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theme/themeOverride1.xml" ContentType="application/vnd.openxmlformats-officedocument.themeOverride+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7.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8.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9.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10.xml" ContentType="application/vnd.openxmlformats-officedocument.drawingml.chart+xml"/>
  <Override PartName="/word/theme/themeOverride2.xml" ContentType="application/vnd.openxmlformats-officedocument.themeOverride+xml"/>
  <Override PartName="/word/charts/chart11.xml" ContentType="application/vnd.openxmlformats-officedocument.drawingml.chart+xml"/>
  <Override PartName="/word/theme/themeOverride3.xml" ContentType="application/vnd.openxmlformats-officedocument.themeOverride+xml"/>
  <Override PartName="/word/charts/chart12.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13.xml" ContentType="application/vnd.openxmlformats-officedocument.drawingml.chart+xml"/>
  <Override PartName="/word/drawings/drawing1.xml" ContentType="application/vnd.openxmlformats-officedocument.drawingml.chartshapes+xml"/>
  <Override PartName="/word/charts/chart14.xml" ContentType="application/vnd.openxmlformats-officedocument.drawingml.chart+xml"/>
  <Override PartName="/word/drawings/drawing2.xml" ContentType="application/vnd.openxmlformats-officedocument.drawingml.chartshapes+xml"/>
  <Override PartName="/word/charts/chart15.xml" ContentType="application/vnd.openxmlformats-officedocument.drawingml.chart+xml"/>
  <Override PartName="/word/drawings/drawing3.xml" ContentType="application/vnd.openxmlformats-officedocument.drawingml.chartshapes+xml"/>
  <Override PartName="/word/charts/chart16.xml" ContentType="application/vnd.openxmlformats-officedocument.drawingml.chart+xml"/>
  <Override PartName="/word/charts/chart17.xml" ContentType="application/vnd.openxmlformats-officedocument.drawingml.chart+xml"/>
  <Override PartName="/word/charts/chart18.xml" ContentType="application/vnd.openxmlformats-officedocument.drawingml.chart+xml"/>
  <Override PartName="/word/charts/chart19.xml" ContentType="application/vnd.openxmlformats-officedocument.drawingml.chart+xml"/>
  <Override PartName="/word/charts/chart20.xml" ContentType="application/vnd.openxmlformats-officedocument.drawingml.chart+xml"/>
  <Override PartName="/word/charts/chart21.xml" ContentType="application/vnd.openxmlformats-officedocument.drawingml.chart+xml"/>
  <Override PartName="/word/charts/chart22.xml" ContentType="application/vnd.openxmlformats-officedocument.drawingml.chart+xml"/>
  <Override PartName="/word/charts/chart23.xml" ContentType="application/vnd.openxmlformats-officedocument.drawingml.chart+xml"/>
  <Override PartName="/word/charts/chart24.xml" ContentType="application/vnd.openxmlformats-officedocument.drawingml.chart+xml"/>
  <Override PartName="/word/charts/chart25.xml" ContentType="application/vnd.openxmlformats-officedocument.drawingml.chart+xml"/>
  <Override PartName="/word/charts/chart2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27.xml" ContentType="application/vnd.openxmlformats-officedocument.drawingml.chart+xml"/>
  <Override PartName="/word/charts/chart28.xml" ContentType="application/vnd.openxmlformats-officedocument.drawingml.chart+xml"/>
  <Override PartName="/word/charts/chart29.xml" ContentType="application/vnd.openxmlformats-officedocument.drawingml.chart+xml"/>
  <Override PartName="/word/charts/chart30.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31.xml" ContentType="application/vnd.openxmlformats-officedocument.drawingml.chart+xml"/>
  <Override PartName="/word/charts/chart32.xml" ContentType="application/vnd.openxmlformats-officedocument.drawingml.chart+xml"/>
  <Override PartName="/word/charts/chart33.xml" ContentType="application/vnd.openxmlformats-officedocument.drawingml.chart+xml"/>
  <Override PartName="/word/charts/chart34.xml" ContentType="application/vnd.openxmlformats-officedocument.drawingml.chart+xml"/>
  <Override PartName="/word/theme/themeOverride4.xml" ContentType="application/vnd.openxmlformats-officedocument.themeOverride+xml"/>
  <Override PartName="/word/charts/chart35.xml" ContentType="application/vnd.openxmlformats-officedocument.drawingml.chart+xml"/>
  <Override PartName="/word/theme/themeOverride5.xml" ContentType="application/vnd.openxmlformats-officedocument.themeOverride+xml"/>
  <Override PartName="/word/charts/chart36.xml" ContentType="application/vnd.openxmlformats-officedocument.drawingml.chart+xml"/>
  <Override PartName="/word/charts/chart37.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38.xml" ContentType="application/vnd.openxmlformats-officedocument.drawingml.chart+xml"/>
  <Override PartName="/word/theme/themeOverride6.xml" ContentType="application/vnd.openxmlformats-officedocument.themeOverride+xml"/>
  <Override PartName="/word/charts/chart39.xml" ContentType="application/vnd.openxmlformats-officedocument.drawingml.chart+xml"/>
  <Override PartName="/word/charts/chart40.xml" ContentType="application/vnd.openxmlformats-officedocument.drawingml.chart+xml"/>
  <Override PartName="/word/theme/themeOverride7.xml" ContentType="application/vnd.openxmlformats-officedocument.themeOverride+xml"/>
  <Override PartName="/word/drawings/drawing4.xml" ContentType="application/vnd.openxmlformats-officedocument.drawingml.chartshapes+xml"/>
  <Override PartName="/word/charts/chart41.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42.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43.xml" ContentType="application/vnd.openxmlformats-officedocument.drawingml.chart+xml"/>
  <Override PartName="/word/theme/themeOverride8.xml" ContentType="application/vnd.openxmlformats-officedocument.themeOverride+xml"/>
  <Override PartName="/word/drawings/drawing5.xml" ContentType="application/vnd.openxmlformats-officedocument.drawingml.chartshapes+xml"/>
  <Override PartName="/word/charts/chart44.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45.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46.xml" ContentType="application/vnd.openxmlformats-officedocument.drawingml.chart+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4DAF75" w14:textId="77777777" w:rsidR="00935808" w:rsidRPr="00201170" w:rsidRDefault="00935808" w:rsidP="00935808">
      <w:pPr>
        <w:pStyle w:val="Heading1"/>
        <w:spacing w:line="312" w:lineRule="auto"/>
        <w:ind w:right="-3969" w:firstLine="4536"/>
        <w:jc w:val="right"/>
        <w:rPr>
          <w:rFonts w:ascii="GHEA Grapalat" w:hAnsi="GHEA Grapalat" w:cs="Sylfaen"/>
          <w:color w:val="002060"/>
          <w:spacing w:val="20"/>
          <w:w w:val="110"/>
          <w:sz w:val="20"/>
          <w:szCs w:val="20"/>
          <w:u w:val="none"/>
          <w:lang w:val="en-US"/>
        </w:rPr>
      </w:pPr>
      <w:r w:rsidRPr="00201170">
        <w:rPr>
          <w:rFonts w:ascii="GHEA Grapalat" w:hAnsi="GHEA Grapalat" w:cs="Sylfaen"/>
          <w:color w:val="002060"/>
          <w:spacing w:val="20"/>
          <w:w w:val="110"/>
          <w:sz w:val="20"/>
          <w:szCs w:val="20"/>
          <w:u w:val="none"/>
          <w:lang w:val="en-US"/>
        </w:rPr>
        <w:t xml:space="preserve">THE CENTRAL BANK OF </w:t>
      </w:r>
    </w:p>
    <w:p w14:paraId="5E108365" w14:textId="3B50F498" w:rsidR="00384C66" w:rsidRPr="00201170" w:rsidRDefault="00935808" w:rsidP="00935808">
      <w:pPr>
        <w:pStyle w:val="Heading1"/>
        <w:spacing w:line="312" w:lineRule="auto"/>
        <w:ind w:right="-3969" w:firstLine="4536"/>
        <w:jc w:val="right"/>
        <w:rPr>
          <w:rFonts w:ascii="GHEA Grapalat" w:hAnsi="GHEA Grapalat"/>
          <w:color w:val="002060"/>
          <w:spacing w:val="20"/>
          <w:w w:val="110"/>
          <w:sz w:val="20"/>
          <w:szCs w:val="20"/>
          <w:u w:val="none"/>
          <w:lang w:val="en-US"/>
        </w:rPr>
      </w:pPr>
      <w:r w:rsidRPr="00201170">
        <w:rPr>
          <w:rFonts w:ascii="GHEA Grapalat" w:hAnsi="GHEA Grapalat" w:cs="Sylfaen"/>
          <w:color w:val="002060"/>
          <w:spacing w:val="20"/>
          <w:w w:val="110"/>
          <w:sz w:val="20"/>
          <w:szCs w:val="20"/>
          <w:u w:val="none"/>
          <w:lang w:val="en-US"/>
        </w:rPr>
        <w:t>THE REPUBLIC OF ARMENIA</w:t>
      </w:r>
    </w:p>
    <w:p w14:paraId="3A8DA9B6" w14:textId="77777777" w:rsidR="00384C66" w:rsidRPr="00201170" w:rsidRDefault="00384C66" w:rsidP="00384C66">
      <w:pPr>
        <w:tabs>
          <w:tab w:val="left" w:pos="600"/>
        </w:tabs>
        <w:spacing w:line="312" w:lineRule="auto"/>
        <w:ind w:right="-3969" w:firstLine="4536"/>
        <w:jc w:val="center"/>
        <w:rPr>
          <w:rFonts w:ascii="GHEA Grapalat" w:hAnsi="GHEA Grapalat"/>
          <w:color w:val="002060"/>
        </w:rPr>
      </w:pPr>
    </w:p>
    <w:p w14:paraId="67B473CC" w14:textId="77777777" w:rsidR="00384C66" w:rsidRPr="00201170" w:rsidRDefault="00384C66" w:rsidP="00384C66">
      <w:pPr>
        <w:tabs>
          <w:tab w:val="left" w:pos="600"/>
        </w:tabs>
        <w:spacing w:line="312" w:lineRule="auto"/>
        <w:ind w:right="-3969" w:firstLine="4536"/>
        <w:jc w:val="center"/>
        <w:rPr>
          <w:rFonts w:ascii="GHEA Grapalat" w:hAnsi="GHEA Grapalat"/>
          <w:color w:val="002060"/>
        </w:rPr>
      </w:pPr>
    </w:p>
    <w:p w14:paraId="10CB3A4B" w14:textId="77777777" w:rsidR="00384C66" w:rsidRPr="00201170" w:rsidRDefault="00384C66" w:rsidP="00384C66">
      <w:pPr>
        <w:tabs>
          <w:tab w:val="left" w:pos="600"/>
        </w:tabs>
        <w:spacing w:line="312" w:lineRule="auto"/>
        <w:ind w:right="-3969" w:firstLine="4536"/>
        <w:jc w:val="center"/>
        <w:rPr>
          <w:rFonts w:ascii="GHEA Grapalat" w:hAnsi="GHEA Grapalat"/>
          <w:color w:val="002060"/>
        </w:rPr>
      </w:pPr>
    </w:p>
    <w:p w14:paraId="76F6FE27" w14:textId="77777777" w:rsidR="00935808" w:rsidRPr="00201170" w:rsidRDefault="00935808" w:rsidP="00935808">
      <w:pPr>
        <w:pStyle w:val="Heading7"/>
        <w:spacing w:line="312" w:lineRule="auto"/>
        <w:ind w:right="-3969" w:firstLine="4536"/>
        <w:jc w:val="right"/>
        <w:rPr>
          <w:rFonts w:ascii="GHEA Grapalat" w:hAnsi="GHEA Grapalat"/>
          <w:b w:val="0"/>
          <w:i/>
          <w:color w:val="002060"/>
          <w:spacing w:val="4"/>
          <w:w w:val="110"/>
          <w:sz w:val="18"/>
          <w:szCs w:val="18"/>
        </w:rPr>
      </w:pPr>
      <w:r w:rsidRPr="00201170">
        <w:rPr>
          <w:rFonts w:ascii="GHEA Grapalat" w:hAnsi="GHEA Grapalat" w:cs="Sylfaen"/>
          <w:b w:val="0"/>
          <w:i/>
          <w:color w:val="002060"/>
          <w:spacing w:val="4"/>
          <w:w w:val="110"/>
          <w:sz w:val="18"/>
          <w:szCs w:val="18"/>
        </w:rPr>
        <w:t xml:space="preserve">Approved under the Central Bank Board </w:t>
      </w:r>
      <w:r w:rsidRPr="00201170">
        <w:rPr>
          <w:rFonts w:ascii="GHEA Grapalat" w:hAnsi="GHEA Grapalat"/>
          <w:b w:val="0"/>
          <w:i/>
          <w:color w:val="002060"/>
          <w:spacing w:val="4"/>
          <w:w w:val="110"/>
          <w:sz w:val="18"/>
          <w:szCs w:val="18"/>
        </w:rPr>
        <w:t xml:space="preserve"> </w:t>
      </w:r>
    </w:p>
    <w:p w14:paraId="0F72C638" w14:textId="56EA46F4" w:rsidR="00384C66" w:rsidRPr="00201170" w:rsidRDefault="00935808" w:rsidP="00935808">
      <w:pPr>
        <w:pStyle w:val="Heading7"/>
        <w:spacing w:line="312" w:lineRule="auto"/>
        <w:ind w:right="-3969" w:firstLine="4536"/>
        <w:jc w:val="right"/>
        <w:rPr>
          <w:rFonts w:ascii="GHEA Grapalat" w:hAnsi="GHEA Grapalat"/>
          <w:b w:val="0"/>
          <w:i/>
          <w:color w:val="002060"/>
          <w:spacing w:val="4"/>
          <w:w w:val="110"/>
          <w:sz w:val="18"/>
          <w:szCs w:val="18"/>
        </w:rPr>
      </w:pPr>
      <w:r w:rsidRPr="00201170">
        <w:rPr>
          <w:rFonts w:ascii="GHEA Grapalat" w:hAnsi="GHEA Grapalat" w:cs="Sylfaen"/>
          <w:b w:val="0"/>
          <w:i/>
          <w:color w:val="002060"/>
          <w:spacing w:val="4"/>
          <w:w w:val="110"/>
          <w:sz w:val="18"/>
          <w:szCs w:val="18"/>
        </w:rPr>
        <w:t xml:space="preserve">Resolution No </w:t>
      </w:r>
      <w:r w:rsidRPr="00201170">
        <w:rPr>
          <w:rFonts w:ascii="GHEA Grapalat" w:hAnsi="GHEA Grapalat" w:cs="Sylfaen"/>
          <w:b w:val="0"/>
          <w:i/>
          <w:iCs/>
          <w:color w:val="002060"/>
          <w:spacing w:val="4"/>
          <w:w w:val="110"/>
          <w:sz w:val="18"/>
          <w:szCs w:val="18"/>
        </w:rPr>
        <w:t xml:space="preserve">35A, dated </w:t>
      </w:r>
    </w:p>
    <w:p w14:paraId="412B1E40" w14:textId="38DB2B94" w:rsidR="00384C66" w:rsidRPr="00201170" w:rsidRDefault="00935808" w:rsidP="00384C66">
      <w:pPr>
        <w:tabs>
          <w:tab w:val="left" w:pos="600"/>
        </w:tabs>
        <w:spacing w:line="312" w:lineRule="auto"/>
        <w:ind w:right="-3969" w:firstLine="4536"/>
        <w:jc w:val="right"/>
        <w:rPr>
          <w:rFonts w:ascii="GHEA Grapalat" w:hAnsi="GHEA Grapalat"/>
          <w:color w:val="002060"/>
          <w:sz w:val="18"/>
          <w:szCs w:val="18"/>
        </w:rPr>
      </w:pPr>
      <w:r w:rsidRPr="00201170">
        <w:rPr>
          <w:rFonts w:ascii="GHEA Grapalat" w:hAnsi="GHEA Grapalat" w:cs="Sylfaen"/>
          <w:i/>
          <w:iCs/>
          <w:color w:val="002060"/>
          <w:spacing w:val="4"/>
          <w:w w:val="110"/>
          <w:sz w:val="18"/>
          <w:szCs w:val="18"/>
        </w:rPr>
        <w:t xml:space="preserve">March </w:t>
      </w:r>
      <w:r w:rsidR="00EA287E" w:rsidRPr="00201170">
        <w:rPr>
          <w:rFonts w:ascii="GHEA Grapalat" w:hAnsi="GHEA Grapalat" w:cs="Sylfaen"/>
          <w:i/>
          <w:iCs/>
          <w:color w:val="002060"/>
          <w:spacing w:val="4"/>
          <w:w w:val="110"/>
          <w:sz w:val="18"/>
          <w:szCs w:val="18"/>
        </w:rPr>
        <w:t>30</w:t>
      </w:r>
      <w:r w:rsidRPr="00201170">
        <w:rPr>
          <w:rFonts w:ascii="GHEA Grapalat" w:hAnsi="GHEA Grapalat" w:cs="Sylfaen"/>
          <w:i/>
          <w:iCs/>
          <w:color w:val="002060"/>
          <w:spacing w:val="4"/>
          <w:w w:val="110"/>
          <w:sz w:val="18"/>
          <w:szCs w:val="18"/>
        </w:rPr>
        <w:t xml:space="preserve">, </w:t>
      </w:r>
      <w:r w:rsidR="00EA287E" w:rsidRPr="00201170">
        <w:rPr>
          <w:rFonts w:ascii="GHEA Grapalat" w:hAnsi="GHEA Grapalat" w:cs="Sylfaen"/>
          <w:i/>
          <w:iCs/>
          <w:color w:val="002060"/>
          <w:spacing w:val="4"/>
          <w:w w:val="110"/>
          <w:sz w:val="18"/>
          <w:szCs w:val="18"/>
        </w:rPr>
        <w:t>2021</w:t>
      </w:r>
      <w:r w:rsidR="00D739CB" w:rsidRPr="00201170">
        <w:rPr>
          <w:rFonts w:ascii="GHEA Grapalat" w:hAnsi="GHEA Grapalat" w:cs="Sylfaen"/>
          <w:i/>
          <w:iCs/>
          <w:color w:val="002060"/>
          <w:spacing w:val="4"/>
          <w:w w:val="110"/>
          <w:sz w:val="18"/>
          <w:szCs w:val="18"/>
        </w:rPr>
        <w:t xml:space="preserve"> </w:t>
      </w:r>
    </w:p>
    <w:p w14:paraId="2E3447CE" w14:textId="77777777" w:rsidR="00384C66" w:rsidRPr="00201170" w:rsidRDefault="00384C66" w:rsidP="00384C66">
      <w:pPr>
        <w:tabs>
          <w:tab w:val="left" w:pos="600"/>
        </w:tabs>
        <w:spacing w:line="312" w:lineRule="auto"/>
        <w:ind w:right="-3969" w:firstLine="4536"/>
        <w:jc w:val="center"/>
        <w:rPr>
          <w:rFonts w:ascii="GHEA Grapalat" w:hAnsi="GHEA Grapalat"/>
          <w:color w:val="002060"/>
        </w:rPr>
      </w:pPr>
    </w:p>
    <w:p w14:paraId="26B37969" w14:textId="77777777" w:rsidR="00384C66" w:rsidRPr="00201170" w:rsidRDefault="00384C66" w:rsidP="00384C66">
      <w:pPr>
        <w:tabs>
          <w:tab w:val="left" w:pos="600"/>
        </w:tabs>
        <w:spacing w:line="312" w:lineRule="auto"/>
        <w:ind w:right="-3969" w:firstLine="4536"/>
        <w:jc w:val="center"/>
        <w:rPr>
          <w:rFonts w:ascii="GHEA Grapalat" w:hAnsi="GHEA Grapalat"/>
          <w:color w:val="002060"/>
        </w:rPr>
      </w:pPr>
    </w:p>
    <w:p w14:paraId="4E45873D" w14:textId="77777777" w:rsidR="00384C66" w:rsidRPr="00201170" w:rsidRDefault="00384C66" w:rsidP="00384C66">
      <w:pPr>
        <w:tabs>
          <w:tab w:val="left" w:pos="600"/>
        </w:tabs>
        <w:spacing w:line="312" w:lineRule="auto"/>
        <w:ind w:right="-3969" w:firstLine="4536"/>
        <w:jc w:val="center"/>
        <w:rPr>
          <w:rFonts w:ascii="GHEA Grapalat" w:hAnsi="GHEA Grapalat"/>
          <w:color w:val="002060"/>
        </w:rPr>
      </w:pPr>
    </w:p>
    <w:p w14:paraId="5C61FDAF" w14:textId="77777777" w:rsidR="00384C66" w:rsidRPr="00201170" w:rsidRDefault="00384C66" w:rsidP="00384C66">
      <w:pPr>
        <w:tabs>
          <w:tab w:val="left" w:pos="600"/>
        </w:tabs>
        <w:spacing w:line="312" w:lineRule="auto"/>
        <w:ind w:right="-3969" w:firstLine="4536"/>
        <w:jc w:val="center"/>
        <w:rPr>
          <w:rFonts w:ascii="GHEA Grapalat" w:hAnsi="GHEA Grapalat"/>
          <w:color w:val="002060"/>
        </w:rPr>
      </w:pPr>
    </w:p>
    <w:p w14:paraId="364E0A33" w14:textId="77777777" w:rsidR="00384C66" w:rsidRPr="00201170" w:rsidRDefault="00384C66" w:rsidP="00384C66">
      <w:pPr>
        <w:tabs>
          <w:tab w:val="left" w:pos="600"/>
        </w:tabs>
        <w:spacing w:line="312" w:lineRule="auto"/>
        <w:ind w:right="-3969" w:firstLine="4536"/>
        <w:jc w:val="center"/>
        <w:rPr>
          <w:rFonts w:ascii="GHEA Grapalat" w:hAnsi="GHEA Grapalat"/>
          <w:color w:val="002060"/>
        </w:rPr>
      </w:pPr>
    </w:p>
    <w:p w14:paraId="6AEA2862" w14:textId="77777777" w:rsidR="00384C66" w:rsidRPr="00201170" w:rsidRDefault="00384C66" w:rsidP="00384C66">
      <w:pPr>
        <w:tabs>
          <w:tab w:val="left" w:pos="600"/>
        </w:tabs>
        <w:spacing w:line="312" w:lineRule="auto"/>
        <w:ind w:right="-3969" w:firstLine="4536"/>
        <w:jc w:val="center"/>
        <w:rPr>
          <w:rFonts w:ascii="GHEA Grapalat" w:hAnsi="GHEA Grapalat"/>
          <w:color w:val="002060"/>
        </w:rPr>
      </w:pPr>
    </w:p>
    <w:p w14:paraId="341C19FC" w14:textId="77777777" w:rsidR="00384C66" w:rsidRPr="00201170" w:rsidRDefault="00384C66" w:rsidP="00384C66">
      <w:pPr>
        <w:ind w:right="-3969" w:firstLine="4536"/>
        <w:jc w:val="center"/>
        <w:rPr>
          <w:rFonts w:ascii="GHEA Grapalat" w:hAnsi="GHEA Grapalat"/>
          <w:color w:val="002060"/>
        </w:rPr>
      </w:pPr>
      <w:r w:rsidRPr="00201170">
        <w:rPr>
          <w:rFonts w:ascii="GHEA Grapalat" w:hAnsi="GHEA Grapalat"/>
          <w:color w:val="002060"/>
        </w:rPr>
        <w:tab/>
      </w:r>
    </w:p>
    <w:p w14:paraId="351D9F0E" w14:textId="2722AF84" w:rsidR="00384C66" w:rsidRPr="00201170" w:rsidRDefault="0045245D" w:rsidP="00384C66">
      <w:pPr>
        <w:pStyle w:val="Heading2"/>
        <w:spacing w:line="240" w:lineRule="auto"/>
        <w:ind w:right="-3969" w:firstLine="4536"/>
        <w:rPr>
          <w:rFonts w:ascii="GHEA Grapalat" w:hAnsi="GHEA Grapalat"/>
          <w:b/>
          <w:i w:val="0"/>
          <w:iCs w:val="0"/>
          <w:color w:val="002060"/>
          <w:spacing w:val="40"/>
          <w:w w:val="110"/>
          <w:sz w:val="48"/>
          <w:szCs w:val="48"/>
          <w:lang w:val="en-US"/>
        </w:rPr>
      </w:pPr>
      <w:r w:rsidRPr="00201170">
        <w:rPr>
          <w:rFonts w:ascii="GHEA Grapalat" w:hAnsi="GHEA Grapalat"/>
          <w:b/>
          <w:i w:val="0"/>
          <w:iCs w:val="0"/>
          <w:color w:val="002060"/>
          <w:spacing w:val="40"/>
          <w:w w:val="110"/>
          <w:sz w:val="48"/>
          <w:szCs w:val="48"/>
          <w:lang w:val="en-US"/>
        </w:rPr>
        <w:t>Inflation Report</w:t>
      </w:r>
      <w:r w:rsidR="00B91337" w:rsidRPr="00201170">
        <w:rPr>
          <w:rFonts w:ascii="GHEA Grapalat" w:hAnsi="GHEA Grapalat"/>
          <w:b/>
          <w:i w:val="0"/>
          <w:iCs w:val="0"/>
          <w:color w:val="002060"/>
          <w:spacing w:val="40"/>
          <w:w w:val="110"/>
          <w:sz w:val="48"/>
          <w:szCs w:val="48"/>
          <w:lang w:val="en-US"/>
        </w:rPr>
        <w:t>/</w:t>
      </w:r>
      <w:r w:rsidR="00D739CB" w:rsidRPr="00201170">
        <w:rPr>
          <w:rFonts w:ascii="GHEA Grapalat" w:hAnsi="GHEA Grapalat"/>
          <w:b/>
          <w:i w:val="0"/>
          <w:iCs w:val="0"/>
          <w:color w:val="002060"/>
          <w:spacing w:val="40"/>
          <w:w w:val="110"/>
          <w:sz w:val="48"/>
          <w:szCs w:val="48"/>
          <w:lang w:val="en-US"/>
        </w:rPr>
        <w:t>1</w:t>
      </w:r>
      <w:r w:rsidR="00384C66" w:rsidRPr="00201170">
        <w:rPr>
          <w:rFonts w:ascii="GHEA Grapalat" w:hAnsi="GHEA Grapalat"/>
          <w:b/>
          <w:i w:val="0"/>
          <w:iCs w:val="0"/>
          <w:color w:val="002060"/>
          <w:spacing w:val="40"/>
          <w:w w:val="110"/>
          <w:sz w:val="48"/>
          <w:szCs w:val="48"/>
          <w:lang w:val="en-US"/>
        </w:rPr>
        <w:t xml:space="preserve"> </w:t>
      </w:r>
    </w:p>
    <w:p w14:paraId="4C6BB301" w14:textId="77777777" w:rsidR="00384C66" w:rsidRPr="00201170" w:rsidRDefault="00384C66" w:rsidP="00384C66">
      <w:pPr>
        <w:pStyle w:val="Heading2"/>
        <w:spacing w:line="240" w:lineRule="auto"/>
        <w:ind w:right="-3969" w:firstLine="4536"/>
        <w:rPr>
          <w:rFonts w:ascii="GHEA Grapalat" w:hAnsi="GHEA Grapalat"/>
          <w:i w:val="0"/>
          <w:iCs w:val="0"/>
          <w:color w:val="002060"/>
          <w:sz w:val="36"/>
          <w:szCs w:val="36"/>
          <w:lang w:val="en-US"/>
        </w:rPr>
      </w:pPr>
    </w:p>
    <w:p w14:paraId="5ABEFBD0" w14:textId="77777777" w:rsidR="00384C66" w:rsidRPr="00201170" w:rsidRDefault="00384C66" w:rsidP="00384C66">
      <w:pPr>
        <w:pStyle w:val="Heading2"/>
        <w:spacing w:line="240" w:lineRule="auto"/>
        <w:ind w:right="-3969" w:firstLine="4536"/>
        <w:rPr>
          <w:rFonts w:ascii="GHEA Grapalat" w:hAnsi="GHEA Grapalat"/>
          <w:i w:val="0"/>
          <w:iCs w:val="0"/>
          <w:color w:val="002060"/>
          <w:sz w:val="36"/>
          <w:szCs w:val="36"/>
          <w:lang w:val="en-US"/>
        </w:rPr>
      </w:pPr>
    </w:p>
    <w:p w14:paraId="6BCF3B38" w14:textId="77777777" w:rsidR="00384C66" w:rsidRPr="00201170" w:rsidRDefault="00384C66" w:rsidP="00384C66">
      <w:pPr>
        <w:ind w:right="-3969" w:firstLine="4536"/>
        <w:rPr>
          <w:rFonts w:ascii="GHEA Grapalat" w:hAnsi="GHEA Grapalat"/>
          <w:color w:val="002060"/>
        </w:rPr>
      </w:pPr>
    </w:p>
    <w:p w14:paraId="081FB953" w14:textId="77777777" w:rsidR="00384C66" w:rsidRPr="00201170" w:rsidRDefault="00384C66" w:rsidP="00384C66">
      <w:pPr>
        <w:ind w:right="-3969" w:firstLine="4536"/>
        <w:rPr>
          <w:rFonts w:ascii="GHEA Grapalat" w:hAnsi="GHEA Grapalat"/>
          <w:color w:val="002060"/>
        </w:rPr>
      </w:pPr>
    </w:p>
    <w:p w14:paraId="441560DF" w14:textId="77777777" w:rsidR="00384C66" w:rsidRPr="00201170" w:rsidRDefault="00384C66" w:rsidP="00384C66">
      <w:pPr>
        <w:ind w:right="-3969" w:firstLine="4536"/>
        <w:rPr>
          <w:rFonts w:ascii="GHEA Grapalat" w:hAnsi="GHEA Grapalat"/>
          <w:color w:val="002060"/>
        </w:rPr>
      </w:pPr>
    </w:p>
    <w:p w14:paraId="03321BF0" w14:textId="77777777" w:rsidR="00384C66" w:rsidRPr="00201170" w:rsidRDefault="00384C66" w:rsidP="00384C66">
      <w:pPr>
        <w:ind w:right="-3969" w:firstLine="4536"/>
        <w:rPr>
          <w:rFonts w:ascii="GHEA Grapalat" w:hAnsi="GHEA Grapalat"/>
          <w:color w:val="002060"/>
        </w:rPr>
      </w:pPr>
    </w:p>
    <w:p w14:paraId="34668042" w14:textId="77777777" w:rsidR="00384C66" w:rsidRPr="00201170" w:rsidRDefault="00384C66" w:rsidP="00384C66">
      <w:pPr>
        <w:ind w:right="-3969" w:firstLine="4536"/>
        <w:rPr>
          <w:rFonts w:ascii="GHEA Grapalat" w:hAnsi="GHEA Grapalat"/>
          <w:color w:val="002060"/>
        </w:rPr>
      </w:pPr>
    </w:p>
    <w:p w14:paraId="5B53350D" w14:textId="77777777" w:rsidR="00384C66" w:rsidRPr="00201170" w:rsidRDefault="00384C66" w:rsidP="00384C66">
      <w:pPr>
        <w:ind w:right="-3969" w:firstLine="4536"/>
        <w:rPr>
          <w:rFonts w:ascii="GHEA Grapalat" w:hAnsi="GHEA Grapalat"/>
          <w:color w:val="002060"/>
        </w:rPr>
      </w:pPr>
    </w:p>
    <w:p w14:paraId="222712BC" w14:textId="77777777" w:rsidR="00384C66" w:rsidRPr="00201170" w:rsidRDefault="00384C66" w:rsidP="00384C66">
      <w:pPr>
        <w:ind w:right="-3969" w:firstLine="4536"/>
        <w:rPr>
          <w:rFonts w:ascii="GHEA Grapalat" w:hAnsi="GHEA Grapalat"/>
          <w:color w:val="002060"/>
        </w:rPr>
      </w:pPr>
    </w:p>
    <w:p w14:paraId="5006760F" w14:textId="77777777" w:rsidR="00384C66" w:rsidRPr="00201170" w:rsidRDefault="00384C66" w:rsidP="00384C66">
      <w:pPr>
        <w:ind w:right="-3969" w:firstLine="4536"/>
        <w:rPr>
          <w:rFonts w:ascii="GHEA Grapalat" w:hAnsi="GHEA Grapalat"/>
          <w:color w:val="002060"/>
        </w:rPr>
      </w:pPr>
    </w:p>
    <w:p w14:paraId="22EC0D65" w14:textId="77777777" w:rsidR="00384C66" w:rsidRPr="00201170" w:rsidRDefault="00384C66" w:rsidP="00384C66">
      <w:pPr>
        <w:ind w:right="-3969" w:firstLine="4536"/>
        <w:rPr>
          <w:rFonts w:ascii="GHEA Grapalat" w:hAnsi="GHEA Grapalat"/>
          <w:color w:val="002060"/>
        </w:rPr>
      </w:pPr>
    </w:p>
    <w:p w14:paraId="54CA9D67" w14:textId="77777777" w:rsidR="00384C66" w:rsidRPr="00201170" w:rsidRDefault="00384C66" w:rsidP="00384C66">
      <w:pPr>
        <w:ind w:right="-3969" w:firstLine="4536"/>
        <w:rPr>
          <w:rFonts w:ascii="GHEA Grapalat" w:hAnsi="GHEA Grapalat"/>
          <w:color w:val="002060"/>
        </w:rPr>
      </w:pPr>
    </w:p>
    <w:p w14:paraId="7C055DB8" w14:textId="77777777" w:rsidR="00384C66" w:rsidRPr="00201170" w:rsidRDefault="00384C66" w:rsidP="00384C66">
      <w:pPr>
        <w:ind w:right="-3969" w:firstLine="4536"/>
        <w:rPr>
          <w:rFonts w:ascii="GHEA Grapalat" w:hAnsi="GHEA Grapalat"/>
          <w:color w:val="002060"/>
        </w:rPr>
      </w:pPr>
    </w:p>
    <w:p w14:paraId="74E94BDC" w14:textId="77777777" w:rsidR="00384C66" w:rsidRPr="00201170" w:rsidRDefault="00384C66" w:rsidP="00384C66">
      <w:pPr>
        <w:ind w:right="-3969" w:firstLine="4536"/>
        <w:rPr>
          <w:rFonts w:ascii="GHEA Grapalat" w:hAnsi="GHEA Grapalat"/>
          <w:color w:val="002060"/>
        </w:rPr>
      </w:pPr>
    </w:p>
    <w:p w14:paraId="026F05CD" w14:textId="78BBA25B" w:rsidR="00384C66" w:rsidRPr="00201170" w:rsidRDefault="0045245D" w:rsidP="00384C66">
      <w:pPr>
        <w:ind w:right="-3969" w:firstLine="4536"/>
        <w:jc w:val="right"/>
        <w:rPr>
          <w:rFonts w:ascii="GHEA Grapalat" w:hAnsi="GHEA Grapalat"/>
          <w:i/>
          <w:color w:val="002060"/>
        </w:rPr>
      </w:pPr>
      <w:r w:rsidRPr="00201170">
        <w:rPr>
          <w:rFonts w:ascii="GHEA Grapalat" w:hAnsi="GHEA Grapalat" w:cs="Arial"/>
          <w:i/>
          <w:color w:val="002060"/>
        </w:rPr>
        <w:t>Monetary Policy Program, Q</w:t>
      </w:r>
      <w:r w:rsidR="00DE5B18" w:rsidRPr="00201170">
        <w:rPr>
          <w:rFonts w:ascii="GHEA Grapalat" w:hAnsi="GHEA Grapalat" w:cs="Arial"/>
          <w:i/>
          <w:color w:val="002060"/>
        </w:rPr>
        <w:t>1</w:t>
      </w:r>
      <w:r w:rsidRPr="00201170">
        <w:rPr>
          <w:rFonts w:ascii="GHEA Grapalat" w:hAnsi="GHEA Grapalat" w:cs="Arial"/>
          <w:i/>
          <w:color w:val="002060"/>
        </w:rPr>
        <w:t>, 2021</w:t>
      </w:r>
    </w:p>
    <w:p w14:paraId="783E4AE2" w14:textId="77777777" w:rsidR="00384C66" w:rsidRPr="00201170" w:rsidRDefault="00384C66" w:rsidP="00384C66">
      <w:pPr>
        <w:ind w:right="-3969" w:firstLine="4536"/>
        <w:rPr>
          <w:rFonts w:ascii="GHEA Grapalat" w:hAnsi="GHEA Grapalat" w:cs="Sylfaen"/>
          <w:b/>
          <w:i/>
          <w:color w:val="002060"/>
          <w:spacing w:val="40"/>
          <w:w w:val="150"/>
          <w:sz w:val="20"/>
          <w:szCs w:val="20"/>
        </w:rPr>
      </w:pPr>
    </w:p>
    <w:p w14:paraId="08CBAFE7" w14:textId="77777777" w:rsidR="00384C66" w:rsidRPr="00201170" w:rsidRDefault="00384C66" w:rsidP="00384C66">
      <w:pPr>
        <w:spacing w:line="312" w:lineRule="auto"/>
        <w:ind w:right="-3969" w:firstLine="4536"/>
        <w:jc w:val="right"/>
        <w:rPr>
          <w:rFonts w:ascii="GHEA Grapalat" w:hAnsi="GHEA Grapalat" w:cs="Sylfaen"/>
          <w:b/>
          <w:color w:val="002060"/>
          <w:sz w:val="28"/>
          <w:szCs w:val="28"/>
        </w:rPr>
      </w:pPr>
      <w:r w:rsidRPr="00201170">
        <w:rPr>
          <w:rFonts w:ascii="GHEA Grapalat" w:hAnsi="GHEA Grapalat" w:cs="Sylfaen"/>
          <w:b/>
          <w:color w:val="002060"/>
          <w:sz w:val="28"/>
          <w:szCs w:val="28"/>
        </w:rPr>
        <w:sym w:font="Wingdings 2" w:char="F0E7"/>
      </w:r>
    </w:p>
    <w:p w14:paraId="1603F106" w14:textId="20EEE489" w:rsidR="00384C66" w:rsidRPr="00201170" w:rsidRDefault="0045245D" w:rsidP="0045245D">
      <w:pPr>
        <w:pStyle w:val="Heading2"/>
        <w:spacing w:line="240" w:lineRule="auto"/>
        <w:ind w:right="-3969" w:firstLine="4536"/>
        <w:rPr>
          <w:rFonts w:ascii="GHEA Grapalat" w:hAnsi="GHEA Grapalat"/>
          <w:iCs w:val="0"/>
          <w:color w:val="002060"/>
          <w:szCs w:val="24"/>
          <w:lang w:val="en-US"/>
        </w:rPr>
      </w:pPr>
      <w:r w:rsidRPr="00201170">
        <w:rPr>
          <w:rFonts w:ascii="GHEA Grapalat" w:hAnsi="GHEA Grapalat"/>
          <w:iCs w:val="0"/>
          <w:color w:val="002060"/>
          <w:szCs w:val="24"/>
          <w:lang w:val="en-US"/>
        </w:rPr>
        <w:t>Status Report on Implementation of the Monetary Policy Program, Q</w:t>
      </w:r>
      <w:r w:rsidR="00DE5B18" w:rsidRPr="00201170">
        <w:rPr>
          <w:rFonts w:ascii="GHEA Grapalat" w:hAnsi="GHEA Grapalat"/>
          <w:iCs w:val="0"/>
          <w:color w:val="002060"/>
          <w:szCs w:val="24"/>
          <w:lang w:val="en-US"/>
        </w:rPr>
        <w:t>4</w:t>
      </w:r>
      <w:r w:rsidRPr="00201170">
        <w:rPr>
          <w:rFonts w:ascii="GHEA Grapalat" w:hAnsi="GHEA Grapalat"/>
          <w:iCs w:val="0"/>
          <w:color w:val="002060"/>
          <w:szCs w:val="24"/>
          <w:lang w:val="en-US"/>
        </w:rPr>
        <w:t>, 2020</w:t>
      </w:r>
    </w:p>
    <w:p w14:paraId="208A5C22" w14:textId="77777777" w:rsidR="0045245D" w:rsidRPr="00201170" w:rsidRDefault="0045245D" w:rsidP="003E2F19">
      <w:pPr>
        <w:autoSpaceDE w:val="0"/>
        <w:autoSpaceDN w:val="0"/>
        <w:adjustRightInd w:val="0"/>
        <w:spacing w:after="120" w:line="280" w:lineRule="atLeast"/>
        <w:ind w:left="3969" w:right="-3969"/>
        <w:jc w:val="center"/>
        <w:rPr>
          <w:rFonts w:ascii="GHEA Grapalat" w:eastAsia="GHEA Grapalat" w:hAnsi="GHEA Grapalat" w:cs="GHEA Grapalat"/>
          <w:i/>
          <w:color w:val="000000" w:themeColor="text1"/>
          <w:sz w:val="20"/>
          <w:szCs w:val="20"/>
        </w:rPr>
      </w:pPr>
    </w:p>
    <w:p w14:paraId="52C793BF" w14:textId="77777777" w:rsidR="00DE5B18" w:rsidRPr="00201170" w:rsidRDefault="00DE5B18" w:rsidP="003E2F19">
      <w:pPr>
        <w:autoSpaceDE w:val="0"/>
        <w:autoSpaceDN w:val="0"/>
        <w:adjustRightInd w:val="0"/>
        <w:spacing w:after="120" w:line="280" w:lineRule="atLeast"/>
        <w:ind w:left="3969" w:right="-3969"/>
        <w:jc w:val="center"/>
        <w:rPr>
          <w:rFonts w:ascii="GHEA Grapalat" w:eastAsia="GHEA Grapalat" w:hAnsi="GHEA Grapalat" w:cs="GHEA Grapalat"/>
          <w:i/>
          <w:color w:val="000000" w:themeColor="text1"/>
          <w:sz w:val="20"/>
          <w:szCs w:val="20"/>
        </w:rPr>
      </w:pPr>
    </w:p>
    <w:p w14:paraId="4D7BDDC1" w14:textId="77777777" w:rsidR="00DE5B18" w:rsidRPr="00201170" w:rsidRDefault="00DE5B18" w:rsidP="003E2F19">
      <w:pPr>
        <w:autoSpaceDE w:val="0"/>
        <w:autoSpaceDN w:val="0"/>
        <w:adjustRightInd w:val="0"/>
        <w:spacing w:after="120" w:line="280" w:lineRule="atLeast"/>
        <w:ind w:left="3969" w:right="-3969"/>
        <w:jc w:val="center"/>
        <w:rPr>
          <w:rFonts w:ascii="GHEA Grapalat" w:eastAsia="GHEA Grapalat" w:hAnsi="GHEA Grapalat" w:cs="GHEA Grapalat"/>
          <w:i/>
          <w:color w:val="000000" w:themeColor="text1"/>
          <w:sz w:val="20"/>
          <w:szCs w:val="20"/>
        </w:rPr>
      </w:pPr>
    </w:p>
    <w:p w14:paraId="3042265B" w14:textId="2D458ACB" w:rsidR="003E2F19" w:rsidRPr="00201170" w:rsidRDefault="0045245D" w:rsidP="003E2F19">
      <w:pPr>
        <w:autoSpaceDE w:val="0"/>
        <w:autoSpaceDN w:val="0"/>
        <w:adjustRightInd w:val="0"/>
        <w:spacing w:after="120" w:line="280" w:lineRule="atLeast"/>
        <w:ind w:left="3969" w:right="-3969"/>
        <w:jc w:val="center"/>
        <w:rPr>
          <w:rFonts w:ascii="GHEA Grapalat" w:eastAsia="GHEA Grapalat" w:hAnsi="GHEA Grapalat" w:cs="GHEA Grapalat"/>
          <w:i/>
          <w:color w:val="000000" w:themeColor="text1"/>
          <w:sz w:val="20"/>
          <w:szCs w:val="20"/>
        </w:rPr>
      </w:pPr>
      <w:r w:rsidRPr="00201170">
        <w:rPr>
          <w:rFonts w:ascii="GHEA Grapalat" w:eastAsia="GHEA Grapalat" w:hAnsi="GHEA Grapalat" w:cs="GHEA Grapalat"/>
          <w:i/>
          <w:color w:val="000000" w:themeColor="text1"/>
          <w:sz w:val="20"/>
          <w:szCs w:val="20"/>
        </w:rPr>
        <w:lastRenderedPageBreak/>
        <w:t>The inflation targeting strategy of the Central Bank of Armenia highlights the importance of communicating of the Bank to the general public by publishing, inter alia, quarterly inflation reports.</w:t>
      </w:r>
    </w:p>
    <w:p w14:paraId="74C64D38" w14:textId="55F8B832" w:rsidR="003E2F19" w:rsidRPr="00201170" w:rsidRDefault="0045245D" w:rsidP="003E2F19">
      <w:pPr>
        <w:autoSpaceDE w:val="0"/>
        <w:autoSpaceDN w:val="0"/>
        <w:adjustRightInd w:val="0"/>
        <w:spacing w:after="120" w:line="280" w:lineRule="atLeast"/>
        <w:ind w:left="3969" w:right="-3969"/>
        <w:jc w:val="center"/>
        <w:rPr>
          <w:rFonts w:ascii="GHEA Grapalat" w:eastAsia="GHEA Grapalat" w:hAnsi="GHEA Grapalat" w:cs="GHEA Grapalat"/>
          <w:i/>
          <w:color w:val="000000" w:themeColor="text1"/>
          <w:sz w:val="20"/>
          <w:szCs w:val="20"/>
        </w:rPr>
      </w:pPr>
      <w:r w:rsidRPr="00201170">
        <w:rPr>
          <w:rFonts w:ascii="GHEA Grapalat" w:eastAsia="Calibri" w:hAnsi="GHEA Grapalat"/>
          <w:i/>
          <w:color w:val="030303"/>
          <w:sz w:val="23"/>
          <w:szCs w:val="22"/>
        </w:rPr>
        <w:t xml:space="preserve">The first section of the inflation </w:t>
      </w:r>
      <w:r w:rsidRPr="00201170">
        <w:rPr>
          <w:rFonts w:ascii="GHEA Grapalat" w:eastAsia="Calibri" w:hAnsi="GHEA Grapalat"/>
          <w:i/>
          <w:color w:val="030303"/>
          <w:spacing w:val="-3"/>
          <w:sz w:val="23"/>
          <w:szCs w:val="22"/>
        </w:rPr>
        <w:t xml:space="preserve">report includes </w:t>
      </w:r>
      <w:r w:rsidRPr="00201170">
        <w:rPr>
          <w:rFonts w:ascii="GHEA Grapalat" w:eastAsia="Calibri" w:hAnsi="GHEA Grapalat"/>
          <w:i/>
          <w:color w:val="030303"/>
          <w:sz w:val="23"/>
          <w:szCs w:val="22"/>
        </w:rPr>
        <w:t>the</w:t>
      </w:r>
      <w:r w:rsidRPr="00201170">
        <w:rPr>
          <w:rFonts w:ascii="GHEA Grapalat" w:eastAsia="Calibri" w:hAnsi="GHEA Grapalat"/>
          <w:i/>
          <w:color w:val="030303"/>
          <w:spacing w:val="18"/>
          <w:sz w:val="23"/>
          <w:szCs w:val="22"/>
        </w:rPr>
        <w:t xml:space="preserve"> </w:t>
      </w:r>
      <w:r w:rsidRPr="00201170">
        <w:rPr>
          <w:rFonts w:ascii="GHEA Grapalat" w:eastAsia="Calibri" w:hAnsi="GHEA Grapalat"/>
          <w:i/>
          <w:color w:val="030303"/>
          <w:sz w:val="23"/>
          <w:szCs w:val="22"/>
        </w:rPr>
        <w:t xml:space="preserve">Monetary Policy Program that provides main directions </w:t>
      </w:r>
      <w:r w:rsidRPr="00201170">
        <w:rPr>
          <w:rFonts w:ascii="GHEA Grapalat" w:eastAsia="Calibri" w:hAnsi="GHEA Grapalat"/>
          <w:i/>
          <w:color w:val="030303"/>
          <w:spacing w:val="-4"/>
          <w:sz w:val="23"/>
          <w:szCs w:val="22"/>
        </w:rPr>
        <w:t xml:space="preserve">of </w:t>
      </w:r>
      <w:r w:rsidRPr="00201170">
        <w:rPr>
          <w:rFonts w:ascii="GHEA Grapalat" w:eastAsia="Calibri" w:hAnsi="GHEA Grapalat"/>
          <w:i/>
          <w:color w:val="030303"/>
          <w:sz w:val="23"/>
          <w:szCs w:val="22"/>
        </w:rPr>
        <w:t>the</w:t>
      </w:r>
      <w:r w:rsidRPr="00201170">
        <w:rPr>
          <w:rFonts w:ascii="GHEA Grapalat" w:eastAsia="Calibri" w:hAnsi="GHEA Grapalat"/>
          <w:i/>
          <w:color w:val="030303"/>
          <w:spacing w:val="-19"/>
          <w:sz w:val="23"/>
          <w:szCs w:val="22"/>
        </w:rPr>
        <w:t xml:space="preserve"> </w:t>
      </w:r>
      <w:r w:rsidRPr="00201170">
        <w:rPr>
          <w:rFonts w:ascii="GHEA Grapalat" w:eastAsia="Calibri" w:hAnsi="GHEA Grapalat"/>
          <w:i/>
          <w:color w:val="030303"/>
          <w:spacing w:val="-3"/>
          <w:sz w:val="23"/>
          <w:szCs w:val="22"/>
        </w:rPr>
        <w:t>monetary</w:t>
      </w:r>
      <w:r w:rsidRPr="00201170">
        <w:rPr>
          <w:rFonts w:ascii="GHEA Grapalat" w:eastAsia="Calibri" w:hAnsi="GHEA Grapalat"/>
          <w:i/>
          <w:color w:val="030303"/>
          <w:w w:val="103"/>
          <w:sz w:val="23"/>
          <w:szCs w:val="22"/>
        </w:rPr>
        <w:t xml:space="preserve"> </w:t>
      </w:r>
      <w:r w:rsidRPr="00201170">
        <w:rPr>
          <w:rFonts w:ascii="GHEA Grapalat" w:eastAsia="Calibri" w:hAnsi="GHEA Grapalat"/>
          <w:i/>
          <w:color w:val="030303"/>
          <w:sz w:val="23"/>
          <w:szCs w:val="22"/>
        </w:rPr>
        <w:t xml:space="preserve">policy in the forecast horizon as well as forecasts </w:t>
      </w:r>
      <w:r w:rsidRPr="00201170">
        <w:rPr>
          <w:rFonts w:ascii="GHEA Grapalat" w:eastAsia="Calibri" w:hAnsi="GHEA Grapalat"/>
          <w:i/>
          <w:color w:val="030303"/>
          <w:spacing w:val="-4"/>
          <w:sz w:val="23"/>
          <w:szCs w:val="22"/>
        </w:rPr>
        <w:t xml:space="preserve">of </w:t>
      </w:r>
      <w:r w:rsidRPr="00201170">
        <w:rPr>
          <w:rFonts w:ascii="GHEA Grapalat" w:eastAsia="Calibri" w:hAnsi="GHEA Grapalat"/>
          <w:i/>
          <w:color w:val="030303"/>
          <w:sz w:val="23"/>
          <w:szCs w:val="22"/>
        </w:rPr>
        <w:t>inflation</w:t>
      </w:r>
      <w:r w:rsidRPr="00201170">
        <w:rPr>
          <w:rFonts w:ascii="GHEA Grapalat" w:eastAsia="Calibri" w:hAnsi="GHEA Grapalat"/>
          <w:i/>
          <w:color w:val="030303"/>
          <w:spacing w:val="-30"/>
          <w:sz w:val="23"/>
          <w:szCs w:val="22"/>
        </w:rPr>
        <w:t xml:space="preserve"> </w:t>
      </w:r>
      <w:r w:rsidRPr="00201170">
        <w:rPr>
          <w:rFonts w:ascii="GHEA Grapalat" w:eastAsia="Calibri" w:hAnsi="GHEA Grapalat"/>
          <w:i/>
          <w:color w:val="030303"/>
          <w:sz w:val="23"/>
          <w:szCs w:val="22"/>
        </w:rPr>
        <w:t>and</w:t>
      </w:r>
      <w:r w:rsidRPr="00201170">
        <w:rPr>
          <w:rFonts w:ascii="GHEA Grapalat" w:eastAsia="Calibri" w:hAnsi="GHEA Grapalat"/>
          <w:i/>
          <w:color w:val="030303"/>
          <w:w w:val="101"/>
          <w:sz w:val="23"/>
          <w:szCs w:val="22"/>
        </w:rPr>
        <w:t xml:space="preserve"> </w:t>
      </w:r>
      <w:r w:rsidRPr="00201170">
        <w:rPr>
          <w:rFonts w:ascii="GHEA Grapalat" w:eastAsia="Calibri" w:hAnsi="GHEA Grapalat"/>
          <w:i/>
          <w:color w:val="030303"/>
          <w:sz w:val="23"/>
          <w:szCs w:val="22"/>
        </w:rPr>
        <w:t xml:space="preserve">other macroeconomic indicators. These forecasts are based </w:t>
      </w:r>
      <w:r w:rsidRPr="00201170">
        <w:rPr>
          <w:rFonts w:ascii="GHEA Grapalat" w:eastAsia="Calibri" w:hAnsi="GHEA Grapalat"/>
          <w:i/>
          <w:color w:val="030303"/>
          <w:spacing w:val="26"/>
          <w:sz w:val="23"/>
          <w:szCs w:val="22"/>
        </w:rPr>
        <w:t xml:space="preserve"> </w:t>
      </w:r>
      <w:r w:rsidRPr="00201170">
        <w:rPr>
          <w:rFonts w:ascii="GHEA Grapalat" w:eastAsia="Calibri" w:hAnsi="GHEA Grapalat"/>
          <w:i/>
          <w:color w:val="030303"/>
          <w:sz w:val="23"/>
          <w:szCs w:val="22"/>
        </w:rPr>
        <w:t>on</w:t>
      </w:r>
      <w:r w:rsidRPr="00201170">
        <w:rPr>
          <w:rFonts w:ascii="GHEA Grapalat" w:eastAsia="Calibri" w:hAnsi="GHEA Grapalat"/>
          <w:i/>
          <w:color w:val="030303"/>
          <w:w w:val="105"/>
          <w:sz w:val="23"/>
          <w:szCs w:val="22"/>
        </w:rPr>
        <w:t xml:space="preserve"> </w:t>
      </w:r>
      <w:r w:rsidRPr="00201170">
        <w:rPr>
          <w:rFonts w:ascii="GHEA Grapalat" w:eastAsia="Calibri" w:hAnsi="GHEA Grapalat"/>
          <w:i/>
          <w:color w:val="030303"/>
          <w:spacing w:val="-7"/>
          <w:sz w:val="23"/>
          <w:szCs w:val="22"/>
        </w:rPr>
        <w:t xml:space="preserve">the </w:t>
      </w:r>
      <w:r w:rsidRPr="00201170">
        <w:rPr>
          <w:rFonts w:ascii="GHEA Grapalat" w:eastAsia="Calibri" w:hAnsi="GHEA Grapalat"/>
          <w:i/>
          <w:color w:val="030303"/>
          <w:sz w:val="23"/>
          <w:szCs w:val="22"/>
        </w:rPr>
        <w:t xml:space="preserve">Bank's assessment </w:t>
      </w:r>
      <w:r w:rsidRPr="00201170">
        <w:rPr>
          <w:rFonts w:ascii="GHEA Grapalat" w:eastAsia="Calibri" w:hAnsi="GHEA Grapalat"/>
          <w:i/>
          <w:color w:val="030303"/>
          <w:spacing w:val="-4"/>
          <w:sz w:val="23"/>
          <w:szCs w:val="22"/>
        </w:rPr>
        <w:t xml:space="preserve">of </w:t>
      </w:r>
      <w:r w:rsidRPr="00201170">
        <w:rPr>
          <w:rFonts w:ascii="GHEA Grapalat" w:eastAsia="Calibri" w:hAnsi="GHEA Grapalat"/>
          <w:i/>
          <w:color w:val="030303"/>
          <w:sz w:val="23"/>
          <w:szCs w:val="22"/>
        </w:rPr>
        <w:t>the current situation and</w:t>
      </w:r>
      <w:r w:rsidRPr="00201170">
        <w:rPr>
          <w:rFonts w:ascii="GHEA Grapalat" w:eastAsia="Calibri" w:hAnsi="GHEA Grapalat"/>
          <w:i/>
          <w:color w:val="030303"/>
          <w:spacing w:val="36"/>
          <w:sz w:val="23"/>
          <w:szCs w:val="22"/>
        </w:rPr>
        <w:t xml:space="preserve"> </w:t>
      </w:r>
      <w:r w:rsidRPr="00201170">
        <w:rPr>
          <w:rFonts w:ascii="GHEA Grapalat" w:eastAsia="Calibri" w:hAnsi="GHEA Grapalat"/>
          <w:i/>
          <w:color w:val="030303"/>
          <w:sz w:val="23"/>
          <w:szCs w:val="22"/>
        </w:rPr>
        <w:t>future</w:t>
      </w:r>
      <w:r w:rsidRPr="00201170">
        <w:rPr>
          <w:rFonts w:ascii="GHEA Grapalat" w:eastAsia="Calibri" w:hAnsi="GHEA Grapalat"/>
          <w:i/>
          <w:color w:val="030303"/>
          <w:w w:val="95"/>
          <w:sz w:val="23"/>
          <w:szCs w:val="22"/>
        </w:rPr>
        <w:t xml:space="preserve"> </w:t>
      </w:r>
      <w:r w:rsidRPr="00201170">
        <w:rPr>
          <w:rFonts w:ascii="GHEA Grapalat" w:eastAsia="Calibri" w:hAnsi="GHEA Grapalat"/>
          <w:i/>
          <w:color w:val="030303"/>
          <w:sz w:val="23"/>
          <w:szCs w:val="22"/>
        </w:rPr>
        <w:t xml:space="preserve">assumptions by </w:t>
      </w:r>
      <w:r w:rsidRPr="00201170">
        <w:rPr>
          <w:rFonts w:ascii="GHEA Grapalat" w:eastAsia="Calibri" w:hAnsi="GHEA Grapalat"/>
          <w:i/>
          <w:color w:val="030303"/>
          <w:spacing w:val="-7"/>
          <w:sz w:val="23"/>
          <w:szCs w:val="22"/>
        </w:rPr>
        <w:t xml:space="preserve">the </w:t>
      </w:r>
      <w:r w:rsidRPr="00201170">
        <w:rPr>
          <w:rFonts w:ascii="GHEA Grapalat" w:eastAsia="Calibri" w:hAnsi="GHEA Grapalat"/>
          <w:i/>
          <w:color w:val="030303"/>
          <w:sz w:val="23"/>
          <w:szCs w:val="22"/>
        </w:rPr>
        <w:t xml:space="preserve">Bank, which also include </w:t>
      </w:r>
      <w:r w:rsidRPr="00201170">
        <w:rPr>
          <w:rFonts w:ascii="GHEA Grapalat" w:eastAsia="Calibri" w:hAnsi="GHEA Grapalat"/>
          <w:i/>
          <w:color w:val="030303"/>
          <w:spacing w:val="-7"/>
          <w:sz w:val="23"/>
          <w:szCs w:val="22"/>
        </w:rPr>
        <w:t xml:space="preserve">the </w:t>
      </w:r>
      <w:r w:rsidRPr="00201170">
        <w:rPr>
          <w:rFonts w:ascii="GHEA Grapalat" w:eastAsia="Calibri" w:hAnsi="GHEA Grapalat"/>
          <w:i/>
          <w:color w:val="030303"/>
          <w:sz w:val="23"/>
          <w:szCs w:val="22"/>
        </w:rPr>
        <w:t>impact of</w:t>
      </w:r>
      <w:r w:rsidRPr="00201170">
        <w:rPr>
          <w:rFonts w:ascii="GHEA Grapalat" w:eastAsia="Calibri" w:hAnsi="GHEA Grapalat"/>
          <w:i/>
          <w:color w:val="030303"/>
          <w:spacing w:val="44"/>
          <w:sz w:val="23"/>
          <w:szCs w:val="22"/>
        </w:rPr>
        <w:t xml:space="preserve"> </w:t>
      </w:r>
      <w:r w:rsidRPr="00201170">
        <w:rPr>
          <w:rFonts w:ascii="GHEA Grapalat" w:eastAsia="Calibri" w:hAnsi="GHEA Grapalat"/>
          <w:i/>
          <w:color w:val="030303"/>
          <w:sz w:val="23"/>
          <w:szCs w:val="22"/>
        </w:rPr>
        <w:t>the</w:t>
      </w:r>
      <w:r w:rsidRPr="00201170">
        <w:rPr>
          <w:rFonts w:ascii="GHEA Grapalat" w:eastAsia="Calibri" w:hAnsi="GHEA Grapalat"/>
          <w:i/>
          <w:color w:val="030303"/>
          <w:w w:val="107"/>
          <w:sz w:val="23"/>
          <w:szCs w:val="22"/>
        </w:rPr>
        <w:t xml:space="preserve"> </w:t>
      </w:r>
      <w:r w:rsidRPr="00201170">
        <w:rPr>
          <w:rFonts w:ascii="GHEA Grapalat" w:eastAsia="Calibri" w:hAnsi="GHEA Grapalat"/>
          <w:i/>
          <w:color w:val="030303"/>
          <w:sz w:val="23"/>
          <w:szCs w:val="22"/>
        </w:rPr>
        <w:t>Bank  operations.</w:t>
      </w:r>
    </w:p>
    <w:p w14:paraId="768D4737" w14:textId="5F825606" w:rsidR="003E2F19" w:rsidRPr="00201170" w:rsidRDefault="0045245D" w:rsidP="003E2F19">
      <w:pPr>
        <w:autoSpaceDE w:val="0"/>
        <w:autoSpaceDN w:val="0"/>
        <w:adjustRightInd w:val="0"/>
        <w:spacing w:after="120" w:line="280" w:lineRule="atLeast"/>
        <w:ind w:left="3969" w:right="-3969"/>
        <w:jc w:val="center"/>
        <w:rPr>
          <w:rFonts w:ascii="GHEA Grapalat" w:eastAsia="GHEA Grapalat" w:hAnsi="GHEA Grapalat" w:cs="GHEA Grapalat"/>
          <w:i/>
          <w:color w:val="000000" w:themeColor="text1"/>
          <w:sz w:val="20"/>
          <w:szCs w:val="20"/>
        </w:rPr>
      </w:pPr>
      <w:r w:rsidRPr="00201170">
        <w:rPr>
          <w:rFonts w:ascii="GHEA Grapalat" w:eastAsia="GHEA Grapalat" w:hAnsi="GHEA Grapalat" w:cs="GHEA Grapalat"/>
          <w:i/>
          <w:color w:val="000000" w:themeColor="text1"/>
          <w:sz w:val="20"/>
          <w:szCs w:val="20"/>
        </w:rPr>
        <w:t xml:space="preserve">The second section includes the Status Report on implementation of the monetary policy program of the previous </w:t>
      </w:r>
      <w:r w:rsidR="002963AB" w:rsidRPr="00201170">
        <w:rPr>
          <w:rFonts w:ascii="GHEA Grapalat" w:eastAsia="GHEA Grapalat" w:hAnsi="GHEA Grapalat" w:cs="GHEA Grapalat"/>
          <w:i/>
          <w:color w:val="000000" w:themeColor="text1"/>
          <w:sz w:val="20"/>
          <w:szCs w:val="20"/>
        </w:rPr>
        <w:t>year</w:t>
      </w:r>
      <w:r w:rsidRPr="00201170">
        <w:rPr>
          <w:rFonts w:ascii="GHEA Grapalat" w:eastAsia="GHEA Grapalat" w:hAnsi="GHEA Grapalat" w:cs="GHEA Grapalat"/>
          <w:i/>
          <w:color w:val="000000" w:themeColor="text1"/>
          <w:sz w:val="20"/>
          <w:szCs w:val="20"/>
        </w:rPr>
        <w:t>, which presents the results of monetary policy implementation and covers the actual developments in the domestic economy.</w:t>
      </w:r>
    </w:p>
    <w:p w14:paraId="24F1FC26" w14:textId="5A493C0D" w:rsidR="003E2F19" w:rsidRPr="00201170" w:rsidRDefault="002963AB" w:rsidP="003E2F19">
      <w:pPr>
        <w:autoSpaceDE w:val="0"/>
        <w:autoSpaceDN w:val="0"/>
        <w:adjustRightInd w:val="0"/>
        <w:spacing w:after="120" w:line="280" w:lineRule="atLeast"/>
        <w:ind w:left="3969" w:right="-3969"/>
        <w:jc w:val="center"/>
        <w:rPr>
          <w:rFonts w:ascii="GHEA Grapalat" w:eastAsia="GHEA Grapalat" w:hAnsi="GHEA Grapalat" w:cs="GHEA Grapalat"/>
          <w:i/>
          <w:color w:val="000000" w:themeColor="text1"/>
          <w:sz w:val="20"/>
          <w:szCs w:val="20"/>
        </w:rPr>
      </w:pPr>
      <w:r w:rsidRPr="00201170">
        <w:rPr>
          <w:rFonts w:ascii="GHEA Grapalat" w:eastAsia="GHEA Grapalat" w:hAnsi="GHEA Grapalat" w:cs="GHEA Grapalat"/>
          <w:i/>
          <w:color w:val="000000" w:themeColor="text1"/>
          <w:sz w:val="20"/>
          <w:szCs w:val="20"/>
        </w:rPr>
        <w:t>Publishing of inflation forecast and assumptions underlying in parallel to target inflation indicator it makes the monetary policy of the Bank more transparent, understandable and predictable, which considerably increases the public confidence in the Bank. The Bank believes that a clear and trusted monetary policy positively affects the anchoring of inflation expectations and maintaining financial stability in terms of  cost reduction.</w:t>
      </w:r>
    </w:p>
    <w:p w14:paraId="7262F852" w14:textId="13B5DABB" w:rsidR="003E2F19" w:rsidRPr="00201170" w:rsidRDefault="002963AB" w:rsidP="003E2F19">
      <w:pPr>
        <w:autoSpaceDE w:val="0"/>
        <w:autoSpaceDN w:val="0"/>
        <w:adjustRightInd w:val="0"/>
        <w:spacing w:after="120" w:line="280" w:lineRule="atLeast"/>
        <w:ind w:left="3969" w:right="-3969"/>
        <w:jc w:val="center"/>
        <w:rPr>
          <w:rFonts w:ascii="GHEA Grapalat" w:eastAsia="GHEA Grapalat" w:hAnsi="GHEA Grapalat" w:cs="GHEA Grapalat"/>
          <w:i/>
          <w:color w:val="000000" w:themeColor="text1"/>
          <w:sz w:val="20"/>
          <w:szCs w:val="20"/>
        </w:rPr>
      </w:pPr>
      <w:r w:rsidRPr="00201170">
        <w:rPr>
          <w:rFonts w:ascii="GHEA Grapalat" w:eastAsia="GHEA Grapalat" w:hAnsi="GHEA Grapalat" w:cs="GHEA Grapalat"/>
          <w:i/>
          <w:color w:val="000000" w:themeColor="text1"/>
          <w:sz w:val="20"/>
          <w:szCs w:val="20"/>
        </w:rPr>
        <w:t>According to the rule of monetary policy, the policy is aimed at minimizing the deviations between  the 4%  target and  the inflation forecasts. The path to inflation rate shaped as a result of projected policy directions is published as a forecast probability  distribution chart for  the 12-quarter time  horizon.</w:t>
      </w:r>
    </w:p>
    <w:p w14:paraId="59DD5CAC" w14:textId="23CCC6DA" w:rsidR="003E2F19" w:rsidRPr="00201170" w:rsidRDefault="002963AB" w:rsidP="003E2F19">
      <w:pPr>
        <w:autoSpaceDE w:val="0"/>
        <w:autoSpaceDN w:val="0"/>
        <w:adjustRightInd w:val="0"/>
        <w:spacing w:after="120" w:line="280" w:lineRule="atLeast"/>
        <w:ind w:left="3969" w:right="-3969"/>
        <w:jc w:val="center"/>
        <w:rPr>
          <w:rFonts w:ascii="GHEA Grapalat" w:eastAsia="GHEA Grapalat" w:hAnsi="GHEA Grapalat" w:cs="GHEA Grapalat"/>
          <w:i/>
          <w:color w:val="000000" w:themeColor="text1"/>
          <w:sz w:val="20"/>
          <w:szCs w:val="20"/>
        </w:rPr>
      </w:pPr>
      <w:r w:rsidRPr="00201170">
        <w:rPr>
          <w:rFonts w:ascii="GHEA Grapalat" w:eastAsia="GHEA Grapalat" w:hAnsi="GHEA Grapalat" w:cs="GHEA Grapalat"/>
          <w:i/>
          <w:color w:val="000000" w:themeColor="text1"/>
          <w:sz w:val="20"/>
          <w:szCs w:val="20"/>
        </w:rPr>
        <w:t>Projections in this report are based on the actual information available by March 16, 2021, i.e. the day on which the refinancing rate was set, the results of survey conducted by the Bank and the judgment made pursuant to the information on future developments of the macroeconomic environment.</w:t>
      </w:r>
    </w:p>
    <w:p w14:paraId="1C390821" w14:textId="687931F5" w:rsidR="003E2F19" w:rsidRPr="00201170" w:rsidRDefault="003E2F19" w:rsidP="003E2F19">
      <w:pPr>
        <w:autoSpaceDE w:val="0"/>
        <w:autoSpaceDN w:val="0"/>
        <w:adjustRightInd w:val="0"/>
        <w:spacing w:after="120" w:line="280" w:lineRule="atLeast"/>
        <w:ind w:left="3969" w:right="-3969"/>
        <w:jc w:val="center"/>
        <w:rPr>
          <w:rFonts w:ascii="GHEA Grapalat" w:eastAsia="GHEA Grapalat" w:hAnsi="GHEA Grapalat" w:cs="GHEA Grapalat"/>
          <w:i/>
          <w:color w:val="000000" w:themeColor="text1"/>
          <w:sz w:val="20"/>
          <w:szCs w:val="20"/>
        </w:rPr>
      </w:pPr>
      <w:r w:rsidRPr="00201170">
        <w:rPr>
          <w:rFonts w:ascii="GHEA Grapalat" w:hAnsi="GHEA Grapalat" w:cs="Sylfaen"/>
          <w:i/>
          <w:noProof/>
          <w:sz w:val="20"/>
          <w:szCs w:val="20"/>
        </w:rPr>
        <mc:AlternateContent>
          <mc:Choice Requires="wps">
            <w:drawing>
              <wp:anchor distT="0" distB="0" distL="114300" distR="114300" simplePos="0" relativeHeight="251571712" behindDoc="0" locked="0" layoutInCell="1" allowOverlap="1" wp14:anchorId="3704FF39" wp14:editId="55BFFD94">
                <wp:simplePos x="0" y="0"/>
                <wp:positionH relativeFrom="column">
                  <wp:posOffset>3304236</wp:posOffset>
                </wp:positionH>
                <wp:positionV relativeFrom="paragraph">
                  <wp:posOffset>1212877</wp:posOffset>
                </wp:positionV>
                <wp:extent cx="1219200" cy="514350"/>
                <wp:effectExtent l="0" t="0" r="0" b="0"/>
                <wp:wrapNone/>
                <wp:docPr id="33" name="Text Box 33"/>
                <wp:cNvGraphicFramePr/>
                <a:graphic xmlns:a="http://schemas.openxmlformats.org/drawingml/2006/main">
                  <a:graphicData uri="http://schemas.microsoft.com/office/word/2010/wordprocessingShape">
                    <wps:wsp>
                      <wps:cNvSpPr txBox="1"/>
                      <wps:spPr>
                        <a:xfrm>
                          <a:off x="0" y="0"/>
                          <a:ext cx="1219200" cy="514350"/>
                        </a:xfrm>
                        <a:prstGeom prst="rect">
                          <a:avLst/>
                        </a:prstGeom>
                        <a:solidFill>
                          <a:schemeClr val="lt1"/>
                        </a:solidFill>
                        <a:ln w="6350">
                          <a:noFill/>
                        </a:ln>
                      </wps:spPr>
                      <wps:txbx>
                        <w:txbxContent>
                          <w:p w14:paraId="5B3F2971" w14:textId="77777777" w:rsidR="001845B7" w:rsidRDefault="001845B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704FF39" id="_x0000_t202" coordsize="21600,21600" o:spt="202" path="m,l,21600r21600,l21600,xe">
                <v:stroke joinstyle="miter"/>
                <v:path gradientshapeok="t" o:connecttype="rect"/>
              </v:shapetype>
              <v:shape id="Text Box 33" o:spid="_x0000_s1026" type="#_x0000_t202" style="position:absolute;left:0;text-align:left;margin-left:260.2pt;margin-top:95.5pt;width:96pt;height:40.5pt;z-index:2515717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" fillcolor="white [3201]" stroked="f" strokeweight=".5pt">
                <v:textbox>
                  <w:txbxContent>
                    <w:p w14:paraId="5B3F2971" w14:textId="77777777" w:rsidR="001845B7" w:rsidRDefault="001845B7"/>
                  </w:txbxContent>
                </v:textbox>
              </v:shape>
            </w:pict>
          </mc:Fallback>
        </mc:AlternateContent>
      </w:r>
      <w:r w:rsidR="002963AB" w:rsidRPr="00201170">
        <w:rPr>
          <w:rFonts w:ascii="GHEA Grapalat" w:hAnsi="GHEA Grapalat"/>
        </w:rPr>
        <w:t xml:space="preserve"> </w:t>
      </w:r>
      <w:r w:rsidR="002963AB" w:rsidRPr="00201170">
        <w:rPr>
          <w:rFonts w:ascii="GHEA Grapalat" w:eastAsia="GHEA Grapalat" w:hAnsi="GHEA Grapalat" w:cs="GHEA Grapalat"/>
          <w:i/>
          <w:color w:val="000000" w:themeColor="text1"/>
          <w:sz w:val="20"/>
          <w:szCs w:val="20"/>
        </w:rPr>
        <w:t>All inflation reports which have been published to date are available on the Bank's website (www.cba.am) which also contains all press-releases and other monetary policy-related publications.</w:t>
      </w:r>
    </w:p>
    <w:tbl>
      <w:tblPr>
        <w:tblW w:w="6345" w:type="dxa"/>
        <w:tblBorders>
          <w:top w:val="nil"/>
          <w:left w:val="nil"/>
          <w:bottom w:val="nil"/>
          <w:right w:val="nil"/>
          <w:insideH w:val="single" w:sz="18" w:space="0" w:color="FFFFFF"/>
          <w:insideV w:val="single" w:sz="18" w:space="0" w:color="FFFFFF"/>
        </w:tblBorders>
        <w:tblLook w:val="00A0" w:firstRow="1" w:lastRow="0" w:firstColumn="1" w:lastColumn="0" w:noHBand="0" w:noVBand="0"/>
      </w:tblPr>
      <w:tblGrid>
        <w:gridCol w:w="6345"/>
      </w:tblGrid>
      <w:tr w:rsidR="004C4FC8" w:rsidRPr="00201170" w14:paraId="4E3E572A" w14:textId="77777777" w:rsidTr="004C4FC8">
        <w:tc>
          <w:tcPr>
            <w:tcW w:w="6345" w:type="dxa"/>
            <w:shd w:val="clear" w:color="auto" w:fill="D9D9D9"/>
          </w:tcPr>
          <w:p w14:paraId="52F9A511" w14:textId="5413FD5F" w:rsidR="004C4FC8" w:rsidRPr="00201170" w:rsidRDefault="002963AB" w:rsidP="004C4FC8">
            <w:pPr>
              <w:pStyle w:val="Heading1"/>
              <w:pageBreakBefore/>
              <w:spacing w:before="60" w:after="60" w:line="240" w:lineRule="atLeast"/>
              <w:jc w:val="center"/>
              <w:rPr>
                <w:rFonts w:ascii="GHEA Grapalat" w:hAnsi="GHEA Grapalat"/>
                <w:bCs/>
                <w:color w:val="002060"/>
                <w:spacing w:val="40"/>
                <w:w w:val="150"/>
                <w:kern w:val="22"/>
                <w:sz w:val="18"/>
                <w:u w:val="none"/>
                <w:lang w:val="en-US"/>
              </w:rPr>
            </w:pPr>
            <w:r w:rsidRPr="00201170">
              <w:rPr>
                <w:rFonts w:ascii="GHEA Grapalat" w:hAnsi="GHEA Grapalat"/>
                <w:bCs/>
                <w:color w:val="002060"/>
                <w:spacing w:val="40"/>
                <w:w w:val="150"/>
                <w:kern w:val="22"/>
                <w:sz w:val="18"/>
                <w:u w:val="none"/>
                <w:lang w:val="en-US"/>
              </w:rPr>
              <w:lastRenderedPageBreak/>
              <w:t>Table of Contents</w:t>
            </w:r>
          </w:p>
        </w:tc>
      </w:tr>
    </w:tbl>
    <w:p w14:paraId="48A2C5DE" w14:textId="77777777" w:rsidR="004C4FC8" w:rsidRPr="00201170" w:rsidRDefault="004C4FC8" w:rsidP="004C4FC8">
      <w:pPr>
        <w:pStyle w:val="Header"/>
        <w:autoSpaceDE w:val="0"/>
        <w:autoSpaceDN w:val="0"/>
        <w:rPr>
          <w:rFonts w:ascii="GHEA Grapalat" w:hAnsi="GHEA Grapalat"/>
          <w:color w:val="0070C0"/>
          <w:sz w:val="18"/>
          <w:lang w:val="en-US"/>
        </w:rPr>
      </w:pPr>
      <w:r w:rsidRPr="00201170">
        <w:rPr>
          <w:rFonts w:ascii="GHEA Grapalat" w:hAnsi="GHEA Grapalat"/>
          <w:noProof/>
          <w:color w:val="0070C0"/>
          <w:sz w:val="20"/>
          <w:szCs w:val="20"/>
          <w:lang w:val="en-US" w:eastAsia="en-US"/>
        </w:rPr>
        <mc:AlternateContent>
          <mc:Choice Requires="wps">
            <w:drawing>
              <wp:anchor distT="0" distB="0" distL="114300" distR="114300" simplePos="0" relativeHeight="251686400" behindDoc="0" locked="0" layoutInCell="1" allowOverlap="1" wp14:anchorId="417008BB" wp14:editId="020BD257">
                <wp:simplePos x="0" y="0"/>
                <wp:positionH relativeFrom="column">
                  <wp:posOffset>3529330</wp:posOffset>
                </wp:positionH>
                <wp:positionV relativeFrom="paragraph">
                  <wp:posOffset>9010015</wp:posOffset>
                </wp:positionV>
                <wp:extent cx="747395" cy="359994"/>
                <wp:effectExtent l="0" t="0" r="0" b="2540"/>
                <wp:wrapNone/>
                <wp:docPr id="1" name="Text Box 35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7395" cy="35999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E98407A" w14:textId="77777777" w:rsidR="001845B7" w:rsidRDefault="001845B7" w:rsidP="004C4FC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17008BB" id="Text Box 3592" o:spid="_x0000_s1027" type="#_x0000_t202" style="position:absolute;margin-left:277.9pt;margin-top:709.45pt;width:58.85pt;height:28.35pt;z-index:25168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" stroked="f">
                <v:textbox>
                  <w:txbxContent>
                    <w:p w14:paraId="3E98407A" w14:textId="77777777" w:rsidR="001845B7" w:rsidRDefault="001845B7" w:rsidP="004C4FC8"/>
                  </w:txbxContent>
                </v:textbox>
              </v:shape>
            </w:pict>
          </mc:Fallback>
        </mc:AlternateContent>
      </w:r>
    </w:p>
    <w:tbl>
      <w:tblPr>
        <w:tblW w:w="6345" w:type="dxa"/>
        <w:tblBorders>
          <w:top w:val="nil"/>
          <w:left w:val="nil"/>
          <w:bottom w:val="nil"/>
          <w:right w:val="nil"/>
          <w:insideH w:val="single" w:sz="18" w:space="0" w:color="FFFFFF"/>
          <w:insideV w:val="single" w:sz="18" w:space="0" w:color="FFFFFF"/>
        </w:tblBorders>
        <w:tblLayout w:type="fixed"/>
        <w:tblLook w:val="00A0" w:firstRow="1" w:lastRow="0" w:firstColumn="1" w:lastColumn="0" w:noHBand="0" w:noVBand="0"/>
      </w:tblPr>
      <w:tblGrid>
        <w:gridCol w:w="5877"/>
        <w:gridCol w:w="468"/>
      </w:tblGrid>
      <w:tr w:rsidR="004C4FC8" w:rsidRPr="00201170" w14:paraId="65FDA3B3" w14:textId="77777777" w:rsidTr="004C4FC8">
        <w:tc>
          <w:tcPr>
            <w:tcW w:w="5877" w:type="dxa"/>
            <w:shd w:val="pct20" w:color="000000" w:fill="FFFFFF"/>
          </w:tcPr>
          <w:p w14:paraId="278DA6CC" w14:textId="3A6A4361" w:rsidR="004C4FC8" w:rsidRPr="00201170" w:rsidRDefault="004C4FC8" w:rsidP="00201170">
            <w:pPr>
              <w:spacing w:before="50" w:after="50"/>
              <w:ind w:right="-113"/>
              <w:rPr>
                <w:rFonts w:ascii="GHEA Grapalat" w:hAnsi="GHEA Grapalat"/>
                <w:b/>
                <w:sz w:val="18"/>
              </w:rPr>
            </w:pPr>
            <w:r w:rsidRPr="00201170">
              <w:rPr>
                <w:rFonts w:ascii="GHEA Grapalat" w:hAnsi="GHEA Grapalat"/>
                <w:b/>
                <w:sz w:val="18"/>
                <w:szCs w:val="28"/>
              </w:rPr>
              <w:t xml:space="preserve">1. </w:t>
            </w:r>
            <w:r w:rsidR="002963AB" w:rsidRPr="00201170">
              <w:rPr>
                <w:rFonts w:ascii="GHEA Grapalat" w:hAnsi="GHEA Grapalat"/>
                <w:b/>
                <w:sz w:val="18"/>
                <w:szCs w:val="18"/>
              </w:rPr>
              <w:t>Executive Summary</w:t>
            </w:r>
            <w:r w:rsidRPr="00201170">
              <w:rPr>
                <w:rFonts w:ascii="GHEA Grapalat" w:hAnsi="GHEA Grapalat"/>
                <w:b/>
                <w:sz w:val="18"/>
                <w:szCs w:val="18"/>
              </w:rPr>
              <w:t xml:space="preserve"> </w:t>
            </w:r>
            <w:r w:rsidRPr="00201170">
              <w:rPr>
                <w:rFonts w:ascii="GHEA Grapalat" w:hAnsi="GHEA Grapalat"/>
                <w:bCs/>
                <w:sz w:val="18"/>
              </w:rPr>
              <w:t>.......................................................................</w:t>
            </w:r>
          </w:p>
        </w:tc>
        <w:tc>
          <w:tcPr>
            <w:tcW w:w="468" w:type="dxa"/>
            <w:shd w:val="pct20" w:color="000000" w:fill="FFFFFF"/>
            <w:vAlign w:val="bottom"/>
          </w:tcPr>
          <w:p w14:paraId="0044AF17" w14:textId="3B1C96FF" w:rsidR="004C4FC8" w:rsidRPr="00201170" w:rsidRDefault="0032034C" w:rsidP="004C4FC8">
            <w:pPr>
              <w:spacing w:before="50" w:after="50"/>
              <w:jc w:val="right"/>
              <w:rPr>
                <w:rFonts w:ascii="GHEA Grapalat" w:hAnsi="GHEA Grapalat"/>
                <w:b/>
                <w:bCs/>
                <w:sz w:val="18"/>
              </w:rPr>
            </w:pPr>
            <w:r>
              <w:rPr>
                <w:rFonts w:ascii="GHEA Grapalat" w:hAnsi="GHEA Grapalat"/>
                <w:b/>
                <w:bCs/>
                <w:sz w:val="18"/>
              </w:rPr>
              <w:t>4</w:t>
            </w:r>
          </w:p>
        </w:tc>
      </w:tr>
      <w:tr w:rsidR="004C4FC8" w:rsidRPr="00201170" w14:paraId="402ECDC0" w14:textId="77777777" w:rsidTr="004C4FC8">
        <w:tc>
          <w:tcPr>
            <w:tcW w:w="5877" w:type="dxa"/>
            <w:shd w:val="pct5" w:color="000000" w:fill="FFFFFF"/>
          </w:tcPr>
          <w:p w14:paraId="4E7DF986" w14:textId="7C3689C8" w:rsidR="004C4FC8" w:rsidRPr="00201170" w:rsidRDefault="004C4FC8" w:rsidP="0032034C">
            <w:pPr>
              <w:spacing w:before="50" w:after="50"/>
              <w:ind w:right="-113"/>
              <w:rPr>
                <w:rFonts w:ascii="GHEA Grapalat" w:hAnsi="GHEA Grapalat"/>
                <w:b/>
                <w:sz w:val="18"/>
              </w:rPr>
            </w:pPr>
            <w:r w:rsidRPr="00201170">
              <w:rPr>
                <w:rFonts w:ascii="GHEA Grapalat" w:hAnsi="GHEA Grapalat" w:cs="Sylfaen"/>
                <w:b/>
                <w:sz w:val="18"/>
                <w:szCs w:val="18"/>
              </w:rPr>
              <w:t xml:space="preserve">2. </w:t>
            </w:r>
            <w:r w:rsidR="0093001B" w:rsidRPr="00201170">
              <w:rPr>
                <w:rFonts w:ascii="GHEA Grapalat" w:hAnsi="GHEA Grapalat" w:cs="Sylfaen"/>
                <w:b/>
                <w:sz w:val="18"/>
                <w:szCs w:val="18"/>
              </w:rPr>
              <w:t>Forecast, Forecast Changes and Risks</w:t>
            </w:r>
            <w:r w:rsidRPr="00201170">
              <w:rPr>
                <w:rFonts w:ascii="GHEA Grapalat" w:hAnsi="GHEA Grapalat" w:cs="Sylfaen"/>
                <w:sz w:val="18"/>
                <w:szCs w:val="18"/>
              </w:rPr>
              <w:t xml:space="preserve"> ..........</w:t>
            </w:r>
            <w:r w:rsidR="0032034C">
              <w:rPr>
                <w:rFonts w:ascii="GHEA Grapalat" w:hAnsi="GHEA Grapalat" w:cs="Sylfaen"/>
                <w:sz w:val="18"/>
                <w:szCs w:val="18"/>
              </w:rPr>
              <w:t>......................</w:t>
            </w:r>
            <w:r w:rsidRPr="00201170">
              <w:rPr>
                <w:rFonts w:ascii="GHEA Grapalat" w:hAnsi="GHEA Grapalat" w:cs="Sylfaen"/>
                <w:sz w:val="18"/>
                <w:szCs w:val="18"/>
              </w:rPr>
              <w:t>..........</w:t>
            </w:r>
          </w:p>
        </w:tc>
        <w:tc>
          <w:tcPr>
            <w:tcW w:w="468" w:type="dxa"/>
            <w:shd w:val="pct5" w:color="000000" w:fill="FFFFFF"/>
            <w:vAlign w:val="bottom"/>
          </w:tcPr>
          <w:p w14:paraId="51DA5655" w14:textId="5350B05F" w:rsidR="004C4FC8" w:rsidRPr="00201170" w:rsidRDefault="0032034C" w:rsidP="004C4FC8">
            <w:pPr>
              <w:spacing w:before="50" w:after="50"/>
              <w:ind w:hanging="284"/>
              <w:jc w:val="right"/>
              <w:rPr>
                <w:rFonts w:ascii="GHEA Grapalat" w:hAnsi="GHEA Grapalat"/>
                <w:b/>
                <w:bCs/>
                <w:sz w:val="18"/>
              </w:rPr>
            </w:pPr>
            <w:r>
              <w:rPr>
                <w:rFonts w:ascii="GHEA Grapalat" w:hAnsi="GHEA Grapalat"/>
                <w:b/>
                <w:bCs/>
                <w:sz w:val="18"/>
              </w:rPr>
              <w:t>6</w:t>
            </w:r>
          </w:p>
        </w:tc>
      </w:tr>
      <w:tr w:rsidR="004C4FC8" w:rsidRPr="00201170" w14:paraId="6E360056" w14:textId="77777777" w:rsidTr="004C4FC8">
        <w:tc>
          <w:tcPr>
            <w:tcW w:w="5877" w:type="dxa"/>
            <w:shd w:val="pct20" w:color="000000" w:fill="FFFFFF"/>
          </w:tcPr>
          <w:p w14:paraId="5E98148B" w14:textId="2FEEEF8A" w:rsidR="004C4FC8" w:rsidRPr="00201170" w:rsidRDefault="004C4FC8" w:rsidP="004C4FC8">
            <w:pPr>
              <w:spacing w:before="50" w:after="50"/>
              <w:ind w:left="113" w:right="-113"/>
              <w:rPr>
                <w:rFonts w:ascii="GHEA Grapalat" w:hAnsi="GHEA Grapalat"/>
                <w:b/>
                <w:i/>
                <w:sz w:val="18"/>
                <w:szCs w:val="28"/>
              </w:rPr>
            </w:pPr>
            <w:r w:rsidRPr="00201170">
              <w:rPr>
                <w:rFonts w:ascii="GHEA Grapalat" w:hAnsi="GHEA Grapalat" w:cs="Sylfaen"/>
                <w:b/>
                <w:i/>
                <w:sz w:val="18"/>
                <w:szCs w:val="18"/>
              </w:rPr>
              <w:t xml:space="preserve">2.1. </w:t>
            </w:r>
            <w:r w:rsidR="0093001B" w:rsidRPr="00201170">
              <w:rPr>
                <w:rFonts w:ascii="GHEA Grapalat" w:hAnsi="GHEA Grapalat" w:cs="Sylfaen"/>
                <w:b/>
                <w:i/>
                <w:sz w:val="18"/>
                <w:szCs w:val="18"/>
              </w:rPr>
              <w:t>External Environment Developments</w:t>
            </w:r>
            <w:r w:rsidRPr="00201170">
              <w:rPr>
                <w:rFonts w:ascii="GHEA Grapalat" w:hAnsi="GHEA Grapalat" w:cs="Sylfaen"/>
                <w:i/>
                <w:sz w:val="18"/>
                <w:szCs w:val="18"/>
              </w:rPr>
              <w:t xml:space="preserve"> </w:t>
            </w:r>
            <w:r w:rsidRPr="00201170">
              <w:rPr>
                <w:rFonts w:ascii="GHEA Grapalat" w:hAnsi="GHEA Grapalat"/>
                <w:bCs/>
                <w:sz w:val="18"/>
              </w:rPr>
              <w:t>..............................</w:t>
            </w:r>
            <w:r w:rsidR="0095105B">
              <w:rPr>
                <w:rFonts w:ascii="GHEA Grapalat" w:hAnsi="GHEA Grapalat"/>
                <w:bCs/>
                <w:sz w:val="18"/>
              </w:rPr>
              <w:t>.</w:t>
            </w:r>
            <w:r w:rsidRPr="00201170">
              <w:rPr>
                <w:rFonts w:ascii="GHEA Grapalat" w:hAnsi="GHEA Grapalat"/>
                <w:bCs/>
                <w:sz w:val="18"/>
              </w:rPr>
              <w:t>.........</w:t>
            </w:r>
          </w:p>
        </w:tc>
        <w:tc>
          <w:tcPr>
            <w:tcW w:w="468" w:type="dxa"/>
            <w:shd w:val="pct20" w:color="000000" w:fill="FFFFFF"/>
            <w:vAlign w:val="bottom"/>
          </w:tcPr>
          <w:p w14:paraId="0B58F184" w14:textId="7C685499" w:rsidR="004C4FC8" w:rsidRPr="00201170" w:rsidRDefault="0095105B" w:rsidP="004C4FC8">
            <w:pPr>
              <w:spacing w:before="50" w:after="50"/>
              <w:ind w:hanging="284"/>
              <w:jc w:val="right"/>
              <w:rPr>
                <w:rFonts w:ascii="GHEA Grapalat" w:hAnsi="GHEA Grapalat"/>
                <w:b/>
                <w:bCs/>
                <w:sz w:val="18"/>
              </w:rPr>
            </w:pPr>
            <w:r>
              <w:rPr>
                <w:rFonts w:ascii="GHEA Grapalat" w:hAnsi="GHEA Grapalat"/>
                <w:b/>
                <w:bCs/>
                <w:sz w:val="18"/>
              </w:rPr>
              <w:t>6</w:t>
            </w:r>
          </w:p>
        </w:tc>
      </w:tr>
      <w:tr w:rsidR="004C4FC8" w:rsidRPr="00201170" w14:paraId="6A4F3F97" w14:textId="77777777" w:rsidTr="004C4FC8">
        <w:tc>
          <w:tcPr>
            <w:tcW w:w="5877" w:type="dxa"/>
            <w:shd w:val="pct5" w:color="000000" w:fill="FFFFFF"/>
          </w:tcPr>
          <w:p w14:paraId="28B7C39A" w14:textId="037BD56F" w:rsidR="004C4FC8" w:rsidRPr="00201170" w:rsidRDefault="0093001B" w:rsidP="00201170">
            <w:pPr>
              <w:pStyle w:val="Heading5"/>
              <w:tabs>
                <w:tab w:val="clear" w:pos="4500"/>
              </w:tabs>
              <w:spacing w:before="50" w:after="50" w:line="240" w:lineRule="auto"/>
              <w:ind w:left="1135" w:right="-113" w:hanging="851"/>
              <w:jc w:val="left"/>
              <w:rPr>
                <w:rFonts w:ascii="GHEA Grapalat" w:hAnsi="GHEA Grapalat" w:cs="Sylfaen"/>
                <w:b w:val="0"/>
                <w:bCs w:val="0"/>
                <w:i/>
                <w:sz w:val="18"/>
                <w:szCs w:val="18"/>
              </w:rPr>
            </w:pPr>
            <w:r w:rsidRPr="00201170">
              <w:rPr>
                <w:rFonts w:ascii="GHEA Grapalat" w:hAnsi="GHEA Grapalat" w:cs="Sylfaen"/>
                <w:b w:val="0"/>
                <w:bCs w:val="0"/>
                <w:i/>
                <w:sz w:val="18"/>
                <w:szCs w:val="18"/>
              </w:rPr>
              <w:t>Box</w:t>
            </w:r>
            <w:r w:rsidR="004C4FC8" w:rsidRPr="00201170">
              <w:rPr>
                <w:rFonts w:ascii="GHEA Grapalat" w:hAnsi="GHEA Grapalat" w:cs="Sylfaen"/>
                <w:b w:val="0"/>
                <w:bCs w:val="0"/>
                <w:i/>
                <w:sz w:val="18"/>
                <w:szCs w:val="18"/>
              </w:rPr>
              <w:t xml:space="preserve"> 1. </w:t>
            </w:r>
            <w:r w:rsidRPr="00201170">
              <w:rPr>
                <w:rFonts w:ascii="GHEA Grapalat" w:hAnsi="GHEA Grapalat" w:cs="Sylfaen"/>
                <w:b w:val="0"/>
                <w:bCs w:val="0"/>
                <w:i/>
                <w:sz w:val="18"/>
                <w:szCs w:val="18"/>
              </w:rPr>
              <w:t>The Impact of Expansionary Economic Policies on Global Commodity Markets</w:t>
            </w:r>
            <w:r w:rsidR="00201170">
              <w:rPr>
                <w:rFonts w:ascii="GHEA Grapalat" w:hAnsi="GHEA Grapalat" w:cs="Sylfaen"/>
                <w:b w:val="0"/>
                <w:bCs w:val="0"/>
                <w:i/>
                <w:sz w:val="18"/>
                <w:szCs w:val="18"/>
              </w:rPr>
              <w:t xml:space="preserve"> </w:t>
            </w:r>
            <w:r w:rsidR="004C4FC8" w:rsidRPr="00201170">
              <w:rPr>
                <w:rFonts w:ascii="GHEA Grapalat" w:hAnsi="GHEA Grapalat" w:cs="Sylfaen"/>
                <w:b w:val="0"/>
                <w:bCs w:val="0"/>
                <w:i/>
                <w:sz w:val="18"/>
                <w:szCs w:val="18"/>
              </w:rPr>
              <w:t>.......................................................</w:t>
            </w:r>
          </w:p>
        </w:tc>
        <w:tc>
          <w:tcPr>
            <w:tcW w:w="468" w:type="dxa"/>
            <w:shd w:val="pct5" w:color="000000" w:fill="FFFFFF"/>
            <w:vAlign w:val="bottom"/>
          </w:tcPr>
          <w:p w14:paraId="2CD7B533" w14:textId="49827F1F" w:rsidR="004C4FC8" w:rsidRPr="00201170" w:rsidRDefault="0095105B" w:rsidP="004C4FC8">
            <w:pPr>
              <w:spacing w:before="50" w:after="50"/>
              <w:ind w:hanging="284"/>
              <w:jc w:val="right"/>
              <w:rPr>
                <w:rFonts w:ascii="GHEA Grapalat" w:hAnsi="GHEA Grapalat"/>
                <w:b/>
                <w:bCs/>
                <w:sz w:val="18"/>
              </w:rPr>
            </w:pPr>
            <w:r>
              <w:rPr>
                <w:rFonts w:ascii="GHEA Grapalat" w:hAnsi="GHEA Grapalat"/>
                <w:b/>
                <w:bCs/>
                <w:sz w:val="18"/>
              </w:rPr>
              <w:t>9</w:t>
            </w:r>
          </w:p>
        </w:tc>
      </w:tr>
      <w:tr w:rsidR="004C4FC8" w:rsidRPr="00201170" w14:paraId="7F99D90A" w14:textId="77777777" w:rsidTr="004C4FC8">
        <w:tc>
          <w:tcPr>
            <w:tcW w:w="5877" w:type="dxa"/>
            <w:shd w:val="pct20" w:color="000000" w:fill="FFFFFF"/>
          </w:tcPr>
          <w:p w14:paraId="7D476A6E" w14:textId="2E53A6BF" w:rsidR="004C4FC8" w:rsidRPr="00201170" w:rsidRDefault="004C4FC8" w:rsidP="004C4FC8">
            <w:pPr>
              <w:spacing w:before="50" w:after="50"/>
              <w:ind w:left="113" w:right="-113"/>
              <w:rPr>
                <w:rFonts w:ascii="GHEA Grapalat" w:hAnsi="GHEA Grapalat"/>
                <w:sz w:val="18"/>
              </w:rPr>
            </w:pPr>
            <w:r w:rsidRPr="00201170">
              <w:rPr>
                <w:rFonts w:ascii="GHEA Grapalat" w:hAnsi="GHEA Grapalat" w:cs="Sylfaen"/>
                <w:b/>
                <w:i/>
                <w:sz w:val="18"/>
                <w:szCs w:val="18"/>
              </w:rPr>
              <w:t xml:space="preserve">2.2. </w:t>
            </w:r>
            <w:r w:rsidR="0093001B" w:rsidRPr="00201170">
              <w:rPr>
                <w:rFonts w:ascii="GHEA Grapalat" w:hAnsi="GHEA Grapalat" w:cs="Sylfaen"/>
                <w:b/>
                <w:i/>
                <w:sz w:val="18"/>
                <w:szCs w:val="18"/>
              </w:rPr>
              <w:t>Forecasts</w:t>
            </w:r>
            <w:r w:rsidRPr="00201170">
              <w:rPr>
                <w:rFonts w:ascii="GHEA Grapalat" w:hAnsi="GHEA Grapalat" w:cs="Sylfaen"/>
                <w:i/>
                <w:sz w:val="18"/>
                <w:szCs w:val="18"/>
              </w:rPr>
              <w:t xml:space="preserve"> </w:t>
            </w:r>
            <w:r w:rsidRPr="00201170">
              <w:rPr>
                <w:rFonts w:ascii="GHEA Grapalat" w:hAnsi="GHEA Grapalat"/>
                <w:bCs/>
                <w:sz w:val="18"/>
              </w:rPr>
              <w:t>.........................................................</w:t>
            </w:r>
            <w:r w:rsidR="0095105B">
              <w:rPr>
                <w:rFonts w:ascii="GHEA Grapalat" w:hAnsi="GHEA Grapalat"/>
                <w:bCs/>
                <w:sz w:val="18"/>
              </w:rPr>
              <w:t>.........</w:t>
            </w:r>
            <w:r w:rsidRPr="00201170">
              <w:rPr>
                <w:rFonts w:ascii="GHEA Grapalat" w:hAnsi="GHEA Grapalat"/>
                <w:bCs/>
                <w:sz w:val="18"/>
              </w:rPr>
              <w:t>...............</w:t>
            </w:r>
          </w:p>
        </w:tc>
        <w:tc>
          <w:tcPr>
            <w:tcW w:w="468" w:type="dxa"/>
            <w:shd w:val="pct20" w:color="000000" w:fill="FFFFFF"/>
            <w:vAlign w:val="bottom"/>
          </w:tcPr>
          <w:p w14:paraId="37CAF15A" w14:textId="5A30C919" w:rsidR="004C4FC8" w:rsidRPr="00201170" w:rsidRDefault="0095105B" w:rsidP="004C4FC8">
            <w:pPr>
              <w:spacing w:before="50" w:after="50"/>
              <w:ind w:hanging="284"/>
              <w:jc w:val="right"/>
              <w:rPr>
                <w:rFonts w:ascii="GHEA Grapalat" w:hAnsi="GHEA Grapalat"/>
                <w:b/>
                <w:bCs/>
                <w:sz w:val="18"/>
              </w:rPr>
            </w:pPr>
            <w:r>
              <w:rPr>
                <w:rFonts w:ascii="GHEA Grapalat" w:hAnsi="GHEA Grapalat"/>
                <w:b/>
                <w:bCs/>
                <w:sz w:val="18"/>
              </w:rPr>
              <w:t>11</w:t>
            </w:r>
          </w:p>
        </w:tc>
      </w:tr>
      <w:tr w:rsidR="004C4FC8" w:rsidRPr="00201170" w14:paraId="362698A2" w14:textId="77777777" w:rsidTr="004C4FC8">
        <w:tc>
          <w:tcPr>
            <w:tcW w:w="5877" w:type="dxa"/>
            <w:shd w:val="pct5" w:color="000000" w:fill="FFFFFF"/>
          </w:tcPr>
          <w:p w14:paraId="4C28628C" w14:textId="7C445345" w:rsidR="004C4FC8" w:rsidRPr="00201170" w:rsidRDefault="004C4FC8" w:rsidP="0095105B">
            <w:pPr>
              <w:spacing w:before="50" w:after="50"/>
              <w:ind w:left="284" w:right="-113"/>
              <w:rPr>
                <w:rFonts w:ascii="GHEA Grapalat" w:hAnsi="GHEA Grapalat"/>
                <w:sz w:val="18"/>
              </w:rPr>
            </w:pPr>
            <w:r w:rsidRPr="00201170">
              <w:rPr>
                <w:rFonts w:ascii="GHEA Grapalat" w:hAnsi="GHEA Grapalat" w:cs="Sylfaen"/>
                <w:i/>
                <w:sz w:val="18"/>
                <w:szCs w:val="18"/>
              </w:rPr>
              <w:t xml:space="preserve">2.2.1. </w:t>
            </w:r>
            <w:r w:rsidR="0093001B" w:rsidRPr="00201170">
              <w:rPr>
                <w:rFonts w:ascii="GHEA Grapalat" w:hAnsi="GHEA Grapalat" w:cs="Sylfaen"/>
                <w:i/>
                <w:sz w:val="18"/>
                <w:szCs w:val="18"/>
              </w:rPr>
              <w:t>Inflation and Monetary Policy</w:t>
            </w:r>
            <w:r w:rsidRPr="00201170">
              <w:rPr>
                <w:rFonts w:ascii="GHEA Grapalat" w:hAnsi="GHEA Grapalat" w:cs="Sylfaen"/>
                <w:i/>
                <w:sz w:val="18"/>
                <w:szCs w:val="18"/>
              </w:rPr>
              <w:t xml:space="preserve"> </w:t>
            </w:r>
            <w:r w:rsidRPr="00201170">
              <w:rPr>
                <w:rFonts w:ascii="GHEA Grapalat" w:hAnsi="GHEA Grapalat"/>
                <w:bCs/>
                <w:sz w:val="18"/>
              </w:rPr>
              <w:t>............</w:t>
            </w:r>
            <w:r w:rsidR="0095105B">
              <w:rPr>
                <w:rFonts w:ascii="GHEA Grapalat" w:hAnsi="GHEA Grapalat"/>
                <w:bCs/>
                <w:sz w:val="18"/>
              </w:rPr>
              <w:t>.............................</w:t>
            </w:r>
            <w:r w:rsidRPr="00201170">
              <w:rPr>
                <w:rFonts w:ascii="GHEA Grapalat" w:hAnsi="GHEA Grapalat"/>
                <w:bCs/>
                <w:sz w:val="18"/>
              </w:rPr>
              <w:t>.......</w:t>
            </w:r>
          </w:p>
        </w:tc>
        <w:tc>
          <w:tcPr>
            <w:tcW w:w="468" w:type="dxa"/>
            <w:shd w:val="pct5" w:color="000000" w:fill="FFFFFF"/>
            <w:vAlign w:val="bottom"/>
          </w:tcPr>
          <w:p w14:paraId="44596FE6" w14:textId="1C9FAA83" w:rsidR="004C4FC8" w:rsidRPr="00201170" w:rsidRDefault="0095105B" w:rsidP="004C4FC8">
            <w:pPr>
              <w:spacing w:before="50" w:after="50"/>
              <w:ind w:hanging="284"/>
              <w:jc w:val="right"/>
              <w:rPr>
                <w:rFonts w:ascii="GHEA Grapalat" w:hAnsi="GHEA Grapalat"/>
                <w:b/>
                <w:bCs/>
                <w:sz w:val="18"/>
              </w:rPr>
            </w:pPr>
            <w:r>
              <w:rPr>
                <w:rFonts w:ascii="GHEA Grapalat" w:hAnsi="GHEA Grapalat"/>
                <w:b/>
                <w:bCs/>
                <w:sz w:val="18"/>
              </w:rPr>
              <w:t>11</w:t>
            </w:r>
          </w:p>
        </w:tc>
      </w:tr>
      <w:tr w:rsidR="004C4FC8" w:rsidRPr="00201170" w14:paraId="4ACF29BE" w14:textId="77777777" w:rsidTr="004C4FC8">
        <w:tc>
          <w:tcPr>
            <w:tcW w:w="5877" w:type="dxa"/>
            <w:shd w:val="pct20" w:color="000000" w:fill="FFFFFF"/>
          </w:tcPr>
          <w:p w14:paraId="01BA3CAC" w14:textId="643B865C" w:rsidR="004C4FC8" w:rsidRPr="00201170" w:rsidRDefault="004C4FC8" w:rsidP="004C4FC8">
            <w:pPr>
              <w:spacing w:before="50" w:after="50"/>
              <w:ind w:left="284" w:right="-113"/>
              <w:rPr>
                <w:rFonts w:ascii="GHEA Grapalat" w:hAnsi="GHEA Grapalat"/>
                <w:sz w:val="18"/>
              </w:rPr>
            </w:pPr>
            <w:r w:rsidRPr="00201170">
              <w:rPr>
                <w:rFonts w:ascii="GHEA Grapalat" w:hAnsi="GHEA Grapalat" w:cs="Sylfaen"/>
                <w:i/>
                <w:sz w:val="18"/>
                <w:szCs w:val="18"/>
              </w:rPr>
              <w:t xml:space="preserve">2.2.2. </w:t>
            </w:r>
            <w:r w:rsidR="0093001B" w:rsidRPr="00201170">
              <w:rPr>
                <w:rFonts w:ascii="GHEA Grapalat" w:hAnsi="GHEA Grapalat" w:cs="Sylfaen"/>
                <w:i/>
                <w:sz w:val="18"/>
                <w:szCs w:val="18"/>
              </w:rPr>
              <w:t>Economic Activity</w:t>
            </w:r>
            <w:r w:rsidRPr="00201170">
              <w:rPr>
                <w:rFonts w:ascii="GHEA Grapalat" w:hAnsi="GHEA Grapalat" w:cs="Sylfaen"/>
                <w:i/>
                <w:sz w:val="18"/>
                <w:szCs w:val="18"/>
              </w:rPr>
              <w:t xml:space="preserve"> </w:t>
            </w:r>
            <w:r w:rsidRPr="00201170">
              <w:rPr>
                <w:rFonts w:ascii="GHEA Grapalat" w:hAnsi="GHEA Grapalat"/>
                <w:bCs/>
                <w:sz w:val="18"/>
              </w:rPr>
              <w:t>.........................................</w:t>
            </w:r>
            <w:r w:rsidR="0095105B">
              <w:rPr>
                <w:rFonts w:ascii="GHEA Grapalat" w:hAnsi="GHEA Grapalat"/>
                <w:bCs/>
                <w:sz w:val="18"/>
              </w:rPr>
              <w:t>.............</w:t>
            </w:r>
            <w:r w:rsidRPr="00201170">
              <w:rPr>
                <w:rFonts w:ascii="GHEA Grapalat" w:hAnsi="GHEA Grapalat"/>
                <w:bCs/>
                <w:sz w:val="18"/>
              </w:rPr>
              <w:t>...........</w:t>
            </w:r>
          </w:p>
        </w:tc>
        <w:tc>
          <w:tcPr>
            <w:tcW w:w="468" w:type="dxa"/>
            <w:shd w:val="pct20" w:color="000000" w:fill="FFFFFF"/>
            <w:vAlign w:val="bottom"/>
          </w:tcPr>
          <w:p w14:paraId="60B64057" w14:textId="5A9E60D8" w:rsidR="004C4FC8" w:rsidRPr="00201170" w:rsidRDefault="0095105B" w:rsidP="004C4FC8">
            <w:pPr>
              <w:spacing w:before="50" w:after="50"/>
              <w:ind w:hanging="284"/>
              <w:jc w:val="right"/>
              <w:rPr>
                <w:rFonts w:ascii="GHEA Grapalat" w:hAnsi="GHEA Grapalat"/>
                <w:b/>
                <w:bCs/>
                <w:sz w:val="18"/>
              </w:rPr>
            </w:pPr>
            <w:r>
              <w:rPr>
                <w:rFonts w:ascii="GHEA Grapalat" w:hAnsi="GHEA Grapalat"/>
                <w:b/>
                <w:bCs/>
                <w:sz w:val="18"/>
              </w:rPr>
              <w:t>13</w:t>
            </w:r>
          </w:p>
        </w:tc>
      </w:tr>
      <w:tr w:rsidR="006504C0" w:rsidRPr="00201170" w14:paraId="025B4A4C" w14:textId="77777777" w:rsidTr="004C4FC8">
        <w:tc>
          <w:tcPr>
            <w:tcW w:w="5877" w:type="dxa"/>
            <w:shd w:val="pct5" w:color="000000" w:fill="FFFFFF"/>
          </w:tcPr>
          <w:p w14:paraId="08812A3B" w14:textId="6753DABC" w:rsidR="006504C0" w:rsidRPr="00201170" w:rsidRDefault="006504C0" w:rsidP="006504C0">
            <w:pPr>
              <w:spacing w:before="50" w:after="50"/>
              <w:ind w:left="1166" w:right="-113" w:hanging="882"/>
              <w:rPr>
                <w:rFonts w:ascii="GHEA Grapalat" w:hAnsi="GHEA Grapalat"/>
                <w:sz w:val="18"/>
              </w:rPr>
            </w:pPr>
            <w:r w:rsidRPr="00201170">
              <w:rPr>
                <w:rFonts w:ascii="GHEA Grapalat" w:hAnsi="GHEA Grapalat" w:cs="Sylfaen"/>
                <w:i/>
                <w:sz w:val="18"/>
                <w:szCs w:val="18"/>
              </w:rPr>
              <w:t xml:space="preserve">2.2.3. </w:t>
            </w:r>
            <w:r w:rsidR="0093001B" w:rsidRPr="00201170">
              <w:rPr>
                <w:rFonts w:ascii="GHEA Grapalat" w:hAnsi="GHEA Grapalat" w:cs="Sylfaen"/>
                <w:i/>
                <w:sz w:val="18"/>
                <w:szCs w:val="18"/>
              </w:rPr>
              <w:t>Comparison with Previous Forecast</w:t>
            </w:r>
            <w:r w:rsidRPr="00201170">
              <w:rPr>
                <w:rFonts w:ascii="GHEA Grapalat" w:hAnsi="GHEA Grapalat" w:cs="Sylfaen"/>
                <w:i/>
                <w:sz w:val="18"/>
                <w:szCs w:val="18"/>
              </w:rPr>
              <w:t xml:space="preserve"> </w:t>
            </w:r>
            <w:r w:rsidRPr="00201170">
              <w:rPr>
                <w:rFonts w:ascii="GHEA Grapalat" w:hAnsi="GHEA Grapalat"/>
                <w:bCs/>
                <w:sz w:val="18"/>
              </w:rPr>
              <w:t>................</w:t>
            </w:r>
            <w:r w:rsidR="0095105B">
              <w:rPr>
                <w:rFonts w:ascii="GHEA Grapalat" w:hAnsi="GHEA Grapalat"/>
                <w:bCs/>
                <w:sz w:val="18"/>
              </w:rPr>
              <w:t>............</w:t>
            </w:r>
            <w:r w:rsidRPr="00201170">
              <w:rPr>
                <w:rFonts w:ascii="GHEA Grapalat" w:hAnsi="GHEA Grapalat"/>
                <w:bCs/>
                <w:sz w:val="18"/>
              </w:rPr>
              <w:t>...........</w:t>
            </w:r>
          </w:p>
        </w:tc>
        <w:tc>
          <w:tcPr>
            <w:tcW w:w="468" w:type="dxa"/>
            <w:shd w:val="pct5" w:color="000000" w:fill="FFFFFF"/>
            <w:vAlign w:val="bottom"/>
          </w:tcPr>
          <w:p w14:paraId="5E3DC27E" w14:textId="08F62E1E" w:rsidR="006504C0" w:rsidRPr="00201170" w:rsidRDefault="0095105B" w:rsidP="006504C0">
            <w:pPr>
              <w:spacing w:before="50" w:after="50"/>
              <w:ind w:hanging="284"/>
              <w:jc w:val="right"/>
              <w:rPr>
                <w:rFonts w:ascii="GHEA Grapalat" w:hAnsi="GHEA Grapalat"/>
                <w:b/>
                <w:bCs/>
                <w:sz w:val="18"/>
              </w:rPr>
            </w:pPr>
            <w:r>
              <w:rPr>
                <w:rFonts w:ascii="GHEA Grapalat" w:hAnsi="GHEA Grapalat"/>
                <w:b/>
                <w:bCs/>
                <w:sz w:val="18"/>
              </w:rPr>
              <w:t>17</w:t>
            </w:r>
          </w:p>
        </w:tc>
      </w:tr>
      <w:tr w:rsidR="006504C0" w:rsidRPr="00201170" w14:paraId="3E857EA1" w14:textId="77777777" w:rsidTr="004C4FC8">
        <w:tc>
          <w:tcPr>
            <w:tcW w:w="5877" w:type="dxa"/>
            <w:shd w:val="pct20" w:color="000000" w:fill="FFFFFF"/>
          </w:tcPr>
          <w:p w14:paraId="033DF604" w14:textId="16FB5416" w:rsidR="006504C0" w:rsidRPr="00201170" w:rsidRDefault="006504C0" w:rsidP="006504C0">
            <w:pPr>
              <w:spacing w:before="50" w:after="50"/>
              <w:ind w:left="284" w:right="-113"/>
              <w:rPr>
                <w:rFonts w:ascii="GHEA Grapalat" w:hAnsi="GHEA Grapalat"/>
                <w:sz w:val="18"/>
              </w:rPr>
            </w:pPr>
            <w:r w:rsidRPr="00201170">
              <w:rPr>
                <w:rFonts w:ascii="GHEA Grapalat" w:hAnsi="GHEA Grapalat" w:cs="Sylfaen"/>
                <w:i/>
                <w:sz w:val="18"/>
                <w:szCs w:val="18"/>
              </w:rPr>
              <w:t xml:space="preserve">2.2.4. </w:t>
            </w:r>
            <w:r w:rsidR="0093001B" w:rsidRPr="00201170">
              <w:rPr>
                <w:rFonts w:ascii="GHEA Grapalat" w:hAnsi="GHEA Grapalat" w:cs="Sylfaen"/>
                <w:i/>
                <w:sz w:val="18"/>
                <w:szCs w:val="18"/>
              </w:rPr>
              <w:t>Main Assumptions and Risks</w:t>
            </w:r>
            <w:r w:rsidR="00201170">
              <w:rPr>
                <w:rFonts w:ascii="GHEA Grapalat" w:hAnsi="GHEA Grapalat" w:cs="Sylfaen"/>
                <w:i/>
                <w:sz w:val="18"/>
                <w:szCs w:val="18"/>
              </w:rPr>
              <w:t xml:space="preserve"> </w:t>
            </w:r>
            <w:r w:rsidRPr="00201170">
              <w:rPr>
                <w:rFonts w:ascii="GHEA Grapalat" w:hAnsi="GHEA Grapalat"/>
                <w:bCs/>
                <w:sz w:val="18"/>
              </w:rPr>
              <w:t>.....................</w:t>
            </w:r>
            <w:r w:rsidR="0095105B">
              <w:rPr>
                <w:rFonts w:ascii="GHEA Grapalat" w:hAnsi="GHEA Grapalat"/>
                <w:bCs/>
                <w:sz w:val="18"/>
              </w:rPr>
              <w:t>................</w:t>
            </w:r>
            <w:r w:rsidRPr="00201170">
              <w:rPr>
                <w:rFonts w:ascii="GHEA Grapalat" w:hAnsi="GHEA Grapalat"/>
                <w:bCs/>
                <w:sz w:val="18"/>
              </w:rPr>
              <w:t>............</w:t>
            </w:r>
          </w:p>
        </w:tc>
        <w:tc>
          <w:tcPr>
            <w:tcW w:w="468" w:type="dxa"/>
            <w:shd w:val="pct20" w:color="000000" w:fill="FFFFFF"/>
            <w:vAlign w:val="bottom"/>
          </w:tcPr>
          <w:p w14:paraId="7B13B7F7" w14:textId="42D59826" w:rsidR="006504C0" w:rsidRPr="00201170" w:rsidRDefault="0095105B" w:rsidP="006504C0">
            <w:pPr>
              <w:spacing w:before="50" w:after="50"/>
              <w:ind w:hanging="284"/>
              <w:jc w:val="right"/>
              <w:rPr>
                <w:rFonts w:ascii="GHEA Grapalat" w:hAnsi="GHEA Grapalat"/>
                <w:b/>
                <w:bCs/>
                <w:sz w:val="18"/>
              </w:rPr>
            </w:pPr>
            <w:r>
              <w:rPr>
                <w:rFonts w:ascii="GHEA Grapalat" w:hAnsi="GHEA Grapalat"/>
                <w:b/>
                <w:bCs/>
                <w:sz w:val="18"/>
              </w:rPr>
              <w:t>20</w:t>
            </w:r>
          </w:p>
        </w:tc>
      </w:tr>
      <w:tr w:rsidR="006504C0" w:rsidRPr="00201170" w14:paraId="11239E7C" w14:textId="77777777" w:rsidTr="004C4FC8">
        <w:tc>
          <w:tcPr>
            <w:tcW w:w="5877" w:type="dxa"/>
            <w:shd w:val="pct5" w:color="000000" w:fill="FFFFFF"/>
          </w:tcPr>
          <w:p w14:paraId="2257BB16" w14:textId="2CFD4FB6" w:rsidR="006504C0" w:rsidRPr="00201170" w:rsidRDefault="0093001B" w:rsidP="0095105B">
            <w:pPr>
              <w:pStyle w:val="Heading5"/>
              <w:tabs>
                <w:tab w:val="clear" w:pos="4500"/>
              </w:tabs>
              <w:spacing w:before="50" w:after="50" w:line="240" w:lineRule="auto"/>
              <w:ind w:left="830" w:right="-113" w:hanging="546"/>
              <w:jc w:val="left"/>
              <w:rPr>
                <w:rFonts w:ascii="GHEA Grapalat" w:hAnsi="GHEA Grapalat" w:cs="Sylfaen"/>
                <w:b w:val="0"/>
                <w:bCs w:val="0"/>
                <w:i/>
                <w:sz w:val="18"/>
                <w:szCs w:val="18"/>
              </w:rPr>
            </w:pPr>
            <w:r w:rsidRPr="00201170">
              <w:rPr>
                <w:rFonts w:ascii="GHEA Grapalat" w:hAnsi="GHEA Grapalat" w:cs="Sylfaen"/>
                <w:b w:val="0"/>
                <w:bCs w:val="0"/>
                <w:i/>
                <w:sz w:val="18"/>
                <w:szCs w:val="18"/>
              </w:rPr>
              <w:t>Box</w:t>
            </w:r>
            <w:r w:rsidR="006504C0" w:rsidRPr="00201170">
              <w:rPr>
                <w:rFonts w:ascii="GHEA Grapalat" w:hAnsi="GHEA Grapalat" w:cs="Sylfaen"/>
                <w:b w:val="0"/>
                <w:bCs w:val="0"/>
                <w:i/>
                <w:sz w:val="18"/>
                <w:szCs w:val="18"/>
              </w:rPr>
              <w:t xml:space="preserve"> 2. </w:t>
            </w:r>
            <w:r w:rsidRPr="00201170">
              <w:rPr>
                <w:rFonts w:ascii="GHEA Grapalat" w:hAnsi="GHEA Grapalat" w:cs="Sylfaen"/>
                <w:b w:val="0"/>
                <w:bCs w:val="0"/>
                <w:i/>
                <w:sz w:val="18"/>
                <w:szCs w:val="18"/>
              </w:rPr>
              <w:t>Results of the Survey on the Expectations by the Households and the Financial System</w:t>
            </w:r>
            <w:r w:rsidR="00201170">
              <w:rPr>
                <w:rFonts w:ascii="GHEA Grapalat" w:hAnsi="GHEA Grapalat" w:cs="Sylfaen"/>
                <w:b w:val="0"/>
                <w:bCs w:val="0"/>
                <w:i/>
                <w:sz w:val="18"/>
                <w:szCs w:val="18"/>
              </w:rPr>
              <w:t xml:space="preserve"> </w:t>
            </w:r>
            <w:r w:rsidR="006504C0" w:rsidRPr="00201170">
              <w:rPr>
                <w:rFonts w:ascii="GHEA Grapalat" w:hAnsi="GHEA Grapalat" w:cs="Sylfaen"/>
                <w:b w:val="0"/>
                <w:bCs w:val="0"/>
                <w:i/>
                <w:sz w:val="18"/>
                <w:szCs w:val="18"/>
              </w:rPr>
              <w:t>....................................</w:t>
            </w:r>
            <w:r w:rsidR="0095105B">
              <w:rPr>
                <w:rFonts w:ascii="GHEA Grapalat" w:hAnsi="GHEA Grapalat" w:cs="Sylfaen"/>
                <w:b w:val="0"/>
                <w:bCs w:val="0"/>
                <w:i/>
                <w:sz w:val="18"/>
                <w:szCs w:val="18"/>
              </w:rPr>
              <w:t>......</w:t>
            </w:r>
            <w:r w:rsidR="006504C0" w:rsidRPr="00201170">
              <w:rPr>
                <w:rFonts w:ascii="GHEA Grapalat" w:hAnsi="GHEA Grapalat" w:cs="Sylfaen"/>
                <w:b w:val="0"/>
                <w:bCs w:val="0"/>
                <w:i/>
                <w:sz w:val="18"/>
                <w:szCs w:val="18"/>
              </w:rPr>
              <w:t>...........</w:t>
            </w:r>
          </w:p>
        </w:tc>
        <w:tc>
          <w:tcPr>
            <w:tcW w:w="468" w:type="dxa"/>
            <w:shd w:val="pct5" w:color="000000" w:fill="FFFFFF"/>
            <w:vAlign w:val="bottom"/>
          </w:tcPr>
          <w:p w14:paraId="1AB0F13E" w14:textId="173AC093" w:rsidR="006504C0" w:rsidRPr="00201170" w:rsidRDefault="0095105B" w:rsidP="006504C0">
            <w:pPr>
              <w:spacing w:before="50" w:after="50"/>
              <w:ind w:hanging="284"/>
              <w:jc w:val="right"/>
              <w:rPr>
                <w:rFonts w:ascii="GHEA Grapalat" w:hAnsi="GHEA Grapalat"/>
                <w:b/>
                <w:bCs/>
                <w:sz w:val="18"/>
              </w:rPr>
            </w:pPr>
            <w:r>
              <w:rPr>
                <w:rFonts w:ascii="GHEA Grapalat" w:hAnsi="GHEA Grapalat"/>
                <w:b/>
                <w:bCs/>
                <w:sz w:val="18"/>
              </w:rPr>
              <w:t>20</w:t>
            </w:r>
          </w:p>
        </w:tc>
      </w:tr>
      <w:tr w:rsidR="006504C0" w:rsidRPr="00201170" w14:paraId="5AF86751" w14:textId="77777777" w:rsidTr="004C4FC8">
        <w:tc>
          <w:tcPr>
            <w:tcW w:w="5877" w:type="dxa"/>
            <w:shd w:val="pct20" w:color="000000" w:fill="FFFFFF"/>
          </w:tcPr>
          <w:p w14:paraId="1E83AF0D" w14:textId="3607B763" w:rsidR="006504C0" w:rsidRPr="00201170" w:rsidRDefault="0093001B" w:rsidP="0095105B">
            <w:pPr>
              <w:pStyle w:val="Heading5"/>
              <w:tabs>
                <w:tab w:val="clear" w:pos="4500"/>
              </w:tabs>
              <w:spacing w:before="50" w:after="50" w:line="240" w:lineRule="auto"/>
              <w:ind w:left="844" w:right="-113" w:hanging="560"/>
              <w:jc w:val="left"/>
              <w:rPr>
                <w:rFonts w:ascii="GHEA Grapalat" w:hAnsi="GHEA Grapalat" w:cs="Sylfaen"/>
                <w:b w:val="0"/>
                <w:bCs w:val="0"/>
                <w:i/>
                <w:sz w:val="18"/>
                <w:szCs w:val="18"/>
              </w:rPr>
            </w:pPr>
            <w:r w:rsidRPr="00201170">
              <w:rPr>
                <w:rFonts w:ascii="GHEA Grapalat" w:hAnsi="GHEA Grapalat" w:cs="Sylfaen"/>
                <w:b w:val="0"/>
                <w:bCs w:val="0"/>
                <w:i/>
                <w:sz w:val="18"/>
                <w:szCs w:val="18"/>
              </w:rPr>
              <w:t>Box</w:t>
            </w:r>
            <w:r w:rsidR="006504C0" w:rsidRPr="00201170">
              <w:rPr>
                <w:rFonts w:ascii="GHEA Grapalat" w:hAnsi="GHEA Grapalat" w:cs="Sylfaen"/>
                <w:b w:val="0"/>
                <w:bCs w:val="0"/>
                <w:i/>
                <w:sz w:val="18"/>
                <w:szCs w:val="18"/>
              </w:rPr>
              <w:t xml:space="preserve"> 3. </w:t>
            </w:r>
            <w:r w:rsidR="004C794B" w:rsidRPr="00201170">
              <w:rPr>
                <w:rFonts w:ascii="GHEA Grapalat" w:hAnsi="GHEA Grapalat" w:cs="Sylfaen"/>
                <w:b w:val="0"/>
                <w:bCs w:val="0"/>
                <w:i/>
                <w:sz w:val="18"/>
                <w:szCs w:val="18"/>
              </w:rPr>
              <w:t>Impact of Uncertainty on the Long-Term Prospects of the Economy</w:t>
            </w:r>
            <w:r w:rsidR="006504C0" w:rsidRPr="00201170">
              <w:rPr>
                <w:rFonts w:ascii="GHEA Grapalat" w:hAnsi="GHEA Grapalat" w:cs="Sylfaen"/>
                <w:b w:val="0"/>
                <w:bCs w:val="0"/>
                <w:i/>
                <w:sz w:val="18"/>
                <w:szCs w:val="18"/>
              </w:rPr>
              <w:t xml:space="preserve"> .............</w:t>
            </w:r>
            <w:r w:rsidR="0095105B">
              <w:rPr>
                <w:rFonts w:ascii="GHEA Grapalat" w:hAnsi="GHEA Grapalat" w:cs="Sylfaen"/>
                <w:b w:val="0"/>
                <w:bCs w:val="0"/>
                <w:i/>
                <w:sz w:val="18"/>
                <w:szCs w:val="18"/>
              </w:rPr>
              <w:t>..................................................</w:t>
            </w:r>
            <w:r w:rsidR="006504C0" w:rsidRPr="00201170">
              <w:rPr>
                <w:rFonts w:ascii="GHEA Grapalat" w:hAnsi="GHEA Grapalat" w:cs="Sylfaen"/>
                <w:b w:val="0"/>
                <w:bCs w:val="0"/>
                <w:i/>
                <w:sz w:val="18"/>
                <w:szCs w:val="18"/>
              </w:rPr>
              <w:t>.............</w:t>
            </w:r>
          </w:p>
        </w:tc>
        <w:tc>
          <w:tcPr>
            <w:tcW w:w="468" w:type="dxa"/>
            <w:shd w:val="pct20" w:color="000000" w:fill="FFFFFF"/>
            <w:vAlign w:val="bottom"/>
          </w:tcPr>
          <w:p w14:paraId="3CDF3B72" w14:textId="61133451" w:rsidR="006504C0" w:rsidRPr="00201170" w:rsidRDefault="0095105B" w:rsidP="006504C0">
            <w:pPr>
              <w:spacing w:before="50" w:after="50"/>
              <w:ind w:hanging="284"/>
              <w:jc w:val="right"/>
              <w:rPr>
                <w:rFonts w:ascii="GHEA Grapalat" w:hAnsi="GHEA Grapalat"/>
                <w:b/>
                <w:bCs/>
                <w:sz w:val="18"/>
              </w:rPr>
            </w:pPr>
            <w:r>
              <w:rPr>
                <w:rFonts w:ascii="GHEA Grapalat" w:hAnsi="GHEA Grapalat"/>
                <w:b/>
                <w:bCs/>
                <w:sz w:val="18"/>
              </w:rPr>
              <w:t>23</w:t>
            </w:r>
          </w:p>
        </w:tc>
      </w:tr>
      <w:tr w:rsidR="006504C0" w:rsidRPr="00201170" w14:paraId="714EC367" w14:textId="77777777" w:rsidTr="004C4FC8">
        <w:tc>
          <w:tcPr>
            <w:tcW w:w="5877" w:type="dxa"/>
            <w:shd w:val="pct5" w:color="000000" w:fill="FFFFFF"/>
          </w:tcPr>
          <w:p w14:paraId="06A085A4" w14:textId="5F1BC6BB" w:rsidR="006504C0" w:rsidRPr="00201170" w:rsidRDefault="004C794B" w:rsidP="006504C0">
            <w:pPr>
              <w:pStyle w:val="Heading5"/>
              <w:tabs>
                <w:tab w:val="clear" w:pos="4500"/>
              </w:tabs>
              <w:spacing w:before="50" w:after="50" w:line="240" w:lineRule="auto"/>
              <w:ind w:left="1135" w:right="-113" w:hanging="851"/>
              <w:jc w:val="left"/>
              <w:rPr>
                <w:rFonts w:ascii="GHEA Grapalat" w:hAnsi="GHEA Grapalat" w:cs="Sylfaen"/>
                <w:b w:val="0"/>
                <w:bCs w:val="0"/>
                <w:i/>
                <w:sz w:val="18"/>
                <w:szCs w:val="18"/>
              </w:rPr>
            </w:pPr>
            <w:r w:rsidRPr="00201170">
              <w:rPr>
                <w:rFonts w:ascii="GHEA Grapalat" w:hAnsi="GHEA Grapalat" w:cs="Sylfaen"/>
                <w:b w:val="0"/>
                <w:bCs w:val="0"/>
                <w:i/>
                <w:sz w:val="18"/>
                <w:szCs w:val="18"/>
              </w:rPr>
              <w:t>Box</w:t>
            </w:r>
            <w:r w:rsidR="006504C0" w:rsidRPr="00201170">
              <w:rPr>
                <w:rFonts w:ascii="GHEA Grapalat" w:hAnsi="GHEA Grapalat" w:cs="Sylfaen"/>
                <w:b w:val="0"/>
                <w:bCs w:val="0"/>
                <w:i/>
                <w:sz w:val="18"/>
                <w:szCs w:val="18"/>
              </w:rPr>
              <w:t xml:space="preserve"> 4. </w:t>
            </w:r>
            <w:r w:rsidRPr="00201170">
              <w:rPr>
                <w:rFonts w:ascii="GHEA Grapalat" w:hAnsi="GHEA Grapalat" w:cs="Sylfaen"/>
                <w:b w:val="0"/>
                <w:bCs w:val="0"/>
                <w:i/>
                <w:sz w:val="18"/>
                <w:szCs w:val="18"/>
              </w:rPr>
              <w:t xml:space="preserve">Impact of Uncertainty on Private Savings </w:t>
            </w:r>
            <w:r w:rsidR="006504C0" w:rsidRPr="00201170">
              <w:rPr>
                <w:rFonts w:ascii="GHEA Grapalat" w:hAnsi="GHEA Grapalat" w:cs="Sylfaen"/>
                <w:b w:val="0"/>
                <w:bCs w:val="0"/>
                <w:i/>
                <w:sz w:val="18"/>
                <w:szCs w:val="18"/>
              </w:rPr>
              <w:t>.......</w:t>
            </w:r>
            <w:r w:rsidR="0095105B">
              <w:rPr>
                <w:rFonts w:ascii="GHEA Grapalat" w:hAnsi="GHEA Grapalat" w:cs="Sylfaen"/>
                <w:b w:val="0"/>
                <w:bCs w:val="0"/>
                <w:i/>
                <w:sz w:val="18"/>
                <w:szCs w:val="18"/>
              </w:rPr>
              <w:t>.</w:t>
            </w:r>
            <w:r w:rsidR="006504C0" w:rsidRPr="00201170">
              <w:rPr>
                <w:rFonts w:ascii="GHEA Grapalat" w:hAnsi="GHEA Grapalat" w:cs="Sylfaen"/>
                <w:b w:val="0"/>
                <w:bCs w:val="0"/>
                <w:i/>
                <w:sz w:val="18"/>
                <w:szCs w:val="18"/>
              </w:rPr>
              <w:t>.......</w:t>
            </w:r>
            <w:r w:rsidR="00201170">
              <w:rPr>
                <w:rFonts w:ascii="GHEA Grapalat" w:hAnsi="GHEA Grapalat" w:cs="Sylfaen"/>
                <w:b w:val="0"/>
                <w:bCs w:val="0"/>
                <w:i/>
                <w:sz w:val="18"/>
                <w:szCs w:val="18"/>
              </w:rPr>
              <w:t>...............</w:t>
            </w:r>
          </w:p>
        </w:tc>
        <w:tc>
          <w:tcPr>
            <w:tcW w:w="468" w:type="dxa"/>
            <w:shd w:val="pct5" w:color="000000" w:fill="FFFFFF"/>
            <w:vAlign w:val="bottom"/>
          </w:tcPr>
          <w:p w14:paraId="573397AE" w14:textId="38CB0216" w:rsidR="006504C0" w:rsidRPr="00201170" w:rsidRDefault="0095105B" w:rsidP="006504C0">
            <w:pPr>
              <w:spacing w:before="50" w:after="50"/>
              <w:ind w:hanging="284"/>
              <w:jc w:val="right"/>
              <w:rPr>
                <w:rFonts w:ascii="GHEA Grapalat" w:hAnsi="GHEA Grapalat"/>
                <w:b/>
                <w:bCs/>
                <w:sz w:val="18"/>
              </w:rPr>
            </w:pPr>
            <w:r>
              <w:rPr>
                <w:rFonts w:ascii="GHEA Grapalat" w:hAnsi="GHEA Grapalat"/>
                <w:b/>
                <w:bCs/>
                <w:sz w:val="18"/>
              </w:rPr>
              <w:t>25</w:t>
            </w:r>
          </w:p>
        </w:tc>
      </w:tr>
      <w:tr w:rsidR="006504C0" w:rsidRPr="00201170" w14:paraId="4B3CDF5B" w14:textId="77777777" w:rsidTr="004C4FC8">
        <w:tc>
          <w:tcPr>
            <w:tcW w:w="5877" w:type="dxa"/>
            <w:shd w:val="pct20" w:color="000000" w:fill="FFFFFF"/>
          </w:tcPr>
          <w:p w14:paraId="75AB3469" w14:textId="030BDEA4" w:rsidR="006504C0" w:rsidRPr="00201170" w:rsidRDefault="006504C0" w:rsidP="00DE5B18">
            <w:pPr>
              <w:spacing w:before="50" w:after="50"/>
              <w:ind w:left="227" w:right="-113" w:hanging="227"/>
              <w:rPr>
                <w:rFonts w:ascii="GHEA Grapalat" w:hAnsi="GHEA Grapalat"/>
                <w:b/>
                <w:sz w:val="18"/>
              </w:rPr>
            </w:pPr>
            <w:r w:rsidRPr="00201170">
              <w:rPr>
                <w:rFonts w:ascii="GHEA Grapalat" w:hAnsi="GHEA Grapalat"/>
                <w:b/>
                <w:sz w:val="18"/>
                <w:szCs w:val="28"/>
              </w:rPr>
              <w:t xml:space="preserve">3. </w:t>
            </w:r>
            <w:r w:rsidR="004C794B" w:rsidRPr="00201170">
              <w:rPr>
                <w:rFonts w:ascii="GHEA Grapalat" w:hAnsi="GHEA Grapalat"/>
                <w:b/>
                <w:sz w:val="18"/>
                <w:szCs w:val="18"/>
              </w:rPr>
              <w:t>Actual Developments in Q</w:t>
            </w:r>
            <w:r w:rsidR="00DE5B18" w:rsidRPr="00201170">
              <w:rPr>
                <w:rFonts w:ascii="GHEA Grapalat" w:hAnsi="GHEA Grapalat"/>
                <w:b/>
                <w:sz w:val="18"/>
                <w:szCs w:val="18"/>
              </w:rPr>
              <w:t>4</w:t>
            </w:r>
            <w:r w:rsidR="004C794B" w:rsidRPr="00201170">
              <w:rPr>
                <w:rFonts w:ascii="GHEA Grapalat" w:hAnsi="GHEA Grapalat"/>
                <w:b/>
                <w:sz w:val="18"/>
                <w:szCs w:val="18"/>
              </w:rPr>
              <w:t>, 2020</w:t>
            </w:r>
            <w:r w:rsidRPr="00201170">
              <w:rPr>
                <w:rFonts w:ascii="GHEA Grapalat" w:hAnsi="GHEA Grapalat"/>
                <w:b/>
                <w:sz w:val="18"/>
                <w:szCs w:val="18"/>
              </w:rPr>
              <w:t xml:space="preserve"> </w:t>
            </w:r>
            <w:r w:rsidRPr="00201170">
              <w:rPr>
                <w:rFonts w:ascii="GHEA Grapalat" w:hAnsi="GHEA Grapalat"/>
                <w:bCs/>
                <w:sz w:val="18"/>
              </w:rPr>
              <w:t>.................................................</w:t>
            </w:r>
          </w:p>
        </w:tc>
        <w:tc>
          <w:tcPr>
            <w:tcW w:w="468" w:type="dxa"/>
            <w:shd w:val="pct20" w:color="000000" w:fill="FFFFFF"/>
            <w:vAlign w:val="bottom"/>
          </w:tcPr>
          <w:p w14:paraId="440692DC" w14:textId="47A3CB60" w:rsidR="006504C0" w:rsidRPr="00201170" w:rsidRDefault="0095105B" w:rsidP="006504C0">
            <w:pPr>
              <w:spacing w:before="50" w:after="50"/>
              <w:ind w:hanging="284"/>
              <w:jc w:val="right"/>
              <w:rPr>
                <w:rFonts w:ascii="GHEA Grapalat" w:hAnsi="GHEA Grapalat"/>
                <w:b/>
                <w:bCs/>
                <w:sz w:val="18"/>
              </w:rPr>
            </w:pPr>
            <w:r>
              <w:rPr>
                <w:rFonts w:ascii="GHEA Grapalat" w:hAnsi="GHEA Grapalat"/>
                <w:b/>
                <w:bCs/>
                <w:sz w:val="18"/>
              </w:rPr>
              <w:t>29</w:t>
            </w:r>
          </w:p>
        </w:tc>
      </w:tr>
      <w:tr w:rsidR="006504C0" w:rsidRPr="00201170" w14:paraId="3E15E838" w14:textId="77777777" w:rsidTr="004C4FC8">
        <w:tc>
          <w:tcPr>
            <w:tcW w:w="5877" w:type="dxa"/>
            <w:shd w:val="pct5" w:color="000000" w:fill="FFFFFF"/>
          </w:tcPr>
          <w:p w14:paraId="7951934D" w14:textId="676AB0C2" w:rsidR="006504C0" w:rsidRPr="00201170" w:rsidRDefault="006504C0" w:rsidP="00201170">
            <w:pPr>
              <w:spacing w:before="50" w:after="50"/>
              <w:ind w:left="113" w:right="-113"/>
              <w:rPr>
                <w:rFonts w:ascii="GHEA Grapalat" w:hAnsi="GHEA Grapalat"/>
                <w:sz w:val="18"/>
              </w:rPr>
            </w:pPr>
            <w:r w:rsidRPr="00201170">
              <w:rPr>
                <w:rFonts w:ascii="GHEA Grapalat" w:hAnsi="GHEA Grapalat" w:cs="Sylfaen"/>
                <w:b/>
                <w:i/>
                <w:sz w:val="18"/>
                <w:szCs w:val="18"/>
              </w:rPr>
              <w:t xml:space="preserve">3.1. </w:t>
            </w:r>
            <w:r w:rsidR="004C794B" w:rsidRPr="00201170">
              <w:rPr>
                <w:rFonts w:ascii="GHEA Grapalat" w:hAnsi="GHEA Grapalat" w:cs="Sylfaen"/>
                <w:b/>
                <w:i/>
                <w:sz w:val="18"/>
                <w:szCs w:val="18"/>
              </w:rPr>
              <w:t>Inflation</w:t>
            </w:r>
            <w:r w:rsidRPr="00201170">
              <w:rPr>
                <w:rFonts w:ascii="GHEA Grapalat" w:hAnsi="GHEA Grapalat" w:cs="Sylfaen"/>
                <w:i/>
                <w:sz w:val="18"/>
                <w:szCs w:val="18"/>
              </w:rPr>
              <w:t xml:space="preserve"> </w:t>
            </w:r>
            <w:r w:rsidRPr="00201170">
              <w:rPr>
                <w:rFonts w:ascii="GHEA Grapalat" w:hAnsi="GHEA Grapalat"/>
                <w:bCs/>
                <w:sz w:val="18"/>
              </w:rPr>
              <w:t>...................................................................................</w:t>
            </w:r>
          </w:p>
        </w:tc>
        <w:tc>
          <w:tcPr>
            <w:tcW w:w="468" w:type="dxa"/>
            <w:shd w:val="pct5" w:color="000000" w:fill="FFFFFF"/>
            <w:vAlign w:val="bottom"/>
          </w:tcPr>
          <w:p w14:paraId="498CEABB" w14:textId="71BDFABD" w:rsidR="006504C0" w:rsidRPr="00201170" w:rsidRDefault="0095105B" w:rsidP="006504C0">
            <w:pPr>
              <w:spacing w:before="50" w:after="50"/>
              <w:ind w:hanging="284"/>
              <w:jc w:val="right"/>
              <w:rPr>
                <w:rFonts w:ascii="GHEA Grapalat" w:hAnsi="GHEA Grapalat"/>
                <w:b/>
                <w:bCs/>
                <w:sz w:val="18"/>
              </w:rPr>
            </w:pPr>
            <w:r>
              <w:rPr>
                <w:rFonts w:ascii="GHEA Grapalat" w:hAnsi="GHEA Grapalat"/>
                <w:b/>
                <w:bCs/>
                <w:sz w:val="18"/>
              </w:rPr>
              <w:t>29</w:t>
            </w:r>
          </w:p>
        </w:tc>
      </w:tr>
      <w:tr w:rsidR="006504C0" w:rsidRPr="00201170" w14:paraId="1ED245E8" w14:textId="77777777" w:rsidTr="004C4FC8">
        <w:tc>
          <w:tcPr>
            <w:tcW w:w="5877" w:type="dxa"/>
            <w:shd w:val="pct20" w:color="000000" w:fill="FFFFFF"/>
          </w:tcPr>
          <w:p w14:paraId="697A6F7A" w14:textId="2DCAEA0E" w:rsidR="006504C0" w:rsidRPr="00201170" w:rsidRDefault="006504C0" w:rsidP="00201170">
            <w:pPr>
              <w:spacing w:before="50" w:after="50"/>
              <w:ind w:left="284" w:right="-113"/>
              <w:rPr>
                <w:rFonts w:ascii="GHEA Grapalat" w:hAnsi="GHEA Grapalat"/>
                <w:sz w:val="18"/>
              </w:rPr>
            </w:pPr>
            <w:r w:rsidRPr="00201170">
              <w:rPr>
                <w:rFonts w:ascii="GHEA Grapalat" w:hAnsi="GHEA Grapalat" w:cs="Sylfaen"/>
                <w:i/>
                <w:sz w:val="18"/>
                <w:szCs w:val="18"/>
              </w:rPr>
              <w:t xml:space="preserve">3.1.1. </w:t>
            </w:r>
            <w:r w:rsidR="004C794B" w:rsidRPr="00201170">
              <w:rPr>
                <w:rFonts w:ascii="GHEA Grapalat" w:hAnsi="GHEA Grapalat" w:cs="Sylfaen"/>
                <w:i/>
                <w:sz w:val="18"/>
                <w:szCs w:val="18"/>
              </w:rPr>
              <w:t>Fulfilment of the Inflation Target</w:t>
            </w:r>
            <w:r w:rsidR="00201170">
              <w:rPr>
                <w:rFonts w:ascii="GHEA Grapalat" w:hAnsi="GHEA Grapalat" w:cs="Sylfaen"/>
                <w:i/>
                <w:sz w:val="18"/>
                <w:szCs w:val="18"/>
              </w:rPr>
              <w:t xml:space="preserve"> </w:t>
            </w:r>
            <w:r w:rsidRPr="00201170">
              <w:rPr>
                <w:rFonts w:ascii="GHEA Grapalat" w:hAnsi="GHEA Grapalat"/>
                <w:bCs/>
                <w:sz w:val="18"/>
              </w:rPr>
              <w:t>....................................</w:t>
            </w:r>
            <w:r w:rsidR="0095105B">
              <w:rPr>
                <w:rFonts w:ascii="GHEA Grapalat" w:hAnsi="GHEA Grapalat"/>
                <w:bCs/>
                <w:sz w:val="18"/>
              </w:rPr>
              <w:t>.</w:t>
            </w:r>
            <w:r w:rsidRPr="00201170">
              <w:rPr>
                <w:rFonts w:ascii="GHEA Grapalat" w:hAnsi="GHEA Grapalat"/>
                <w:bCs/>
                <w:sz w:val="18"/>
              </w:rPr>
              <w:t>......</w:t>
            </w:r>
          </w:p>
        </w:tc>
        <w:tc>
          <w:tcPr>
            <w:tcW w:w="468" w:type="dxa"/>
            <w:shd w:val="pct20" w:color="000000" w:fill="FFFFFF"/>
            <w:vAlign w:val="bottom"/>
          </w:tcPr>
          <w:p w14:paraId="191391EF" w14:textId="20490ED6" w:rsidR="006504C0" w:rsidRPr="00201170" w:rsidRDefault="0095105B" w:rsidP="006504C0">
            <w:pPr>
              <w:spacing w:before="50" w:after="50"/>
              <w:ind w:hanging="284"/>
              <w:jc w:val="right"/>
              <w:rPr>
                <w:rFonts w:ascii="GHEA Grapalat" w:hAnsi="GHEA Grapalat"/>
                <w:b/>
                <w:bCs/>
                <w:sz w:val="18"/>
              </w:rPr>
            </w:pPr>
            <w:r>
              <w:rPr>
                <w:rFonts w:ascii="GHEA Grapalat" w:hAnsi="GHEA Grapalat"/>
                <w:b/>
                <w:bCs/>
                <w:sz w:val="18"/>
              </w:rPr>
              <w:t>29</w:t>
            </w:r>
          </w:p>
        </w:tc>
      </w:tr>
      <w:tr w:rsidR="006504C0" w:rsidRPr="00201170" w14:paraId="703D81DD" w14:textId="77777777" w:rsidTr="004C4FC8">
        <w:tc>
          <w:tcPr>
            <w:tcW w:w="5877" w:type="dxa"/>
            <w:shd w:val="pct5" w:color="000000" w:fill="FFFFFF"/>
          </w:tcPr>
          <w:p w14:paraId="03D0A515" w14:textId="40C6A493" w:rsidR="006504C0" w:rsidRPr="00201170" w:rsidRDefault="006504C0" w:rsidP="00201170">
            <w:pPr>
              <w:spacing w:before="50" w:after="50"/>
              <w:ind w:left="284" w:right="-113"/>
              <w:rPr>
                <w:rFonts w:ascii="GHEA Grapalat" w:hAnsi="GHEA Grapalat"/>
                <w:sz w:val="18"/>
              </w:rPr>
            </w:pPr>
            <w:r w:rsidRPr="00201170">
              <w:rPr>
                <w:rFonts w:ascii="GHEA Grapalat" w:hAnsi="GHEA Grapalat" w:cs="Sylfaen"/>
                <w:i/>
                <w:sz w:val="18"/>
                <w:szCs w:val="18"/>
              </w:rPr>
              <w:t xml:space="preserve">3.1.2. </w:t>
            </w:r>
            <w:r w:rsidR="004C794B" w:rsidRPr="00201170">
              <w:rPr>
                <w:rFonts w:ascii="GHEA Grapalat" w:hAnsi="GHEA Grapalat" w:cs="Sylfaen"/>
                <w:i/>
                <w:sz w:val="18"/>
                <w:szCs w:val="18"/>
              </w:rPr>
              <w:t>Prices</w:t>
            </w:r>
            <w:r w:rsidRPr="00201170">
              <w:rPr>
                <w:rFonts w:ascii="GHEA Grapalat" w:hAnsi="GHEA Grapalat" w:cs="Sylfaen"/>
                <w:i/>
                <w:sz w:val="18"/>
                <w:szCs w:val="18"/>
              </w:rPr>
              <w:t xml:space="preserve"> </w:t>
            </w:r>
            <w:r w:rsidRPr="00201170">
              <w:rPr>
                <w:rFonts w:ascii="GHEA Grapalat" w:hAnsi="GHEA Grapalat"/>
                <w:bCs/>
                <w:sz w:val="18"/>
              </w:rPr>
              <w:t>.................................................................................</w:t>
            </w:r>
          </w:p>
        </w:tc>
        <w:tc>
          <w:tcPr>
            <w:tcW w:w="468" w:type="dxa"/>
            <w:shd w:val="pct5" w:color="000000" w:fill="FFFFFF"/>
            <w:vAlign w:val="bottom"/>
          </w:tcPr>
          <w:p w14:paraId="7659DB43" w14:textId="5C81EB68" w:rsidR="006504C0" w:rsidRPr="00201170" w:rsidRDefault="0095105B" w:rsidP="006504C0">
            <w:pPr>
              <w:spacing w:before="50" w:after="50"/>
              <w:ind w:hanging="284"/>
              <w:jc w:val="right"/>
              <w:rPr>
                <w:rFonts w:ascii="GHEA Grapalat" w:hAnsi="GHEA Grapalat"/>
                <w:b/>
                <w:bCs/>
                <w:sz w:val="18"/>
              </w:rPr>
            </w:pPr>
            <w:r>
              <w:rPr>
                <w:rFonts w:ascii="GHEA Grapalat" w:hAnsi="GHEA Grapalat"/>
                <w:b/>
                <w:bCs/>
                <w:sz w:val="18"/>
              </w:rPr>
              <w:t>30</w:t>
            </w:r>
          </w:p>
        </w:tc>
      </w:tr>
      <w:tr w:rsidR="006504C0" w:rsidRPr="00201170" w14:paraId="14FD1D02" w14:textId="77777777" w:rsidTr="004C4FC8">
        <w:tc>
          <w:tcPr>
            <w:tcW w:w="5877" w:type="dxa"/>
            <w:shd w:val="clear" w:color="auto" w:fill="CCCCCC"/>
          </w:tcPr>
          <w:p w14:paraId="02ABE41D" w14:textId="048B62A2" w:rsidR="006504C0" w:rsidRPr="00201170" w:rsidRDefault="006504C0" w:rsidP="0095105B">
            <w:pPr>
              <w:spacing w:before="50" w:after="50"/>
              <w:ind w:left="113" w:right="-113"/>
              <w:rPr>
                <w:rFonts w:ascii="GHEA Grapalat" w:hAnsi="GHEA Grapalat"/>
                <w:sz w:val="18"/>
              </w:rPr>
            </w:pPr>
            <w:r w:rsidRPr="00201170">
              <w:rPr>
                <w:rFonts w:ascii="GHEA Grapalat" w:hAnsi="GHEA Grapalat" w:cs="Sylfaen"/>
                <w:b/>
                <w:i/>
                <w:sz w:val="18"/>
                <w:szCs w:val="18"/>
              </w:rPr>
              <w:t xml:space="preserve">3.2. </w:t>
            </w:r>
            <w:r w:rsidR="004C794B" w:rsidRPr="00201170">
              <w:rPr>
                <w:rFonts w:ascii="GHEA Grapalat" w:hAnsi="GHEA Grapalat" w:cs="Sylfaen"/>
                <w:b/>
                <w:i/>
                <w:sz w:val="18"/>
                <w:szCs w:val="18"/>
              </w:rPr>
              <w:t>Economic Developments</w:t>
            </w:r>
            <w:r w:rsidR="0095105B">
              <w:rPr>
                <w:rFonts w:ascii="GHEA Grapalat" w:hAnsi="GHEA Grapalat" w:cs="Sylfaen"/>
                <w:b/>
                <w:i/>
                <w:sz w:val="18"/>
                <w:szCs w:val="18"/>
              </w:rPr>
              <w:t xml:space="preserve"> </w:t>
            </w:r>
            <w:r w:rsidRPr="00201170">
              <w:rPr>
                <w:rFonts w:ascii="GHEA Grapalat" w:hAnsi="GHEA Grapalat"/>
                <w:bCs/>
                <w:sz w:val="18"/>
              </w:rPr>
              <w:t>........................</w:t>
            </w:r>
            <w:r w:rsidR="0095105B">
              <w:rPr>
                <w:rFonts w:ascii="GHEA Grapalat" w:hAnsi="GHEA Grapalat"/>
                <w:bCs/>
                <w:sz w:val="18"/>
              </w:rPr>
              <w:t>....</w:t>
            </w:r>
            <w:r w:rsidRPr="00201170">
              <w:rPr>
                <w:rFonts w:ascii="GHEA Grapalat" w:hAnsi="GHEA Grapalat"/>
                <w:bCs/>
                <w:sz w:val="18"/>
              </w:rPr>
              <w:t>..............................</w:t>
            </w:r>
          </w:p>
        </w:tc>
        <w:tc>
          <w:tcPr>
            <w:tcW w:w="468" w:type="dxa"/>
            <w:shd w:val="pct20" w:color="000000" w:fill="FFFFFF"/>
            <w:vAlign w:val="bottom"/>
          </w:tcPr>
          <w:p w14:paraId="175AE482" w14:textId="72538710" w:rsidR="006504C0" w:rsidRPr="00201170" w:rsidRDefault="0095105B" w:rsidP="006504C0">
            <w:pPr>
              <w:spacing w:before="50" w:after="50"/>
              <w:ind w:hanging="284"/>
              <w:jc w:val="right"/>
              <w:rPr>
                <w:rFonts w:ascii="GHEA Grapalat" w:hAnsi="GHEA Grapalat"/>
                <w:b/>
                <w:bCs/>
                <w:sz w:val="18"/>
              </w:rPr>
            </w:pPr>
            <w:r>
              <w:rPr>
                <w:rFonts w:ascii="GHEA Grapalat" w:hAnsi="GHEA Grapalat"/>
                <w:b/>
                <w:bCs/>
                <w:sz w:val="18"/>
              </w:rPr>
              <w:t>32</w:t>
            </w:r>
          </w:p>
        </w:tc>
      </w:tr>
      <w:tr w:rsidR="006504C0" w:rsidRPr="00201170" w14:paraId="57A9DCB8" w14:textId="77777777" w:rsidTr="004C4FC8">
        <w:tc>
          <w:tcPr>
            <w:tcW w:w="5877" w:type="dxa"/>
            <w:shd w:val="pct5" w:color="000000" w:fill="FFFFFF"/>
          </w:tcPr>
          <w:p w14:paraId="4D4E8EAC" w14:textId="5DF2D041" w:rsidR="006504C0" w:rsidRPr="00201170" w:rsidRDefault="006504C0" w:rsidP="006504C0">
            <w:pPr>
              <w:spacing w:before="50" w:after="50"/>
              <w:ind w:left="284" w:right="-113"/>
              <w:rPr>
                <w:rFonts w:ascii="GHEA Grapalat" w:hAnsi="GHEA Grapalat"/>
                <w:sz w:val="18"/>
              </w:rPr>
            </w:pPr>
            <w:r w:rsidRPr="00201170">
              <w:rPr>
                <w:rFonts w:ascii="GHEA Grapalat" w:hAnsi="GHEA Grapalat" w:cs="Sylfaen"/>
                <w:i/>
                <w:sz w:val="18"/>
                <w:szCs w:val="18"/>
              </w:rPr>
              <w:t xml:space="preserve">3.2.1. </w:t>
            </w:r>
            <w:r w:rsidR="004C794B" w:rsidRPr="00201170">
              <w:rPr>
                <w:rFonts w:ascii="GHEA Grapalat" w:hAnsi="GHEA Grapalat" w:cs="Sylfaen"/>
                <w:i/>
                <w:sz w:val="18"/>
                <w:szCs w:val="18"/>
              </w:rPr>
              <w:t>Economy Position</w:t>
            </w:r>
            <w:r w:rsidRPr="00201170">
              <w:rPr>
                <w:rFonts w:ascii="GHEA Grapalat" w:hAnsi="GHEA Grapalat" w:cs="Sylfaen"/>
                <w:i/>
                <w:sz w:val="18"/>
                <w:szCs w:val="18"/>
              </w:rPr>
              <w:t xml:space="preserve"> </w:t>
            </w:r>
            <w:r w:rsidRPr="00201170">
              <w:rPr>
                <w:rFonts w:ascii="GHEA Grapalat" w:hAnsi="GHEA Grapalat"/>
                <w:bCs/>
                <w:sz w:val="18"/>
              </w:rPr>
              <w:t>......................................................</w:t>
            </w:r>
            <w:r w:rsidR="0095105B">
              <w:rPr>
                <w:rFonts w:ascii="GHEA Grapalat" w:hAnsi="GHEA Grapalat"/>
                <w:bCs/>
                <w:sz w:val="18"/>
              </w:rPr>
              <w:t>.</w:t>
            </w:r>
            <w:r w:rsidRPr="00201170">
              <w:rPr>
                <w:rFonts w:ascii="GHEA Grapalat" w:hAnsi="GHEA Grapalat"/>
                <w:bCs/>
                <w:sz w:val="18"/>
              </w:rPr>
              <w:t>..........</w:t>
            </w:r>
          </w:p>
        </w:tc>
        <w:tc>
          <w:tcPr>
            <w:tcW w:w="468" w:type="dxa"/>
            <w:shd w:val="pct5" w:color="000000" w:fill="FFFFFF"/>
            <w:vAlign w:val="bottom"/>
          </w:tcPr>
          <w:p w14:paraId="59C4381F" w14:textId="09716315" w:rsidR="006504C0" w:rsidRPr="00201170" w:rsidRDefault="0095105B" w:rsidP="006504C0">
            <w:pPr>
              <w:spacing w:before="50" w:after="50"/>
              <w:ind w:hanging="284"/>
              <w:jc w:val="right"/>
              <w:rPr>
                <w:rFonts w:ascii="GHEA Grapalat" w:hAnsi="GHEA Grapalat"/>
                <w:b/>
                <w:bCs/>
                <w:sz w:val="18"/>
              </w:rPr>
            </w:pPr>
            <w:r>
              <w:rPr>
                <w:rFonts w:ascii="GHEA Grapalat" w:hAnsi="GHEA Grapalat"/>
                <w:b/>
                <w:bCs/>
                <w:sz w:val="18"/>
              </w:rPr>
              <w:t>32</w:t>
            </w:r>
          </w:p>
        </w:tc>
      </w:tr>
      <w:tr w:rsidR="006504C0" w:rsidRPr="00201170" w14:paraId="36543E51" w14:textId="77777777" w:rsidTr="004C4FC8">
        <w:tc>
          <w:tcPr>
            <w:tcW w:w="5877" w:type="dxa"/>
            <w:shd w:val="clear" w:color="auto" w:fill="CCCCCC"/>
          </w:tcPr>
          <w:p w14:paraId="2A85686B" w14:textId="5C881AEF" w:rsidR="006504C0" w:rsidRPr="00201170" w:rsidRDefault="006504C0" w:rsidP="00201170">
            <w:pPr>
              <w:spacing w:before="50" w:after="50"/>
              <w:ind w:left="284" w:right="-113"/>
              <w:rPr>
                <w:rFonts w:ascii="GHEA Grapalat" w:hAnsi="GHEA Grapalat"/>
                <w:sz w:val="18"/>
              </w:rPr>
            </w:pPr>
            <w:r w:rsidRPr="00201170">
              <w:rPr>
                <w:rFonts w:ascii="GHEA Grapalat" w:hAnsi="GHEA Grapalat" w:cs="Sylfaen"/>
                <w:i/>
                <w:sz w:val="18"/>
                <w:szCs w:val="18"/>
              </w:rPr>
              <w:t xml:space="preserve">3.2.2. </w:t>
            </w:r>
            <w:r w:rsidR="004C794B" w:rsidRPr="00201170">
              <w:rPr>
                <w:rFonts w:ascii="GHEA Grapalat" w:hAnsi="GHEA Grapalat" w:cs="Sylfaen"/>
                <w:i/>
                <w:sz w:val="18"/>
                <w:szCs w:val="18"/>
              </w:rPr>
              <w:t>The Expenditures Aspect of the Economy</w:t>
            </w:r>
            <w:r w:rsidR="00201170">
              <w:rPr>
                <w:rFonts w:ascii="GHEA Grapalat" w:hAnsi="GHEA Grapalat" w:cs="Sylfaen"/>
                <w:i/>
                <w:sz w:val="18"/>
                <w:szCs w:val="18"/>
              </w:rPr>
              <w:t xml:space="preserve"> </w:t>
            </w:r>
            <w:r w:rsidRPr="00201170">
              <w:rPr>
                <w:rFonts w:ascii="GHEA Grapalat" w:hAnsi="GHEA Grapalat"/>
                <w:bCs/>
                <w:sz w:val="18"/>
              </w:rPr>
              <w:t>................................</w:t>
            </w:r>
          </w:p>
        </w:tc>
        <w:tc>
          <w:tcPr>
            <w:tcW w:w="468" w:type="dxa"/>
            <w:shd w:val="pct20" w:color="000000" w:fill="FFFFFF"/>
            <w:vAlign w:val="bottom"/>
          </w:tcPr>
          <w:p w14:paraId="5B03A816" w14:textId="472C2D39" w:rsidR="006504C0" w:rsidRPr="00201170" w:rsidRDefault="0095105B" w:rsidP="006504C0">
            <w:pPr>
              <w:spacing w:before="50" w:after="50"/>
              <w:ind w:hanging="284"/>
              <w:jc w:val="right"/>
              <w:rPr>
                <w:rFonts w:ascii="GHEA Grapalat" w:hAnsi="GHEA Grapalat"/>
                <w:b/>
                <w:bCs/>
                <w:sz w:val="18"/>
              </w:rPr>
            </w:pPr>
            <w:r>
              <w:rPr>
                <w:rFonts w:ascii="GHEA Grapalat" w:hAnsi="GHEA Grapalat"/>
                <w:b/>
                <w:bCs/>
                <w:sz w:val="18"/>
              </w:rPr>
              <w:t>32</w:t>
            </w:r>
          </w:p>
        </w:tc>
      </w:tr>
      <w:tr w:rsidR="006504C0" w:rsidRPr="00201170" w14:paraId="41C4755E" w14:textId="77777777" w:rsidTr="004C4FC8">
        <w:tc>
          <w:tcPr>
            <w:tcW w:w="5877" w:type="dxa"/>
            <w:shd w:val="pct5" w:color="000000" w:fill="FFFFFF"/>
          </w:tcPr>
          <w:p w14:paraId="58E77999" w14:textId="1B42F5E4" w:rsidR="006504C0" w:rsidRPr="00201170" w:rsidRDefault="006504C0" w:rsidP="00201170">
            <w:pPr>
              <w:spacing w:before="50" w:after="50"/>
              <w:ind w:left="284" w:right="-113"/>
              <w:rPr>
                <w:rFonts w:ascii="GHEA Grapalat" w:hAnsi="GHEA Grapalat"/>
                <w:sz w:val="18"/>
              </w:rPr>
            </w:pPr>
            <w:r w:rsidRPr="00201170">
              <w:rPr>
                <w:rFonts w:ascii="GHEA Grapalat" w:hAnsi="GHEA Grapalat" w:cs="Sylfaen"/>
                <w:i/>
                <w:sz w:val="18"/>
                <w:szCs w:val="18"/>
              </w:rPr>
              <w:t xml:space="preserve">3.2.3. </w:t>
            </w:r>
            <w:r w:rsidR="004C794B" w:rsidRPr="00201170">
              <w:rPr>
                <w:rFonts w:ascii="GHEA Grapalat" w:hAnsi="GHEA Grapalat" w:cs="Sylfaen"/>
                <w:i/>
                <w:sz w:val="18"/>
                <w:szCs w:val="18"/>
              </w:rPr>
              <w:t>The Production Aspect of the Economy</w:t>
            </w:r>
            <w:r w:rsidR="00201170">
              <w:rPr>
                <w:rFonts w:ascii="GHEA Grapalat" w:hAnsi="GHEA Grapalat" w:cs="Sylfaen"/>
                <w:i/>
                <w:sz w:val="18"/>
                <w:szCs w:val="18"/>
              </w:rPr>
              <w:t xml:space="preserve"> </w:t>
            </w:r>
            <w:r w:rsidRPr="00201170">
              <w:rPr>
                <w:rFonts w:ascii="GHEA Grapalat" w:hAnsi="GHEA Grapalat"/>
                <w:bCs/>
                <w:sz w:val="18"/>
              </w:rPr>
              <w:t>..................................</w:t>
            </w:r>
          </w:p>
        </w:tc>
        <w:tc>
          <w:tcPr>
            <w:tcW w:w="468" w:type="dxa"/>
            <w:shd w:val="pct5" w:color="000000" w:fill="FFFFFF"/>
            <w:vAlign w:val="bottom"/>
          </w:tcPr>
          <w:p w14:paraId="4330CA0F" w14:textId="04CFB4DC" w:rsidR="006504C0" w:rsidRPr="00201170" w:rsidRDefault="0095105B" w:rsidP="006504C0">
            <w:pPr>
              <w:spacing w:before="50" w:after="50"/>
              <w:ind w:hanging="284"/>
              <w:jc w:val="right"/>
              <w:rPr>
                <w:rFonts w:ascii="GHEA Grapalat" w:hAnsi="GHEA Grapalat"/>
                <w:b/>
                <w:bCs/>
                <w:sz w:val="18"/>
              </w:rPr>
            </w:pPr>
            <w:r>
              <w:rPr>
                <w:rFonts w:ascii="GHEA Grapalat" w:hAnsi="GHEA Grapalat"/>
                <w:b/>
                <w:bCs/>
                <w:sz w:val="18"/>
              </w:rPr>
              <w:t>35</w:t>
            </w:r>
          </w:p>
        </w:tc>
      </w:tr>
      <w:tr w:rsidR="006504C0" w:rsidRPr="00201170" w14:paraId="30C6B407" w14:textId="77777777" w:rsidTr="004C4FC8">
        <w:tc>
          <w:tcPr>
            <w:tcW w:w="5877" w:type="dxa"/>
            <w:shd w:val="clear" w:color="auto" w:fill="CCCCCC"/>
          </w:tcPr>
          <w:p w14:paraId="28D781C6" w14:textId="2B6CC07B" w:rsidR="006504C0" w:rsidRPr="00201170" w:rsidRDefault="006504C0" w:rsidP="006504C0">
            <w:pPr>
              <w:spacing w:before="50" w:after="50"/>
              <w:ind w:left="284" w:right="-113"/>
              <w:rPr>
                <w:rFonts w:ascii="GHEA Grapalat" w:hAnsi="GHEA Grapalat"/>
                <w:sz w:val="18"/>
              </w:rPr>
            </w:pPr>
            <w:r w:rsidRPr="00201170">
              <w:rPr>
                <w:rFonts w:ascii="GHEA Grapalat" w:hAnsi="GHEA Grapalat" w:cs="Sylfaen"/>
                <w:i/>
                <w:sz w:val="18"/>
                <w:szCs w:val="18"/>
              </w:rPr>
              <w:t xml:space="preserve">3.2.4. </w:t>
            </w:r>
            <w:r w:rsidR="004C794B" w:rsidRPr="00201170">
              <w:rPr>
                <w:rFonts w:ascii="GHEA Grapalat" w:hAnsi="GHEA Grapalat" w:cs="Sylfaen"/>
                <w:i/>
                <w:sz w:val="18"/>
                <w:szCs w:val="18"/>
              </w:rPr>
              <w:t>Labor Market</w:t>
            </w:r>
            <w:r w:rsidRPr="00201170">
              <w:rPr>
                <w:rFonts w:ascii="GHEA Grapalat" w:hAnsi="GHEA Grapalat" w:cs="Sylfaen"/>
                <w:i/>
                <w:sz w:val="18"/>
                <w:szCs w:val="18"/>
              </w:rPr>
              <w:t xml:space="preserve"> </w:t>
            </w:r>
            <w:r w:rsidRPr="00201170">
              <w:rPr>
                <w:rFonts w:ascii="GHEA Grapalat" w:hAnsi="GHEA Grapalat"/>
                <w:bCs/>
                <w:sz w:val="18"/>
              </w:rPr>
              <w:t>……....................................................</w:t>
            </w:r>
            <w:r w:rsidR="0095105B">
              <w:rPr>
                <w:rFonts w:ascii="GHEA Grapalat" w:hAnsi="GHEA Grapalat"/>
                <w:bCs/>
                <w:sz w:val="18"/>
              </w:rPr>
              <w:t>......</w:t>
            </w:r>
            <w:r w:rsidRPr="00201170">
              <w:rPr>
                <w:rFonts w:ascii="GHEA Grapalat" w:hAnsi="GHEA Grapalat"/>
                <w:bCs/>
                <w:sz w:val="18"/>
              </w:rPr>
              <w:t>......</w:t>
            </w:r>
          </w:p>
        </w:tc>
        <w:tc>
          <w:tcPr>
            <w:tcW w:w="468" w:type="dxa"/>
            <w:shd w:val="pct20" w:color="000000" w:fill="FFFFFF"/>
            <w:vAlign w:val="bottom"/>
          </w:tcPr>
          <w:p w14:paraId="6E9A4E9C" w14:textId="2F5A0489" w:rsidR="006504C0" w:rsidRPr="00201170" w:rsidRDefault="0095105B" w:rsidP="006504C0">
            <w:pPr>
              <w:spacing w:before="50" w:after="50"/>
              <w:ind w:hanging="284"/>
              <w:jc w:val="right"/>
              <w:rPr>
                <w:rFonts w:ascii="GHEA Grapalat" w:hAnsi="GHEA Grapalat"/>
                <w:b/>
                <w:bCs/>
                <w:sz w:val="18"/>
              </w:rPr>
            </w:pPr>
            <w:r>
              <w:rPr>
                <w:rFonts w:ascii="GHEA Grapalat" w:hAnsi="GHEA Grapalat"/>
                <w:b/>
                <w:bCs/>
                <w:sz w:val="18"/>
              </w:rPr>
              <w:t>35</w:t>
            </w:r>
          </w:p>
        </w:tc>
      </w:tr>
      <w:tr w:rsidR="006504C0" w:rsidRPr="00201170" w14:paraId="34805029" w14:textId="77777777" w:rsidTr="004C4FC8">
        <w:tc>
          <w:tcPr>
            <w:tcW w:w="5877" w:type="dxa"/>
            <w:shd w:val="pct5" w:color="000000" w:fill="FFFFFF"/>
          </w:tcPr>
          <w:p w14:paraId="51F54609" w14:textId="0C35D8CC" w:rsidR="006504C0" w:rsidRPr="00201170" w:rsidRDefault="0022401D" w:rsidP="0095105B">
            <w:pPr>
              <w:spacing w:before="50" w:after="50"/>
              <w:ind w:left="227" w:right="-113" w:hanging="227"/>
              <w:rPr>
                <w:rFonts w:ascii="GHEA Grapalat" w:hAnsi="GHEA Grapalat"/>
                <w:b/>
                <w:sz w:val="18"/>
              </w:rPr>
            </w:pPr>
            <w:r w:rsidRPr="00201170">
              <w:rPr>
                <w:rFonts w:ascii="GHEA Grapalat" w:hAnsi="GHEA Grapalat" w:cs="Sylfaen"/>
                <w:b/>
                <w:i/>
                <w:sz w:val="18"/>
                <w:szCs w:val="18"/>
              </w:rPr>
              <w:t xml:space="preserve">3.3. </w:t>
            </w:r>
            <w:r w:rsidR="004C794B" w:rsidRPr="00201170">
              <w:rPr>
                <w:rFonts w:ascii="GHEA Grapalat" w:hAnsi="GHEA Grapalat" w:cs="Sylfaen"/>
                <w:b/>
                <w:i/>
                <w:sz w:val="18"/>
                <w:szCs w:val="18"/>
              </w:rPr>
              <w:t>Financial Market Developments</w:t>
            </w:r>
            <w:r w:rsidRPr="00201170">
              <w:rPr>
                <w:rFonts w:ascii="GHEA Grapalat" w:hAnsi="GHEA Grapalat" w:cs="Sylfaen"/>
                <w:b/>
                <w:i/>
                <w:sz w:val="18"/>
                <w:szCs w:val="18"/>
              </w:rPr>
              <w:t xml:space="preserve"> </w:t>
            </w:r>
            <w:r w:rsidRPr="00201170">
              <w:rPr>
                <w:rFonts w:ascii="GHEA Grapalat" w:hAnsi="GHEA Grapalat"/>
                <w:bCs/>
                <w:sz w:val="18"/>
              </w:rPr>
              <w:t>.....................</w:t>
            </w:r>
            <w:r w:rsidR="0095105B">
              <w:rPr>
                <w:rFonts w:ascii="GHEA Grapalat" w:hAnsi="GHEA Grapalat"/>
                <w:bCs/>
                <w:sz w:val="18"/>
              </w:rPr>
              <w:t>..............</w:t>
            </w:r>
            <w:r w:rsidRPr="00201170">
              <w:rPr>
                <w:rFonts w:ascii="GHEA Grapalat" w:hAnsi="GHEA Grapalat"/>
                <w:bCs/>
                <w:sz w:val="18"/>
              </w:rPr>
              <w:t>..............</w:t>
            </w:r>
          </w:p>
        </w:tc>
        <w:tc>
          <w:tcPr>
            <w:tcW w:w="468" w:type="dxa"/>
            <w:shd w:val="pct5" w:color="000000" w:fill="FFFFFF"/>
            <w:vAlign w:val="bottom"/>
          </w:tcPr>
          <w:p w14:paraId="498CAAC6" w14:textId="08CAC4C8" w:rsidR="006504C0" w:rsidRPr="00201170" w:rsidRDefault="0095105B" w:rsidP="006504C0">
            <w:pPr>
              <w:spacing w:before="50" w:after="50"/>
              <w:ind w:hanging="284"/>
              <w:jc w:val="right"/>
              <w:rPr>
                <w:rFonts w:ascii="GHEA Grapalat" w:hAnsi="GHEA Grapalat"/>
                <w:b/>
                <w:bCs/>
                <w:sz w:val="18"/>
              </w:rPr>
            </w:pPr>
            <w:r>
              <w:rPr>
                <w:rFonts w:ascii="GHEA Grapalat" w:hAnsi="GHEA Grapalat"/>
                <w:b/>
                <w:bCs/>
                <w:sz w:val="18"/>
              </w:rPr>
              <w:t>36</w:t>
            </w:r>
          </w:p>
        </w:tc>
      </w:tr>
      <w:tr w:rsidR="0022401D" w:rsidRPr="00201170" w14:paraId="6982A128" w14:textId="77777777" w:rsidTr="004C4FC8">
        <w:tc>
          <w:tcPr>
            <w:tcW w:w="5877" w:type="dxa"/>
            <w:shd w:val="pct20" w:color="000000" w:fill="FFFFFF"/>
          </w:tcPr>
          <w:p w14:paraId="399013C1" w14:textId="20542454" w:rsidR="0022401D" w:rsidRPr="00201170" w:rsidRDefault="0022401D" w:rsidP="00201170">
            <w:pPr>
              <w:spacing w:before="50" w:after="50"/>
              <w:ind w:left="227" w:right="-113" w:hanging="227"/>
              <w:rPr>
                <w:rFonts w:ascii="GHEA Grapalat" w:hAnsi="GHEA Grapalat"/>
                <w:b/>
                <w:sz w:val="18"/>
              </w:rPr>
            </w:pPr>
            <w:r w:rsidRPr="00201170">
              <w:rPr>
                <w:rFonts w:ascii="GHEA Grapalat" w:hAnsi="GHEA Grapalat"/>
                <w:b/>
                <w:sz w:val="18"/>
                <w:szCs w:val="28"/>
              </w:rPr>
              <w:t xml:space="preserve">4. </w:t>
            </w:r>
            <w:r w:rsidR="004C794B" w:rsidRPr="00201170">
              <w:rPr>
                <w:rFonts w:ascii="GHEA Grapalat" w:hAnsi="GHEA Grapalat"/>
                <w:b/>
                <w:sz w:val="18"/>
                <w:szCs w:val="18"/>
              </w:rPr>
              <w:t>Summing-up</w:t>
            </w:r>
            <w:r w:rsidRPr="00201170">
              <w:rPr>
                <w:rFonts w:ascii="GHEA Grapalat" w:hAnsi="GHEA Grapalat"/>
                <w:b/>
                <w:sz w:val="18"/>
                <w:szCs w:val="18"/>
              </w:rPr>
              <w:t xml:space="preserve"> </w:t>
            </w:r>
            <w:r w:rsidRPr="00201170">
              <w:rPr>
                <w:rFonts w:ascii="GHEA Grapalat" w:hAnsi="GHEA Grapalat"/>
                <w:bCs/>
                <w:sz w:val="18"/>
              </w:rPr>
              <w:t>.................................................................................</w:t>
            </w:r>
          </w:p>
        </w:tc>
        <w:tc>
          <w:tcPr>
            <w:tcW w:w="468" w:type="dxa"/>
            <w:shd w:val="pct20" w:color="000000" w:fill="FFFFFF"/>
            <w:vAlign w:val="bottom"/>
          </w:tcPr>
          <w:p w14:paraId="6752AB4D" w14:textId="264CDB27" w:rsidR="0022401D" w:rsidRPr="00201170" w:rsidRDefault="0095105B" w:rsidP="0022401D">
            <w:pPr>
              <w:spacing w:before="50" w:after="50"/>
              <w:ind w:hanging="284"/>
              <w:jc w:val="right"/>
              <w:rPr>
                <w:rFonts w:ascii="GHEA Grapalat" w:hAnsi="GHEA Grapalat"/>
                <w:b/>
                <w:bCs/>
                <w:sz w:val="18"/>
              </w:rPr>
            </w:pPr>
            <w:r>
              <w:rPr>
                <w:rFonts w:ascii="GHEA Grapalat" w:hAnsi="GHEA Grapalat"/>
                <w:b/>
                <w:bCs/>
                <w:sz w:val="18"/>
              </w:rPr>
              <w:t>39</w:t>
            </w:r>
          </w:p>
        </w:tc>
      </w:tr>
      <w:tr w:rsidR="0022401D" w:rsidRPr="00201170" w14:paraId="25172BC9" w14:textId="77777777" w:rsidTr="004C4FC8">
        <w:tc>
          <w:tcPr>
            <w:tcW w:w="5877" w:type="dxa"/>
            <w:shd w:val="pct5" w:color="000000" w:fill="FFFFFF"/>
          </w:tcPr>
          <w:p w14:paraId="536D62DB" w14:textId="1ABE1670" w:rsidR="0022401D" w:rsidRPr="00201170" w:rsidRDefault="004C794B" w:rsidP="0022401D">
            <w:pPr>
              <w:spacing w:before="50" w:after="50"/>
              <w:ind w:left="284" w:right="-113" w:hanging="284"/>
              <w:rPr>
                <w:rFonts w:ascii="GHEA Grapalat" w:hAnsi="GHEA Grapalat"/>
                <w:b/>
                <w:sz w:val="18"/>
              </w:rPr>
            </w:pPr>
            <w:r w:rsidRPr="00201170">
              <w:rPr>
                <w:rFonts w:ascii="GHEA Grapalat" w:hAnsi="GHEA Grapalat"/>
                <w:b/>
                <w:sz w:val="18"/>
              </w:rPr>
              <w:t>Annex</w:t>
            </w:r>
          </w:p>
        </w:tc>
        <w:tc>
          <w:tcPr>
            <w:tcW w:w="468" w:type="dxa"/>
            <w:shd w:val="pct5" w:color="000000" w:fill="FFFFFF"/>
            <w:vAlign w:val="bottom"/>
          </w:tcPr>
          <w:p w14:paraId="267657E8" w14:textId="77777777" w:rsidR="0022401D" w:rsidRPr="00201170" w:rsidRDefault="0022401D" w:rsidP="0022401D">
            <w:pPr>
              <w:spacing w:before="50" w:after="50"/>
              <w:ind w:hanging="284"/>
              <w:jc w:val="right"/>
              <w:rPr>
                <w:rFonts w:ascii="GHEA Grapalat" w:hAnsi="GHEA Grapalat"/>
                <w:b/>
                <w:bCs/>
                <w:sz w:val="18"/>
              </w:rPr>
            </w:pPr>
          </w:p>
        </w:tc>
      </w:tr>
      <w:tr w:rsidR="0022401D" w:rsidRPr="00201170" w14:paraId="71BECD1C" w14:textId="77777777" w:rsidTr="004C4FC8">
        <w:tc>
          <w:tcPr>
            <w:tcW w:w="5877" w:type="dxa"/>
            <w:shd w:val="pct20" w:color="000000" w:fill="FFFFFF"/>
          </w:tcPr>
          <w:p w14:paraId="04F782F5" w14:textId="6D8032FE" w:rsidR="0022401D" w:rsidRPr="00201170" w:rsidRDefault="004C794B" w:rsidP="0022401D">
            <w:pPr>
              <w:spacing w:before="50" w:after="50"/>
              <w:ind w:left="113" w:right="-113"/>
              <w:rPr>
                <w:rFonts w:ascii="GHEA Grapalat" w:hAnsi="GHEA Grapalat"/>
                <w:b/>
                <w:i/>
                <w:sz w:val="18"/>
              </w:rPr>
            </w:pPr>
            <w:r w:rsidRPr="00201170">
              <w:rPr>
                <w:rFonts w:ascii="GHEA Grapalat" w:hAnsi="GHEA Grapalat"/>
                <w:b/>
                <w:i/>
                <w:sz w:val="18"/>
                <w:szCs w:val="28"/>
              </w:rPr>
              <w:t>Annex</w:t>
            </w:r>
            <w:r w:rsidR="0022401D" w:rsidRPr="00201170">
              <w:rPr>
                <w:rFonts w:ascii="GHEA Grapalat" w:hAnsi="GHEA Grapalat"/>
                <w:b/>
                <w:i/>
                <w:sz w:val="18"/>
                <w:szCs w:val="18"/>
              </w:rPr>
              <w:t xml:space="preserve"> </w:t>
            </w:r>
            <w:r w:rsidR="0022401D" w:rsidRPr="00201170">
              <w:rPr>
                <w:rFonts w:ascii="GHEA Grapalat" w:hAnsi="GHEA Grapalat"/>
                <w:bCs/>
                <w:i/>
                <w:sz w:val="18"/>
              </w:rPr>
              <w:t>....................................................................</w:t>
            </w:r>
            <w:r w:rsidR="0095105B">
              <w:rPr>
                <w:rFonts w:ascii="GHEA Grapalat" w:hAnsi="GHEA Grapalat"/>
                <w:bCs/>
                <w:i/>
                <w:sz w:val="18"/>
              </w:rPr>
              <w:t>.............</w:t>
            </w:r>
            <w:r w:rsidR="0022401D" w:rsidRPr="00201170">
              <w:rPr>
                <w:rFonts w:ascii="GHEA Grapalat" w:hAnsi="GHEA Grapalat"/>
                <w:bCs/>
                <w:i/>
                <w:sz w:val="18"/>
              </w:rPr>
              <w:t>............</w:t>
            </w:r>
          </w:p>
        </w:tc>
        <w:tc>
          <w:tcPr>
            <w:tcW w:w="468" w:type="dxa"/>
            <w:shd w:val="pct20" w:color="000000" w:fill="FFFFFF"/>
            <w:vAlign w:val="bottom"/>
          </w:tcPr>
          <w:p w14:paraId="2667A8AD" w14:textId="6A313395" w:rsidR="0022401D" w:rsidRPr="00201170" w:rsidRDefault="0095105B" w:rsidP="0022401D">
            <w:pPr>
              <w:spacing w:before="50" w:after="50"/>
              <w:ind w:hanging="284"/>
              <w:jc w:val="right"/>
              <w:rPr>
                <w:rFonts w:ascii="GHEA Grapalat" w:hAnsi="GHEA Grapalat"/>
                <w:b/>
                <w:bCs/>
                <w:sz w:val="18"/>
              </w:rPr>
            </w:pPr>
            <w:r>
              <w:rPr>
                <w:rFonts w:ascii="GHEA Grapalat" w:hAnsi="GHEA Grapalat"/>
                <w:b/>
                <w:bCs/>
                <w:sz w:val="18"/>
              </w:rPr>
              <w:t>40</w:t>
            </w:r>
          </w:p>
        </w:tc>
      </w:tr>
      <w:tr w:rsidR="0022401D" w:rsidRPr="00201170" w14:paraId="763110A6" w14:textId="77777777" w:rsidTr="004C4FC8">
        <w:tc>
          <w:tcPr>
            <w:tcW w:w="5877" w:type="dxa"/>
            <w:shd w:val="pct5" w:color="000000" w:fill="FFFFFF"/>
          </w:tcPr>
          <w:p w14:paraId="3FCFAA53" w14:textId="5820E861" w:rsidR="0022401D" w:rsidRPr="00201170" w:rsidRDefault="004C794B" w:rsidP="00201170">
            <w:pPr>
              <w:spacing w:before="50" w:after="50"/>
              <w:ind w:left="113" w:right="-113"/>
              <w:rPr>
                <w:rFonts w:ascii="GHEA Grapalat" w:hAnsi="GHEA Grapalat"/>
                <w:b/>
                <w:i/>
                <w:sz w:val="18"/>
              </w:rPr>
            </w:pPr>
            <w:r w:rsidRPr="00201170">
              <w:rPr>
                <w:rFonts w:ascii="GHEA Grapalat" w:hAnsi="GHEA Grapalat"/>
                <w:b/>
                <w:i/>
                <w:sz w:val="18"/>
                <w:szCs w:val="28"/>
              </w:rPr>
              <w:t>The CBA Board Decision on Interest Rates</w:t>
            </w:r>
            <w:r w:rsidR="00201170">
              <w:rPr>
                <w:rFonts w:ascii="GHEA Grapalat" w:hAnsi="GHEA Grapalat"/>
                <w:b/>
                <w:i/>
                <w:sz w:val="18"/>
                <w:szCs w:val="28"/>
              </w:rPr>
              <w:t xml:space="preserve"> </w:t>
            </w:r>
            <w:r w:rsidR="0022401D" w:rsidRPr="00201170">
              <w:rPr>
                <w:rFonts w:ascii="GHEA Grapalat" w:hAnsi="GHEA Grapalat"/>
                <w:bCs/>
                <w:i/>
                <w:sz w:val="18"/>
              </w:rPr>
              <w:t>.....................................</w:t>
            </w:r>
          </w:p>
        </w:tc>
        <w:tc>
          <w:tcPr>
            <w:tcW w:w="468" w:type="dxa"/>
            <w:shd w:val="pct5" w:color="000000" w:fill="FFFFFF"/>
            <w:vAlign w:val="bottom"/>
          </w:tcPr>
          <w:p w14:paraId="1CC6156F" w14:textId="7C94B7F6" w:rsidR="0022401D" w:rsidRPr="00201170" w:rsidRDefault="0095105B" w:rsidP="0022401D">
            <w:pPr>
              <w:spacing w:before="50" w:after="50"/>
              <w:ind w:hanging="284"/>
              <w:jc w:val="right"/>
              <w:rPr>
                <w:rFonts w:ascii="GHEA Grapalat" w:hAnsi="GHEA Grapalat"/>
                <w:b/>
                <w:bCs/>
                <w:sz w:val="18"/>
              </w:rPr>
            </w:pPr>
            <w:r>
              <w:rPr>
                <w:rFonts w:ascii="GHEA Grapalat" w:hAnsi="GHEA Grapalat"/>
                <w:b/>
                <w:bCs/>
                <w:sz w:val="18"/>
              </w:rPr>
              <w:t>44</w:t>
            </w:r>
          </w:p>
        </w:tc>
      </w:tr>
      <w:tr w:rsidR="0022401D" w:rsidRPr="00201170" w14:paraId="5EC42B6D" w14:textId="77777777" w:rsidTr="004C4FC8">
        <w:tc>
          <w:tcPr>
            <w:tcW w:w="5877" w:type="dxa"/>
            <w:shd w:val="pct20" w:color="000000" w:fill="FFFFFF"/>
          </w:tcPr>
          <w:p w14:paraId="53589B87" w14:textId="70625A97" w:rsidR="0022401D" w:rsidRPr="00201170" w:rsidRDefault="004C794B" w:rsidP="0022401D">
            <w:pPr>
              <w:spacing w:before="50" w:after="50"/>
              <w:ind w:left="113" w:right="-113"/>
              <w:rPr>
                <w:rFonts w:ascii="GHEA Grapalat" w:hAnsi="GHEA Grapalat"/>
                <w:b/>
                <w:i/>
                <w:sz w:val="18"/>
              </w:rPr>
            </w:pPr>
            <w:r w:rsidRPr="00201170">
              <w:rPr>
                <w:rFonts w:ascii="GHEA Grapalat" w:hAnsi="GHEA Grapalat"/>
                <w:b/>
                <w:i/>
                <w:sz w:val="18"/>
                <w:szCs w:val="28"/>
              </w:rPr>
              <w:t>Press Release</w:t>
            </w:r>
            <w:r w:rsidR="0022401D" w:rsidRPr="00201170">
              <w:rPr>
                <w:rFonts w:ascii="GHEA Grapalat" w:hAnsi="GHEA Grapalat"/>
                <w:bCs/>
                <w:i/>
                <w:sz w:val="18"/>
              </w:rPr>
              <w:t>..............................................</w:t>
            </w:r>
            <w:r w:rsidR="0095105B">
              <w:rPr>
                <w:rFonts w:ascii="GHEA Grapalat" w:hAnsi="GHEA Grapalat"/>
                <w:bCs/>
                <w:i/>
                <w:sz w:val="18"/>
              </w:rPr>
              <w:t>................</w:t>
            </w:r>
            <w:r w:rsidR="0022401D" w:rsidRPr="00201170">
              <w:rPr>
                <w:rFonts w:ascii="GHEA Grapalat" w:hAnsi="GHEA Grapalat"/>
                <w:bCs/>
                <w:i/>
                <w:sz w:val="18"/>
              </w:rPr>
              <w:t>....................</w:t>
            </w:r>
          </w:p>
        </w:tc>
        <w:tc>
          <w:tcPr>
            <w:tcW w:w="468" w:type="dxa"/>
            <w:shd w:val="pct20" w:color="000000" w:fill="FFFFFF"/>
            <w:vAlign w:val="bottom"/>
          </w:tcPr>
          <w:p w14:paraId="09536130" w14:textId="083A475F" w:rsidR="0022401D" w:rsidRPr="00201170" w:rsidRDefault="0095105B" w:rsidP="0022401D">
            <w:pPr>
              <w:spacing w:before="50" w:after="50"/>
              <w:ind w:hanging="284"/>
              <w:jc w:val="right"/>
              <w:rPr>
                <w:rFonts w:ascii="GHEA Grapalat" w:hAnsi="GHEA Grapalat"/>
                <w:b/>
                <w:bCs/>
                <w:sz w:val="18"/>
              </w:rPr>
            </w:pPr>
            <w:r>
              <w:rPr>
                <w:rFonts w:ascii="GHEA Grapalat" w:hAnsi="GHEA Grapalat"/>
                <w:b/>
                <w:bCs/>
                <w:sz w:val="18"/>
              </w:rPr>
              <w:t>45</w:t>
            </w:r>
          </w:p>
        </w:tc>
      </w:tr>
      <w:tr w:rsidR="0022401D" w:rsidRPr="00201170" w14:paraId="793A7EEB" w14:textId="77777777" w:rsidTr="004A45D3">
        <w:tc>
          <w:tcPr>
            <w:tcW w:w="5877" w:type="dxa"/>
            <w:shd w:val="pct5" w:color="000000" w:fill="FFFFFF"/>
          </w:tcPr>
          <w:p w14:paraId="26C2EF42" w14:textId="6B3D2F93" w:rsidR="0022401D" w:rsidRPr="00201170" w:rsidRDefault="004C794B" w:rsidP="0095105B">
            <w:pPr>
              <w:spacing w:before="50" w:after="50"/>
              <w:ind w:left="113" w:right="-113"/>
              <w:rPr>
                <w:rFonts w:ascii="GHEA Grapalat" w:hAnsi="GHEA Grapalat"/>
                <w:b/>
                <w:i/>
                <w:sz w:val="18"/>
                <w:szCs w:val="28"/>
              </w:rPr>
            </w:pPr>
            <w:r w:rsidRPr="00201170">
              <w:rPr>
                <w:rFonts w:ascii="GHEA Grapalat" w:hAnsi="GHEA Grapalat"/>
                <w:b/>
                <w:i/>
                <w:sz w:val="18"/>
                <w:szCs w:val="28"/>
              </w:rPr>
              <w:t>Selected Macroeconomic Indicators</w:t>
            </w:r>
            <w:r w:rsidR="0022401D" w:rsidRPr="00201170">
              <w:rPr>
                <w:rFonts w:ascii="GHEA Grapalat" w:hAnsi="GHEA Grapalat"/>
                <w:b/>
                <w:i/>
                <w:sz w:val="18"/>
                <w:szCs w:val="28"/>
              </w:rPr>
              <w:t xml:space="preserve"> </w:t>
            </w:r>
            <w:r w:rsidR="0022401D" w:rsidRPr="00201170">
              <w:rPr>
                <w:rFonts w:ascii="GHEA Grapalat" w:hAnsi="GHEA Grapalat"/>
                <w:i/>
                <w:sz w:val="18"/>
                <w:szCs w:val="28"/>
              </w:rPr>
              <w:t>...................</w:t>
            </w:r>
            <w:r w:rsidR="0095105B">
              <w:rPr>
                <w:rFonts w:ascii="GHEA Grapalat" w:hAnsi="GHEA Grapalat"/>
                <w:i/>
                <w:sz w:val="18"/>
                <w:szCs w:val="28"/>
              </w:rPr>
              <w:t>...............</w:t>
            </w:r>
            <w:r w:rsidR="0022401D" w:rsidRPr="00201170">
              <w:rPr>
                <w:rFonts w:ascii="GHEA Grapalat" w:hAnsi="GHEA Grapalat"/>
                <w:i/>
                <w:sz w:val="18"/>
                <w:szCs w:val="28"/>
              </w:rPr>
              <w:t>.............</w:t>
            </w:r>
          </w:p>
        </w:tc>
        <w:tc>
          <w:tcPr>
            <w:tcW w:w="468" w:type="dxa"/>
            <w:shd w:val="pct5" w:color="000000" w:fill="FFFFFF"/>
            <w:vAlign w:val="bottom"/>
          </w:tcPr>
          <w:p w14:paraId="1F6177B8" w14:textId="7BDECFB9" w:rsidR="0022401D" w:rsidRPr="00201170" w:rsidRDefault="0095105B" w:rsidP="0022401D">
            <w:pPr>
              <w:spacing w:before="50" w:after="50"/>
              <w:ind w:hanging="284"/>
              <w:jc w:val="right"/>
              <w:rPr>
                <w:rFonts w:ascii="GHEA Grapalat" w:hAnsi="GHEA Grapalat"/>
                <w:b/>
                <w:bCs/>
                <w:sz w:val="18"/>
              </w:rPr>
            </w:pPr>
            <w:r>
              <w:rPr>
                <w:rFonts w:ascii="GHEA Grapalat" w:hAnsi="GHEA Grapalat"/>
                <w:b/>
                <w:bCs/>
                <w:sz w:val="18"/>
              </w:rPr>
              <w:t>47</w:t>
            </w:r>
          </w:p>
        </w:tc>
      </w:tr>
      <w:tr w:rsidR="0022401D" w:rsidRPr="00201170" w14:paraId="6E6B8B74" w14:textId="77777777" w:rsidTr="004A45D3">
        <w:tc>
          <w:tcPr>
            <w:tcW w:w="5877" w:type="dxa"/>
            <w:shd w:val="pct20" w:color="000000" w:fill="FFFFFF"/>
          </w:tcPr>
          <w:p w14:paraId="5423FC99" w14:textId="35AE4F11" w:rsidR="0022401D" w:rsidRPr="00201170" w:rsidRDefault="004C794B" w:rsidP="0022401D">
            <w:pPr>
              <w:spacing w:before="50" w:after="50"/>
              <w:ind w:left="113" w:right="-113"/>
              <w:rPr>
                <w:rFonts w:ascii="GHEA Grapalat" w:hAnsi="GHEA Grapalat"/>
                <w:b/>
                <w:i/>
                <w:sz w:val="18"/>
              </w:rPr>
            </w:pPr>
            <w:r w:rsidRPr="00201170">
              <w:rPr>
                <w:rFonts w:ascii="GHEA Grapalat" w:hAnsi="GHEA Grapalat"/>
                <w:b/>
                <w:i/>
                <w:sz w:val="18"/>
                <w:szCs w:val="28"/>
              </w:rPr>
              <w:t>Charts</w:t>
            </w:r>
            <w:r w:rsidR="0022401D" w:rsidRPr="00201170">
              <w:rPr>
                <w:rFonts w:ascii="GHEA Grapalat" w:hAnsi="GHEA Grapalat"/>
                <w:b/>
                <w:i/>
                <w:sz w:val="18"/>
                <w:szCs w:val="18"/>
              </w:rPr>
              <w:t xml:space="preserve"> </w:t>
            </w:r>
            <w:r w:rsidR="0022401D" w:rsidRPr="00201170">
              <w:rPr>
                <w:rFonts w:ascii="GHEA Grapalat" w:hAnsi="GHEA Grapalat"/>
                <w:bCs/>
                <w:i/>
                <w:sz w:val="18"/>
              </w:rPr>
              <w:t>..............................................................................</w:t>
            </w:r>
            <w:r w:rsidR="0095105B">
              <w:rPr>
                <w:rFonts w:ascii="GHEA Grapalat" w:hAnsi="GHEA Grapalat"/>
                <w:bCs/>
                <w:i/>
                <w:sz w:val="18"/>
              </w:rPr>
              <w:t>.</w:t>
            </w:r>
            <w:r w:rsidR="0022401D" w:rsidRPr="00201170">
              <w:rPr>
                <w:rFonts w:ascii="GHEA Grapalat" w:hAnsi="GHEA Grapalat"/>
                <w:bCs/>
                <w:i/>
                <w:sz w:val="18"/>
              </w:rPr>
              <w:t>.............</w:t>
            </w:r>
          </w:p>
        </w:tc>
        <w:tc>
          <w:tcPr>
            <w:tcW w:w="468" w:type="dxa"/>
            <w:shd w:val="pct20" w:color="000000" w:fill="FFFFFF"/>
            <w:vAlign w:val="bottom"/>
          </w:tcPr>
          <w:p w14:paraId="039E63E9" w14:textId="7B1C048E" w:rsidR="0022401D" w:rsidRPr="00201170" w:rsidRDefault="0095105B" w:rsidP="0022401D">
            <w:pPr>
              <w:spacing w:before="50" w:after="50"/>
              <w:ind w:hanging="284"/>
              <w:jc w:val="right"/>
              <w:rPr>
                <w:rFonts w:ascii="GHEA Grapalat" w:hAnsi="GHEA Grapalat"/>
                <w:b/>
                <w:bCs/>
                <w:sz w:val="18"/>
              </w:rPr>
            </w:pPr>
            <w:r>
              <w:rPr>
                <w:rFonts w:ascii="GHEA Grapalat" w:hAnsi="GHEA Grapalat"/>
                <w:b/>
                <w:bCs/>
                <w:sz w:val="18"/>
              </w:rPr>
              <w:t>48</w:t>
            </w:r>
          </w:p>
        </w:tc>
      </w:tr>
      <w:tr w:rsidR="0022401D" w:rsidRPr="00201170" w14:paraId="3DE2D2EB" w14:textId="77777777" w:rsidTr="004C4FC8">
        <w:tc>
          <w:tcPr>
            <w:tcW w:w="5877" w:type="dxa"/>
            <w:shd w:val="pct5" w:color="000000" w:fill="FFFFFF"/>
          </w:tcPr>
          <w:p w14:paraId="2ED1C89E" w14:textId="2DD3E96A" w:rsidR="0022401D" w:rsidRPr="00201170" w:rsidRDefault="004C794B" w:rsidP="0022401D">
            <w:pPr>
              <w:spacing w:before="50" w:after="50"/>
              <w:ind w:left="113" w:right="-113"/>
              <w:rPr>
                <w:rFonts w:ascii="GHEA Grapalat" w:hAnsi="GHEA Grapalat"/>
                <w:b/>
                <w:i/>
                <w:sz w:val="18"/>
                <w:szCs w:val="28"/>
              </w:rPr>
            </w:pPr>
            <w:r w:rsidRPr="00201170">
              <w:rPr>
                <w:rFonts w:ascii="GHEA Grapalat" w:hAnsi="GHEA Grapalat"/>
                <w:b/>
                <w:i/>
                <w:sz w:val="18"/>
                <w:szCs w:val="28"/>
              </w:rPr>
              <w:t>Tables</w:t>
            </w:r>
            <w:r w:rsidR="0022401D" w:rsidRPr="00201170">
              <w:rPr>
                <w:rFonts w:ascii="GHEA Grapalat" w:hAnsi="GHEA Grapalat"/>
                <w:b/>
                <w:i/>
                <w:sz w:val="18"/>
                <w:szCs w:val="28"/>
              </w:rPr>
              <w:t xml:space="preserve"> </w:t>
            </w:r>
            <w:r w:rsidR="0022401D" w:rsidRPr="00201170">
              <w:rPr>
                <w:rFonts w:ascii="GHEA Grapalat" w:hAnsi="GHEA Grapalat"/>
                <w:bCs/>
                <w:i/>
                <w:sz w:val="18"/>
              </w:rPr>
              <w:t>....................................................................................</w:t>
            </w:r>
            <w:r w:rsidR="0095105B">
              <w:rPr>
                <w:rFonts w:ascii="GHEA Grapalat" w:hAnsi="GHEA Grapalat"/>
                <w:bCs/>
                <w:i/>
                <w:sz w:val="18"/>
              </w:rPr>
              <w:t>...</w:t>
            </w:r>
            <w:r w:rsidR="0022401D" w:rsidRPr="00201170">
              <w:rPr>
                <w:rFonts w:ascii="GHEA Grapalat" w:hAnsi="GHEA Grapalat"/>
                <w:bCs/>
                <w:i/>
                <w:sz w:val="18"/>
              </w:rPr>
              <w:t>.....</w:t>
            </w:r>
          </w:p>
        </w:tc>
        <w:tc>
          <w:tcPr>
            <w:tcW w:w="468" w:type="dxa"/>
            <w:shd w:val="pct5" w:color="000000" w:fill="FFFFFF"/>
            <w:vAlign w:val="bottom"/>
          </w:tcPr>
          <w:p w14:paraId="410A2965" w14:textId="7CE7C36D" w:rsidR="0022401D" w:rsidRPr="00201170" w:rsidRDefault="0095105B" w:rsidP="0022401D">
            <w:pPr>
              <w:spacing w:before="50" w:after="50"/>
              <w:ind w:hanging="284"/>
              <w:jc w:val="right"/>
              <w:rPr>
                <w:rFonts w:ascii="GHEA Grapalat" w:hAnsi="GHEA Grapalat"/>
                <w:b/>
                <w:bCs/>
                <w:sz w:val="18"/>
              </w:rPr>
            </w:pPr>
            <w:r>
              <w:rPr>
                <w:rFonts w:ascii="GHEA Grapalat" w:hAnsi="GHEA Grapalat"/>
                <w:b/>
                <w:bCs/>
                <w:sz w:val="18"/>
              </w:rPr>
              <w:t>49</w:t>
            </w:r>
          </w:p>
        </w:tc>
      </w:tr>
    </w:tbl>
    <w:p w14:paraId="41C2694C" w14:textId="573DC51F" w:rsidR="00384C66" w:rsidRPr="00201170" w:rsidRDefault="00384C66" w:rsidP="00384C66">
      <w:pPr>
        <w:pageBreakBefore/>
        <w:autoSpaceDE w:val="0"/>
        <w:autoSpaceDN w:val="0"/>
        <w:adjustRightInd w:val="0"/>
        <w:spacing w:line="258" w:lineRule="atLeast"/>
        <w:rPr>
          <w:rFonts w:ascii="GHEA Grapalat" w:hAnsi="GHEA Grapalat" w:cs="GHEA Grapalat"/>
          <w:b/>
          <w:spacing w:val="40"/>
          <w:sz w:val="20"/>
          <w:szCs w:val="20"/>
        </w:rPr>
      </w:pPr>
      <w:r w:rsidRPr="00201170">
        <w:rPr>
          <w:rFonts w:ascii="GHEA Grapalat" w:hAnsi="GHEA Grapalat" w:cs="GHEA Grapalat"/>
          <w:b/>
          <w:spacing w:val="40"/>
          <w:sz w:val="20"/>
          <w:szCs w:val="20"/>
        </w:rPr>
        <w:lastRenderedPageBreak/>
        <w:t xml:space="preserve">1. </w:t>
      </w:r>
      <w:r w:rsidR="001D5B47" w:rsidRPr="00201170">
        <w:rPr>
          <w:rFonts w:ascii="GHEA Grapalat" w:hAnsi="GHEA Grapalat" w:cs="GHEA Grapalat"/>
          <w:b/>
          <w:spacing w:val="40"/>
          <w:sz w:val="20"/>
          <w:szCs w:val="20"/>
        </w:rPr>
        <w:t>EXECUTIVE SUMMARY</w:t>
      </w:r>
    </w:p>
    <w:p w14:paraId="5A4E5FF9" w14:textId="1A6E12F4" w:rsidR="00384C66" w:rsidRPr="00201170" w:rsidRDefault="00384C66" w:rsidP="004C4FC8">
      <w:pPr>
        <w:ind w:firstLine="284"/>
        <w:jc w:val="both"/>
        <w:rPr>
          <w:rFonts w:ascii="GHEA Grapalat" w:hAnsi="GHEA Grapalat" w:cs="GHEA Grapalat"/>
          <w:i/>
          <w:sz w:val="16"/>
          <w:szCs w:val="20"/>
        </w:rPr>
      </w:pPr>
    </w:p>
    <w:p w14:paraId="0BC4CBB8" w14:textId="7074F876" w:rsidR="004C4FC8" w:rsidRPr="00201170" w:rsidRDefault="004C4FC8" w:rsidP="001A7DA4">
      <w:pPr>
        <w:ind w:firstLine="284"/>
        <w:jc w:val="both"/>
        <w:rPr>
          <w:rFonts w:ascii="GHEA Grapalat" w:hAnsi="GHEA Grapalat" w:cs="GHEA Grapalat"/>
          <w:i/>
          <w:sz w:val="60"/>
          <w:szCs w:val="20"/>
        </w:rPr>
      </w:pPr>
    </w:p>
    <w:p w14:paraId="17C819C7" w14:textId="20478181" w:rsidR="003E2F19" w:rsidRPr="00201170" w:rsidRDefault="006C3668" w:rsidP="006C3668">
      <w:pPr>
        <w:spacing w:line="340" w:lineRule="atLeast"/>
        <w:ind w:firstLine="284"/>
        <w:rPr>
          <w:rFonts w:ascii="GHEA Grapalat" w:eastAsia="Calibri" w:hAnsi="GHEA Grapalat"/>
          <w:bCs/>
          <w:sz w:val="20"/>
          <w:szCs w:val="20"/>
        </w:rPr>
      </w:pPr>
      <w:r w:rsidRPr="00201170">
        <w:rPr>
          <w:rFonts w:ascii="GHEA Grapalat" w:hAnsi="GHEA Grapalat"/>
          <w:noProof/>
          <w:sz w:val="20"/>
          <w:szCs w:val="20"/>
        </w:rPr>
        <mc:AlternateContent>
          <mc:Choice Requires="wps">
            <w:drawing>
              <wp:anchor distT="0" distB="0" distL="114300" distR="114300" simplePos="0" relativeHeight="252241408" behindDoc="0" locked="0" layoutInCell="1" allowOverlap="1" wp14:anchorId="1A91165F" wp14:editId="1CF416BD">
                <wp:simplePos x="0" y="0"/>
                <wp:positionH relativeFrom="column">
                  <wp:posOffset>4151059</wp:posOffset>
                </wp:positionH>
                <wp:positionV relativeFrom="page">
                  <wp:posOffset>3412490</wp:posOffset>
                </wp:positionV>
                <wp:extent cx="2520315" cy="1043940"/>
                <wp:effectExtent l="0" t="0" r="51435" b="60960"/>
                <wp:wrapNone/>
                <wp:docPr id="1544175912" name="Flowchart: Alternate Process 15441759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20315" cy="1043940"/>
                        </a:xfrm>
                        <a:prstGeom prst="flowChartAlternateProcess">
                          <a:avLst/>
                        </a:prstGeom>
                        <a:solidFill>
                          <a:schemeClr val="tx2">
                            <a:lumMod val="20000"/>
                            <a:lumOff val="80000"/>
                          </a:schemeClr>
                        </a:solidFill>
                        <a:ln w="9525">
                          <a:solidFill>
                            <a:srgbClr val="808080"/>
                          </a:solidFill>
                          <a:miter lim="800000"/>
                          <a:headEnd/>
                          <a:tailEnd/>
                        </a:ln>
                        <a:effectLst>
                          <a:outerShdw dist="45791" dir="3378596" algn="ctr" rotWithShape="0">
                            <a:srgbClr val="808080"/>
                          </a:outerShdw>
                        </a:effectLst>
                      </wps:spPr>
                      <wps:txbx>
                        <w:txbxContent>
                          <w:p w14:paraId="5FD9E058" w14:textId="35273AA9" w:rsidR="001845B7" w:rsidRPr="00201170" w:rsidRDefault="001845B7" w:rsidP="000E0F35">
                            <w:pPr>
                              <w:spacing w:line="160" w:lineRule="atLeast"/>
                              <w:rPr>
                                <w:rFonts w:ascii="GHEA Grapalat" w:hAnsi="GHEA Grapalat"/>
                                <w:b/>
                                <w:i/>
                                <w:sz w:val="14"/>
                                <w:szCs w:val="14"/>
                              </w:rPr>
                            </w:pPr>
                            <w:r w:rsidRPr="00201170">
                              <w:rPr>
                                <w:rFonts w:ascii="GHEA Grapalat" w:hAnsi="GHEA Grapalat"/>
                                <w:b/>
                                <w:i/>
                                <w:sz w:val="14"/>
                                <w:szCs w:val="14"/>
                              </w:rPr>
                              <w:t>Given the projected path of inflation and continuing sluggish demand, as well as the important role of previous tightening of monetary conditions under the principle of future-oriented monetary policy in terms of curbing inflation and inflation expectations,</w:t>
                            </w:r>
                            <w:r w:rsidRPr="00201170">
                              <w:rPr>
                                <w:rFonts w:ascii="GHEA Grapalat" w:hAnsi="GHEA Grapalat"/>
                              </w:rPr>
                              <w:t xml:space="preserve"> </w:t>
                            </w:r>
                            <w:r w:rsidRPr="00201170">
                              <w:rPr>
                                <w:rFonts w:ascii="GHEA Grapalat" w:eastAsia="Calibri" w:hAnsi="GHEA Grapalat"/>
                                <w:b/>
                                <w:bCs/>
                                <w:i/>
                                <w:iCs/>
                                <w:sz w:val="14"/>
                                <w:szCs w:val="14"/>
                              </w:rPr>
                              <w:t>the Central Bank decided to leave the refinancing rate unchanged.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A91165F"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1544175912" o:spid="_x0000_s1028" type="#_x0000_t176" style="position:absolute;left:0;text-align:left;margin-left:326.85pt;margin-top:268.7pt;width:198.45pt;height:82.2pt;z-index:25224140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" fillcolor="#d5dce4 [671]" strokecolor="gray">
                <v:shadow on="t" offset=",3pt"/>
                <v:textbox>
                  <w:txbxContent>
                    <w:p w14:paraId="5FD9E058" w14:textId="35273AA9" w:rsidR="001845B7" w:rsidRPr="00201170" w:rsidRDefault="001845B7" w:rsidP="000E0F35">
                      <w:pPr>
                        <w:spacing w:line="160" w:lineRule="atLeast"/>
                        <w:rPr>
                          <w:rFonts w:ascii="GHEA Grapalat" w:hAnsi="GHEA Grapalat"/>
                          <w:b/>
                          <w:i/>
                          <w:sz w:val="14"/>
                          <w:szCs w:val="14"/>
                        </w:rPr>
                      </w:pPr>
                      <w:r w:rsidRPr="00201170">
                        <w:rPr>
                          <w:rFonts w:ascii="GHEA Grapalat" w:hAnsi="GHEA Grapalat"/>
                          <w:b/>
                          <w:i/>
                          <w:sz w:val="14"/>
                          <w:szCs w:val="14"/>
                        </w:rPr>
                        <w:t>Given the projected path of inflation and continuing sluggish demand, as well as the important role of previous tightening of monetary conditions under the principle of future-oriented monetary policy in terms of curbing inflation and inflation expectations,</w:t>
                      </w:r>
                      <w:r w:rsidRPr="00201170">
                        <w:rPr>
                          <w:rFonts w:ascii="GHEA Grapalat" w:hAnsi="GHEA Grapalat"/>
                        </w:rPr>
                        <w:t xml:space="preserve"> </w:t>
                      </w:r>
                      <w:r w:rsidRPr="00201170">
                        <w:rPr>
                          <w:rFonts w:ascii="GHEA Grapalat" w:eastAsia="Calibri" w:hAnsi="GHEA Grapalat"/>
                          <w:b/>
                          <w:bCs/>
                          <w:i/>
                          <w:iCs/>
                          <w:sz w:val="14"/>
                          <w:szCs w:val="14"/>
                        </w:rPr>
                        <w:t>the Central Bank decided to leave the refinancing rate unchanged.</w:t>
                      </w:r>
                    </w:p>
                  </w:txbxContent>
                </v:textbox>
                <w10:wrap anchory="page"/>
              </v:shape>
            </w:pict>
          </mc:Fallback>
        </mc:AlternateContent>
      </w:r>
      <w:r w:rsidR="00FE3082" w:rsidRPr="00201170">
        <w:rPr>
          <w:rFonts w:ascii="GHEA Grapalat" w:eastAsia="Calibri" w:hAnsi="GHEA Grapalat"/>
          <w:bCs/>
          <w:sz w:val="20"/>
          <w:szCs w:val="20"/>
        </w:rPr>
        <w:t>Amid</w:t>
      </w:r>
      <w:r w:rsidR="001D5B47" w:rsidRPr="00201170">
        <w:rPr>
          <w:rFonts w:ascii="GHEA Grapalat" w:eastAsia="Calibri" w:hAnsi="GHEA Grapalat"/>
          <w:bCs/>
          <w:sz w:val="20"/>
          <w:szCs w:val="20"/>
        </w:rPr>
        <w:t xml:space="preserve"> the continuing spread of the coronavirus worldwide, the state of martial law declared in Armenia since the end of last year, and the resulting uncertainty over the economic outlook, Armenia at the beginning of 2021, continues to experience low economic activity and a weak demand environment. Meanwhile, a si</w:t>
      </w:r>
      <w:r w:rsidR="000F45B9" w:rsidRPr="00201170">
        <w:rPr>
          <w:rFonts w:ascii="GHEA Grapalat" w:eastAsia="Calibri" w:hAnsi="GHEA Grapalat"/>
          <w:bCs/>
          <w:sz w:val="20"/>
          <w:szCs w:val="20"/>
        </w:rPr>
        <w:t>zable</w:t>
      </w:r>
      <w:r w:rsidR="001D5B47" w:rsidRPr="00201170">
        <w:rPr>
          <w:rFonts w:ascii="GHEA Grapalat" w:eastAsia="Calibri" w:hAnsi="GHEA Grapalat"/>
          <w:bCs/>
          <w:sz w:val="20"/>
          <w:szCs w:val="20"/>
        </w:rPr>
        <w:t xml:space="preserve"> </w:t>
      </w:r>
      <w:r w:rsidR="006E36BC" w:rsidRPr="00201170">
        <w:rPr>
          <w:rFonts w:ascii="GHEA Grapalat" w:eastAsia="Calibri" w:hAnsi="GHEA Grapalat"/>
          <w:bCs/>
          <w:sz w:val="20"/>
          <w:szCs w:val="20"/>
        </w:rPr>
        <w:t>surge</w:t>
      </w:r>
      <w:r w:rsidR="001D5B47" w:rsidRPr="00201170">
        <w:rPr>
          <w:rFonts w:ascii="GHEA Grapalat" w:eastAsia="Calibri" w:hAnsi="GHEA Grapalat"/>
          <w:bCs/>
          <w:sz w:val="20"/>
          <w:szCs w:val="20"/>
        </w:rPr>
        <w:t xml:space="preserve"> in inflation and inflation expectations was observed. It is estimated that the inflationary trends were mainly due to supply factors, including inflationary effects transmitted from international commodity markets, as well as </w:t>
      </w:r>
      <w:r w:rsidR="004822FD" w:rsidRPr="00201170">
        <w:rPr>
          <w:rFonts w:ascii="GHEA Grapalat" w:eastAsia="Calibri" w:hAnsi="GHEA Grapalat"/>
          <w:bCs/>
          <w:sz w:val="20"/>
          <w:szCs w:val="20"/>
        </w:rPr>
        <w:t>depreciation</w:t>
      </w:r>
      <w:r w:rsidR="001D5B47" w:rsidRPr="00201170">
        <w:rPr>
          <w:rFonts w:ascii="GHEA Grapalat" w:eastAsia="Calibri" w:hAnsi="GHEA Grapalat"/>
          <w:bCs/>
          <w:sz w:val="20"/>
          <w:szCs w:val="20"/>
        </w:rPr>
        <w:t xml:space="preserve"> of the dram. </w:t>
      </w:r>
    </w:p>
    <w:p w14:paraId="7291A927" w14:textId="669061D5" w:rsidR="003E2F19" w:rsidRPr="00201170" w:rsidRDefault="006C3668" w:rsidP="00201170">
      <w:pPr>
        <w:spacing w:before="120" w:after="120" w:line="340" w:lineRule="atLeast"/>
        <w:ind w:firstLine="284"/>
        <w:rPr>
          <w:rFonts w:ascii="GHEA Grapalat" w:eastAsia="Calibri" w:hAnsi="GHEA Grapalat"/>
          <w:b/>
          <w:bCs/>
          <w:i/>
          <w:iCs/>
          <w:sz w:val="20"/>
          <w:szCs w:val="20"/>
        </w:rPr>
      </w:pPr>
      <w:r w:rsidRPr="006C3668">
        <w:rPr>
          <w:noProof/>
        </w:rPr>
        <mc:AlternateContent>
          <mc:Choice Requires="wps">
            <w:drawing>
              <wp:anchor distT="0" distB="0" distL="114300" distR="114300" simplePos="0" relativeHeight="252281344" behindDoc="0" locked="0" layoutInCell="1" allowOverlap="1" wp14:anchorId="18648000" wp14:editId="5B294A11">
                <wp:simplePos x="0" y="0"/>
                <wp:positionH relativeFrom="column">
                  <wp:posOffset>4154170</wp:posOffset>
                </wp:positionH>
                <wp:positionV relativeFrom="paragraph">
                  <wp:posOffset>1256601</wp:posOffset>
                </wp:positionV>
                <wp:extent cx="2519045" cy="568619"/>
                <wp:effectExtent l="0" t="0" r="0" b="3175"/>
                <wp:wrapNone/>
                <wp:docPr id="2" name="Text Box 4007">
                  <a:extLst xmlns:a="http://schemas.openxmlformats.org/drawingml/2006/main">
                    <a:ext uri="{FF2B5EF4-FFF2-40B4-BE49-F238E27FC236}">
                      <a16:creationId xmlns:a16="http://schemas.microsoft.com/office/drawing/2014/main" id="{00000000-0008-0000-0100-000002000000}"/>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9045" cy="56861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89B7DD" w14:textId="77777777" w:rsidR="001845B7" w:rsidRDefault="001845B7" w:rsidP="006C3668">
                            <w:pPr>
                              <w:pStyle w:val="NormalWeb"/>
                              <w:spacing w:before="0" w:beforeAutospacing="0" w:after="0" w:afterAutospacing="0"/>
                            </w:pPr>
                            <w:r>
                              <w:rPr>
                                <w:rFonts w:ascii="GHEA Grapalat" w:hAnsi="GHEA Grapalat" w:cs="Sylfaen"/>
                                <w:b/>
                                <w:bCs/>
                                <w:color w:val="1F497D"/>
                                <w:sz w:val="14"/>
                                <w:szCs w:val="14"/>
                              </w:rPr>
                              <w:t>Chart 1</w:t>
                            </w:r>
                          </w:p>
                          <w:p w14:paraId="3F5F91FF" w14:textId="77777777" w:rsidR="001845B7" w:rsidRDefault="001845B7" w:rsidP="006C3668">
                            <w:pPr>
                              <w:pStyle w:val="NormalWeb"/>
                              <w:spacing w:before="0" w:beforeAutospacing="0" w:after="0" w:afterAutospacing="0"/>
                            </w:pPr>
                            <w:r>
                              <w:rPr>
                                <w:rFonts w:ascii="GHEA Grapalat" w:hAnsi="GHEA Grapalat" w:cs="Sylfaen"/>
                                <w:b/>
                                <w:bCs/>
                                <w:sz w:val="6"/>
                                <w:szCs w:val="6"/>
                              </w:rPr>
                              <w:t> </w:t>
                            </w:r>
                          </w:p>
                          <w:p w14:paraId="5070AF17" w14:textId="77777777" w:rsidR="001845B7" w:rsidRDefault="001845B7" w:rsidP="006C3668">
                            <w:pPr>
                              <w:pStyle w:val="NormalWeb"/>
                              <w:spacing w:before="0" w:beforeAutospacing="0" w:after="0" w:afterAutospacing="0"/>
                            </w:pPr>
                            <w:r>
                              <w:rPr>
                                <w:rFonts w:ascii="GHEA Grapalat" w:hAnsi="GHEA Grapalat" w:cs="Sylfaen"/>
                                <w:b/>
                                <w:bCs/>
                                <w:color w:val="1F497D"/>
                                <w:sz w:val="14"/>
                                <w:szCs w:val="14"/>
                              </w:rPr>
                              <w:t>Inflation (12-month) projection probability distribution for 3-year horizon</w:t>
                            </w:r>
                            <w:r>
                              <w:rPr>
                                <w:rFonts w:ascii="GHEA Grapalat" w:hAnsi="GHEA Grapalat" w:cs="Sylfaen"/>
                                <w:b/>
                                <w:bCs/>
                                <w:sz w:val="16"/>
                                <w:szCs w:val="16"/>
                              </w:rPr>
                              <w:t> </w:t>
                            </w:r>
                          </w:p>
                          <w:p w14:paraId="0DF9DBD3" w14:textId="77777777" w:rsidR="001845B7" w:rsidRDefault="001845B7" w:rsidP="006C3668">
                            <w:pPr>
                              <w:pStyle w:val="NormalWeb"/>
                              <w:spacing w:before="0" w:beforeAutospacing="0" w:after="0" w:afterAutospacing="0"/>
                            </w:pPr>
                            <w:r>
                              <w:rPr>
                                <w:rFonts w:ascii="GHEA Grapalat" w:hAnsi="GHEA Grapalat" w:cs="Sylfaen"/>
                                <w:b/>
                                <w:bCs/>
                                <w:sz w:val="16"/>
                                <w:szCs w:val="16"/>
                              </w:rPr>
                              <w:t> </w:t>
                            </w:r>
                          </w:p>
                          <w:p w14:paraId="4572F8A8" w14:textId="77777777" w:rsidR="001845B7" w:rsidRDefault="001845B7" w:rsidP="006C3668">
                            <w:pPr>
                              <w:pStyle w:val="NormalWeb"/>
                              <w:spacing w:before="0" w:beforeAutospacing="0" w:after="0" w:afterAutospacing="0"/>
                            </w:pPr>
                            <w:r>
                              <w:rPr>
                                <w:rFonts w:ascii="GHEA Grapalat" w:hAnsi="GHEA Grapalat" w:cs="Sylfaen"/>
                                <w:b/>
                                <w:bCs/>
                                <w:sz w:val="16"/>
                                <w:szCs w:val="16"/>
                              </w:rPr>
                              <w:t> </w:t>
                            </w:r>
                          </w:p>
                          <w:p w14:paraId="66BA180D" w14:textId="77777777" w:rsidR="001845B7" w:rsidRDefault="001845B7" w:rsidP="006C3668">
                            <w:pPr>
                              <w:pStyle w:val="NormalWeb"/>
                              <w:spacing w:before="0" w:beforeAutospacing="0" w:after="0" w:afterAutospacing="0"/>
                            </w:pPr>
                            <w:r>
                              <w:rPr>
                                <w:rFonts w:ascii="GHEA Grapalat" w:hAnsi="GHEA Grapalat" w:cs="Sylfaen"/>
                                <w:b/>
                                <w:bCs/>
                                <w:sz w:val="16"/>
                                <w:szCs w:val="16"/>
                              </w:rPr>
                              <w:t> </w:t>
                            </w:r>
                          </w:p>
                          <w:p w14:paraId="0C398E75" w14:textId="77777777" w:rsidR="001845B7" w:rsidRDefault="001845B7" w:rsidP="006C3668">
                            <w:pPr>
                              <w:pStyle w:val="NormalWeb"/>
                              <w:spacing w:before="0" w:beforeAutospacing="0" w:after="0" w:afterAutospacing="0"/>
                            </w:pPr>
                            <w:r>
                              <w:rPr>
                                <w:rFonts w:ascii="GHEA Grapalat" w:hAnsi="GHEA Grapalat" w:cs="Sylfaen"/>
                                <w:b/>
                                <w:bCs/>
                                <w:sz w:val="16"/>
                                <w:szCs w:val="16"/>
                              </w:rPr>
                              <w:t> </w:t>
                            </w:r>
                          </w:p>
                          <w:p w14:paraId="171AC8EB" w14:textId="77777777" w:rsidR="001845B7" w:rsidRDefault="001845B7" w:rsidP="006C3668">
                            <w:pPr>
                              <w:pStyle w:val="NormalWeb"/>
                              <w:spacing w:before="0" w:beforeAutospacing="0" w:after="0" w:afterAutospacing="0"/>
                            </w:pPr>
                            <w:r>
                              <w:rPr>
                                <w:rFonts w:ascii="GHEA Grapalat" w:hAnsi="GHEA Grapalat" w:cs="Sylfaen"/>
                                <w:b/>
                                <w:bCs/>
                                <w:sz w:val="16"/>
                                <w:szCs w:val="16"/>
                              </w:rPr>
                              <w:t> </w:t>
                            </w:r>
                          </w:p>
                          <w:p w14:paraId="799A8B80" w14:textId="77777777" w:rsidR="001845B7" w:rsidRDefault="001845B7" w:rsidP="006C3668">
                            <w:pPr>
                              <w:pStyle w:val="NormalWeb"/>
                              <w:spacing w:before="0" w:beforeAutospacing="0" w:after="0" w:afterAutospacing="0"/>
                            </w:pPr>
                            <w:r>
                              <w:rPr>
                                <w:rFonts w:ascii="GHEA Grapalat" w:hAnsi="GHEA Grapalat" w:cs="Sylfaen"/>
                                <w:b/>
                                <w:bCs/>
                                <w:sz w:val="16"/>
                                <w:szCs w:val="16"/>
                              </w:rPr>
                              <w:t> </w:t>
                            </w:r>
                          </w:p>
                          <w:p w14:paraId="38E6AD2E" w14:textId="77777777" w:rsidR="001845B7" w:rsidRDefault="001845B7" w:rsidP="006C3668">
                            <w:pPr>
                              <w:pStyle w:val="NormalWeb"/>
                              <w:spacing w:before="0" w:beforeAutospacing="0" w:after="0" w:afterAutospacing="0"/>
                            </w:pPr>
                            <w:r>
                              <w:rPr>
                                <w:rFonts w:ascii="GHEA Grapalat" w:hAnsi="GHEA Grapalat" w:cs="Sylfaen"/>
                                <w:b/>
                                <w:bCs/>
                                <w:sz w:val="16"/>
                                <w:szCs w:val="16"/>
                              </w:rPr>
                              <w:t> </w:t>
                            </w:r>
                          </w:p>
                          <w:p w14:paraId="048E84F9" w14:textId="77777777" w:rsidR="001845B7" w:rsidRDefault="001845B7" w:rsidP="006C3668">
                            <w:pPr>
                              <w:pStyle w:val="NormalWeb"/>
                              <w:spacing w:before="0" w:beforeAutospacing="0" w:after="0" w:afterAutospacing="0"/>
                            </w:pPr>
                            <w:r>
                              <w:rPr>
                                <w:rFonts w:ascii="GHEA Grapalat" w:hAnsi="GHEA Grapalat" w:cs="Sylfaen"/>
                                <w:b/>
                                <w:bCs/>
                                <w:sz w:val="16"/>
                                <w:szCs w:val="16"/>
                              </w:rPr>
                              <w:t> </w:t>
                            </w:r>
                          </w:p>
                          <w:p w14:paraId="6A8FEDF7" w14:textId="77777777" w:rsidR="001845B7" w:rsidRDefault="001845B7" w:rsidP="006C3668">
                            <w:pPr>
                              <w:pStyle w:val="NormalWeb"/>
                              <w:spacing w:before="0" w:beforeAutospacing="0" w:after="0" w:afterAutospacing="0"/>
                            </w:pPr>
                            <w:r>
                              <w:rPr>
                                <w:rFonts w:ascii="GHEA Grapalat" w:hAnsi="GHEA Grapalat" w:cs="Sylfaen"/>
                                <w:b/>
                                <w:bCs/>
                                <w:sz w:val="16"/>
                                <w:szCs w:val="16"/>
                              </w:rPr>
                              <w:t> </w:t>
                            </w:r>
                          </w:p>
                          <w:p w14:paraId="2EA90EB3" w14:textId="77777777" w:rsidR="001845B7" w:rsidRDefault="001845B7" w:rsidP="006C3668">
                            <w:pPr>
                              <w:pStyle w:val="NormalWeb"/>
                              <w:spacing w:before="0" w:beforeAutospacing="0" w:after="0" w:afterAutospacing="0"/>
                            </w:pPr>
                            <w:r>
                              <w:rPr>
                                <w:rFonts w:ascii="GHEA Grapalat" w:hAnsi="GHEA Grapalat" w:cs="Sylfaen"/>
                                <w:b/>
                                <w:bCs/>
                                <w:sz w:val="16"/>
                                <w:szCs w:val="16"/>
                              </w:rPr>
                              <w:t> </w:t>
                            </w:r>
                          </w:p>
                          <w:p w14:paraId="26A5A712" w14:textId="77777777" w:rsidR="001845B7" w:rsidRDefault="001845B7" w:rsidP="006C3668">
                            <w:pPr>
                              <w:pStyle w:val="NormalWeb"/>
                              <w:spacing w:before="0" w:beforeAutospacing="0" w:after="0" w:afterAutospacing="0"/>
                            </w:pPr>
                            <w:r>
                              <w:rPr>
                                <w:rFonts w:ascii="GHEA Grapalat" w:hAnsi="GHEA Grapalat" w:cs="Sylfaen"/>
                                <w:b/>
                                <w:bCs/>
                                <w:sz w:val="16"/>
                                <w:szCs w:val="16"/>
                              </w:rPr>
                              <w:t> </w:t>
                            </w:r>
                          </w:p>
                          <w:p w14:paraId="3C07204D" w14:textId="77777777" w:rsidR="001845B7" w:rsidRDefault="001845B7" w:rsidP="006C3668">
                            <w:pPr>
                              <w:pStyle w:val="NormalWeb"/>
                              <w:spacing w:before="0" w:beforeAutospacing="0" w:after="0" w:afterAutospacing="0"/>
                            </w:pPr>
                            <w:r>
                              <w:rPr>
                                <w:rFonts w:ascii="GHEA Grapalat" w:hAnsi="GHEA Grapalat" w:cs="Sylfaen"/>
                                <w:b/>
                                <w:bCs/>
                                <w:sz w:val="16"/>
                                <w:szCs w:val="16"/>
                              </w:rPr>
                              <w:t> </w:t>
                            </w:r>
                          </w:p>
                          <w:p w14:paraId="786EFDBD" w14:textId="77777777" w:rsidR="001845B7" w:rsidRDefault="001845B7" w:rsidP="006C3668">
                            <w:pPr>
                              <w:pStyle w:val="NormalWeb"/>
                              <w:spacing w:before="0" w:beforeAutospacing="0" w:after="0" w:afterAutospacing="0"/>
                            </w:pPr>
                            <w:r>
                              <w:rPr>
                                <w:rFonts w:ascii="GHEA Grapalat" w:hAnsi="GHEA Grapalat" w:cs="Sylfaen"/>
                                <w:b/>
                                <w:bCs/>
                                <w:sz w:val="16"/>
                                <w:szCs w:val="16"/>
                              </w:rPr>
                              <w:t> </w:t>
                            </w:r>
                          </w:p>
                          <w:p w14:paraId="55093EB5" w14:textId="77777777" w:rsidR="001845B7" w:rsidRDefault="001845B7" w:rsidP="006C3668">
                            <w:pPr>
                              <w:pStyle w:val="NormalWeb"/>
                              <w:spacing w:before="0" w:beforeAutospacing="0" w:after="0" w:afterAutospacing="0"/>
                            </w:pPr>
                            <w:r>
                              <w:rPr>
                                <w:rFonts w:ascii="GHEA Grapalat" w:hAnsi="GHEA Grapalat" w:cs="Sylfaen"/>
                                <w:b/>
                                <w:bCs/>
                                <w:sz w:val="16"/>
                                <w:szCs w:val="16"/>
                              </w:rPr>
                              <w:t> </w:t>
                            </w:r>
                          </w:p>
                          <w:p w14:paraId="5EB79A1E" w14:textId="77777777" w:rsidR="001845B7" w:rsidRDefault="001845B7" w:rsidP="006C3668">
                            <w:pPr>
                              <w:pStyle w:val="NormalWeb"/>
                              <w:spacing w:before="0" w:beforeAutospacing="0" w:after="0" w:afterAutospacing="0"/>
                            </w:pPr>
                            <w:r>
                              <w:rPr>
                                <w:rFonts w:ascii="GHEA Grapalat" w:hAnsi="GHEA Grapalat" w:cs="Sylfaen"/>
                                <w:b/>
                                <w:bCs/>
                                <w:sz w:val="16"/>
                                <w:szCs w:val="16"/>
                              </w:rPr>
                              <w:t> </w:t>
                            </w:r>
                          </w:p>
                          <w:p w14:paraId="44A04E1C" w14:textId="77777777" w:rsidR="001845B7" w:rsidRDefault="001845B7" w:rsidP="006C3668">
                            <w:pPr>
                              <w:pStyle w:val="NormalWeb"/>
                              <w:spacing w:before="0" w:beforeAutospacing="0" w:after="0" w:afterAutospacing="0"/>
                            </w:pPr>
                            <w:r>
                              <w:rPr>
                                <w:rFonts w:ascii="GHEA Grapalat" w:hAnsi="GHEA Grapalat" w:cs="Sylfaen"/>
                                <w:b/>
                                <w:bCs/>
                                <w:sz w:val="16"/>
                                <w:szCs w:val="16"/>
                              </w:rPr>
                              <w:t> </w:t>
                            </w:r>
                          </w:p>
                          <w:p w14:paraId="54E16083" w14:textId="77777777" w:rsidR="001845B7" w:rsidRDefault="001845B7" w:rsidP="006C3668">
                            <w:pPr>
                              <w:pStyle w:val="NormalWeb"/>
                              <w:spacing w:before="0" w:beforeAutospacing="0" w:after="0" w:afterAutospacing="0"/>
                            </w:pPr>
                            <w:r>
                              <w:rPr>
                                <w:rFonts w:ascii="GHEA Grapalat" w:hAnsi="GHEA Grapalat" w:cs="Sylfaen"/>
                                <w:b/>
                                <w:bCs/>
                                <w:sz w:val="16"/>
                                <w:szCs w:val="16"/>
                              </w:rPr>
                              <w:t> </w:t>
                            </w:r>
                          </w:p>
                          <w:p w14:paraId="65406159" w14:textId="77777777" w:rsidR="001845B7" w:rsidRDefault="001845B7" w:rsidP="006C3668">
                            <w:pPr>
                              <w:pStyle w:val="NormalWeb"/>
                              <w:spacing w:before="0" w:beforeAutospacing="0" w:after="0" w:afterAutospacing="0"/>
                            </w:pPr>
                            <w:r>
                              <w:rPr>
                                <w:rFonts w:ascii="GHEA Grapalat" w:hAnsi="GHEA Grapalat" w:cs="Sylfaen"/>
                                <w:b/>
                                <w:bCs/>
                                <w:sz w:val="16"/>
                                <w:szCs w:val="16"/>
                              </w:rPr>
                              <w:t> </w:t>
                            </w:r>
                          </w:p>
                          <w:p w14:paraId="71E3726A" w14:textId="77777777" w:rsidR="001845B7" w:rsidRDefault="001845B7" w:rsidP="006C3668">
                            <w:pPr>
                              <w:pStyle w:val="NormalWeb"/>
                              <w:spacing w:before="0" w:beforeAutospacing="0" w:after="0" w:afterAutospacing="0"/>
                            </w:pPr>
                            <w:r>
                              <w:rPr>
                                <w:rFonts w:ascii="GHEA Grapalat" w:hAnsi="GHEA Grapalat" w:cs="Sylfaen"/>
                                <w:b/>
                                <w:bCs/>
                                <w:sz w:val="16"/>
                                <w:szCs w:val="16"/>
                              </w:rPr>
                              <w:t> </w:t>
                            </w:r>
                          </w:p>
                          <w:p w14:paraId="3DA9399B" w14:textId="77777777" w:rsidR="001845B7" w:rsidRDefault="001845B7" w:rsidP="006C3668">
                            <w:pPr>
                              <w:pStyle w:val="NormalWeb"/>
                              <w:spacing w:before="0" w:beforeAutospacing="0" w:after="0" w:afterAutospacing="0"/>
                            </w:pPr>
                            <w:r>
                              <w:rPr>
                                <w:rFonts w:ascii="GHEA Grapalat" w:hAnsi="GHEA Grapalat" w:cs="Sylfaen"/>
                                <w:b/>
                                <w:bCs/>
                                <w:sz w:val="16"/>
                                <w:szCs w:val="16"/>
                              </w:rPr>
                              <w:t> </w:t>
                            </w:r>
                          </w:p>
                          <w:p w14:paraId="2013B4C5" w14:textId="77777777" w:rsidR="001845B7" w:rsidRDefault="001845B7" w:rsidP="006C3668">
                            <w:pPr>
                              <w:pStyle w:val="NormalWeb"/>
                              <w:spacing w:before="0" w:beforeAutospacing="0" w:after="0" w:afterAutospacing="0"/>
                            </w:pPr>
                            <w:r>
                              <w:rPr>
                                <w:rFonts w:ascii="GHEA Grapalat" w:hAnsi="GHEA Grapalat" w:cs="Sylfaen"/>
                                <w:b/>
                                <w:bCs/>
                                <w:sz w:val="16"/>
                                <w:szCs w:val="16"/>
                              </w:rPr>
                              <w:t> </w:t>
                            </w:r>
                          </w:p>
                          <w:p w14:paraId="2F0AABA8" w14:textId="77777777" w:rsidR="001845B7" w:rsidRDefault="001845B7" w:rsidP="006C3668">
                            <w:pPr>
                              <w:pStyle w:val="NormalWeb"/>
                              <w:spacing w:before="0" w:beforeAutospacing="0" w:after="0" w:afterAutospacing="0"/>
                            </w:pPr>
                            <w:r>
                              <w:rPr>
                                <w:rFonts w:ascii="GHEA Grapalat" w:hAnsi="GHEA Grapalat" w:cs="Sylfaen"/>
                                <w:b/>
                                <w:bCs/>
                                <w:sz w:val="16"/>
                                <w:szCs w:val="16"/>
                              </w:rPr>
                              <w:t> </w:t>
                            </w:r>
                          </w:p>
                          <w:p w14:paraId="47680773" w14:textId="77777777" w:rsidR="001845B7" w:rsidRDefault="001845B7" w:rsidP="006C3668">
                            <w:pPr>
                              <w:pStyle w:val="NormalWeb"/>
                              <w:spacing w:before="0" w:beforeAutospacing="0" w:after="0" w:afterAutospacing="0"/>
                            </w:pPr>
                            <w:r>
                              <w:rPr>
                                <w:rFonts w:ascii="GHEA Grapalat" w:hAnsi="GHEA Grapalat" w:cs="Sylfaen"/>
                                <w:b/>
                                <w:bCs/>
                                <w:sz w:val="16"/>
                                <w:szCs w:val="16"/>
                              </w:rPr>
                              <w:t> </w:t>
                            </w:r>
                          </w:p>
                          <w:p w14:paraId="7CF2A230" w14:textId="77777777" w:rsidR="001845B7" w:rsidRDefault="001845B7" w:rsidP="006C3668">
                            <w:pPr>
                              <w:pStyle w:val="NormalWeb"/>
                              <w:spacing w:before="0" w:beforeAutospacing="0" w:after="0" w:afterAutospacing="0"/>
                            </w:pPr>
                            <w:r>
                              <w:rPr>
                                <w:rFonts w:ascii="GHEA Grapalat" w:hAnsi="GHEA Grapalat" w:cs="Sylfaen"/>
                                <w:b/>
                                <w:bCs/>
                                <w:sz w:val="16"/>
                                <w:szCs w:val="16"/>
                              </w:rPr>
                              <w:t> </w:t>
                            </w:r>
                          </w:p>
                          <w:p w14:paraId="0344FC5C" w14:textId="77777777" w:rsidR="001845B7" w:rsidRDefault="001845B7" w:rsidP="006C3668">
                            <w:pPr>
                              <w:pStyle w:val="NormalWeb"/>
                              <w:spacing w:before="0" w:beforeAutospacing="0" w:after="0" w:afterAutospacing="0"/>
                            </w:pPr>
                            <w:r>
                              <w:rPr>
                                <w:rFonts w:ascii="GHEA Grapalat" w:hAnsi="GHEA Grapalat" w:cs="Sylfaen"/>
                                <w:b/>
                                <w:bCs/>
                                <w:sz w:val="16"/>
                                <w:szCs w:val="16"/>
                              </w:rPr>
                              <w:t> </w:t>
                            </w:r>
                          </w:p>
                          <w:p w14:paraId="0891FEB6" w14:textId="77777777" w:rsidR="001845B7" w:rsidRDefault="001845B7" w:rsidP="006C3668">
                            <w:pPr>
                              <w:pStyle w:val="NormalWeb"/>
                              <w:spacing w:before="0" w:beforeAutospacing="0" w:after="0" w:afterAutospacing="0"/>
                            </w:pPr>
                            <w:r>
                              <w:rPr>
                                <w:rFonts w:ascii="GHEA Grapalat" w:hAnsi="GHEA Grapalat" w:cs="Sylfaen"/>
                                <w:b/>
                                <w:bCs/>
                                <w:sz w:val="16"/>
                                <w:szCs w:val="16"/>
                              </w:rPr>
                              <w:t> </w:t>
                            </w:r>
                          </w:p>
                          <w:p w14:paraId="63E542D1" w14:textId="77777777" w:rsidR="001845B7" w:rsidRDefault="001845B7" w:rsidP="006C3668">
                            <w:pPr>
                              <w:pStyle w:val="NormalWeb"/>
                              <w:spacing w:before="0" w:beforeAutospacing="0" w:after="0" w:afterAutospacing="0"/>
                            </w:pPr>
                            <w:r>
                              <w:rPr>
                                <w:rFonts w:ascii="GHEA Grapalat" w:hAnsi="GHEA Grapalat" w:cs="Sylfaen"/>
                                <w:b/>
                                <w:bCs/>
                                <w:sz w:val="16"/>
                                <w:szCs w:val="16"/>
                              </w:rPr>
                              <w:t> </w:t>
                            </w:r>
                          </w:p>
                          <w:p w14:paraId="6D412D52" w14:textId="77777777" w:rsidR="001845B7" w:rsidRDefault="001845B7" w:rsidP="006C3668">
                            <w:pPr>
                              <w:pStyle w:val="NormalWeb"/>
                              <w:spacing w:before="0" w:beforeAutospacing="0" w:after="0" w:afterAutospacing="0"/>
                            </w:pPr>
                            <w:r>
                              <w:rPr>
                                <w:rFonts w:ascii="GHEA Grapalat" w:hAnsi="GHEA Grapalat" w:cs="Sylfaen"/>
                                <w:b/>
                                <w:bCs/>
                                <w:sz w:val="16"/>
                                <w:szCs w:val="16"/>
                              </w:rPr>
                              <w:t> </w:t>
                            </w:r>
                          </w:p>
                          <w:p w14:paraId="787498CC" w14:textId="77777777" w:rsidR="001845B7" w:rsidRDefault="001845B7" w:rsidP="006C3668">
                            <w:pPr>
                              <w:pStyle w:val="NormalWeb"/>
                              <w:spacing w:before="0" w:beforeAutospacing="0" w:after="0" w:afterAutospacing="0"/>
                            </w:pPr>
                            <w:r>
                              <w:rPr>
                                <w:rFonts w:ascii="GHEA Grapalat" w:hAnsi="GHEA Grapalat" w:cs="Sylfaen"/>
                                <w:b/>
                                <w:bCs/>
                                <w:sz w:val="16"/>
                                <w:szCs w:val="16"/>
                              </w:rPr>
                              <w:t> </w:t>
                            </w:r>
                          </w:p>
                          <w:p w14:paraId="2C16CD9C" w14:textId="77777777" w:rsidR="001845B7" w:rsidRDefault="001845B7" w:rsidP="006C3668">
                            <w:pPr>
                              <w:pStyle w:val="NormalWeb"/>
                              <w:spacing w:before="0" w:beforeAutospacing="0" w:after="0" w:afterAutospacing="0"/>
                            </w:pPr>
                            <w:r>
                              <w:rPr>
                                <w:rFonts w:ascii="GHEA Grapalat" w:hAnsi="GHEA Grapalat" w:cs="Sylfaen"/>
                                <w:b/>
                                <w:bCs/>
                                <w:sz w:val="16"/>
                                <w:szCs w:val="16"/>
                              </w:rPr>
                              <w:t> </w:t>
                            </w:r>
                          </w:p>
                          <w:p w14:paraId="01DAAB20" w14:textId="77777777" w:rsidR="001845B7" w:rsidRDefault="001845B7" w:rsidP="006C3668">
                            <w:pPr>
                              <w:pStyle w:val="NormalWeb"/>
                              <w:spacing w:before="0" w:beforeAutospacing="0" w:after="0" w:afterAutospacing="0"/>
                            </w:pPr>
                            <w:r>
                              <w:rPr>
                                <w:rFonts w:ascii="GHEA Grapalat" w:hAnsi="GHEA Grapalat" w:cs="Sylfaen"/>
                                <w:b/>
                                <w:bCs/>
                                <w:sz w:val="16"/>
                                <w:szCs w:val="16"/>
                              </w:rPr>
                              <w:t> </w:t>
                            </w:r>
                          </w:p>
                          <w:p w14:paraId="3CE388BF" w14:textId="77777777" w:rsidR="001845B7" w:rsidRDefault="001845B7" w:rsidP="006C3668">
                            <w:pPr>
                              <w:pStyle w:val="NormalWeb"/>
                              <w:spacing w:before="0" w:beforeAutospacing="0" w:after="0" w:afterAutospacing="0"/>
                            </w:pPr>
                            <w:r>
                              <w:rPr>
                                <w:rFonts w:ascii="GHEA Grapalat" w:hAnsi="GHEA Grapalat" w:cs="Sylfaen"/>
                                <w:b/>
                                <w:bCs/>
                                <w:sz w:val="16"/>
                                <w:szCs w:val="16"/>
                              </w:rPr>
                              <w:t> </w:t>
                            </w:r>
                          </w:p>
                          <w:p w14:paraId="0001E1FB" w14:textId="77777777" w:rsidR="001845B7" w:rsidRDefault="001845B7" w:rsidP="006C3668">
                            <w:pPr>
                              <w:pStyle w:val="NormalWeb"/>
                              <w:spacing w:before="0" w:beforeAutospacing="0" w:after="0" w:afterAutospacing="0"/>
                            </w:pPr>
                            <w:r>
                              <w:rPr>
                                <w:rFonts w:ascii="GHEA Grapalat" w:hAnsi="GHEA Grapalat" w:cs="Sylfaen"/>
                                <w:b/>
                                <w:bCs/>
                                <w:sz w:val="16"/>
                                <w:szCs w:val="16"/>
                              </w:rPr>
                              <w:t> </w:t>
                            </w:r>
                          </w:p>
                          <w:p w14:paraId="63471573" w14:textId="77777777" w:rsidR="001845B7" w:rsidRDefault="001845B7" w:rsidP="006C3668">
                            <w:pPr>
                              <w:pStyle w:val="NormalWeb"/>
                              <w:spacing w:before="0" w:beforeAutospacing="0" w:after="0" w:afterAutospacing="0"/>
                            </w:pPr>
                            <w:r>
                              <w:rPr>
                                <w:rFonts w:ascii="GHEA Grapalat" w:hAnsi="GHEA Grapalat" w:cs="Sylfaen"/>
                                <w:b/>
                                <w:bCs/>
                                <w:sz w:val="16"/>
                                <w:szCs w:val="16"/>
                              </w:rPr>
                              <w:t> </w:t>
                            </w:r>
                          </w:p>
                          <w:p w14:paraId="390ED09E" w14:textId="77777777" w:rsidR="001845B7" w:rsidRDefault="001845B7" w:rsidP="006C3668">
                            <w:pPr>
                              <w:pStyle w:val="NormalWeb"/>
                              <w:spacing w:before="0" w:beforeAutospacing="0" w:after="0" w:afterAutospacing="0"/>
                            </w:pPr>
                            <w:r>
                              <w:rPr>
                                <w:rFonts w:ascii="GHEA Grapalat" w:hAnsi="GHEA Grapalat" w:cs="Sylfaen"/>
                                <w:b/>
                                <w:bCs/>
                                <w:sz w:val="16"/>
                                <w:szCs w:val="16"/>
                              </w:rPr>
                              <w:t> </w:t>
                            </w:r>
                          </w:p>
                          <w:p w14:paraId="08661E0F" w14:textId="77777777" w:rsidR="001845B7" w:rsidRDefault="001845B7" w:rsidP="006C3668">
                            <w:pPr>
                              <w:pStyle w:val="NormalWeb"/>
                              <w:spacing w:before="0" w:beforeAutospacing="0" w:after="0" w:afterAutospacing="0"/>
                            </w:pPr>
                            <w:r>
                              <w:rPr>
                                <w:rFonts w:ascii="GHEA Grapalat" w:hAnsi="GHEA Grapalat" w:cs="Sylfaen"/>
                                <w:b/>
                                <w:bCs/>
                                <w:sz w:val="16"/>
                                <w:szCs w:val="16"/>
                              </w:rPr>
                              <w:t>  </w:t>
                            </w:r>
                          </w:p>
                          <w:p w14:paraId="509BE510" w14:textId="77777777" w:rsidR="001845B7" w:rsidRDefault="001845B7" w:rsidP="006C3668">
                            <w:pPr>
                              <w:pStyle w:val="NormalWeb"/>
                              <w:spacing w:before="0" w:beforeAutospacing="0" w:after="0" w:afterAutospacing="0"/>
                            </w:pPr>
                            <w:r>
                              <w:rPr>
                                <w:rFonts w:ascii="GHEA Grapalat" w:hAnsi="GHEA Grapalat" w:cs="Sylfaen"/>
                                <w:b/>
                                <w:bCs/>
                                <w:sz w:val="16"/>
                                <w:szCs w:val="16"/>
                              </w:rPr>
                              <w:t> </w:t>
                            </w:r>
                          </w:p>
                          <w:p w14:paraId="07AF78D3" w14:textId="77777777" w:rsidR="001845B7" w:rsidRDefault="001845B7" w:rsidP="006C3668">
                            <w:pPr>
                              <w:pStyle w:val="NormalWeb"/>
                              <w:spacing w:before="0" w:beforeAutospacing="0" w:after="0" w:afterAutospacing="0"/>
                            </w:pPr>
                            <w:r>
                              <w:rPr>
                                <w:rFonts w:ascii="GHEA Grapalat" w:hAnsi="GHEA Grapalat" w:cs="Sylfaen"/>
                                <w:b/>
                                <w:bCs/>
                                <w:sz w:val="16"/>
                                <w:szCs w:val="16"/>
                              </w:rPr>
                              <w:t> </w:t>
                            </w:r>
                          </w:p>
                          <w:p w14:paraId="71BADA3E" w14:textId="77777777" w:rsidR="001845B7" w:rsidRDefault="001845B7" w:rsidP="006C3668">
                            <w:pPr>
                              <w:pStyle w:val="NormalWeb"/>
                              <w:spacing w:before="0" w:beforeAutospacing="0" w:after="0" w:afterAutospacing="0"/>
                            </w:pPr>
                            <w:r>
                              <w:rPr>
                                <w:rFonts w:ascii="GHEA Grapalat" w:hAnsi="GHEA Grapalat" w:cs="Sylfaen"/>
                                <w:b/>
                                <w:bCs/>
                                <w:sz w:val="16"/>
                                <w:szCs w:val="16"/>
                              </w:rPr>
                              <w:t> </w:t>
                            </w:r>
                          </w:p>
                          <w:p w14:paraId="28536114" w14:textId="77777777" w:rsidR="001845B7" w:rsidRDefault="001845B7" w:rsidP="006C3668">
                            <w:pPr>
                              <w:pStyle w:val="NormalWeb"/>
                              <w:spacing w:before="0" w:beforeAutospacing="0" w:after="0" w:afterAutospacing="0"/>
                            </w:pPr>
                            <w:r>
                              <w:rPr>
                                <w:rFonts w:ascii="GHEA Grapalat" w:hAnsi="GHEA Grapalat" w:cs="Sylfaen"/>
                                <w:b/>
                                <w:bCs/>
                                <w:sz w:val="16"/>
                                <w:szCs w:val="16"/>
                              </w:rPr>
                              <w:t> </w:t>
                            </w:r>
                          </w:p>
                          <w:p w14:paraId="21C00D1E" w14:textId="77777777" w:rsidR="001845B7" w:rsidRDefault="001845B7" w:rsidP="006C3668">
                            <w:pPr>
                              <w:pStyle w:val="NormalWeb"/>
                              <w:spacing w:before="0" w:beforeAutospacing="0" w:after="0" w:afterAutospacing="0"/>
                            </w:pPr>
                            <w:r>
                              <w:rPr>
                                <w:rFonts w:ascii="GHEA Grapalat" w:hAnsi="GHEA Grapalat" w:cs="Sylfaen"/>
                                <w:b/>
                                <w:bCs/>
                                <w:sz w:val="16"/>
                                <w:szCs w:val="16"/>
                              </w:rPr>
                              <w:t> </w:t>
                            </w:r>
                          </w:p>
                          <w:p w14:paraId="5FC3EAFF" w14:textId="77777777" w:rsidR="001845B7" w:rsidRDefault="001845B7" w:rsidP="006C3668">
                            <w:pPr>
                              <w:pStyle w:val="NormalWeb"/>
                              <w:spacing w:before="0" w:beforeAutospacing="0" w:after="0" w:afterAutospacing="0"/>
                            </w:pPr>
                            <w:r>
                              <w:rPr>
                                <w:rFonts w:ascii="GHEA Grapalat" w:hAnsi="GHEA Grapalat" w:cs="Sylfaen"/>
                                <w:b/>
                                <w:bCs/>
                                <w:sz w:val="16"/>
                                <w:szCs w:val="16"/>
                              </w:rPr>
                              <w:t> </w:t>
                            </w:r>
                          </w:p>
                          <w:p w14:paraId="7A1B3431" w14:textId="77777777" w:rsidR="001845B7" w:rsidRDefault="001845B7" w:rsidP="006C3668">
                            <w:pPr>
                              <w:pStyle w:val="NormalWeb"/>
                              <w:spacing w:before="0" w:beforeAutospacing="0" w:after="0" w:afterAutospacing="0"/>
                            </w:pPr>
                            <w:r>
                              <w:rPr>
                                <w:rFonts w:ascii="Times LatArm" w:hAnsi="Times LatArm"/>
                                <w:sz w:val="16"/>
                                <w:szCs w:val="16"/>
                              </w:rPr>
                              <w:t> </w:t>
                            </w:r>
                          </w:p>
                        </w:txbxContent>
                      </wps:txbx>
                      <wps:bodyPr rot="0" vert="horz" wrap="square" lIns="91440" tIns="45720" rIns="91440" bIns="45720" anchor="t" anchorCtr="0" upright="1">
                        <a:noAutofit/>
                      </wps:bodyPr>
                    </wps:wsp>
                  </a:graphicData>
                </a:graphic>
                <wp14:sizeRelV relativeFrom="margin">
                  <wp14:pctHeight>0</wp14:pctHeight>
                </wp14:sizeRelV>
              </wp:anchor>
            </w:drawing>
          </mc:Choice>
          <mc:Fallback>
            <w:pict>
              <v:shape w14:anchorId="18648000" id="Text Box 4007" o:spid="_x0000_s1029" type="#_x0000_t202" style="position:absolute;left:0;text-align:left;margin-left:327.1pt;margin-top:98.95pt;width:198.35pt;height:44.75pt;z-index:2522813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" filled="f" stroked="f">
                <v:textbox>
                  <w:txbxContent>
                    <w:p w14:paraId="7589B7DD" w14:textId="77777777" w:rsidR="001845B7" w:rsidRDefault="001845B7" w:rsidP="006C3668">
                      <w:pPr>
                        <w:pStyle w:val="NormalWeb"/>
                        <w:spacing w:before="0" w:beforeAutospacing="0" w:after="0" w:afterAutospacing="0"/>
                      </w:pPr>
                      <w:r>
                        <w:rPr>
                          <w:rFonts w:ascii="GHEA Grapalat" w:hAnsi="GHEA Grapalat" w:cs="Sylfaen"/>
                          <w:b/>
                          <w:bCs/>
                          <w:color w:val="1F497D"/>
                          <w:sz w:val="14"/>
                          <w:szCs w:val="14"/>
                        </w:rPr>
                        <w:t>Chart 1</w:t>
                      </w:r>
                    </w:p>
                    <w:p w14:paraId="3F5F91FF" w14:textId="77777777" w:rsidR="001845B7" w:rsidRDefault="001845B7" w:rsidP="006C3668">
                      <w:pPr>
                        <w:pStyle w:val="NormalWeb"/>
                        <w:spacing w:before="0" w:beforeAutospacing="0" w:after="0" w:afterAutospacing="0"/>
                      </w:pPr>
                      <w:r>
                        <w:rPr>
                          <w:rFonts w:ascii="GHEA Grapalat" w:hAnsi="GHEA Grapalat" w:cs="Sylfaen"/>
                          <w:b/>
                          <w:bCs/>
                          <w:sz w:val="6"/>
                          <w:szCs w:val="6"/>
                        </w:rPr>
                        <w:t> </w:t>
                      </w:r>
                    </w:p>
                    <w:p w14:paraId="5070AF17" w14:textId="77777777" w:rsidR="001845B7" w:rsidRDefault="001845B7" w:rsidP="006C3668">
                      <w:pPr>
                        <w:pStyle w:val="NormalWeb"/>
                        <w:spacing w:before="0" w:beforeAutospacing="0" w:after="0" w:afterAutospacing="0"/>
                      </w:pPr>
                      <w:r>
                        <w:rPr>
                          <w:rFonts w:ascii="GHEA Grapalat" w:hAnsi="GHEA Grapalat" w:cs="Sylfaen"/>
                          <w:b/>
                          <w:bCs/>
                          <w:color w:val="1F497D"/>
                          <w:sz w:val="14"/>
                          <w:szCs w:val="14"/>
                        </w:rPr>
                        <w:t>Inflation (12-month) projection probability distribution for 3-year horizon</w:t>
                      </w:r>
                      <w:r>
                        <w:rPr>
                          <w:rFonts w:ascii="GHEA Grapalat" w:hAnsi="GHEA Grapalat" w:cs="Sylfaen"/>
                          <w:b/>
                          <w:bCs/>
                          <w:sz w:val="16"/>
                          <w:szCs w:val="16"/>
                        </w:rPr>
                        <w:t> </w:t>
                      </w:r>
                    </w:p>
                    <w:p w14:paraId="0DF9DBD3" w14:textId="77777777" w:rsidR="001845B7" w:rsidRDefault="001845B7" w:rsidP="006C3668">
                      <w:pPr>
                        <w:pStyle w:val="NormalWeb"/>
                        <w:spacing w:before="0" w:beforeAutospacing="0" w:after="0" w:afterAutospacing="0"/>
                      </w:pPr>
                      <w:r>
                        <w:rPr>
                          <w:rFonts w:ascii="GHEA Grapalat" w:hAnsi="GHEA Grapalat" w:cs="Sylfaen"/>
                          <w:b/>
                          <w:bCs/>
                          <w:sz w:val="16"/>
                          <w:szCs w:val="16"/>
                        </w:rPr>
                        <w:t> </w:t>
                      </w:r>
                    </w:p>
                    <w:p w14:paraId="4572F8A8" w14:textId="77777777" w:rsidR="001845B7" w:rsidRDefault="001845B7" w:rsidP="006C3668">
                      <w:pPr>
                        <w:pStyle w:val="NormalWeb"/>
                        <w:spacing w:before="0" w:beforeAutospacing="0" w:after="0" w:afterAutospacing="0"/>
                      </w:pPr>
                      <w:r>
                        <w:rPr>
                          <w:rFonts w:ascii="GHEA Grapalat" w:hAnsi="GHEA Grapalat" w:cs="Sylfaen"/>
                          <w:b/>
                          <w:bCs/>
                          <w:sz w:val="16"/>
                          <w:szCs w:val="16"/>
                        </w:rPr>
                        <w:t> </w:t>
                      </w:r>
                    </w:p>
                    <w:p w14:paraId="66BA180D" w14:textId="77777777" w:rsidR="001845B7" w:rsidRDefault="001845B7" w:rsidP="006C3668">
                      <w:pPr>
                        <w:pStyle w:val="NormalWeb"/>
                        <w:spacing w:before="0" w:beforeAutospacing="0" w:after="0" w:afterAutospacing="0"/>
                      </w:pPr>
                      <w:r>
                        <w:rPr>
                          <w:rFonts w:ascii="GHEA Grapalat" w:hAnsi="GHEA Grapalat" w:cs="Sylfaen"/>
                          <w:b/>
                          <w:bCs/>
                          <w:sz w:val="16"/>
                          <w:szCs w:val="16"/>
                        </w:rPr>
                        <w:t> </w:t>
                      </w:r>
                    </w:p>
                    <w:p w14:paraId="0C398E75" w14:textId="77777777" w:rsidR="001845B7" w:rsidRDefault="001845B7" w:rsidP="006C3668">
                      <w:pPr>
                        <w:pStyle w:val="NormalWeb"/>
                        <w:spacing w:before="0" w:beforeAutospacing="0" w:after="0" w:afterAutospacing="0"/>
                      </w:pPr>
                      <w:r>
                        <w:rPr>
                          <w:rFonts w:ascii="GHEA Grapalat" w:hAnsi="GHEA Grapalat" w:cs="Sylfaen"/>
                          <w:b/>
                          <w:bCs/>
                          <w:sz w:val="16"/>
                          <w:szCs w:val="16"/>
                        </w:rPr>
                        <w:t> </w:t>
                      </w:r>
                    </w:p>
                    <w:p w14:paraId="171AC8EB" w14:textId="77777777" w:rsidR="001845B7" w:rsidRDefault="001845B7" w:rsidP="006C3668">
                      <w:pPr>
                        <w:pStyle w:val="NormalWeb"/>
                        <w:spacing w:before="0" w:beforeAutospacing="0" w:after="0" w:afterAutospacing="0"/>
                      </w:pPr>
                      <w:r>
                        <w:rPr>
                          <w:rFonts w:ascii="GHEA Grapalat" w:hAnsi="GHEA Grapalat" w:cs="Sylfaen"/>
                          <w:b/>
                          <w:bCs/>
                          <w:sz w:val="16"/>
                          <w:szCs w:val="16"/>
                        </w:rPr>
                        <w:t> </w:t>
                      </w:r>
                    </w:p>
                    <w:p w14:paraId="799A8B80" w14:textId="77777777" w:rsidR="001845B7" w:rsidRDefault="001845B7" w:rsidP="006C3668">
                      <w:pPr>
                        <w:pStyle w:val="NormalWeb"/>
                        <w:spacing w:before="0" w:beforeAutospacing="0" w:after="0" w:afterAutospacing="0"/>
                      </w:pPr>
                      <w:r>
                        <w:rPr>
                          <w:rFonts w:ascii="GHEA Grapalat" w:hAnsi="GHEA Grapalat" w:cs="Sylfaen"/>
                          <w:b/>
                          <w:bCs/>
                          <w:sz w:val="16"/>
                          <w:szCs w:val="16"/>
                        </w:rPr>
                        <w:t> </w:t>
                      </w:r>
                    </w:p>
                    <w:p w14:paraId="38E6AD2E" w14:textId="77777777" w:rsidR="001845B7" w:rsidRDefault="001845B7" w:rsidP="006C3668">
                      <w:pPr>
                        <w:pStyle w:val="NormalWeb"/>
                        <w:spacing w:before="0" w:beforeAutospacing="0" w:after="0" w:afterAutospacing="0"/>
                      </w:pPr>
                      <w:r>
                        <w:rPr>
                          <w:rFonts w:ascii="GHEA Grapalat" w:hAnsi="GHEA Grapalat" w:cs="Sylfaen"/>
                          <w:b/>
                          <w:bCs/>
                          <w:sz w:val="16"/>
                          <w:szCs w:val="16"/>
                        </w:rPr>
                        <w:t> </w:t>
                      </w:r>
                    </w:p>
                    <w:p w14:paraId="048E84F9" w14:textId="77777777" w:rsidR="001845B7" w:rsidRDefault="001845B7" w:rsidP="006C3668">
                      <w:pPr>
                        <w:pStyle w:val="NormalWeb"/>
                        <w:spacing w:before="0" w:beforeAutospacing="0" w:after="0" w:afterAutospacing="0"/>
                      </w:pPr>
                      <w:r>
                        <w:rPr>
                          <w:rFonts w:ascii="GHEA Grapalat" w:hAnsi="GHEA Grapalat" w:cs="Sylfaen"/>
                          <w:b/>
                          <w:bCs/>
                          <w:sz w:val="16"/>
                          <w:szCs w:val="16"/>
                        </w:rPr>
                        <w:t> </w:t>
                      </w:r>
                    </w:p>
                    <w:p w14:paraId="6A8FEDF7" w14:textId="77777777" w:rsidR="001845B7" w:rsidRDefault="001845B7" w:rsidP="006C3668">
                      <w:pPr>
                        <w:pStyle w:val="NormalWeb"/>
                        <w:spacing w:before="0" w:beforeAutospacing="0" w:after="0" w:afterAutospacing="0"/>
                      </w:pPr>
                      <w:r>
                        <w:rPr>
                          <w:rFonts w:ascii="GHEA Grapalat" w:hAnsi="GHEA Grapalat" w:cs="Sylfaen"/>
                          <w:b/>
                          <w:bCs/>
                          <w:sz w:val="16"/>
                          <w:szCs w:val="16"/>
                        </w:rPr>
                        <w:t> </w:t>
                      </w:r>
                    </w:p>
                    <w:p w14:paraId="2EA90EB3" w14:textId="77777777" w:rsidR="001845B7" w:rsidRDefault="001845B7" w:rsidP="006C3668">
                      <w:pPr>
                        <w:pStyle w:val="NormalWeb"/>
                        <w:spacing w:before="0" w:beforeAutospacing="0" w:after="0" w:afterAutospacing="0"/>
                      </w:pPr>
                      <w:r>
                        <w:rPr>
                          <w:rFonts w:ascii="GHEA Grapalat" w:hAnsi="GHEA Grapalat" w:cs="Sylfaen"/>
                          <w:b/>
                          <w:bCs/>
                          <w:sz w:val="16"/>
                          <w:szCs w:val="16"/>
                        </w:rPr>
                        <w:t> </w:t>
                      </w:r>
                    </w:p>
                    <w:p w14:paraId="26A5A712" w14:textId="77777777" w:rsidR="001845B7" w:rsidRDefault="001845B7" w:rsidP="006C3668">
                      <w:pPr>
                        <w:pStyle w:val="NormalWeb"/>
                        <w:spacing w:before="0" w:beforeAutospacing="0" w:after="0" w:afterAutospacing="0"/>
                      </w:pPr>
                      <w:r>
                        <w:rPr>
                          <w:rFonts w:ascii="GHEA Grapalat" w:hAnsi="GHEA Grapalat" w:cs="Sylfaen"/>
                          <w:b/>
                          <w:bCs/>
                          <w:sz w:val="16"/>
                          <w:szCs w:val="16"/>
                        </w:rPr>
                        <w:t> </w:t>
                      </w:r>
                    </w:p>
                    <w:p w14:paraId="3C07204D" w14:textId="77777777" w:rsidR="001845B7" w:rsidRDefault="001845B7" w:rsidP="006C3668">
                      <w:pPr>
                        <w:pStyle w:val="NormalWeb"/>
                        <w:spacing w:before="0" w:beforeAutospacing="0" w:after="0" w:afterAutospacing="0"/>
                      </w:pPr>
                      <w:r>
                        <w:rPr>
                          <w:rFonts w:ascii="GHEA Grapalat" w:hAnsi="GHEA Grapalat" w:cs="Sylfaen"/>
                          <w:b/>
                          <w:bCs/>
                          <w:sz w:val="16"/>
                          <w:szCs w:val="16"/>
                        </w:rPr>
                        <w:t> </w:t>
                      </w:r>
                    </w:p>
                    <w:p w14:paraId="786EFDBD" w14:textId="77777777" w:rsidR="001845B7" w:rsidRDefault="001845B7" w:rsidP="006C3668">
                      <w:pPr>
                        <w:pStyle w:val="NormalWeb"/>
                        <w:spacing w:before="0" w:beforeAutospacing="0" w:after="0" w:afterAutospacing="0"/>
                      </w:pPr>
                      <w:r>
                        <w:rPr>
                          <w:rFonts w:ascii="GHEA Grapalat" w:hAnsi="GHEA Grapalat" w:cs="Sylfaen"/>
                          <w:b/>
                          <w:bCs/>
                          <w:sz w:val="16"/>
                          <w:szCs w:val="16"/>
                        </w:rPr>
                        <w:t> </w:t>
                      </w:r>
                    </w:p>
                    <w:p w14:paraId="55093EB5" w14:textId="77777777" w:rsidR="001845B7" w:rsidRDefault="001845B7" w:rsidP="006C3668">
                      <w:pPr>
                        <w:pStyle w:val="NormalWeb"/>
                        <w:spacing w:before="0" w:beforeAutospacing="0" w:after="0" w:afterAutospacing="0"/>
                      </w:pPr>
                      <w:r>
                        <w:rPr>
                          <w:rFonts w:ascii="GHEA Grapalat" w:hAnsi="GHEA Grapalat" w:cs="Sylfaen"/>
                          <w:b/>
                          <w:bCs/>
                          <w:sz w:val="16"/>
                          <w:szCs w:val="16"/>
                        </w:rPr>
                        <w:t> </w:t>
                      </w:r>
                    </w:p>
                    <w:p w14:paraId="5EB79A1E" w14:textId="77777777" w:rsidR="001845B7" w:rsidRDefault="001845B7" w:rsidP="006C3668">
                      <w:pPr>
                        <w:pStyle w:val="NormalWeb"/>
                        <w:spacing w:before="0" w:beforeAutospacing="0" w:after="0" w:afterAutospacing="0"/>
                      </w:pPr>
                      <w:r>
                        <w:rPr>
                          <w:rFonts w:ascii="GHEA Grapalat" w:hAnsi="GHEA Grapalat" w:cs="Sylfaen"/>
                          <w:b/>
                          <w:bCs/>
                          <w:sz w:val="16"/>
                          <w:szCs w:val="16"/>
                        </w:rPr>
                        <w:t> </w:t>
                      </w:r>
                    </w:p>
                    <w:p w14:paraId="44A04E1C" w14:textId="77777777" w:rsidR="001845B7" w:rsidRDefault="001845B7" w:rsidP="006C3668">
                      <w:pPr>
                        <w:pStyle w:val="NormalWeb"/>
                        <w:spacing w:before="0" w:beforeAutospacing="0" w:after="0" w:afterAutospacing="0"/>
                      </w:pPr>
                      <w:r>
                        <w:rPr>
                          <w:rFonts w:ascii="GHEA Grapalat" w:hAnsi="GHEA Grapalat" w:cs="Sylfaen"/>
                          <w:b/>
                          <w:bCs/>
                          <w:sz w:val="16"/>
                          <w:szCs w:val="16"/>
                        </w:rPr>
                        <w:t> </w:t>
                      </w:r>
                    </w:p>
                    <w:p w14:paraId="54E16083" w14:textId="77777777" w:rsidR="001845B7" w:rsidRDefault="001845B7" w:rsidP="006C3668">
                      <w:pPr>
                        <w:pStyle w:val="NormalWeb"/>
                        <w:spacing w:before="0" w:beforeAutospacing="0" w:after="0" w:afterAutospacing="0"/>
                      </w:pPr>
                      <w:r>
                        <w:rPr>
                          <w:rFonts w:ascii="GHEA Grapalat" w:hAnsi="GHEA Grapalat" w:cs="Sylfaen"/>
                          <w:b/>
                          <w:bCs/>
                          <w:sz w:val="16"/>
                          <w:szCs w:val="16"/>
                        </w:rPr>
                        <w:t> </w:t>
                      </w:r>
                    </w:p>
                    <w:p w14:paraId="65406159" w14:textId="77777777" w:rsidR="001845B7" w:rsidRDefault="001845B7" w:rsidP="006C3668">
                      <w:pPr>
                        <w:pStyle w:val="NormalWeb"/>
                        <w:spacing w:before="0" w:beforeAutospacing="0" w:after="0" w:afterAutospacing="0"/>
                      </w:pPr>
                      <w:r>
                        <w:rPr>
                          <w:rFonts w:ascii="GHEA Grapalat" w:hAnsi="GHEA Grapalat" w:cs="Sylfaen"/>
                          <w:b/>
                          <w:bCs/>
                          <w:sz w:val="16"/>
                          <w:szCs w:val="16"/>
                        </w:rPr>
                        <w:t> </w:t>
                      </w:r>
                    </w:p>
                    <w:p w14:paraId="71E3726A" w14:textId="77777777" w:rsidR="001845B7" w:rsidRDefault="001845B7" w:rsidP="006C3668">
                      <w:pPr>
                        <w:pStyle w:val="NormalWeb"/>
                        <w:spacing w:before="0" w:beforeAutospacing="0" w:after="0" w:afterAutospacing="0"/>
                      </w:pPr>
                      <w:r>
                        <w:rPr>
                          <w:rFonts w:ascii="GHEA Grapalat" w:hAnsi="GHEA Grapalat" w:cs="Sylfaen"/>
                          <w:b/>
                          <w:bCs/>
                          <w:sz w:val="16"/>
                          <w:szCs w:val="16"/>
                        </w:rPr>
                        <w:t> </w:t>
                      </w:r>
                    </w:p>
                    <w:p w14:paraId="3DA9399B" w14:textId="77777777" w:rsidR="001845B7" w:rsidRDefault="001845B7" w:rsidP="006C3668">
                      <w:pPr>
                        <w:pStyle w:val="NormalWeb"/>
                        <w:spacing w:before="0" w:beforeAutospacing="0" w:after="0" w:afterAutospacing="0"/>
                      </w:pPr>
                      <w:r>
                        <w:rPr>
                          <w:rFonts w:ascii="GHEA Grapalat" w:hAnsi="GHEA Grapalat" w:cs="Sylfaen"/>
                          <w:b/>
                          <w:bCs/>
                          <w:sz w:val="16"/>
                          <w:szCs w:val="16"/>
                        </w:rPr>
                        <w:t> </w:t>
                      </w:r>
                    </w:p>
                    <w:p w14:paraId="2013B4C5" w14:textId="77777777" w:rsidR="001845B7" w:rsidRDefault="001845B7" w:rsidP="006C3668">
                      <w:pPr>
                        <w:pStyle w:val="NormalWeb"/>
                        <w:spacing w:before="0" w:beforeAutospacing="0" w:after="0" w:afterAutospacing="0"/>
                      </w:pPr>
                      <w:r>
                        <w:rPr>
                          <w:rFonts w:ascii="GHEA Grapalat" w:hAnsi="GHEA Grapalat" w:cs="Sylfaen"/>
                          <w:b/>
                          <w:bCs/>
                          <w:sz w:val="16"/>
                          <w:szCs w:val="16"/>
                        </w:rPr>
                        <w:t> </w:t>
                      </w:r>
                    </w:p>
                    <w:p w14:paraId="2F0AABA8" w14:textId="77777777" w:rsidR="001845B7" w:rsidRDefault="001845B7" w:rsidP="006C3668">
                      <w:pPr>
                        <w:pStyle w:val="NormalWeb"/>
                        <w:spacing w:before="0" w:beforeAutospacing="0" w:after="0" w:afterAutospacing="0"/>
                      </w:pPr>
                      <w:r>
                        <w:rPr>
                          <w:rFonts w:ascii="GHEA Grapalat" w:hAnsi="GHEA Grapalat" w:cs="Sylfaen"/>
                          <w:b/>
                          <w:bCs/>
                          <w:sz w:val="16"/>
                          <w:szCs w:val="16"/>
                        </w:rPr>
                        <w:t> </w:t>
                      </w:r>
                    </w:p>
                    <w:p w14:paraId="47680773" w14:textId="77777777" w:rsidR="001845B7" w:rsidRDefault="001845B7" w:rsidP="006C3668">
                      <w:pPr>
                        <w:pStyle w:val="NormalWeb"/>
                        <w:spacing w:before="0" w:beforeAutospacing="0" w:after="0" w:afterAutospacing="0"/>
                      </w:pPr>
                      <w:r>
                        <w:rPr>
                          <w:rFonts w:ascii="GHEA Grapalat" w:hAnsi="GHEA Grapalat" w:cs="Sylfaen"/>
                          <w:b/>
                          <w:bCs/>
                          <w:sz w:val="16"/>
                          <w:szCs w:val="16"/>
                        </w:rPr>
                        <w:t> </w:t>
                      </w:r>
                    </w:p>
                    <w:p w14:paraId="7CF2A230" w14:textId="77777777" w:rsidR="001845B7" w:rsidRDefault="001845B7" w:rsidP="006C3668">
                      <w:pPr>
                        <w:pStyle w:val="NormalWeb"/>
                        <w:spacing w:before="0" w:beforeAutospacing="0" w:after="0" w:afterAutospacing="0"/>
                      </w:pPr>
                      <w:r>
                        <w:rPr>
                          <w:rFonts w:ascii="GHEA Grapalat" w:hAnsi="GHEA Grapalat" w:cs="Sylfaen"/>
                          <w:b/>
                          <w:bCs/>
                          <w:sz w:val="16"/>
                          <w:szCs w:val="16"/>
                        </w:rPr>
                        <w:t> </w:t>
                      </w:r>
                    </w:p>
                    <w:p w14:paraId="0344FC5C" w14:textId="77777777" w:rsidR="001845B7" w:rsidRDefault="001845B7" w:rsidP="006C3668">
                      <w:pPr>
                        <w:pStyle w:val="NormalWeb"/>
                        <w:spacing w:before="0" w:beforeAutospacing="0" w:after="0" w:afterAutospacing="0"/>
                      </w:pPr>
                      <w:r>
                        <w:rPr>
                          <w:rFonts w:ascii="GHEA Grapalat" w:hAnsi="GHEA Grapalat" w:cs="Sylfaen"/>
                          <w:b/>
                          <w:bCs/>
                          <w:sz w:val="16"/>
                          <w:szCs w:val="16"/>
                        </w:rPr>
                        <w:t> </w:t>
                      </w:r>
                    </w:p>
                    <w:p w14:paraId="0891FEB6" w14:textId="77777777" w:rsidR="001845B7" w:rsidRDefault="001845B7" w:rsidP="006C3668">
                      <w:pPr>
                        <w:pStyle w:val="NormalWeb"/>
                        <w:spacing w:before="0" w:beforeAutospacing="0" w:after="0" w:afterAutospacing="0"/>
                      </w:pPr>
                      <w:r>
                        <w:rPr>
                          <w:rFonts w:ascii="GHEA Grapalat" w:hAnsi="GHEA Grapalat" w:cs="Sylfaen"/>
                          <w:b/>
                          <w:bCs/>
                          <w:sz w:val="16"/>
                          <w:szCs w:val="16"/>
                        </w:rPr>
                        <w:t> </w:t>
                      </w:r>
                    </w:p>
                    <w:p w14:paraId="63E542D1" w14:textId="77777777" w:rsidR="001845B7" w:rsidRDefault="001845B7" w:rsidP="006C3668">
                      <w:pPr>
                        <w:pStyle w:val="NormalWeb"/>
                        <w:spacing w:before="0" w:beforeAutospacing="0" w:after="0" w:afterAutospacing="0"/>
                      </w:pPr>
                      <w:r>
                        <w:rPr>
                          <w:rFonts w:ascii="GHEA Grapalat" w:hAnsi="GHEA Grapalat" w:cs="Sylfaen"/>
                          <w:b/>
                          <w:bCs/>
                          <w:sz w:val="16"/>
                          <w:szCs w:val="16"/>
                        </w:rPr>
                        <w:t> </w:t>
                      </w:r>
                    </w:p>
                    <w:p w14:paraId="6D412D52" w14:textId="77777777" w:rsidR="001845B7" w:rsidRDefault="001845B7" w:rsidP="006C3668">
                      <w:pPr>
                        <w:pStyle w:val="NormalWeb"/>
                        <w:spacing w:before="0" w:beforeAutospacing="0" w:after="0" w:afterAutospacing="0"/>
                      </w:pPr>
                      <w:r>
                        <w:rPr>
                          <w:rFonts w:ascii="GHEA Grapalat" w:hAnsi="GHEA Grapalat" w:cs="Sylfaen"/>
                          <w:b/>
                          <w:bCs/>
                          <w:sz w:val="16"/>
                          <w:szCs w:val="16"/>
                        </w:rPr>
                        <w:t> </w:t>
                      </w:r>
                    </w:p>
                    <w:p w14:paraId="787498CC" w14:textId="77777777" w:rsidR="001845B7" w:rsidRDefault="001845B7" w:rsidP="006C3668">
                      <w:pPr>
                        <w:pStyle w:val="NormalWeb"/>
                        <w:spacing w:before="0" w:beforeAutospacing="0" w:after="0" w:afterAutospacing="0"/>
                      </w:pPr>
                      <w:r>
                        <w:rPr>
                          <w:rFonts w:ascii="GHEA Grapalat" w:hAnsi="GHEA Grapalat" w:cs="Sylfaen"/>
                          <w:b/>
                          <w:bCs/>
                          <w:sz w:val="16"/>
                          <w:szCs w:val="16"/>
                        </w:rPr>
                        <w:t> </w:t>
                      </w:r>
                    </w:p>
                    <w:p w14:paraId="2C16CD9C" w14:textId="77777777" w:rsidR="001845B7" w:rsidRDefault="001845B7" w:rsidP="006C3668">
                      <w:pPr>
                        <w:pStyle w:val="NormalWeb"/>
                        <w:spacing w:before="0" w:beforeAutospacing="0" w:after="0" w:afterAutospacing="0"/>
                      </w:pPr>
                      <w:r>
                        <w:rPr>
                          <w:rFonts w:ascii="GHEA Grapalat" w:hAnsi="GHEA Grapalat" w:cs="Sylfaen"/>
                          <w:b/>
                          <w:bCs/>
                          <w:sz w:val="16"/>
                          <w:szCs w:val="16"/>
                        </w:rPr>
                        <w:t> </w:t>
                      </w:r>
                    </w:p>
                    <w:p w14:paraId="01DAAB20" w14:textId="77777777" w:rsidR="001845B7" w:rsidRDefault="001845B7" w:rsidP="006C3668">
                      <w:pPr>
                        <w:pStyle w:val="NormalWeb"/>
                        <w:spacing w:before="0" w:beforeAutospacing="0" w:after="0" w:afterAutospacing="0"/>
                      </w:pPr>
                      <w:r>
                        <w:rPr>
                          <w:rFonts w:ascii="GHEA Grapalat" w:hAnsi="GHEA Grapalat" w:cs="Sylfaen"/>
                          <w:b/>
                          <w:bCs/>
                          <w:sz w:val="16"/>
                          <w:szCs w:val="16"/>
                        </w:rPr>
                        <w:t> </w:t>
                      </w:r>
                    </w:p>
                    <w:p w14:paraId="3CE388BF" w14:textId="77777777" w:rsidR="001845B7" w:rsidRDefault="001845B7" w:rsidP="006C3668">
                      <w:pPr>
                        <w:pStyle w:val="NormalWeb"/>
                        <w:spacing w:before="0" w:beforeAutospacing="0" w:after="0" w:afterAutospacing="0"/>
                      </w:pPr>
                      <w:r>
                        <w:rPr>
                          <w:rFonts w:ascii="GHEA Grapalat" w:hAnsi="GHEA Grapalat" w:cs="Sylfaen"/>
                          <w:b/>
                          <w:bCs/>
                          <w:sz w:val="16"/>
                          <w:szCs w:val="16"/>
                        </w:rPr>
                        <w:t> </w:t>
                      </w:r>
                    </w:p>
                    <w:p w14:paraId="0001E1FB" w14:textId="77777777" w:rsidR="001845B7" w:rsidRDefault="001845B7" w:rsidP="006C3668">
                      <w:pPr>
                        <w:pStyle w:val="NormalWeb"/>
                        <w:spacing w:before="0" w:beforeAutospacing="0" w:after="0" w:afterAutospacing="0"/>
                      </w:pPr>
                      <w:r>
                        <w:rPr>
                          <w:rFonts w:ascii="GHEA Grapalat" w:hAnsi="GHEA Grapalat" w:cs="Sylfaen"/>
                          <w:b/>
                          <w:bCs/>
                          <w:sz w:val="16"/>
                          <w:szCs w:val="16"/>
                        </w:rPr>
                        <w:t> </w:t>
                      </w:r>
                    </w:p>
                    <w:p w14:paraId="63471573" w14:textId="77777777" w:rsidR="001845B7" w:rsidRDefault="001845B7" w:rsidP="006C3668">
                      <w:pPr>
                        <w:pStyle w:val="NormalWeb"/>
                        <w:spacing w:before="0" w:beforeAutospacing="0" w:after="0" w:afterAutospacing="0"/>
                      </w:pPr>
                      <w:r>
                        <w:rPr>
                          <w:rFonts w:ascii="GHEA Grapalat" w:hAnsi="GHEA Grapalat" w:cs="Sylfaen"/>
                          <w:b/>
                          <w:bCs/>
                          <w:sz w:val="16"/>
                          <w:szCs w:val="16"/>
                        </w:rPr>
                        <w:t> </w:t>
                      </w:r>
                    </w:p>
                    <w:p w14:paraId="390ED09E" w14:textId="77777777" w:rsidR="001845B7" w:rsidRDefault="001845B7" w:rsidP="006C3668">
                      <w:pPr>
                        <w:pStyle w:val="NormalWeb"/>
                        <w:spacing w:before="0" w:beforeAutospacing="0" w:after="0" w:afterAutospacing="0"/>
                      </w:pPr>
                      <w:r>
                        <w:rPr>
                          <w:rFonts w:ascii="GHEA Grapalat" w:hAnsi="GHEA Grapalat" w:cs="Sylfaen"/>
                          <w:b/>
                          <w:bCs/>
                          <w:sz w:val="16"/>
                          <w:szCs w:val="16"/>
                        </w:rPr>
                        <w:t> </w:t>
                      </w:r>
                    </w:p>
                    <w:p w14:paraId="08661E0F" w14:textId="77777777" w:rsidR="001845B7" w:rsidRDefault="001845B7" w:rsidP="006C3668">
                      <w:pPr>
                        <w:pStyle w:val="NormalWeb"/>
                        <w:spacing w:before="0" w:beforeAutospacing="0" w:after="0" w:afterAutospacing="0"/>
                      </w:pPr>
                      <w:r>
                        <w:rPr>
                          <w:rFonts w:ascii="GHEA Grapalat" w:hAnsi="GHEA Grapalat" w:cs="Sylfaen"/>
                          <w:b/>
                          <w:bCs/>
                          <w:sz w:val="16"/>
                          <w:szCs w:val="16"/>
                        </w:rPr>
                        <w:t>  </w:t>
                      </w:r>
                    </w:p>
                    <w:p w14:paraId="509BE510" w14:textId="77777777" w:rsidR="001845B7" w:rsidRDefault="001845B7" w:rsidP="006C3668">
                      <w:pPr>
                        <w:pStyle w:val="NormalWeb"/>
                        <w:spacing w:before="0" w:beforeAutospacing="0" w:after="0" w:afterAutospacing="0"/>
                      </w:pPr>
                      <w:r>
                        <w:rPr>
                          <w:rFonts w:ascii="GHEA Grapalat" w:hAnsi="GHEA Grapalat" w:cs="Sylfaen"/>
                          <w:b/>
                          <w:bCs/>
                          <w:sz w:val="16"/>
                          <w:szCs w:val="16"/>
                        </w:rPr>
                        <w:t> </w:t>
                      </w:r>
                    </w:p>
                    <w:p w14:paraId="07AF78D3" w14:textId="77777777" w:rsidR="001845B7" w:rsidRDefault="001845B7" w:rsidP="006C3668">
                      <w:pPr>
                        <w:pStyle w:val="NormalWeb"/>
                        <w:spacing w:before="0" w:beforeAutospacing="0" w:after="0" w:afterAutospacing="0"/>
                      </w:pPr>
                      <w:r>
                        <w:rPr>
                          <w:rFonts w:ascii="GHEA Grapalat" w:hAnsi="GHEA Grapalat" w:cs="Sylfaen"/>
                          <w:b/>
                          <w:bCs/>
                          <w:sz w:val="16"/>
                          <w:szCs w:val="16"/>
                        </w:rPr>
                        <w:t> </w:t>
                      </w:r>
                    </w:p>
                    <w:p w14:paraId="71BADA3E" w14:textId="77777777" w:rsidR="001845B7" w:rsidRDefault="001845B7" w:rsidP="006C3668">
                      <w:pPr>
                        <w:pStyle w:val="NormalWeb"/>
                        <w:spacing w:before="0" w:beforeAutospacing="0" w:after="0" w:afterAutospacing="0"/>
                      </w:pPr>
                      <w:r>
                        <w:rPr>
                          <w:rFonts w:ascii="GHEA Grapalat" w:hAnsi="GHEA Grapalat" w:cs="Sylfaen"/>
                          <w:b/>
                          <w:bCs/>
                          <w:sz w:val="16"/>
                          <w:szCs w:val="16"/>
                        </w:rPr>
                        <w:t> </w:t>
                      </w:r>
                    </w:p>
                    <w:p w14:paraId="28536114" w14:textId="77777777" w:rsidR="001845B7" w:rsidRDefault="001845B7" w:rsidP="006C3668">
                      <w:pPr>
                        <w:pStyle w:val="NormalWeb"/>
                        <w:spacing w:before="0" w:beforeAutospacing="0" w:after="0" w:afterAutospacing="0"/>
                      </w:pPr>
                      <w:r>
                        <w:rPr>
                          <w:rFonts w:ascii="GHEA Grapalat" w:hAnsi="GHEA Grapalat" w:cs="Sylfaen"/>
                          <w:b/>
                          <w:bCs/>
                          <w:sz w:val="16"/>
                          <w:szCs w:val="16"/>
                        </w:rPr>
                        <w:t> </w:t>
                      </w:r>
                    </w:p>
                    <w:p w14:paraId="21C00D1E" w14:textId="77777777" w:rsidR="001845B7" w:rsidRDefault="001845B7" w:rsidP="006C3668">
                      <w:pPr>
                        <w:pStyle w:val="NormalWeb"/>
                        <w:spacing w:before="0" w:beforeAutospacing="0" w:after="0" w:afterAutospacing="0"/>
                      </w:pPr>
                      <w:r>
                        <w:rPr>
                          <w:rFonts w:ascii="GHEA Grapalat" w:hAnsi="GHEA Grapalat" w:cs="Sylfaen"/>
                          <w:b/>
                          <w:bCs/>
                          <w:sz w:val="16"/>
                          <w:szCs w:val="16"/>
                        </w:rPr>
                        <w:t> </w:t>
                      </w:r>
                    </w:p>
                    <w:p w14:paraId="5FC3EAFF" w14:textId="77777777" w:rsidR="001845B7" w:rsidRDefault="001845B7" w:rsidP="006C3668">
                      <w:pPr>
                        <w:pStyle w:val="NormalWeb"/>
                        <w:spacing w:before="0" w:beforeAutospacing="0" w:after="0" w:afterAutospacing="0"/>
                      </w:pPr>
                      <w:r>
                        <w:rPr>
                          <w:rFonts w:ascii="GHEA Grapalat" w:hAnsi="GHEA Grapalat" w:cs="Sylfaen"/>
                          <w:b/>
                          <w:bCs/>
                          <w:sz w:val="16"/>
                          <w:szCs w:val="16"/>
                        </w:rPr>
                        <w:t> </w:t>
                      </w:r>
                    </w:p>
                    <w:p w14:paraId="7A1B3431" w14:textId="77777777" w:rsidR="001845B7" w:rsidRDefault="001845B7" w:rsidP="006C3668">
                      <w:pPr>
                        <w:pStyle w:val="NormalWeb"/>
                        <w:spacing w:before="0" w:beforeAutospacing="0" w:after="0" w:afterAutospacing="0"/>
                      </w:pPr>
                      <w:r>
                        <w:rPr>
                          <w:rFonts w:ascii="Times LatArm" w:hAnsi="Times LatArm"/>
                          <w:sz w:val="16"/>
                          <w:szCs w:val="16"/>
                        </w:rPr>
                        <w:t> </w:t>
                      </w:r>
                    </w:p>
                  </w:txbxContent>
                </v:textbox>
              </v:shape>
            </w:pict>
          </mc:Fallback>
        </mc:AlternateContent>
      </w:r>
      <w:r w:rsidRPr="006C3668">
        <w:rPr>
          <w:noProof/>
        </w:rPr>
        <mc:AlternateContent>
          <mc:Choice Requires="wps">
            <w:drawing>
              <wp:anchor distT="0" distB="0" distL="114300" distR="114300" simplePos="0" relativeHeight="252283392" behindDoc="0" locked="0" layoutInCell="1" allowOverlap="1" wp14:anchorId="469C6BFF" wp14:editId="613CC454">
                <wp:simplePos x="0" y="0"/>
                <wp:positionH relativeFrom="column">
                  <wp:posOffset>5804247</wp:posOffset>
                </wp:positionH>
                <wp:positionV relativeFrom="paragraph">
                  <wp:posOffset>1719100</wp:posOffset>
                </wp:positionV>
                <wp:extent cx="661035" cy="292624"/>
                <wp:effectExtent l="0" t="0" r="0" b="0"/>
                <wp:wrapNone/>
                <wp:docPr id="5" name="Text Box 1">
                  <a:extLst xmlns:a="http://schemas.openxmlformats.org/drawingml/2006/main">
                    <a:ext uri="{FF2B5EF4-FFF2-40B4-BE49-F238E27FC236}">
                      <a16:creationId xmlns:a16="http://schemas.microsoft.com/office/drawing/2014/main" id="{00000000-0008-0000-0100-000005000000}"/>
                    </a:ext>
                  </a:extLst>
                </wp:docPr>
                <wp:cNvGraphicFramePr/>
                <a:graphic xmlns:a="http://schemas.openxmlformats.org/drawingml/2006/main">
                  <a:graphicData uri="http://schemas.microsoft.com/office/word/2010/wordprocessingShape">
                    <wps:wsp>
                      <wps:cNvSpPr txBox="1"/>
                      <wps:spPr>
                        <a:xfrm>
                          <a:off x="0" y="0"/>
                          <a:ext cx="661035" cy="292624"/>
                        </a:xfrm>
                        <a:prstGeom prst="rect">
                          <a:avLst/>
                        </a:prstGeom>
                      </wps:spPr>
                      <wps:txbx>
                        <w:txbxContent>
                          <w:p w14:paraId="1DD6E33B" w14:textId="77777777" w:rsidR="001845B7" w:rsidRDefault="001845B7" w:rsidP="006C3668">
                            <w:pPr>
                              <w:pStyle w:val="NormalWeb"/>
                              <w:spacing w:before="0" w:beforeAutospacing="0" w:after="0" w:afterAutospacing="0"/>
                              <w:jc w:val="center"/>
                            </w:pPr>
                            <w:r>
                              <w:rPr>
                                <w:rFonts w:ascii="GHEA Grapalat" w:hAnsi="GHEA Grapalat" w:cs="Sylfaen"/>
                                <w:sz w:val="12"/>
                                <w:szCs w:val="12"/>
                              </w:rPr>
                              <w:t>Monetary policy impact horizon</w:t>
                            </w:r>
                          </w:p>
                        </w:txbxContent>
                      </wps:txbx>
                      <wps:bodyPr wrap="square" lIns="0" tIns="0" rIns="0" bIns="0" rtlCol="0">
                        <a:noAutofit/>
                      </wps:bodyPr>
                    </wps:wsp>
                  </a:graphicData>
                </a:graphic>
              </wp:anchor>
            </w:drawing>
          </mc:Choice>
          <mc:Fallback>
            <w:pict>
              <v:shape w14:anchorId="469C6BFF" id="Text Box 1" o:spid="_x0000_s1030" type="#_x0000_t202" style="position:absolute;left:0;text-align:left;margin-left:457.05pt;margin-top:135.35pt;width:52.05pt;height:23.05pt;z-index:2522833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" filled="f" stroked="f">
                <v:textbox inset="0,0,0,0">
                  <w:txbxContent>
                    <w:p w14:paraId="1DD6E33B" w14:textId="77777777" w:rsidR="001845B7" w:rsidRDefault="001845B7" w:rsidP="006C3668">
                      <w:pPr>
                        <w:pStyle w:val="NormalWeb"/>
                        <w:spacing w:before="0" w:beforeAutospacing="0" w:after="0" w:afterAutospacing="0"/>
                        <w:jc w:val="center"/>
                      </w:pPr>
                      <w:r>
                        <w:rPr>
                          <w:rFonts w:ascii="GHEA Grapalat" w:hAnsi="GHEA Grapalat" w:cs="Sylfaen"/>
                          <w:sz w:val="12"/>
                          <w:szCs w:val="12"/>
                        </w:rPr>
                        <w:t>Monetary policy impact horizon</w:t>
                      </w:r>
                    </w:p>
                  </w:txbxContent>
                </v:textbox>
              </v:shape>
            </w:pict>
          </mc:Fallback>
        </mc:AlternateContent>
      </w:r>
      <w:r w:rsidRPr="006C3668">
        <w:rPr>
          <w:noProof/>
        </w:rPr>
        <mc:AlternateContent>
          <mc:Choice Requires="wps">
            <w:drawing>
              <wp:anchor distT="0" distB="0" distL="114300" distR="114300" simplePos="0" relativeHeight="252284416" behindDoc="0" locked="0" layoutInCell="1" allowOverlap="1" wp14:anchorId="53C676E0" wp14:editId="7E9E06F0">
                <wp:simplePos x="0" y="0"/>
                <wp:positionH relativeFrom="column">
                  <wp:posOffset>5801360</wp:posOffset>
                </wp:positionH>
                <wp:positionV relativeFrom="paragraph">
                  <wp:posOffset>2004759</wp:posOffset>
                </wp:positionV>
                <wp:extent cx="642570" cy="3053"/>
                <wp:effectExtent l="0" t="76200" r="5715" b="111760"/>
                <wp:wrapNone/>
                <wp:docPr id="6" name="Straight Arrow Connector 5">
                  <a:extLst xmlns:a="http://schemas.openxmlformats.org/drawingml/2006/main">
                    <a:ext uri="{FF2B5EF4-FFF2-40B4-BE49-F238E27FC236}">
                      <a16:creationId xmlns:a16="http://schemas.microsoft.com/office/drawing/2014/main" id="{00000000-0008-0000-0100-000006000000}"/>
                    </a:ext>
                  </a:extLst>
                </wp:docPr>
                <wp:cNvGraphicFramePr/>
                <a:graphic xmlns:a="http://schemas.openxmlformats.org/drawingml/2006/main">
                  <a:graphicData uri="http://schemas.microsoft.com/office/word/2010/wordprocessingShape">
                    <wps:wsp>
                      <wps:cNvCnPr/>
                      <wps:spPr>
                        <a:xfrm>
                          <a:off x="0" y="0"/>
                          <a:ext cx="642570" cy="3053"/>
                        </a:xfrm>
                        <a:prstGeom prst="straightConnector1">
                          <a:avLst/>
                        </a:prstGeom>
                        <a:ln w="952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B207767" id="_x0000_t32" coordsize="21600,21600" o:spt="32" o:oned="t" path="m,l21600,21600e" filled="f">
                <v:path arrowok="t" fillok="f" o:connecttype="none"/>
                <o:lock v:ext="edit" shapetype="t"/>
              </v:shapetype>
              <v:shape id="Straight Arrow Connector 5" o:spid="_x0000_s1026" type="#_x0000_t32" style="position:absolute;margin-left:456.8pt;margin-top:157.85pt;width:50.6pt;height:.25pt;z-index:252284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" strokecolor="black [3213]">
                <v:stroke endarrow="open" joinstyle="miter"/>
              </v:shape>
            </w:pict>
          </mc:Fallback>
        </mc:AlternateContent>
      </w:r>
      <w:r w:rsidRPr="006C3668">
        <w:rPr>
          <w:noProof/>
        </w:rPr>
        <w:drawing>
          <wp:anchor distT="0" distB="0" distL="114300" distR="114300" simplePos="0" relativeHeight="252283903" behindDoc="0" locked="0" layoutInCell="1" allowOverlap="1" wp14:anchorId="1D10F551" wp14:editId="5D142D89">
            <wp:simplePos x="0" y="0"/>
            <wp:positionH relativeFrom="column">
              <wp:posOffset>4177307</wp:posOffset>
            </wp:positionH>
            <wp:positionV relativeFrom="paragraph">
              <wp:posOffset>1668060</wp:posOffset>
            </wp:positionV>
            <wp:extent cx="2519680" cy="2221865"/>
            <wp:effectExtent l="0" t="0" r="0" b="6985"/>
            <wp:wrapNone/>
            <wp:docPr id="24" name="Chart 24">
              <a:extLst xmlns:a="http://schemas.openxmlformats.org/drawingml/2006/main">
                <a:ext uri="{FF2B5EF4-FFF2-40B4-BE49-F238E27FC236}">
                  <a16:creationId xmlns:a16="http://schemas.microsoft.com/office/drawing/2014/main" id="{00000000-0008-0000-0100-000003000000}"/>
                </a:ext>
                <a:ext uri="{147F2762-F138-4A5C-976F-8EAC2B608ADB}">
                  <a16:predDERef xmlns:a16="http://schemas.microsoft.com/office/drawing/2014/main" pred="{00000000-0008-0000-01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anchor>
        </w:drawing>
      </w:r>
      <w:r w:rsidR="001D5B47" w:rsidRPr="00201170">
        <w:rPr>
          <w:rFonts w:ascii="GHEA Grapalat" w:eastAsia="Calibri" w:hAnsi="GHEA Grapalat"/>
          <w:b/>
          <w:bCs/>
          <w:i/>
          <w:iCs/>
          <w:sz w:val="20"/>
          <w:szCs w:val="20"/>
        </w:rPr>
        <w:t xml:space="preserve">According to the baseline scenario of the Central Bank of Armenia, </w:t>
      </w:r>
      <w:r w:rsidR="00AA21FE" w:rsidRPr="00201170">
        <w:rPr>
          <w:rFonts w:ascii="GHEA Grapalat" w:eastAsia="Calibri" w:hAnsi="GHEA Grapalat"/>
          <w:b/>
          <w:bCs/>
          <w:i/>
          <w:iCs/>
          <w:sz w:val="20"/>
          <w:szCs w:val="20"/>
        </w:rPr>
        <w:t xml:space="preserve">in the coming quarters </w:t>
      </w:r>
      <w:r w:rsidR="001D5B47" w:rsidRPr="00201170">
        <w:rPr>
          <w:rFonts w:ascii="GHEA Grapalat" w:eastAsia="Calibri" w:hAnsi="GHEA Grapalat"/>
          <w:b/>
          <w:bCs/>
          <w:i/>
          <w:iCs/>
          <w:sz w:val="20"/>
          <w:szCs w:val="20"/>
        </w:rPr>
        <w:t>12-month inflation will remain at a high level.</w:t>
      </w:r>
      <w:r w:rsidR="00AA21FE" w:rsidRPr="00201170">
        <w:rPr>
          <w:rFonts w:ascii="GHEA Grapalat" w:eastAsia="Calibri" w:hAnsi="GHEA Grapalat"/>
          <w:b/>
          <w:bCs/>
          <w:i/>
          <w:iCs/>
          <w:sz w:val="20"/>
          <w:szCs w:val="20"/>
        </w:rPr>
        <w:t xml:space="preserve"> This will be mainly due to short-term supply factors, the impact of which will be gradually offset by the downward adjustment of inflation in the medium term.</w:t>
      </w:r>
      <w:r w:rsidR="00AA21FE" w:rsidRPr="00201170">
        <w:rPr>
          <w:rFonts w:ascii="GHEA Grapalat" w:hAnsi="GHEA Grapalat"/>
          <w:sz w:val="20"/>
          <w:szCs w:val="20"/>
        </w:rPr>
        <w:t xml:space="preserve"> </w:t>
      </w:r>
      <w:r w:rsidR="00AA21FE" w:rsidRPr="00201170">
        <w:rPr>
          <w:rFonts w:ascii="GHEA Grapalat" w:eastAsia="Calibri" w:hAnsi="GHEA Grapalat"/>
          <w:b/>
          <w:bCs/>
          <w:i/>
          <w:iCs/>
          <w:sz w:val="20"/>
          <w:szCs w:val="20"/>
        </w:rPr>
        <w:t xml:space="preserve">Given the short-term nature of inflation factors, monetary policy of the Central Bank in the near future will be aimed at neutralizing any risk of the acceleration of inflation expectations, </w:t>
      </w:r>
      <w:r w:rsidR="006833B5" w:rsidRPr="00201170">
        <w:rPr>
          <w:rFonts w:ascii="GHEA Grapalat" w:eastAsia="Calibri" w:hAnsi="GHEA Grapalat"/>
          <w:b/>
          <w:bCs/>
          <w:i/>
          <w:iCs/>
          <w:sz w:val="20"/>
          <w:szCs w:val="20"/>
        </w:rPr>
        <w:t>without harm, as much as possible, to recovery of domestic demand</w:t>
      </w:r>
      <w:r w:rsidR="000E7052">
        <w:rPr>
          <w:rFonts w:ascii="GHEA Grapalat" w:eastAsia="Calibri" w:hAnsi="GHEA Grapalat"/>
          <w:b/>
          <w:bCs/>
          <w:i/>
          <w:iCs/>
          <w:sz w:val="20"/>
          <w:szCs w:val="20"/>
          <w:lang w:val="hy-AM"/>
        </w:rPr>
        <w:t>.</w:t>
      </w:r>
      <w:r w:rsidR="00AA21FE" w:rsidRPr="00201170">
        <w:rPr>
          <w:rFonts w:ascii="GHEA Grapalat" w:eastAsia="Calibri" w:hAnsi="GHEA Grapalat"/>
          <w:b/>
          <w:bCs/>
          <w:i/>
          <w:iCs/>
          <w:sz w:val="20"/>
          <w:szCs w:val="20"/>
        </w:rPr>
        <w:t xml:space="preserve"> </w:t>
      </w:r>
    </w:p>
    <w:p w14:paraId="59133068" w14:textId="0BD9D430" w:rsidR="001A7DA4" w:rsidRPr="00201170" w:rsidRDefault="006C3668" w:rsidP="00201170">
      <w:pPr>
        <w:spacing w:line="340" w:lineRule="atLeast"/>
        <w:ind w:firstLine="284"/>
        <w:rPr>
          <w:rFonts w:ascii="GHEA Grapalat" w:hAnsi="GHEA Grapalat"/>
          <w:noProof/>
          <w:sz w:val="20"/>
          <w:szCs w:val="20"/>
        </w:rPr>
      </w:pPr>
      <w:r w:rsidRPr="006C3668">
        <w:rPr>
          <w:noProof/>
        </w:rPr>
        <mc:AlternateContent>
          <mc:Choice Requires="wps">
            <w:drawing>
              <wp:anchor distT="0" distB="0" distL="114300" distR="114300" simplePos="0" relativeHeight="252282368" behindDoc="0" locked="0" layoutInCell="1" allowOverlap="1" wp14:anchorId="61152E37" wp14:editId="1C6219CF">
                <wp:simplePos x="0" y="0"/>
                <wp:positionH relativeFrom="column">
                  <wp:posOffset>4465491</wp:posOffset>
                </wp:positionH>
                <wp:positionV relativeFrom="paragraph">
                  <wp:posOffset>1795263</wp:posOffset>
                </wp:positionV>
                <wp:extent cx="2232211" cy="302067"/>
                <wp:effectExtent l="0" t="0" r="0" b="3175"/>
                <wp:wrapNone/>
                <wp:docPr id="4" name="Text Box 22">
                  <a:extLst xmlns:a="http://schemas.openxmlformats.org/drawingml/2006/main">
                    <a:ext uri="{FF2B5EF4-FFF2-40B4-BE49-F238E27FC236}">
                      <a16:creationId xmlns:a16="http://schemas.microsoft.com/office/drawing/2014/main" id="{00000000-0008-0000-0100-000004000000}"/>
                    </a:ext>
                  </a:extLst>
                </wp:docPr>
                <wp:cNvGraphicFramePr/>
                <a:graphic xmlns:a="http://schemas.openxmlformats.org/drawingml/2006/main">
                  <a:graphicData uri="http://schemas.microsoft.com/office/word/2010/wordprocessingShape">
                    <wps:wsp>
                      <wps:cNvSpPr txBox="1"/>
                      <wps:spPr>
                        <a:xfrm>
                          <a:off x="0" y="0"/>
                          <a:ext cx="2232211" cy="30206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0AE29CD" w14:textId="77777777" w:rsidR="001845B7" w:rsidRDefault="001845B7" w:rsidP="006C3668">
                            <w:pPr>
                              <w:pStyle w:val="NormalWeb"/>
                              <w:spacing w:before="0" w:beforeAutospacing="0" w:after="0" w:afterAutospacing="0"/>
                              <w:jc w:val="right"/>
                            </w:pPr>
                            <w:r>
                              <w:rPr>
                                <w:rFonts w:asciiTheme="minorHAnsi" w:hAnsi="Calibri" w:cs="Calibri"/>
                                <w:i/>
                                <w:iCs/>
                                <w:color w:val="000000" w:themeColor="dark1"/>
                                <w:sz w:val="14"/>
                                <w:szCs w:val="14"/>
                              </w:rPr>
                              <w:t> </w:t>
                            </w:r>
                            <w:r>
                              <w:rPr>
                                <w:rFonts w:ascii="GHEA Grapalat" w:hAnsi="GHEA Grapalat" w:cs="Sylfaen"/>
                                <w:i/>
                                <w:iCs/>
                                <w:color w:val="000000" w:themeColor="dark1"/>
                                <w:sz w:val="14"/>
                                <w:szCs w:val="14"/>
                              </w:rPr>
                              <w:t>Source: NSS (Statistical committee, CBA projection)</w:t>
                            </w:r>
                          </w:p>
                          <w:p w14:paraId="34864376" w14:textId="77777777" w:rsidR="001845B7" w:rsidRDefault="001845B7" w:rsidP="006C3668">
                            <w:pPr>
                              <w:pStyle w:val="NormalWeb"/>
                              <w:spacing w:before="0" w:beforeAutospacing="0" w:after="0" w:afterAutospacing="0"/>
                              <w:jc w:val="right"/>
                            </w:pPr>
                            <w:r>
                              <w:rPr>
                                <w:rFonts w:ascii="GHEA Grapalat" w:hAnsi="GHEA Grapalat"/>
                                <w:i/>
                                <w:iCs/>
                                <w:color w:val="000000" w:themeColor="dark1"/>
                                <w:sz w:val="14"/>
                                <w:szCs w:val="14"/>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1152E37" id="Text Box 22" o:spid="_x0000_s1031" type="#_x0000_t202" style="position:absolute;left:0;text-align:left;margin-left:351.6pt;margin-top:141.35pt;width:175.75pt;height:23.8pt;z-index:2522823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" filled="f" stroked="f" strokeweight=".5pt">
                <v:textbox>
                  <w:txbxContent>
                    <w:p w14:paraId="00AE29CD" w14:textId="77777777" w:rsidR="001845B7" w:rsidRDefault="001845B7" w:rsidP="006C3668">
                      <w:pPr>
                        <w:pStyle w:val="NormalWeb"/>
                        <w:spacing w:before="0" w:beforeAutospacing="0" w:after="0" w:afterAutospacing="0"/>
                        <w:jc w:val="right"/>
                      </w:pPr>
                      <w:r>
                        <w:rPr>
                          <w:rFonts w:asciiTheme="minorHAnsi" w:hAnsi="Calibri" w:cs="Calibri"/>
                          <w:i/>
                          <w:iCs/>
                          <w:color w:val="000000" w:themeColor="dark1"/>
                          <w:sz w:val="14"/>
                          <w:szCs w:val="14"/>
                        </w:rPr>
                        <w:t> </w:t>
                      </w:r>
                      <w:r>
                        <w:rPr>
                          <w:rFonts w:ascii="GHEA Grapalat" w:hAnsi="GHEA Grapalat" w:cs="Sylfaen"/>
                          <w:i/>
                          <w:iCs/>
                          <w:color w:val="000000" w:themeColor="dark1"/>
                          <w:sz w:val="14"/>
                          <w:szCs w:val="14"/>
                        </w:rPr>
                        <w:t>Source: NSS (Statistical committee, CBA projection)</w:t>
                      </w:r>
                    </w:p>
                    <w:p w14:paraId="34864376" w14:textId="77777777" w:rsidR="001845B7" w:rsidRDefault="001845B7" w:rsidP="006C3668">
                      <w:pPr>
                        <w:pStyle w:val="NormalWeb"/>
                        <w:spacing w:before="0" w:beforeAutospacing="0" w:after="0" w:afterAutospacing="0"/>
                        <w:jc w:val="right"/>
                      </w:pPr>
                      <w:r>
                        <w:rPr>
                          <w:rFonts w:ascii="GHEA Grapalat" w:hAnsi="GHEA Grapalat"/>
                          <w:i/>
                          <w:iCs/>
                          <w:color w:val="000000" w:themeColor="dark1"/>
                          <w:sz w:val="14"/>
                          <w:szCs w:val="14"/>
                        </w:rPr>
                        <w:t> </w:t>
                      </w:r>
                    </w:p>
                  </w:txbxContent>
                </v:textbox>
              </v:shape>
            </w:pict>
          </mc:Fallback>
        </mc:AlternateContent>
      </w:r>
      <w:r w:rsidR="008C37CA" w:rsidRPr="00201170">
        <w:rPr>
          <w:rFonts w:ascii="GHEA Grapalat" w:eastAsia="Calibri" w:hAnsi="GHEA Grapalat"/>
          <w:sz w:val="20"/>
          <w:szCs w:val="20"/>
        </w:rPr>
        <w:t>In the light of the implemented monetary policy and anticipated economic developments, 12-month inflation will still be persisting at a high level</w:t>
      </w:r>
      <w:r w:rsidR="001A7DA4" w:rsidRPr="00201170">
        <w:rPr>
          <w:rFonts w:ascii="GHEA Grapalat" w:hAnsi="GHEA Grapalat"/>
          <w:sz w:val="20"/>
          <w:szCs w:val="20"/>
        </w:rPr>
        <w:t xml:space="preserve">, </w:t>
      </w:r>
      <w:r w:rsidR="008C37CA" w:rsidRPr="00201170">
        <w:rPr>
          <w:rFonts w:ascii="GHEA Grapalat" w:hAnsi="GHEA Grapalat"/>
          <w:sz w:val="20"/>
          <w:szCs w:val="20"/>
        </w:rPr>
        <w:t>while in the medium-term it will decline in the weak demand environment, stabilizing around the target of 4.0%. Given the projected path of inflation and continuing sluggish demand, as well as the important role of previous tightening of monetary conditions under the principle of future-oriented monetary policy in terms of curbing inflation and inflation expectations</w:t>
      </w:r>
      <w:r w:rsidR="006E3A83" w:rsidRPr="00201170">
        <w:rPr>
          <w:rFonts w:ascii="GHEA Grapalat" w:hAnsi="GHEA Grapalat"/>
          <w:sz w:val="20"/>
          <w:szCs w:val="20"/>
        </w:rPr>
        <w:t xml:space="preserve"> (refinancing rate increase in December 2020 and February 2021 by a total of 1.25 percentage point)</w:t>
      </w:r>
      <w:r w:rsidR="008C37CA" w:rsidRPr="00201170">
        <w:rPr>
          <w:rFonts w:ascii="GHEA Grapalat" w:hAnsi="GHEA Grapalat"/>
          <w:sz w:val="20"/>
          <w:szCs w:val="20"/>
        </w:rPr>
        <w:t>,</w:t>
      </w:r>
      <w:r w:rsidR="008C37CA" w:rsidRPr="00201170">
        <w:rPr>
          <w:rFonts w:ascii="GHEA Grapalat" w:hAnsi="GHEA Grapalat"/>
          <w:b/>
          <w:bCs/>
          <w:i/>
          <w:iCs/>
          <w:sz w:val="20"/>
          <w:szCs w:val="20"/>
        </w:rPr>
        <w:t xml:space="preserve"> the Central Bank decided to leave the refinancing rate unchanged</w:t>
      </w:r>
      <w:r w:rsidR="008C37CA" w:rsidRPr="00201170">
        <w:rPr>
          <w:rFonts w:ascii="GHEA Grapalat" w:hAnsi="GHEA Grapalat"/>
          <w:sz w:val="20"/>
          <w:szCs w:val="20"/>
        </w:rPr>
        <w:t>.</w:t>
      </w:r>
      <w:r w:rsidR="00705FB7">
        <w:rPr>
          <w:rFonts w:ascii="GHEA Grapalat" w:hAnsi="GHEA Grapalat"/>
          <w:noProof/>
          <w:sz w:val="20"/>
          <w:szCs w:val="20"/>
        </w:rPr>
        <w:t xml:space="preserve"> </w:t>
      </w:r>
    </w:p>
    <w:p w14:paraId="5034EDB5" w14:textId="70D023BA" w:rsidR="003E2F19" w:rsidRPr="00201170" w:rsidRDefault="00F30103" w:rsidP="00201170">
      <w:pPr>
        <w:tabs>
          <w:tab w:val="left" w:pos="600"/>
        </w:tabs>
        <w:spacing w:before="120" w:after="120" w:line="340" w:lineRule="atLeast"/>
        <w:ind w:firstLine="284"/>
        <w:rPr>
          <w:rFonts w:ascii="GHEA Grapalat" w:eastAsia="Calibri" w:hAnsi="GHEA Grapalat"/>
          <w:b/>
          <w:bCs/>
          <w:i/>
          <w:sz w:val="20"/>
          <w:szCs w:val="20"/>
        </w:rPr>
      </w:pPr>
      <w:r w:rsidRPr="00201170">
        <w:rPr>
          <w:rFonts w:ascii="GHEA Grapalat" w:hAnsi="GHEA Grapalat"/>
          <w:sz w:val="20"/>
          <w:szCs w:val="20"/>
        </w:rPr>
        <w:t xml:space="preserve"> </w:t>
      </w:r>
      <w:r w:rsidRPr="00201170">
        <w:rPr>
          <w:rFonts w:ascii="GHEA Grapalat" w:eastAsia="Calibri" w:hAnsi="GHEA Grapalat"/>
          <w:b/>
          <w:bCs/>
          <w:i/>
          <w:sz w:val="20"/>
          <w:szCs w:val="20"/>
        </w:rPr>
        <w:t xml:space="preserve">According to the Central Bank's short-term forecast scenario, the annual </w:t>
      </w:r>
      <w:r w:rsidR="00984C84" w:rsidRPr="00201170">
        <w:rPr>
          <w:rFonts w:ascii="GHEA Grapalat" w:eastAsia="Calibri" w:hAnsi="GHEA Grapalat"/>
          <w:b/>
          <w:bCs/>
          <w:i/>
          <w:sz w:val="20"/>
          <w:szCs w:val="20"/>
        </w:rPr>
        <w:t xml:space="preserve">economic </w:t>
      </w:r>
      <w:r w:rsidRPr="00201170">
        <w:rPr>
          <w:rFonts w:ascii="GHEA Grapalat" w:eastAsia="Calibri" w:hAnsi="GHEA Grapalat"/>
          <w:b/>
          <w:bCs/>
          <w:i/>
          <w:sz w:val="20"/>
          <w:szCs w:val="20"/>
        </w:rPr>
        <w:t>growth forecast for the beginning of 2021 amid a new wave of the pandemic, the ongoing martial law and uncertainty over the economic outlook has been revised slightly downwards compared to the previous one.</w:t>
      </w:r>
      <w:r w:rsidR="003E2F19" w:rsidRPr="00201170">
        <w:rPr>
          <w:rFonts w:ascii="GHEA Grapalat" w:eastAsia="Calibri" w:hAnsi="GHEA Grapalat"/>
          <w:b/>
          <w:bCs/>
          <w:i/>
          <w:sz w:val="20"/>
          <w:szCs w:val="20"/>
        </w:rPr>
        <w:t xml:space="preserve"> </w:t>
      </w:r>
      <w:r w:rsidRPr="00201170">
        <w:rPr>
          <w:rFonts w:ascii="GHEA Grapalat" w:eastAsia="Calibri" w:hAnsi="GHEA Grapalat"/>
          <w:b/>
          <w:bCs/>
          <w:i/>
          <w:sz w:val="20"/>
          <w:szCs w:val="20"/>
        </w:rPr>
        <w:t>In the medium term, economic growth will recover somewhat, but only at the end of the horizon will it approach the estimated long-term equiulibrium because of the expected low growth trends in productivity and investment.</w:t>
      </w:r>
      <w:r w:rsidR="00705FB7">
        <w:rPr>
          <w:rFonts w:ascii="GHEA Grapalat" w:eastAsia="Calibri" w:hAnsi="GHEA Grapalat"/>
          <w:b/>
          <w:bCs/>
          <w:i/>
          <w:sz w:val="20"/>
          <w:szCs w:val="20"/>
        </w:rPr>
        <w:t xml:space="preserve"> </w:t>
      </w:r>
    </w:p>
    <w:p w14:paraId="1990101F" w14:textId="69F48F09" w:rsidR="004171B8" w:rsidRPr="00201170" w:rsidRDefault="006C3668" w:rsidP="006C3668">
      <w:pPr>
        <w:tabs>
          <w:tab w:val="left" w:pos="600"/>
        </w:tabs>
        <w:spacing w:line="340" w:lineRule="atLeast"/>
        <w:ind w:firstLine="284"/>
        <w:rPr>
          <w:rFonts w:ascii="GHEA Grapalat" w:hAnsi="GHEA Grapalat"/>
          <w:color w:val="FFFFFF" w:themeColor="background1"/>
          <w:sz w:val="20"/>
          <w:szCs w:val="20"/>
        </w:rPr>
      </w:pPr>
      <w:r>
        <w:rPr>
          <w:noProof/>
        </w:rPr>
        <w:lastRenderedPageBreak/>
        <mc:AlternateContent>
          <mc:Choice Requires="wps">
            <w:drawing>
              <wp:anchor distT="0" distB="0" distL="114300" distR="114300" simplePos="0" relativeHeight="252297728" behindDoc="0" locked="0" layoutInCell="1" allowOverlap="1" wp14:anchorId="217D566F" wp14:editId="33182AB1">
                <wp:simplePos x="0" y="0"/>
                <wp:positionH relativeFrom="column">
                  <wp:posOffset>4794341</wp:posOffset>
                </wp:positionH>
                <wp:positionV relativeFrom="paragraph">
                  <wp:posOffset>1528060</wp:posOffset>
                </wp:positionV>
                <wp:extent cx="360492" cy="321158"/>
                <wp:effectExtent l="0" t="38100" r="59055" b="22225"/>
                <wp:wrapNone/>
                <wp:docPr id="11" name="Straight Arrow Connector 8">
                  <a:extLst xmlns:a="http://schemas.openxmlformats.org/drawingml/2006/main">
                    <a:ext uri="{FF2B5EF4-FFF2-40B4-BE49-F238E27FC236}">
                      <a16:creationId xmlns:a16="http://schemas.microsoft.com/office/drawing/2014/main" id="{00000000-0008-0000-0200-00000B000000}"/>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60492" cy="321158"/>
                        </a:xfrm>
                        <a:prstGeom prst="straightConnector1">
                          <a:avLst/>
                        </a:prstGeom>
                        <a:noFill/>
                        <a:ln w="9525" algn="ctr">
                          <a:solidFill>
                            <a:srgbClr val="000000"/>
                          </a:solidFill>
                          <a:round/>
                          <a:headEnd/>
                          <a:tailEnd type="arrow" w="med" len="med"/>
                        </a:ln>
                        <a:extLst>
                          <a:ext uri="{909E8E84-426E-40DD-AFC4-6F175D3DCCD1}">
                            <a14:hiddenFill xmlns:a14="http://schemas.microsoft.com/office/drawing/2010/main">
                              <a:noFill/>
                            </a14:hiddenFill>
                          </a:ext>
                        </a:extLst>
                      </wps:spPr>
                      <wps:bodyPr/>
                    </wps:wsp>
                  </a:graphicData>
                </a:graphic>
              </wp:anchor>
            </w:drawing>
          </mc:Choice>
          <mc:Fallback>
            <w:pict>
              <v:shape w14:anchorId="1AA37F51" id="Straight Arrow Connector 8" o:spid="_x0000_s1026" type="#_x0000_t32" style="position:absolute;margin-left:377.5pt;margin-top:120.3pt;width:28.4pt;height:25.3pt;flip:y;z-index:252297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">
                <v:stroke endarrow="open"/>
              </v:shape>
            </w:pict>
          </mc:Fallback>
        </mc:AlternateContent>
      </w:r>
      <w:r>
        <w:rPr>
          <w:noProof/>
        </w:rPr>
        <mc:AlternateContent>
          <mc:Choice Requires="wps">
            <w:drawing>
              <wp:anchor distT="0" distB="0" distL="114300" distR="114300" simplePos="0" relativeHeight="252296704" behindDoc="0" locked="0" layoutInCell="1" allowOverlap="1" wp14:anchorId="07B47C8B" wp14:editId="0ECCCAC4">
                <wp:simplePos x="0" y="0"/>
                <wp:positionH relativeFrom="column">
                  <wp:posOffset>5183889</wp:posOffset>
                </wp:positionH>
                <wp:positionV relativeFrom="paragraph">
                  <wp:posOffset>785879</wp:posOffset>
                </wp:positionV>
                <wp:extent cx="788035" cy="215153"/>
                <wp:effectExtent l="0" t="0" r="12065" b="13970"/>
                <wp:wrapNone/>
                <wp:docPr id="9" name="Rectangle 8">
                  <a:extLst xmlns:a="http://schemas.openxmlformats.org/drawingml/2006/main">
                    <a:ext uri="{FF2B5EF4-FFF2-40B4-BE49-F238E27FC236}">
                      <a16:creationId xmlns:a16="http://schemas.microsoft.com/office/drawing/2014/main" id="{00000000-0008-0000-0200-000009000000}"/>
                    </a:ext>
                    <a:ext uri="{147F2762-F138-4A5C-976F-8EAC2B608ADB}">
                      <a16:predDERef xmlns:a16="http://schemas.microsoft.com/office/drawing/2014/main" pred="{00000000-0008-0000-0200-000007000000}"/>
                    </a:ext>
                  </a:extLst>
                </wp:docPr>
                <wp:cNvGraphicFramePr/>
                <a:graphic xmlns:a="http://schemas.openxmlformats.org/drawingml/2006/main">
                  <a:graphicData uri="http://schemas.microsoft.com/office/word/2010/wordprocessingShape">
                    <wps:wsp>
                      <wps:cNvSpPr/>
                      <wps:spPr bwMode="auto">
                        <a:xfrm>
                          <a:off x="0" y="0"/>
                          <a:ext cx="788035" cy="215153"/>
                        </a:xfrm>
                        <a:prstGeom prst="rect">
                          <a:avLst/>
                        </a:prstGeom>
                        <a:noFill/>
                        <a:ln w="9525" cap="flat" cmpd="sng" algn="ctr">
                          <a:noFill/>
                          <a:prstDash val="solid"/>
                          <a:round/>
                          <a:headEnd type="none" w="med" len="med"/>
                          <a:tailEnd type="none" w="med" len="med"/>
                        </a:ln>
                        <a:effectLst/>
                      </wps:spPr>
                      <wps:txbx>
                        <w:txbxContent>
                          <w:p w14:paraId="19E01BDE" w14:textId="77777777" w:rsidR="001845B7" w:rsidRDefault="001845B7" w:rsidP="006C3668">
                            <w:pPr>
                              <w:pStyle w:val="NormalWeb"/>
                              <w:spacing w:before="0" w:beforeAutospacing="0" w:after="0" w:afterAutospacing="0"/>
                            </w:pPr>
                            <w:r>
                              <w:rPr>
                                <w:rFonts w:ascii="GHEA Grapalat" w:hAnsi="GHEA Grapalat" w:cstheme="minorBidi"/>
                                <w:i/>
                                <w:iCs/>
                                <w:sz w:val="12"/>
                                <w:szCs w:val="12"/>
                              </w:rPr>
                              <w:t>Previous projection</w:t>
                            </w:r>
                          </w:p>
                        </w:txbxContent>
                      </wps:txbx>
                      <wps:bodyPr wrap="square" lIns="18288" tIns="0" rIns="0" bIns="0" upright="1">
                        <a:noAutofit/>
                      </wps:bodyPr>
                    </wps:wsp>
                  </a:graphicData>
                </a:graphic>
                <wp14:sizeRelV relativeFrom="margin">
                  <wp14:pctHeight>0</wp14:pctHeight>
                </wp14:sizeRelV>
              </wp:anchor>
            </w:drawing>
          </mc:Choice>
          <mc:Fallback>
            <w:pict>
              <v:rect w14:anchorId="07B47C8B" id="Rectangle 8" o:spid="_x0000_s1032" style="position:absolute;left:0;text-align:left;margin-left:408.2pt;margin-top:61.9pt;width:62.05pt;height:16.95pt;z-index:252296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" filled="f" stroked="f">
                <v:stroke joinstyle="round"/>
                <v:textbox inset="1.44pt,0,0,0">
                  <w:txbxContent>
                    <w:p w14:paraId="19E01BDE" w14:textId="77777777" w:rsidR="001845B7" w:rsidRDefault="001845B7" w:rsidP="006C3668">
                      <w:pPr>
                        <w:pStyle w:val="NormalWeb"/>
                        <w:spacing w:before="0" w:beforeAutospacing="0" w:after="0" w:afterAutospacing="0"/>
                      </w:pPr>
                      <w:r>
                        <w:rPr>
                          <w:rFonts w:ascii="GHEA Grapalat" w:hAnsi="GHEA Grapalat" w:cstheme="minorBidi"/>
                          <w:i/>
                          <w:iCs/>
                          <w:sz w:val="12"/>
                          <w:szCs w:val="12"/>
                        </w:rPr>
                        <w:t>Previous projection</w:t>
                      </w:r>
                    </w:p>
                  </w:txbxContent>
                </v:textbox>
              </v:rect>
            </w:pict>
          </mc:Fallback>
        </mc:AlternateContent>
      </w:r>
      <w:r>
        <w:rPr>
          <w:noProof/>
        </w:rPr>
        <mc:AlternateContent>
          <mc:Choice Requires="wps">
            <w:drawing>
              <wp:anchor distT="0" distB="0" distL="114300" distR="114300" simplePos="0" relativeHeight="252295680" behindDoc="0" locked="0" layoutInCell="1" allowOverlap="1" wp14:anchorId="4F51DA62" wp14:editId="450100E6">
                <wp:simplePos x="0" y="0"/>
                <wp:positionH relativeFrom="column">
                  <wp:posOffset>5523684</wp:posOffset>
                </wp:positionH>
                <wp:positionV relativeFrom="paragraph">
                  <wp:posOffset>958156</wp:posOffset>
                </wp:positionV>
                <wp:extent cx="279400" cy="368300"/>
                <wp:effectExtent l="0" t="0" r="63500" b="50800"/>
                <wp:wrapNone/>
                <wp:docPr id="12" name="Straight Arrow Connector 4">
                  <a:extLst xmlns:a="http://schemas.openxmlformats.org/drawingml/2006/main">
                    <a:ext uri="{FF2B5EF4-FFF2-40B4-BE49-F238E27FC236}">
                      <a16:creationId xmlns:a16="http://schemas.microsoft.com/office/drawing/2014/main" id="{00000000-0008-0000-0200-00000C000000}"/>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9400" cy="368300"/>
                        </a:xfrm>
                        <a:prstGeom prst="straightConnector1">
                          <a:avLst/>
                        </a:prstGeom>
                        <a:noFill/>
                        <a:ln w="9525" algn="ctr">
                          <a:solidFill>
                            <a:srgbClr val="000000"/>
                          </a:solidFill>
                          <a:prstDash val="dash"/>
                          <a:round/>
                          <a:headEnd/>
                          <a:tailEnd type="arrow" w="med" len="med"/>
                        </a:ln>
                        <a:extLst>
                          <a:ext uri="{909E8E84-426E-40DD-AFC4-6F175D3DCCD1}">
                            <a14:hiddenFill xmlns:a14="http://schemas.microsoft.com/office/drawing/2010/main">
                              <a:noFill/>
                            </a14:hiddenFill>
                          </a:ext>
                        </a:extLst>
                      </wps:spPr>
                      <wps:bodyPr/>
                    </wps:wsp>
                  </a:graphicData>
                </a:graphic>
              </wp:anchor>
            </w:drawing>
          </mc:Choice>
          <mc:Fallback>
            <w:pict>
              <v:shape w14:anchorId="4CE7354C" id="Straight Arrow Connector 4" o:spid="_x0000_s1026" type="#_x0000_t32" style="position:absolute;margin-left:434.95pt;margin-top:75.45pt;width:22pt;height:29pt;z-index:252295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">
                <v:stroke dashstyle="dash" endarrow="open"/>
              </v:shape>
            </w:pict>
          </mc:Fallback>
        </mc:AlternateContent>
      </w:r>
      <w:r>
        <w:rPr>
          <w:noProof/>
        </w:rPr>
        <mc:AlternateContent>
          <mc:Choice Requires="wps">
            <w:drawing>
              <wp:anchor distT="0" distB="0" distL="114300" distR="114300" simplePos="0" relativeHeight="252288512" behindDoc="0" locked="0" layoutInCell="1" allowOverlap="1" wp14:anchorId="6721F4AA" wp14:editId="7F78091C">
                <wp:simplePos x="0" y="0"/>
                <wp:positionH relativeFrom="column">
                  <wp:posOffset>4156646</wp:posOffset>
                </wp:positionH>
                <wp:positionV relativeFrom="paragraph">
                  <wp:posOffset>79375</wp:posOffset>
                </wp:positionV>
                <wp:extent cx="2520000" cy="697006"/>
                <wp:effectExtent l="0" t="0" r="0" b="0"/>
                <wp:wrapNone/>
                <wp:docPr id="1544175811" name="Text Box 3801">
                  <a:extLst xmlns:a="http://schemas.openxmlformats.org/drawingml/2006/main">
                    <a:ext uri="{FF2B5EF4-FFF2-40B4-BE49-F238E27FC236}">
                      <a16:creationId xmlns:a16="http://schemas.microsoft.com/office/drawing/2014/main" id="{00000000-0008-0000-0200-000005000000}"/>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0000" cy="697006"/>
                        </a:xfrm>
                        <a:prstGeom prst="rect">
                          <a:avLst/>
                        </a:prstGeom>
                        <a:noFill/>
                        <a:ln w="9525">
                          <a:noFill/>
                          <a:miter lim="800000"/>
                          <a:headEnd/>
                          <a:tailEnd/>
                        </a:ln>
                        <a:extLst>
                          <a:ext uri="{909E8E84-426E-40DD-AFC4-6F175D3DCCD1}">
                            <a14:hiddenFill xmlns:a14="http://schemas.microsoft.com/office/drawing/2010/main">
                              <a:solidFill>
                                <a:srgbClr val="FFFFFF"/>
                              </a:solidFill>
                            </a14:hiddenFill>
                          </a:ext>
                        </a:extLst>
                      </wps:spPr>
                      <wps:txbx>
                        <w:txbxContent>
                          <w:p w14:paraId="22B812D5" w14:textId="77777777" w:rsidR="001845B7" w:rsidRDefault="001845B7" w:rsidP="006C3668">
                            <w:pPr>
                              <w:pStyle w:val="NormalWeb"/>
                              <w:spacing w:before="0" w:beforeAutospacing="0" w:after="0" w:afterAutospacing="0"/>
                            </w:pPr>
                            <w:r>
                              <w:rPr>
                                <w:rFonts w:ascii="GHEA Grapalat" w:hAnsi="GHEA Grapalat" w:cs="Sylfaen"/>
                                <w:b/>
                                <w:bCs/>
                                <w:color w:val="1F497D"/>
                                <w:sz w:val="14"/>
                                <w:szCs w:val="14"/>
                              </w:rPr>
                              <w:t xml:space="preserve">Chart </w:t>
                            </w:r>
                            <w:r>
                              <w:rPr>
                                <w:rFonts w:ascii="GHEA Grapalat" w:hAnsi="GHEA Grapalat" w:cs="Sylfaen"/>
                                <w:b/>
                                <w:bCs/>
                                <w:color w:val="1F497D"/>
                                <w:sz w:val="14"/>
                                <w:szCs w:val="14"/>
                                <w:lang w:val="hy-AM"/>
                              </w:rPr>
                              <w:t>2</w:t>
                            </w:r>
                          </w:p>
                          <w:p w14:paraId="0AB7343F" w14:textId="77777777" w:rsidR="001845B7" w:rsidRDefault="001845B7" w:rsidP="006C3668">
                            <w:pPr>
                              <w:pStyle w:val="NormalWeb"/>
                              <w:spacing w:before="0" w:beforeAutospacing="0" w:after="0" w:afterAutospacing="0"/>
                            </w:pPr>
                            <w:r>
                              <w:rPr>
                                <w:rFonts w:ascii="GHEA Grapalat" w:hAnsi="GHEA Grapalat" w:cs="Sylfaen"/>
                                <w:b/>
                                <w:bCs/>
                                <w:sz w:val="6"/>
                                <w:szCs w:val="6"/>
                              </w:rPr>
                              <w:t>  </w:t>
                            </w:r>
                          </w:p>
                          <w:p w14:paraId="315C1793" w14:textId="75ECCA24" w:rsidR="001845B7" w:rsidRDefault="001845B7" w:rsidP="006C3668">
                            <w:pPr>
                              <w:pStyle w:val="NormalWeb"/>
                              <w:spacing w:before="0" w:beforeAutospacing="0" w:after="0" w:afterAutospacing="0"/>
                            </w:pPr>
                            <w:r>
                              <w:rPr>
                                <w:rFonts w:ascii="GHEA Grapalat" w:hAnsi="GHEA Grapalat" w:cs="Sylfaen"/>
                                <w:b/>
                                <w:bCs/>
                                <w:color w:val="1F497D"/>
                                <w:sz w:val="14"/>
                                <w:szCs w:val="14"/>
                              </w:rPr>
                              <w:t>Real GDP growth (cumulative)</w:t>
                            </w:r>
                            <w:r w:rsidRPr="00D509DC">
                              <w:rPr>
                                <w:rFonts w:ascii="GHEA Grapalat" w:hAnsi="GHEA Grapalat" w:cs="Sylfaen"/>
                                <w:b/>
                                <w:bCs/>
                                <w:color w:val="1F497D"/>
                                <w:sz w:val="14"/>
                                <w:szCs w:val="14"/>
                                <w:vertAlign w:val="superscript"/>
                              </w:rPr>
                              <w:t xml:space="preserve"> 1</w:t>
                            </w:r>
                            <w:r>
                              <w:rPr>
                                <w:rFonts w:ascii="GHEA Grapalat" w:hAnsi="GHEA Grapalat" w:cs="Sylfaen"/>
                                <w:b/>
                                <w:bCs/>
                                <w:color w:val="1F497D"/>
                                <w:sz w:val="14"/>
                                <w:szCs w:val="14"/>
                              </w:rPr>
                              <w:t xml:space="preserve"> forecast probability distribution for 3-year horizon</w:t>
                            </w:r>
                            <w:r>
                              <w:rPr>
                                <w:rFonts w:ascii="GHEA Grapalat" w:hAnsi="GHEA Grapalat" w:cs="Sylfaen"/>
                                <w:b/>
                                <w:bCs/>
                                <w:sz w:val="14"/>
                                <w:szCs w:val="14"/>
                              </w:rPr>
                              <w:t> </w:t>
                            </w:r>
                          </w:p>
                          <w:p w14:paraId="35012F34" w14:textId="77777777" w:rsidR="001845B7" w:rsidRDefault="001845B7" w:rsidP="006C3668">
                            <w:pPr>
                              <w:pStyle w:val="NormalWeb"/>
                              <w:spacing w:before="0" w:beforeAutospacing="0" w:after="0" w:afterAutospacing="0"/>
                            </w:pPr>
                            <w:r>
                              <w:rPr>
                                <w:rFonts w:ascii="GHEA Grapalat" w:hAnsi="GHEA Grapalat" w:cs="Sylfaen"/>
                                <w:b/>
                                <w:bCs/>
                                <w:sz w:val="14"/>
                                <w:szCs w:val="14"/>
                              </w:rPr>
                              <w:t> </w:t>
                            </w:r>
                          </w:p>
                          <w:p w14:paraId="097CBEB4" w14:textId="77777777" w:rsidR="001845B7" w:rsidRDefault="001845B7" w:rsidP="006C3668">
                            <w:pPr>
                              <w:pStyle w:val="NormalWeb"/>
                              <w:spacing w:before="0" w:beforeAutospacing="0" w:after="0" w:afterAutospacing="0"/>
                            </w:pPr>
                            <w:r>
                              <w:rPr>
                                <w:rFonts w:ascii="GHEA Grapalat" w:hAnsi="GHEA Grapalat" w:cs="Sylfaen"/>
                                <w:b/>
                                <w:bCs/>
                                <w:sz w:val="14"/>
                                <w:szCs w:val="14"/>
                              </w:rPr>
                              <w:t> </w:t>
                            </w:r>
                          </w:p>
                          <w:p w14:paraId="11ACA695" w14:textId="77777777" w:rsidR="001845B7" w:rsidRDefault="001845B7" w:rsidP="006C3668">
                            <w:pPr>
                              <w:pStyle w:val="NormalWeb"/>
                              <w:spacing w:before="0" w:beforeAutospacing="0" w:after="0" w:afterAutospacing="0"/>
                            </w:pPr>
                            <w:r>
                              <w:rPr>
                                <w:rFonts w:ascii="GHEA Grapalat" w:hAnsi="GHEA Grapalat" w:cs="Sylfaen"/>
                                <w:b/>
                                <w:bCs/>
                                <w:sz w:val="14"/>
                                <w:szCs w:val="14"/>
                              </w:rPr>
                              <w:t> </w:t>
                            </w:r>
                          </w:p>
                          <w:p w14:paraId="277F5588" w14:textId="77777777" w:rsidR="001845B7" w:rsidRDefault="001845B7" w:rsidP="006C3668">
                            <w:pPr>
                              <w:pStyle w:val="NormalWeb"/>
                              <w:spacing w:before="0" w:beforeAutospacing="0" w:after="0" w:afterAutospacing="0"/>
                            </w:pPr>
                            <w:r>
                              <w:rPr>
                                <w:rFonts w:ascii="GHEA Grapalat" w:hAnsi="GHEA Grapalat" w:cs="Sylfaen"/>
                                <w:b/>
                                <w:bCs/>
                                <w:sz w:val="14"/>
                                <w:szCs w:val="14"/>
                              </w:rPr>
                              <w:t> </w:t>
                            </w:r>
                          </w:p>
                          <w:p w14:paraId="5B010D1C" w14:textId="77777777" w:rsidR="001845B7" w:rsidRDefault="001845B7" w:rsidP="006C3668">
                            <w:pPr>
                              <w:pStyle w:val="NormalWeb"/>
                              <w:spacing w:before="0" w:beforeAutospacing="0" w:after="0" w:afterAutospacing="0"/>
                            </w:pPr>
                            <w:r>
                              <w:rPr>
                                <w:rFonts w:ascii="GHEA Grapalat" w:hAnsi="GHEA Grapalat" w:cs="Sylfaen"/>
                                <w:b/>
                                <w:bCs/>
                                <w:sz w:val="14"/>
                                <w:szCs w:val="14"/>
                              </w:rPr>
                              <w:t> </w:t>
                            </w:r>
                          </w:p>
                          <w:p w14:paraId="5260C8AE" w14:textId="77777777" w:rsidR="001845B7" w:rsidRDefault="001845B7" w:rsidP="006C3668">
                            <w:pPr>
                              <w:pStyle w:val="NormalWeb"/>
                              <w:spacing w:before="0" w:beforeAutospacing="0" w:after="0" w:afterAutospacing="0"/>
                            </w:pPr>
                            <w:r>
                              <w:rPr>
                                <w:rFonts w:ascii="GHEA Grapalat" w:hAnsi="GHEA Grapalat" w:cs="Sylfaen"/>
                                <w:b/>
                                <w:bCs/>
                                <w:sz w:val="14"/>
                                <w:szCs w:val="14"/>
                              </w:rPr>
                              <w:t> </w:t>
                            </w:r>
                          </w:p>
                          <w:p w14:paraId="65FFAF6C" w14:textId="77777777" w:rsidR="001845B7" w:rsidRDefault="001845B7" w:rsidP="006C3668">
                            <w:pPr>
                              <w:pStyle w:val="NormalWeb"/>
                              <w:spacing w:before="0" w:beforeAutospacing="0" w:after="0" w:afterAutospacing="0"/>
                            </w:pPr>
                            <w:r>
                              <w:rPr>
                                <w:rFonts w:ascii="GHEA Grapalat" w:hAnsi="GHEA Grapalat" w:cs="Sylfaen"/>
                                <w:b/>
                                <w:bCs/>
                                <w:sz w:val="14"/>
                                <w:szCs w:val="14"/>
                              </w:rPr>
                              <w:t> </w:t>
                            </w:r>
                          </w:p>
                          <w:p w14:paraId="1CF9B7E0" w14:textId="77777777" w:rsidR="001845B7" w:rsidRDefault="001845B7" w:rsidP="006C3668">
                            <w:pPr>
                              <w:pStyle w:val="NormalWeb"/>
                              <w:spacing w:before="0" w:beforeAutospacing="0" w:after="0" w:afterAutospacing="0"/>
                            </w:pPr>
                            <w:r>
                              <w:rPr>
                                <w:rFonts w:ascii="GHEA Grapalat" w:hAnsi="GHEA Grapalat" w:cs="Sylfaen"/>
                                <w:b/>
                                <w:bCs/>
                                <w:sz w:val="14"/>
                                <w:szCs w:val="14"/>
                              </w:rPr>
                              <w:t> </w:t>
                            </w:r>
                          </w:p>
                          <w:p w14:paraId="330FC698" w14:textId="77777777" w:rsidR="001845B7" w:rsidRDefault="001845B7" w:rsidP="006C3668">
                            <w:pPr>
                              <w:pStyle w:val="NormalWeb"/>
                              <w:spacing w:before="0" w:beforeAutospacing="0" w:after="0" w:afterAutospacing="0"/>
                            </w:pPr>
                            <w:r>
                              <w:rPr>
                                <w:rFonts w:ascii="GHEA Grapalat" w:hAnsi="GHEA Grapalat" w:cs="Sylfaen"/>
                                <w:b/>
                                <w:bCs/>
                                <w:sz w:val="14"/>
                                <w:szCs w:val="14"/>
                              </w:rPr>
                              <w:t> </w:t>
                            </w:r>
                          </w:p>
                          <w:p w14:paraId="7F429439" w14:textId="77777777" w:rsidR="001845B7" w:rsidRDefault="001845B7" w:rsidP="006C3668">
                            <w:pPr>
                              <w:pStyle w:val="NormalWeb"/>
                              <w:spacing w:before="0" w:beforeAutospacing="0" w:after="0" w:afterAutospacing="0"/>
                            </w:pPr>
                            <w:r>
                              <w:rPr>
                                <w:rFonts w:ascii="GHEA Grapalat" w:hAnsi="GHEA Grapalat" w:cs="Sylfaen"/>
                                <w:b/>
                                <w:bCs/>
                                <w:sz w:val="14"/>
                                <w:szCs w:val="14"/>
                              </w:rPr>
                              <w:t> </w:t>
                            </w:r>
                          </w:p>
                          <w:p w14:paraId="383D5B33" w14:textId="77777777" w:rsidR="001845B7" w:rsidRDefault="001845B7" w:rsidP="006C3668">
                            <w:pPr>
                              <w:pStyle w:val="NormalWeb"/>
                              <w:spacing w:before="0" w:beforeAutospacing="0" w:after="0" w:afterAutospacing="0"/>
                            </w:pPr>
                            <w:r>
                              <w:rPr>
                                <w:rFonts w:ascii="GHEA Grapalat" w:hAnsi="GHEA Grapalat" w:cs="Sylfaen"/>
                                <w:b/>
                                <w:bCs/>
                                <w:sz w:val="14"/>
                                <w:szCs w:val="14"/>
                              </w:rPr>
                              <w:t> </w:t>
                            </w:r>
                          </w:p>
                          <w:p w14:paraId="24E07D2F" w14:textId="77777777" w:rsidR="001845B7" w:rsidRDefault="001845B7" w:rsidP="006C3668">
                            <w:pPr>
                              <w:pStyle w:val="NormalWeb"/>
                              <w:spacing w:before="0" w:beforeAutospacing="0" w:after="0" w:afterAutospacing="0"/>
                            </w:pPr>
                            <w:r>
                              <w:rPr>
                                <w:rFonts w:ascii="GHEA Grapalat" w:hAnsi="GHEA Grapalat" w:cs="Sylfaen"/>
                                <w:b/>
                                <w:bCs/>
                                <w:sz w:val="14"/>
                                <w:szCs w:val="14"/>
                              </w:rPr>
                              <w:t> </w:t>
                            </w:r>
                          </w:p>
                          <w:p w14:paraId="532F3CC1" w14:textId="77777777" w:rsidR="001845B7" w:rsidRDefault="001845B7" w:rsidP="006C3668">
                            <w:pPr>
                              <w:pStyle w:val="NormalWeb"/>
                              <w:spacing w:before="0" w:beforeAutospacing="0" w:after="0" w:afterAutospacing="0"/>
                            </w:pPr>
                            <w:r>
                              <w:rPr>
                                <w:rFonts w:ascii="GHEA Grapalat" w:hAnsi="GHEA Grapalat" w:cs="Sylfaen"/>
                                <w:b/>
                                <w:bCs/>
                                <w:sz w:val="14"/>
                                <w:szCs w:val="14"/>
                              </w:rPr>
                              <w:t> </w:t>
                            </w:r>
                          </w:p>
                          <w:p w14:paraId="563A994B" w14:textId="77777777" w:rsidR="001845B7" w:rsidRDefault="001845B7" w:rsidP="006C3668">
                            <w:pPr>
                              <w:pStyle w:val="NormalWeb"/>
                              <w:spacing w:before="0" w:beforeAutospacing="0" w:after="0" w:afterAutospacing="0"/>
                            </w:pPr>
                            <w:r>
                              <w:rPr>
                                <w:rFonts w:ascii="GHEA Grapalat" w:hAnsi="GHEA Grapalat" w:cs="Sylfaen"/>
                                <w:b/>
                                <w:bCs/>
                                <w:sz w:val="14"/>
                                <w:szCs w:val="14"/>
                              </w:rPr>
                              <w:t> </w:t>
                            </w:r>
                          </w:p>
                          <w:p w14:paraId="2117C2A4" w14:textId="77777777" w:rsidR="001845B7" w:rsidRDefault="001845B7" w:rsidP="006C3668">
                            <w:pPr>
                              <w:pStyle w:val="NormalWeb"/>
                              <w:spacing w:before="0" w:beforeAutospacing="0" w:after="0" w:afterAutospacing="0"/>
                            </w:pPr>
                            <w:r>
                              <w:rPr>
                                <w:rFonts w:ascii="GHEA Grapalat" w:hAnsi="GHEA Grapalat" w:cs="Sylfaen"/>
                                <w:b/>
                                <w:bCs/>
                                <w:sz w:val="14"/>
                                <w:szCs w:val="14"/>
                              </w:rPr>
                              <w:t> </w:t>
                            </w:r>
                          </w:p>
                          <w:p w14:paraId="2792D2BD" w14:textId="77777777" w:rsidR="001845B7" w:rsidRDefault="001845B7" w:rsidP="006C3668">
                            <w:pPr>
                              <w:pStyle w:val="NormalWeb"/>
                              <w:spacing w:before="0" w:beforeAutospacing="0" w:after="0" w:afterAutospacing="0"/>
                            </w:pPr>
                            <w:r>
                              <w:rPr>
                                <w:rFonts w:ascii="GHEA Grapalat" w:hAnsi="GHEA Grapalat" w:cs="Sylfaen"/>
                                <w:b/>
                                <w:bCs/>
                                <w:sz w:val="14"/>
                                <w:szCs w:val="14"/>
                              </w:rPr>
                              <w:t> </w:t>
                            </w:r>
                          </w:p>
                          <w:p w14:paraId="46AB693D" w14:textId="77777777" w:rsidR="001845B7" w:rsidRDefault="001845B7" w:rsidP="006C3668">
                            <w:pPr>
                              <w:pStyle w:val="NormalWeb"/>
                              <w:spacing w:before="0" w:beforeAutospacing="0" w:after="0" w:afterAutospacing="0"/>
                            </w:pPr>
                            <w:r>
                              <w:rPr>
                                <w:rFonts w:ascii="GHEA Grapalat" w:hAnsi="GHEA Grapalat" w:cs="Sylfaen"/>
                                <w:b/>
                                <w:bCs/>
                                <w:sz w:val="14"/>
                                <w:szCs w:val="14"/>
                              </w:rPr>
                              <w:t> </w:t>
                            </w:r>
                          </w:p>
                          <w:p w14:paraId="38F11510" w14:textId="77777777" w:rsidR="001845B7" w:rsidRDefault="001845B7" w:rsidP="006C3668">
                            <w:pPr>
                              <w:pStyle w:val="NormalWeb"/>
                              <w:spacing w:before="0" w:beforeAutospacing="0" w:after="0" w:afterAutospacing="0"/>
                            </w:pPr>
                            <w:r>
                              <w:rPr>
                                <w:rFonts w:ascii="GHEA Grapalat" w:hAnsi="GHEA Grapalat" w:cs="Sylfaen"/>
                                <w:b/>
                                <w:bCs/>
                                <w:sz w:val="14"/>
                                <w:szCs w:val="14"/>
                              </w:rPr>
                              <w:t> </w:t>
                            </w:r>
                          </w:p>
                          <w:p w14:paraId="13C1E0BB" w14:textId="77777777" w:rsidR="001845B7" w:rsidRDefault="001845B7" w:rsidP="006C3668">
                            <w:pPr>
                              <w:pStyle w:val="NormalWeb"/>
                              <w:spacing w:before="0" w:beforeAutospacing="0" w:after="0" w:afterAutospacing="0"/>
                            </w:pPr>
                            <w:r>
                              <w:rPr>
                                <w:rFonts w:ascii="GHEA Grapalat" w:hAnsi="GHEA Grapalat" w:cs="Sylfaen"/>
                                <w:b/>
                                <w:bCs/>
                                <w:sz w:val="14"/>
                                <w:szCs w:val="14"/>
                              </w:rPr>
                              <w:t> </w:t>
                            </w:r>
                          </w:p>
                          <w:p w14:paraId="0FD71837" w14:textId="77777777" w:rsidR="001845B7" w:rsidRDefault="001845B7" w:rsidP="006C3668">
                            <w:pPr>
                              <w:pStyle w:val="NormalWeb"/>
                              <w:spacing w:before="0" w:beforeAutospacing="0" w:after="0" w:afterAutospacing="0"/>
                            </w:pPr>
                            <w:r>
                              <w:rPr>
                                <w:rFonts w:ascii="GHEA Grapalat" w:hAnsi="GHEA Grapalat" w:cs="Sylfaen"/>
                                <w:b/>
                                <w:bCs/>
                                <w:sz w:val="14"/>
                                <w:szCs w:val="14"/>
                              </w:rPr>
                              <w:t> </w:t>
                            </w:r>
                          </w:p>
                          <w:p w14:paraId="49C8A4E3" w14:textId="77777777" w:rsidR="001845B7" w:rsidRDefault="001845B7" w:rsidP="006C3668">
                            <w:pPr>
                              <w:pStyle w:val="NormalWeb"/>
                              <w:spacing w:before="0" w:beforeAutospacing="0" w:after="0" w:afterAutospacing="0"/>
                            </w:pPr>
                            <w:r>
                              <w:rPr>
                                <w:rFonts w:ascii="GHEA Grapalat" w:hAnsi="GHEA Grapalat" w:cs="Sylfaen"/>
                                <w:b/>
                                <w:bCs/>
                                <w:sz w:val="14"/>
                                <w:szCs w:val="14"/>
                              </w:rPr>
                              <w:t> </w:t>
                            </w:r>
                          </w:p>
                          <w:p w14:paraId="316A6711" w14:textId="77777777" w:rsidR="001845B7" w:rsidRDefault="001845B7" w:rsidP="006C3668">
                            <w:pPr>
                              <w:pStyle w:val="NormalWeb"/>
                              <w:spacing w:before="0" w:beforeAutospacing="0" w:after="0" w:afterAutospacing="0"/>
                            </w:pPr>
                            <w:r>
                              <w:rPr>
                                <w:rFonts w:ascii="GHEA Grapalat" w:hAnsi="GHEA Grapalat" w:cs="Sylfaen"/>
                                <w:b/>
                                <w:bCs/>
                                <w:sz w:val="14"/>
                                <w:szCs w:val="14"/>
                              </w:rPr>
                              <w:t> </w:t>
                            </w:r>
                          </w:p>
                          <w:p w14:paraId="5A00BF68" w14:textId="77777777" w:rsidR="001845B7" w:rsidRDefault="001845B7" w:rsidP="006C3668">
                            <w:pPr>
                              <w:pStyle w:val="NormalWeb"/>
                              <w:spacing w:before="0" w:beforeAutospacing="0" w:after="0" w:afterAutospacing="0"/>
                            </w:pPr>
                            <w:r>
                              <w:rPr>
                                <w:rFonts w:ascii="GHEA Grapalat" w:hAnsi="GHEA Grapalat" w:cs="Sylfaen"/>
                                <w:b/>
                                <w:bCs/>
                                <w:sz w:val="14"/>
                                <w:szCs w:val="14"/>
                              </w:rPr>
                              <w:t> </w:t>
                            </w:r>
                          </w:p>
                          <w:p w14:paraId="69BBD684" w14:textId="77777777" w:rsidR="001845B7" w:rsidRDefault="001845B7" w:rsidP="006C3668">
                            <w:pPr>
                              <w:pStyle w:val="NormalWeb"/>
                              <w:spacing w:before="0" w:beforeAutospacing="0" w:after="0" w:afterAutospacing="0"/>
                            </w:pPr>
                            <w:r>
                              <w:rPr>
                                <w:rFonts w:ascii="GHEA Grapalat" w:hAnsi="GHEA Grapalat" w:cs="Sylfaen"/>
                                <w:b/>
                                <w:bCs/>
                                <w:sz w:val="14"/>
                                <w:szCs w:val="14"/>
                              </w:rPr>
                              <w:t> </w:t>
                            </w:r>
                          </w:p>
                          <w:p w14:paraId="662168B5" w14:textId="77777777" w:rsidR="001845B7" w:rsidRDefault="001845B7" w:rsidP="006C3668">
                            <w:pPr>
                              <w:pStyle w:val="NormalWeb"/>
                              <w:spacing w:before="0" w:beforeAutospacing="0" w:after="0" w:afterAutospacing="0"/>
                            </w:pPr>
                            <w:r>
                              <w:rPr>
                                <w:rFonts w:ascii="GHEA Grapalat" w:hAnsi="GHEA Grapalat" w:cs="Sylfaen"/>
                                <w:b/>
                                <w:bCs/>
                                <w:sz w:val="14"/>
                                <w:szCs w:val="14"/>
                              </w:rPr>
                              <w:t> </w:t>
                            </w:r>
                          </w:p>
                          <w:p w14:paraId="2ABAD108" w14:textId="77777777" w:rsidR="001845B7" w:rsidRDefault="001845B7" w:rsidP="006C3668">
                            <w:pPr>
                              <w:pStyle w:val="NormalWeb"/>
                              <w:spacing w:before="0" w:beforeAutospacing="0" w:after="0" w:afterAutospacing="0"/>
                            </w:pPr>
                            <w:r>
                              <w:rPr>
                                <w:rFonts w:ascii="GHEA Grapalat" w:hAnsi="GHEA Grapalat" w:cs="Sylfaen"/>
                                <w:b/>
                                <w:bCs/>
                                <w:sz w:val="14"/>
                                <w:szCs w:val="14"/>
                              </w:rPr>
                              <w:t> </w:t>
                            </w:r>
                          </w:p>
                          <w:p w14:paraId="5BF1DB40" w14:textId="77777777" w:rsidR="001845B7" w:rsidRDefault="001845B7" w:rsidP="006C3668">
                            <w:pPr>
                              <w:pStyle w:val="NormalWeb"/>
                              <w:spacing w:before="0" w:beforeAutospacing="0" w:after="0" w:afterAutospacing="0"/>
                            </w:pPr>
                            <w:r>
                              <w:rPr>
                                <w:rFonts w:ascii="GHEA Grapalat" w:hAnsi="GHEA Grapalat" w:cs="Sylfaen"/>
                                <w:b/>
                                <w:bCs/>
                                <w:sz w:val="14"/>
                                <w:szCs w:val="14"/>
                              </w:rPr>
                              <w:t> </w:t>
                            </w:r>
                          </w:p>
                          <w:p w14:paraId="6874FAB1" w14:textId="77777777" w:rsidR="001845B7" w:rsidRDefault="001845B7" w:rsidP="006C3668">
                            <w:pPr>
                              <w:pStyle w:val="NormalWeb"/>
                              <w:spacing w:before="0" w:beforeAutospacing="0" w:after="0" w:afterAutospacing="0"/>
                            </w:pPr>
                            <w:r>
                              <w:rPr>
                                <w:rFonts w:ascii="GHEA Grapalat" w:hAnsi="GHEA Grapalat" w:cs="Sylfaen"/>
                                <w:b/>
                                <w:bCs/>
                                <w:sz w:val="14"/>
                                <w:szCs w:val="14"/>
                              </w:rPr>
                              <w:t> </w:t>
                            </w:r>
                          </w:p>
                          <w:p w14:paraId="6AC24D56" w14:textId="77777777" w:rsidR="001845B7" w:rsidRDefault="001845B7" w:rsidP="006C3668">
                            <w:pPr>
                              <w:pStyle w:val="NormalWeb"/>
                              <w:spacing w:before="0" w:beforeAutospacing="0" w:after="0" w:afterAutospacing="0"/>
                            </w:pPr>
                            <w:r>
                              <w:rPr>
                                <w:rFonts w:ascii="GHEA Grapalat" w:hAnsi="GHEA Grapalat" w:cs="Sylfaen"/>
                                <w:b/>
                                <w:bCs/>
                                <w:sz w:val="14"/>
                                <w:szCs w:val="14"/>
                              </w:rPr>
                              <w:t> </w:t>
                            </w:r>
                          </w:p>
                          <w:p w14:paraId="3B1DD1CE" w14:textId="77777777" w:rsidR="001845B7" w:rsidRDefault="001845B7" w:rsidP="006C3668">
                            <w:pPr>
                              <w:pStyle w:val="NormalWeb"/>
                              <w:spacing w:before="0" w:beforeAutospacing="0" w:after="0" w:afterAutospacing="0"/>
                            </w:pPr>
                            <w:r>
                              <w:rPr>
                                <w:rFonts w:ascii="GHEA Grapalat" w:hAnsi="GHEA Grapalat" w:cs="Sylfaen"/>
                                <w:b/>
                                <w:bCs/>
                                <w:sz w:val="14"/>
                                <w:szCs w:val="14"/>
                              </w:rPr>
                              <w:t> </w:t>
                            </w:r>
                          </w:p>
                          <w:p w14:paraId="0206A574" w14:textId="77777777" w:rsidR="001845B7" w:rsidRDefault="001845B7" w:rsidP="006C3668">
                            <w:pPr>
                              <w:pStyle w:val="NormalWeb"/>
                              <w:spacing w:before="0" w:beforeAutospacing="0" w:after="0" w:afterAutospacing="0"/>
                            </w:pPr>
                            <w:r>
                              <w:rPr>
                                <w:rFonts w:ascii="GHEA Grapalat" w:hAnsi="GHEA Grapalat" w:cs="Sylfaen"/>
                                <w:b/>
                                <w:bCs/>
                                <w:sz w:val="14"/>
                                <w:szCs w:val="14"/>
                              </w:rPr>
                              <w:t> </w:t>
                            </w:r>
                          </w:p>
                          <w:p w14:paraId="54060FE8" w14:textId="77777777" w:rsidR="001845B7" w:rsidRDefault="001845B7" w:rsidP="006C3668">
                            <w:pPr>
                              <w:pStyle w:val="NormalWeb"/>
                              <w:spacing w:before="0" w:beforeAutospacing="0" w:after="0" w:afterAutospacing="0"/>
                            </w:pPr>
                            <w:r>
                              <w:rPr>
                                <w:rFonts w:ascii="GHEA Grapalat" w:hAnsi="GHEA Grapalat" w:cs="Sylfaen"/>
                                <w:b/>
                                <w:bCs/>
                                <w:sz w:val="14"/>
                                <w:szCs w:val="14"/>
                              </w:rPr>
                              <w:t> </w:t>
                            </w:r>
                          </w:p>
                          <w:p w14:paraId="079D1D0A" w14:textId="77777777" w:rsidR="001845B7" w:rsidRDefault="001845B7" w:rsidP="006C3668">
                            <w:pPr>
                              <w:pStyle w:val="NormalWeb"/>
                              <w:spacing w:before="0" w:beforeAutospacing="0" w:after="0" w:afterAutospacing="0"/>
                            </w:pPr>
                            <w:r>
                              <w:rPr>
                                <w:rFonts w:ascii="GHEA Grapalat" w:hAnsi="GHEA Grapalat" w:cs="Sylfaen"/>
                                <w:b/>
                                <w:bCs/>
                                <w:sz w:val="14"/>
                                <w:szCs w:val="14"/>
                              </w:rPr>
                              <w:t> </w:t>
                            </w:r>
                          </w:p>
                          <w:p w14:paraId="316FC660" w14:textId="77777777" w:rsidR="001845B7" w:rsidRDefault="001845B7" w:rsidP="006C3668">
                            <w:pPr>
                              <w:pStyle w:val="NormalWeb"/>
                              <w:spacing w:before="0" w:beforeAutospacing="0" w:after="0" w:afterAutospacing="0"/>
                            </w:pPr>
                            <w:r>
                              <w:rPr>
                                <w:rFonts w:ascii="GHEA Grapalat" w:hAnsi="GHEA Grapalat" w:cs="Sylfaen"/>
                                <w:b/>
                                <w:bCs/>
                                <w:sz w:val="14"/>
                                <w:szCs w:val="14"/>
                              </w:rPr>
                              <w:t> </w:t>
                            </w:r>
                          </w:p>
                          <w:p w14:paraId="281A1E21" w14:textId="77777777" w:rsidR="001845B7" w:rsidRDefault="001845B7" w:rsidP="006C3668">
                            <w:pPr>
                              <w:pStyle w:val="NormalWeb"/>
                              <w:spacing w:before="0" w:beforeAutospacing="0" w:after="0" w:afterAutospacing="0"/>
                            </w:pPr>
                            <w:r>
                              <w:rPr>
                                <w:rFonts w:ascii="GHEA Grapalat" w:hAnsi="GHEA Grapalat" w:cs="Sylfaen"/>
                                <w:b/>
                                <w:bCs/>
                                <w:sz w:val="14"/>
                                <w:szCs w:val="14"/>
                              </w:rPr>
                              <w:t> </w:t>
                            </w:r>
                          </w:p>
                          <w:p w14:paraId="0D0295E2" w14:textId="77777777" w:rsidR="001845B7" w:rsidRDefault="001845B7" w:rsidP="006C3668">
                            <w:pPr>
                              <w:pStyle w:val="NormalWeb"/>
                              <w:spacing w:before="0" w:beforeAutospacing="0" w:after="0" w:afterAutospacing="0"/>
                            </w:pPr>
                            <w:r>
                              <w:rPr>
                                <w:rFonts w:ascii="GHEA Grapalat" w:hAnsi="GHEA Grapalat" w:cs="Sylfaen"/>
                                <w:b/>
                                <w:bCs/>
                                <w:sz w:val="14"/>
                                <w:szCs w:val="14"/>
                              </w:rPr>
                              <w:t> </w:t>
                            </w:r>
                          </w:p>
                          <w:p w14:paraId="373CB3ED" w14:textId="77777777" w:rsidR="001845B7" w:rsidRDefault="001845B7" w:rsidP="006C3668">
                            <w:pPr>
                              <w:pStyle w:val="NormalWeb"/>
                              <w:spacing w:before="0" w:beforeAutospacing="0" w:after="0" w:afterAutospacing="0"/>
                            </w:pPr>
                            <w:r>
                              <w:rPr>
                                <w:rFonts w:ascii="GHEA Grapalat" w:hAnsi="GHEA Grapalat" w:cs="Sylfaen"/>
                                <w:b/>
                                <w:bCs/>
                                <w:sz w:val="14"/>
                                <w:szCs w:val="14"/>
                              </w:rPr>
                              <w:t> </w:t>
                            </w:r>
                          </w:p>
                          <w:p w14:paraId="2ECF671C" w14:textId="77777777" w:rsidR="001845B7" w:rsidRDefault="001845B7" w:rsidP="006C3668">
                            <w:pPr>
                              <w:pStyle w:val="NormalWeb"/>
                              <w:spacing w:before="0" w:beforeAutospacing="0" w:after="0" w:afterAutospacing="0"/>
                            </w:pPr>
                            <w:r>
                              <w:rPr>
                                <w:rFonts w:ascii="GHEA Grapalat" w:hAnsi="GHEA Grapalat" w:cs="Sylfaen"/>
                                <w:b/>
                                <w:bCs/>
                                <w:sz w:val="14"/>
                                <w:szCs w:val="14"/>
                              </w:rPr>
                              <w:t> </w:t>
                            </w:r>
                          </w:p>
                          <w:p w14:paraId="65B3791B" w14:textId="77777777" w:rsidR="001845B7" w:rsidRDefault="001845B7" w:rsidP="006C3668">
                            <w:pPr>
                              <w:pStyle w:val="NormalWeb"/>
                              <w:spacing w:before="0" w:beforeAutospacing="0" w:after="0" w:afterAutospacing="0"/>
                            </w:pPr>
                            <w:r>
                              <w:rPr>
                                <w:rFonts w:ascii="GHEA Grapalat" w:hAnsi="GHEA Grapalat" w:cs="Sylfaen"/>
                                <w:b/>
                                <w:bCs/>
                                <w:sz w:val="14"/>
                                <w:szCs w:val="14"/>
                              </w:rPr>
                              <w:t> </w:t>
                            </w:r>
                          </w:p>
                          <w:p w14:paraId="3139FC24" w14:textId="77777777" w:rsidR="001845B7" w:rsidRDefault="001845B7" w:rsidP="006C3668">
                            <w:pPr>
                              <w:pStyle w:val="NormalWeb"/>
                              <w:spacing w:before="0" w:beforeAutospacing="0" w:after="0" w:afterAutospacing="0"/>
                            </w:pPr>
                            <w:r>
                              <w:rPr>
                                <w:rFonts w:ascii="GHEA Grapalat" w:hAnsi="GHEA Grapalat" w:cs="Sylfaen"/>
                                <w:b/>
                                <w:bCs/>
                                <w:sz w:val="14"/>
                                <w:szCs w:val="14"/>
                              </w:rPr>
                              <w:t> </w:t>
                            </w:r>
                          </w:p>
                          <w:p w14:paraId="188ACA2C" w14:textId="77777777" w:rsidR="001845B7" w:rsidRDefault="001845B7" w:rsidP="006C3668">
                            <w:pPr>
                              <w:pStyle w:val="NormalWeb"/>
                              <w:spacing w:before="0" w:beforeAutospacing="0" w:after="0" w:afterAutospacing="0"/>
                            </w:pPr>
                            <w:r>
                              <w:rPr>
                                <w:rFonts w:ascii="GHEA Grapalat" w:hAnsi="GHEA Grapalat" w:cs="Sylfaen"/>
                                <w:b/>
                                <w:bCs/>
                                <w:sz w:val="14"/>
                                <w:szCs w:val="14"/>
                              </w:rPr>
                              <w:t> </w:t>
                            </w:r>
                          </w:p>
                          <w:p w14:paraId="1F7AAC57" w14:textId="77777777" w:rsidR="001845B7" w:rsidRDefault="001845B7" w:rsidP="006C3668">
                            <w:pPr>
                              <w:pStyle w:val="NormalWeb"/>
                              <w:spacing w:before="0" w:beforeAutospacing="0" w:after="0" w:afterAutospacing="0"/>
                            </w:pPr>
                            <w:r>
                              <w:rPr>
                                <w:rFonts w:ascii="GHEA Grapalat" w:hAnsi="GHEA Grapalat" w:cs="Sylfaen"/>
                                <w:b/>
                                <w:bCs/>
                                <w:sz w:val="14"/>
                                <w:szCs w:val="14"/>
                              </w:rPr>
                              <w:t> </w:t>
                            </w:r>
                          </w:p>
                          <w:p w14:paraId="40323B7B" w14:textId="77777777" w:rsidR="001845B7" w:rsidRDefault="001845B7" w:rsidP="006C3668">
                            <w:pPr>
                              <w:pStyle w:val="NormalWeb"/>
                              <w:spacing w:before="0" w:beforeAutospacing="0" w:after="0" w:afterAutospacing="0"/>
                            </w:pPr>
                            <w:r>
                              <w:rPr>
                                <w:rFonts w:ascii="GHEA Grapalat" w:hAnsi="GHEA Grapalat" w:cs="Sylfaen"/>
                                <w:b/>
                                <w:bCs/>
                                <w:sz w:val="14"/>
                                <w:szCs w:val="14"/>
                              </w:rPr>
                              <w:t> </w:t>
                            </w:r>
                          </w:p>
                          <w:p w14:paraId="6220A829" w14:textId="77777777" w:rsidR="001845B7" w:rsidRDefault="001845B7" w:rsidP="006C3668">
                            <w:pPr>
                              <w:pStyle w:val="NormalWeb"/>
                              <w:spacing w:before="0" w:beforeAutospacing="0" w:after="0" w:afterAutospacing="0"/>
                            </w:pPr>
                            <w:r>
                              <w:rPr>
                                <w:rFonts w:ascii="GHEA Grapalat" w:hAnsi="GHEA Grapalat"/>
                                <w:sz w:val="14"/>
                                <w:szCs w:val="14"/>
                              </w:rPr>
                              <w:t> </w:t>
                            </w:r>
                          </w:p>
                        </w:txbxContent>
                      </wps:txbx>
                      <wps:bodyPr rot="0" vert="horz" wrap="square" lIns="91440" tIns="45720" rIns="91440" bIns="45720" anchor="t" anchorCtr="0" upright="1">
                        <a:noAutofit/>
                      </wps:bodyPr>
                    </wps:wsp>
                  </a:graphicData>
                </a:graphic>
              </wp:anchor>
            </w:drawing>
          </mc:Choice>
          <mc:Fallback>
            <w:pict>
              <v:shape w14:anchorId="6721F4AA" id="Text Box 3801" o:spid="_x0000_s1033" type="#_x0000_t202" style="position:absolute;left:0;text-align:left;margin-left:327.3pt;margin-top:6.25pt;width:198.45pt;height:54.9pt;z-index:252288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" filled="f" stroked="f">
                <v:textbox>
                  <w:txbxContent>
                    <w:p w14:paraId="22B812D5" w14:textId="77777777" w:rsidR="001845B7" w:rsidRDefault="001845B7" w:rsidP="006C3668">
                      <w:pPr>
                        <w:pStyle w:val="NormalWeb"/>
                        <w:spacing w:before="0" w:beforeAutospacing="0" w:after="0" w:afterAutospacing="0"/>
                      </w:pPr>
                      <w:r>
                        <w:rPr>
                          <w:rFonts w:ascii="GHEA Grapalat" w:hAnsi="GHEA Grapalat" w:cs="Sylfaen"/>
                          <w:b/>
                          <w:bCs/>
                          <w:color w:val="1F497D"/>
                          <w:sz w:val="14"/>
                          <w:szCs w:val="14"/>
                        </w:rPr>
                        <w:t xml:space="preserve">Chart </w:t>
                      </w:r>
                      <w:r>
                        <w:rPr>
                          <w:rFonts w:ascii="GHEA Grapalat" w:hAnsi="GHEA Grapalat" w:cs="Sylfaen"/>
                          <w:b/>
                          <w:bCs/>
                          <w:color w:val="1F497D"/>
                          <w:sz w:val="14"/>
                          <w:szCs w:val="14"/>
                          <w:lang w:val="hy-AM"/>
                        </w:rPr>
                        <w:t>2</w:t>
                      </w:r>
                    </w:p>
                    <w:p w14:paraId="0AB7343F" w14:textId="77777777" w:rsidR="001845B7" w:rsidRDefault="001845B7" w:rsidP="006C3668">
                      <w:pPr>
                        <w:pStyle w:val="NormalWeb"/>
                        <w:spacing w:before="0" w:beforeAutospacing="0" w:after="0" w:afterAutospacing="0"/>
                      </w:pPr>
                      <w:r>
                        <w:rPr>
                          <w:rFonts w:ascii="GHEA Grapalat" w:hAnsi="GHEA Grapalat" w:cs="Sylfaen"/>
                          <w:b/>
                          <w:bCs/>
                          <w:sz w:val="6"/>
                          <w:szCs w:val="6"/>
                        </w:rPr>
                        <w:t>  </w:t>
                      </w:r>
                    </w:p>
                    <w:p w14:paraId="315C1793" w14:textId="75ECCA24" w:rsidR="001845B7" w:rsidRDefault="001845B7" w:rsidP="006C3668">
                      <w:pPr>
                        <w:pStyle w:val="NormalWeb"/>
                        <w:spacing w:before="0" w:beforeAutospacing="0" w:after="0" w:afterAutospacing="0"/>
                      </w:pPr>
                      <w:r>
                        <w:rPr>
                          <w:rFonts w:ascii="GHEA Grapalat" w:hAnsi="GHEA Grapalat" w:cs="Sylfaen"/>
                          <w:b/>
                          <w:bCs/>
                          <w:color w:val="1F497D"/>
                          <w:sz w:val="14"/>
                          <w:szCs w:val="14"/>
                        </w:rPr>
                        <w:t>Real GDP growth (cumulative)</w:t>
                      </w:r>
                      <w:r w:rsidRPr="00D509DC">
                        <w:rPr>
                          <w:rFonts w:ascii="GHEA Grapalat" w:hAnsi="GHEA Grapalat" w:cs="Sylfaen"/>
                          <w:b/>
                          <w:bCs/>
                          <w:color w:val="1F497D"/>
                          <w:sz w:val="14"/>
                          <w:szCs w:val="14"/>
                          <w:vertAlign w:val="superscript"/>
                        </w:rPr>
                        <w:t xml:space="preserve"> 1</w:t>
                      </w:r>
                      <w:r>
                        <w:rPr>
                          <w:rFonts w:ascii="GHEA Grapalat" w:hAnsi="GHEA Grapalat" w:cs="Sylfaen"/>
                          <w:b/>
                          <w:bCs/>
                          <w:color w:val="1F497D"/>
                          <w:sz w:val="14"/>
                          <w:szCs w:val="14"/>
                        </w:rPr>
                        <w:t xml:space="preserve"> forecast probability distribution for 3-year horizon</w:t>
                      </w:r>
                      <w:r>
                        <w:rPr>
                          <w:rFonts w:ascii="GHEA Grapalat" w:hAnsi="GHEA Grapalat" w:cs="Sylfaen"/>
                          <w:b/>
                          <w:bCs/>
                          <w:sz w:val="14"/>
                          <w:szCs w:val="14"/>
                        </w:rPr>
                        <w:t> </w:t>
                      </w:r>
                    </w:p>
                    <w:p w14:paraId="35012F34" w14:textId="77777777" w:rsidR="001845B7" w:rsidRDefault="001845B7" w:rsidP="006C3668">
                      <w:pPr>
                        <w:pStyle w:val="NormalWeb"/>
                        <w:spacing w:before="0" w:beforeAutospacing="0" w:after="0" w:afterAutospacing="0"/>
                      </w:pPr>
                      <w:r>
                        <w:rPr>
                          <w:rFonts w:ascii="GHEA Grapalat" w:hAnsi="GHEA Grapalat" w:cs="Sylfaen"/>
                          <w:b/>
                          <w:bCs/>
                          <w:sz w:val="14"/>
                          <w:szCs w:val="14"/>
                        </w:rPr>
                        <w:t> </w:t>
                      </w:r>
                    </w:p>
                    <w:p w14:paraId="097CBEB4" w14:textId="77777777" w:rsidR="001845B7" w:rsidRDefault="001845B7" w:rsidP="006C3668">
                      <w:pPr>
                        <w:pStyle w:val="NormalWeb"/>
                        <w:spacing w:before="0" w:beforeAutospacing="0" w:after="0" w:afterAutospacing="0"/>
                      </w:pPr>
                      <w:r>
                        <w:rPr>
                          <w:rFonts w:ascii="GHEA Grapalat" w:hAnsi="GHEA Grapalat" w:cs="Sylfaen"/>
                          <w:b/>
                          <w:bCs/>
                          <w:sz w:val="14"/>
                          <w:szCs w:val="14"/>
                        </w:rPr>
                        <w:t> </w:t>
                      </w:r>
                    </w:p>
                    <w:p w14:paraId="11ACA695" w14:textId="77777777" w:rsidR="001845B7" w:rsidRDefault="001845B7" w:rsidP="006C3668">
                      <w:pPr>
                        <w:pStyle w:val="NormalWeb"/>
                        <w:spacing w:before="0" w:beforeAutospacing="0" w:after="0" w:afterAutospacing="0"/>
                      </w:pPr>
                      <w:r>
                        <w:rPr>
                          <w:rFonts w:ascii="GHEA Grapalat" w:hAnsi="GHEA Grapalat" w:cs="Sylfaen"/>
                          <w:b/>
                          <w:bCs/>
                          <w:sz w:val="14"/>
                          <w:szCs w:val="14"/>
                        </w:rPr>
                        <w:t> </w:t>
                      </w:r>
                    </w:p>
                    <w:p w14:paraId="277F5588" w14:textId="77777777" w:rsidR="001845B7" w:rsidRDefault="001845B7" w:rsidP="006C3668">
                      <w:pPr>
                        <w:pStyle w:val="NormalWeb"/>
                        <w:spacing w:before="0" w:beforeAutospacing="0" w:after="0" w:afterAutospacing="0"/>
                      </w:pPr>
                      <w:r>
                        <w:rPr>
                          <w:rFonts w:ascii="GHEA Grapalat" w:hAnsi="GHEA Grapalat" w:cs="Sylfaen"/>
                          <w:b/>
                          <w:bCs/>
                          <w:sz w:val="14"/>
                          <w:szCs w:val="14"/>
                        </w:rPr>
                        <w:t> </w:t>
                      </w:r>
                    </w:p>
                    <w:p w14:paraId="5B010D1C" w14:textId="77777777" w:rsidR="001845B7" w:rsidRDefault="001845B7" w:rsidP="006C3668">
                      <w:pPr>
                        <w:pStyle w:val="NormalWeb"/>
                        <w:spacing w:before="0" w:beforeAutospacing="0" w:after="0" w:afterAutospacing="0"/>
                      </w:pPr>
                      <w:r>
                        <w:rPr>
                          <w:rFonts w:ascii="GHEA Grapalat" w:hAnsi="GHEA Grapalat" w:cs="Sylfaen"/>
                          <w:b/>
                          <w:bCs/>
                          <w:sz w:val="14"/>
                          <w:szCs w:val="14"/>
                        </w:rPr>
                        <w:t> </w:t>
                      </w:r>
                    </w:p>
                    <w:p w14:paraId="5260C8AE" w14:textId="77777777" w:rsidR="001845B7" w:rsidRDefault="001845B7" w:rsidP="006C3668">
                      <w:pPr>
                        <w:pStyle w:val="NormalWeb"/>
                        <w:spacing w:before="0" w:beforeAutospacing="0" w:after="0" w:afterAutospacing="0"/>
                      </w:pPr>
                      <w:r>
                        <w:rPr>
                          <w:rFonts w:ascii="GHEA Grapalat" w:hAnsi="GHEA Grapalat" w:cs="Sylfaen"/>
                          <w:b/>
                          <w:bCs/>
                          <w:sz w:val="14"/>
                          <w:szCs w:val="14"/>
                        </w:rPr>
                        <w:t> </w:t>
                      </w:r>
                    </w:p>
                    <w:p w14:paraId="65FFAF6C" w14:textId="77777777" w:rsidR="001845B7" w:rsidRDefault="001845B7" w:rsidP="006C3668">
                      <w:pPr>
                        <w:pStyle w:val="NormalWeb"/>
                        <w:spacing w:before="0" w:beforeAutospacing="0" w:after="0" w:afterAutospacing="0"/>
                      </w:pPr>
                      <w:r>
                        <w:rPr>
                          <w:rFonts w:ascii="GHEA Grapalat" w:hAnsi="GHEA Grapalat" w:cs="Sylfaen"/>
                          <w:b/>
                          <w:bCs/>
                          <w:sz w:val="14"/>
                          <w:szCs w:val="14"/>
                        </w:rPr>
                        <w:t> </w:t>
                      </w:r>
                    </w:p>
                    <w:p w14:paraId="1CF9B7E0" w14:textId="77777777" w:rsidR="001845B7" w:rsidRDefault="001845B7" w:rsidP="006C3668">
                      <w:pPr>
                        <w:pStyle w:val="NormalWeb"/>
                        <w:spacing w:before="0" w:beforeAutospacing="0" w:after="0" w:afterAutospacing="0"/>
                      </w:pPr>
                      <w:r>
                        <w:rPr>
                          <w:rFonts w:ascii="GHEA Grapalat" w:hAnsi="GHEA Grapalat" w:cs="Sylfaen"/>
                          <w:b/>
                          <w:bCs/>
                          <w:sz w:val="14"/>
                          <w:szCs w:val="14"/>
                        </w:rPr>
                        <w:t> </w:t>
                      </w:r>
                    </w:p>
                    <w:p w14:paraId="330FC698" w14:textId="77777777" w:rsidR="001845B7" w:rsidRDefault="001845B7" w:rsidP="006C3668">
                      <w:pPr>
                        <w:pStyle w:val="NormalWeb"/>
                        <w:spacing w:before="0" w:beforeAutospacing="0" w:after="0" w:afterAutospacing="0"/>
                      </w:pPr>
                      <w:r>
                        <w:rPr>
                          <w:rFonts w:ascii="GHEA Grapalat" w:hAnsi="GHEA Grapalat" w:cs="Sylfaen"/>
                          <w:b/>
                          <w:bCs/>
                          <w:sz w:val="14"/>
                          <w:szCs w:val="14"/>
                        </w:rPr>
                        <w:t> </w:t>
                      </w:r>
                    </w:p>
                    <w:p w14:paraId="7F429439" w14:textId="77777777" w:rsidR="001845B7" w:rsidRDefault="001845B7" w:rsidP="006C3668">
                      <w:pPr>
                        <w:pStyle w:val="NormalWeb"/>
                        <w:spacing w:before="0" w:beforeAutospacing="0" w:after="0" w:afterAutospacing="0"/>
                      </w:pPr>
                      <w:r>
                        <w:rPr>
                          <w:rFonts w:ascii="GHEA Grapalat" w:hAnsi="GHEA Grapalat" w:cs="Sylfaen"/>
                          <w:b/>
                          <w:bCs/>
                          <w:sz w:val="14"/>
                          <w:szCs w:val="14"/>
                        </w:rPr>
                        <w:t> </w:t>
                      </w:r>
                    </w:p>
                    <w:p w14:paraId="383D5B33" w14:textId="77777777" w:rsidR="001845B7" w:rsidRDefault="001845B7" w:rsidP="006C3668">
                      <w:pPr>
                        <w:pStyle w:val="NormalWeb"/>
                        <w:spacing w:before="0" w:beforeAutospacing="0" w:after="0" w:afterAutospacing="0"/>
                      </w:pPr>
                      <w:r>
                        <w:rPr>
                          <w:rFonts w:ascii="GHEA Grapalat" w:hAnsi="GHEA Grapalat" w:cs="Sylfaen"/>
                          <w:b/>
                          <w:bCs/>
                          <w:sz w:val="14"/>
                          <w:szCs w:val="14"/>
                        </w:rPr>
                        <w:t> </w:t>
                      </w:r>
                    </w:p>
                    <w:p w14:paraId="24E07D2F" w14:textId="77777777" w:rsidR="001845B7" w:rsidRDefault="001845B7" w:rsidP="006C3668">
                      <w:pPr>
                        <w:pStyle w:val="NormalWeb"/>
                        <w:spacing w:before="0" w:beforeAutospacing="0" w:after="0" w:afterAutospacing="0"/>
                      </w:pPr>
                      <w:r>
                        <w:rPr>
                          <w:rFonts w:ascii="GHEA Grapalat" w:hAnsi="GHEA Grapalat" w:cs="Sylfaen"/>
                          <w:b/>
                          <w:bCs/>
                          <w:sz w:val="14"/>
                          <w:szCs w:val="14"/>
                        </w:rPr>
                        <w:t> </w:t>
                      </w:r>
                    </w:p>
                    <w:p w14:paraId="532F3CC1" w14:textId="77777777" w:rsidR="001845B7" w:rsidRDefault="001845B7" w:rsidP="006C3668">
                      <w:pPr>
                        <w:pStyle w:val="NormalWeb"/>
                        <w:spacing w:before="0" w:beforeAutospacing="0" w:after="0" w:afterAutospacing="0"/>
                      </w:pPr>
                      <w:r>
                        <w:rPr>
                          <w:rFonts w:ascii="GHEA Grapalat" w:hAnsi="GHEA Grapalat" w:cs="Sylfaen"/>
                          <w:b/>
                          <w:bCs/>
                          <w:sz w:val="14"/>
                          <w:szCs w:val="14"/>
                        </w:rPr>
                        <w:t> </w:t>
                      </w:r>
                    </w:p>
                    <w:p w14:paraId="563A994B" w14:textId="77777777" w:rsidR="001845B7" w:rsidRDefault="001845B7" w:rsidP="006C3668">
                      <w:pPr>
                        <w:pStyle w:val="NormalWeb"/>
                        <w:spacing w:before="0" w:beforeAutospacing="0" w:after="0" w:afterAutospacing="0"/>
                      </w:pPr>
                      <w:r>
                        <w:rPr>
                          <w:rFonts w:ascii="GHEA Grapalat" w:hAnsi="GHEA Grapalat" w:cs="Sylfaen"/>
                          <w:b/>
                          <w:bCs/>
                          <w:sz w:val="14"/>
                          <w:szCs w:val="14"/>
                        </w:rPr>
                        <w:t> </w:t>
                      </w:r>
                    </w:p>
                    <w:p w14:paraId="2117C2A4" w14:textId="77777777" w:rsidR="001845B7" w:rsidRDefault="001845B7" w:rsidP="006C3668">
                      <w:pPr>
                        <w:pStyle w:val="NormalWeb"/>
                        <w:spacing w:before="0" w:beforeAutospacing="0" w:after="0" w:afterAutospacing="0"/>
                      </w:pPr>
                      <w:r>
                        <w:rPr>
                          <w:rFonts w:ascii="GHEA Grapalat" w:hAnsi="GHEA Grapalat" w:cs="Sylfaen"/>
                          <w:b/>
                          <w:bCs/>
                          <w:sz w:val="14"/>
                          <w:szCs w:val="14"/>
                        </w:rPr>
                        <w:t> </w:t>
                      </w:r>
                    </w:p>
                    <w:p w14:paraId="2792D2BD" w14:textId="77777777" w:rsidR="001845B7" w:rsidRDefault="001845B7" w:rsidP="006C3668">
                      <w:pPr>
                        <w:pStyle w:val="NormalWeb"/>
                        <w:spacing w:before="0" w:beforeAutospacing="0" w:after="0" w:afterAutospacing="0"/>
                      </w:pPr>
                      <w:r>
                        <w:rPr>
                          <w:rFonts w:ascii="GHEA Grapalat" w:hAnsi="GHEA Grapalat" w:cs="Sylfaen"/>
                          <w:b/>
                          <w:bCs/>
                          <w:sz w:val="14"/>
                          <w:szCs w:val="14"/>
                        </w:rPr>
                        <w:t> </w:t>
                      </w:r>
                    </w:p>
                    <w:p w14:paraId="46AB693D" w14:textId="77777777" w:rsidR="001845B7" w:rsidRDefault="001845B7" w:rsidP="006C3668">
                      <w:pPr>
                        <w:pStyle w:val="NormalWeb"/>
                        <w:spacing w:before="0" w:beforeAutospacing="0" w:after="0" w:afterAutospacing="0"/>
                      </w:pPr>
                      <w:r>
                        <w:rPr>
                          <w:rFonts w:ascii="GHEA Grapalat" w:hAnsi="GHEA Grapalat" w:cs="Sylfaen"/>
                          <w:b/>
                          <w:bCs/>
                          <w:sz w:val="14"/>
                          <w:szCs w:val="14"/>
                        </w:rPr>
                        <w:t> </w:t>
                      </w:r>
                    </w:p>
                    <w:p w14:paraId="38F11510" w14:textId="77777777" w:rsidR="001845B7" w:rsidRDefault="001845B7" w:rsidP="006C3668">
                      <w:pPr>
                        <w:pStyle w:val="NormalWeb"/>
                        <w:spacing w:before="0" w:beforeAutospacing="0" w:after="0" w:afterAutospacing="0"/>
                      </w:pPr>
                      <w:r>
                        <w:rPr>
                          <w:rFonts w:ascii="GHEA Grapalat" w:hAnsi="GHEA Grapalat" w:cs="Sylfaen"/>
                          <w:b/>
                          <w:bCs/>
                          <w:sz w:val="14"/>
                          <w:szCs w:val="14"/>
                        </w:rPr>
                        <w:t> </w:t>
                      </w:r>
                    </w:p>
                    <w:p w14:paraId="13C1E0BB" w14:textId="77777777" w:rsidR="001845B7" w:rsidRDefault="001845B7" w:rsidP="006C3668">
                      <w:pPr>
                        <w:pStyle w:val="NormalWeb"/>
                        <w:spacing w:before="0" w:beforeAutospacing="0" w:after="0" w:afterAutospacing="0"/>
                      </w:pPr>
                      <w:r>
                        <w:rPr>
                          <w:rFonts w:ascii="GHEA Grapalat" w:hAnsi="GHEA Grapalat" w:cs="Sylfaen"/>
                          <w:b/>
                          <w:bCs/>
                          <w:sz w:val="14"/>
                          <w:szCs w:val="14"/>
                        </w:rPr>
                        <w:t> </w:t>
                      </w:r>
                    </w:p>
                    <w:p w14:paraId="0FD71837" w14:textId="77777777" w:rsidR="001845B7" w:rsidRDefault="001845B7" w:rsidP="006C3668">
                      <w:pPr>
                        <w:pStyle w:val="NormalWeb"/>
                        <w:spacing w:before="0" w:beforeAutospacing="0" w:after="0" w:afterAutospacing="0"/>
                      </w:pPr>
                      <w:r>
                        <w:rPr>
                          <w:rFonts w:ascii="GHEA Grapalat" w:hAnsi="GHEA Grapalat" w:cs="Sylfaen"/>
                          <w:b/>
                          <w:bCs/>
                          <w:sz w:val="14"/>
                          <w:szCs w:val="14"/>
                        </w:rPr>
                        <w:t> </w:t>
                      </w:r>
                    </w:p>
                    <w:p w14:paraId="49C8A4E3" w14:textId="77777777" w:rsidR="001845B7" w:rsidRDefault="001845B7" w:rsidP="006C3668">
                      <w:pPr>
                        <w:pStyle w:val="NormalWeb"/>
                        <w:spacing w:before="0" w:beforeAutospacing="0" w:after="0" w:afterAutospacing="0"/>
                      </w:pPr>
                      <w:r>
                        <w:rPr>
                          <w:rFonts w:ascii="GHEA Grapalat" w:hAnsi="GHEA Grapalat" w:cs="Sylfaen"/>
                          <w:b/>
                          <w:bCs/>
                          <w:sz w:val="14"/>
                          <w:szCs w:val="14"/>
                        </w:rPr>
                        <w:t> </w:t>
                      </w:r>
                    </w:p>
                    <w:p w14:paraId="316A6711" w14:textId="77777777" w:rsidR="001845B7" w:rsidRDefault="001845B7" w:rsidP="006C3668">
                      <w:pPr>
                        <w:pStyle w:val="NormalWeb"/>
                        <w:spacing w:before="0" w:beforeAutospacing="0" w:after="0" w:afterAutospacing="0"/>
                      </w:pPr>
                      <w:r>
                        <w:rPr>
                          <w:rFonts w:ascii="GHEA Grapalat" w:hAnsi="GHEA Grapalat" w:cs="Sylfaen"/>
                          <w:b/>
                          <w:bCs/>
                          <w:sz w:val="14"/>
                          <w:szCs w:val="14"/>
                        </w:rPr>
                        <w:t> </w:t>
                      </w:r>
                    </w:p>
                    <w:p w14:paraId="5A00BF68" w14:textId="77777777" w:rsidR="001845B7" w:rsidRDefault="001845B7" w:rsidP="006C3668">
                      <w:pPr>
                        <w:pStyle w:val="NormalWeb"/>
                        <w:spacing w:before="0" w:beforeAutospacing="0" w:after="0" w:afterAutospacing="0"/>
                      </w:pPr>
                      <w:r>
                        <w:rPr>
                          <w:rFonts w:ascii="GHEA Grapalat" w:hAnsi="GHEA Grapalat" w:cs="Sylfaen"/>
                          <w:b/>
                          <w:bCs/>
                          <w:sz w:val="14"/>
                          <w:szCs w:val="14"/>
                        </w:rPr>
                        <w:t> </w:t>
                      </w:r>
                    </w:p>
                    <w:p w14:paraId="69BBD684" w14:textId="77777777" w:rsidR="001845B7" w:rsidRDefault="001845B7" w:rsidP="006C3668">
                      <w:pPr>
                        <w:pStyle w:val="NormalWeb"/>
                        <w:spacing w:before="0" w:beforeAutospacing="0" w:after="0" w:afterAutospacing="0"/>
                      </w:pPr>
                      <w:r>
                        <w:rPr>
                          <w:rFonts w:ascii="GHEA Grapalat" w:hAnsi="GHEA Grapalat" w:cs="Sylfaen"/>
                          <w:b/>
                          <w:bCs/>
                          <w:sz w:val="14"/>
                          <w:szCs w:val="14"/>
                        </w:rPr>
                        <w:t> </w:t>
                      </w:r>
                    </w:p>
                    <w:p w14:paraId="662168B5" w14:textId="77777777" w:rsidR="001845B7" w:rsidRDefault="001845B7" w:rsidP="006C3668">
                      <w:pPr>
                        <w:pStyle w:val="NormalWeb"/>
                        <w:spacing w:before="0" w:beforeAutospacing="0" w:after="0" w:afterAutospacing="0"/>
                      </w:pPr>
                      <w:r>
                        <w:rPr>
                          <w:rFonts w:ascii="GHEA Grapalat" w:hAnsi="GHEA Grapalat" w:cs="Sylfaen"/>
                          <w:b/>
                          <w:bCs/>
                          <w:sz w:val="14"/>
                          <w:szCs w:val="14"/>
                        </w:rPr>
                        <w:t> </w:t>
                      </w:r>
                    </w:p>
                    <w:p w14:paraId="2ABAD108" w14:textId="77777777" w:rsidR="001845B7" w:rsidRDefault="001845B7" w:rsidP="006C3668">
                      <w:pPr>
                        <w:pStyle w:val="NormalWeb"/>
                        <w:spacing w:before="0" w:beforeAutospacing="0" w:after="0" w:afterAutospacing="0"/>
                      </w:pPr>
                      <w:r>
                        <w:rPr>
                          <w:rFonts w:ascii="GHEA Grapalat" w:hAnsi="GHEA Grapalat" w:cs="Sylfaen"/>
                          <w:b/>
                          <w:bCs/>
                          <w:sz w:val="14"/>
                          <w:szCs w:val="14"/>
                        </w:rPr>
                        <w:t> </w:t>
                      </w:r>
                    </w:p>
                    <w:p w14:paraId="5BF1DB40" w14:textId="77777777" w:rsidR="001845B7" w:rsidRDefault="001845B7" w:rsidP="006C3668">
                      <w:pPr>
                        <w:pStyle w:val="NormalWeb"/>
                        <w:spacing w:before="0" w:beforeAutospacing="0" w:after="0" w:afterAutospacing="0"/>
                      </w:pPr>
                      <w:r>
                        <w:rPr>
                          <w:rFonts w:ascii="GHEA Grapalat" w:hAnsi="GHEA Grapalat" w:cs="Sylfaen"/>
                          <w:b/>
                          <w:bCs/>
                          <w:sz w:val="14"/>
                          <w:szCs w:val="14"/>
                        </w:rPr>
                        <w:t> </w:t>
                      </w:r>
                    </w:p>
                    <w:p w14:paraId="6874FAB1" w14:textId="77777777" w:rsidR="001845B7" w:rsidRDefault="001845B7" w:rsidP="006C3668">
                      <w:pPr>
                        <w:pStyle w:val="NormalWeb"/>
                        <w:spacing w:before="0" w:beforeAutospacing="0" w:after="0" w:afterAutospacing="0"/>
                      </w:pPr>
                      <w:r>
                        <w:rPr>
                          <w:rFonts w:ascii="GHEA Grapalat" w:hAnsi="GHEA Grapalat" w:cs="Sylfaen"/>
                          <w:b/>
                          <w:bCs/>
                          <w:sz w:val="14"/>
                          <w:szCs w:val="14"/>
                        </w:rPr>
                        <w:t> </w:t>
                      </w:r>
                    </w:p>
                    <w:p w14:paraId="6AC24D56" w14:textId="77777777" w:rsidR="001845B7" w:rsidRDefault="001845B7" w:rsidP="006C3668">
                      <w:pPr>
                        <w:pStyle w:val="NormalWeb"/>
                        <w:spacing w:before="0" w:beforeAutospacing="0" w:after="0" w:afterAutospacing="0"/>
                      </w:pPr>
                      <w:r>
                        <w:rPr>
                          <w:rFonts w:ascii="GHEA Grapalat" w:hAnsi="GHEA Grapalat" w:cs="Sylfaen"/>
                          <w:b/>
                          <w:bCs/>
                          <w:sz w:val="14"/>
                          <w:szCs w:val="14"/>
                        </w:rPr>
                        <w:t> </w:t>
                      </w:r>
                    </w:p>
                    <w:p w14:paraId="3B1DD1CE" w14:textId="77777777" w:rsidR="001845B7" w:rsidRDefault="001845B7" w:rsidP="006C3668">
                      <w:pPr>
                        <w:pStyle w:val="NormalWeb"/>
                        <w:spacing w:before="0" w:beforeAutospacing="0" w:after="0" w:afterAutospacing="0"/>
                      </w:pPr>
                      <w:r>
                        <w:rPr>
                          <w:rFonts w:ascii="GHEA Grapalat" w:hAnsi="GHEA Grapalat" w:cs="Sylfaen"/>
                          <w:b/>
                          <w:bCs/>
                          <w:sz w:val="14"/>
                          <w:szCs w:val="14"/>
                        </w:rPr>
                        <w:t> </w:t>
                      </w:r>
                    </w:p>
                    <w:p w14:paraId="0206A574" w14:textId="77777777" w:rsidR="001845B7" w:rsidRDefault="001845B7" w:rsidP="006C3668">
                      <w:pPr>
                        <w:pStyle w:val="NormalWeb"/>
                        <w:spacing w:before="0" w:beforeAutospacing="0" w:after="0" w:afterAutospacing="0"/>
                      </w:pPr>
                      <w:r>
                        <w:rPr>
                          <w:rFonts w:ascii="GHEA Grapalat" w:hAnsi="GHEA Grapalat" w:cs="Sylfaen"/>
                          <w:b/>
                          <w:bCs/>
                          <w:sz w:val="14"/>
                          <w:szCs w:val="14"/>
                        </w:rPr>
                        <w:t> </w:t>
                      </w:r>
                    </w:p>
                    <w:p w14:paraId="54060FE8" w14:textId="77777777" w:rsidR="001845B7" w:rsidRDefault="001845B7" w:rsidP="006C3668">
                      <w:pPr>
                        <w:pStyle w:val="NormalWeb"/>
                        <w:spacing w:before="0" w:beforeAutospacing="0" w:after="0" w:afterAutospacing="0"/>
                      </w:pPr>
                      <w:r>
                        <w:rPr>
                          <w:rFonts w:ascii="GHEA Grapalat" w:hAnsi="GHEA Grapalat" w:cs="Sylfaen"/>
                          <w:b/>
                          <w:bCs/>
                          <w:sz w:val="14"/>
                          <w:szCs w:val="14"/>
                        </w:rPr>
                        <w:t> </w:t>
                      </w:r>
                    </w:p>
                    <w:p w14:paraId="079D1D0A" w14:textId="77777777" w:rsidR="001845B7" w:rsidRDefault="001845B7" w:rsidP="006C3668">
                      <w:pPr>
                        <w:pStyle w:val="NormalWeb"/>
                        <w:spacing w:before="0" w:beforeAutospacing="0" w:after="0" w:afterAutospacing="0"/>
                      </w:pPr>
                      <w:r>
                        <w:rPr>
                          <w:rFonts w:ascii="GHEA Grapalat" w:hAnsi="GHEA Grapalat" w:cs="Sylfaen"/>
                          <w:b/>
                          <w:bCs/>
                          <w:sz w:val="14"/>
                          <w:szCs w:val="14"/>
                        </w:rPr>
                        <w:t> </w:t>
                      </w:r>
                    </w:p>
                    <w:p w14:paraId="316FC660" w14:textId="77777777" w:rsidR="001845B7" w:rsidRDefault="001845B7" w:rsidP="006C3668">
                      <w:pPr>
                        <w:pStyle w:val="NormalWeb"/>
                        <w:spacing w:before="0" w:beforeAutospacing="0" w:after="0" w:afterAutospacing="0"/>
                      </w:pPr>
                      <w:r>
                        <w:rPr>
                          <w:rFonts w:ascii="GHEA Grapalat" w:hAnsi="GHEA Grapalat" w:cs="Sylfaen"/>
                          <w:b/>
                          <w:bCs/>
                          <w:sz w:val="14"/>
                          <w:szCs w:val="14"/>
                        </w:rPr>
                        <w:t> </w:t>
                      </w:r>
                    </w:p>
                    <w:p w14:paraId="281A1E21" w14:textId="77777777" w:rsidR="001845B7" w:rsidRDefault="001845B7" w:rsidP="006C3668">
                      <w:pPr>
                        <w:pStyle w:val="NormalWeb"/>
                        <w:spacing w:before="0" w:beforeAutospacing="0" w:after="0" w:afterAutospacing="0"/>
                      </w:pPr>
                      <w:r>
                        <w:rPr>
                          <w:rFonts w:ascii="GHEA Grapalat" w:hAnsi="GHEA Grapalat" w:cs="Sylfaen"/>
                          <w:b/>
                          <w:bCs/>
                          <w:sz w:val="14"/>
                          <w:szCs w:val="14"/>
                        </w:rPr>
                        <w:t> </w:t>
                      </w:r>
                    </w:p>
                    <w:p w14:paraId="0D0295E2" w14:textId="77777777" w:rsidR="001845B7" w:rsidRDefault="001845B7" w:rsidP="006C3668">
                      <w:pPr>
                        <w:pStyle w:val="NormalWeb"/>
                        <w:spacing w:before="0" w:beforeAutospacing="0" w:after="0" w:afterAutospacing="0"/>
                      </w:pPr>
                      <w:r>
                        <w:rPr>
                          <w:rFonts w:ascii="GHEA Grapalat" w:hAnsi="GHEA Grapalat" w:cs="Sylfaen"/>
                          <w:b/>
                          <w:bCs/>
                          <w:sz w:val="14"/>
                          <w:szCs w:val="14"/>
                        </w:rPr>
                        <w:t> </w:t>
                      </w:r>
                    </w:p>
                    <w:p w14:paraId="373CB3ED" w14:textId="77777777" w:rsidR="001845B7" w:rsidRDefault="001845B7" w:rsidP="006C3668">
                      <w:pPr>
                        <w:pStyle w:val="NormalWeb"/>
                        <w:spacing w:before="0" w:beforeAutospacing="0" w:after="0" w:afterAutospacing="0"/>
                      </w:pPr>
                      <w:r>
                        <w:rPr>
                          <w:rFonts w:ascii="GHEA Grapalat" w:hAnsi="GHEA Grapalat" w:cs="Sylfaen"/>
                          <w:b/>
                          <w:bCs/>
                          <w:sz w:val="14"/>
                          <w:szCs w:val="14"/>
                        </w:rPr>
                        <w:t> </w:t>
                      </w:r>
                    </w:p>
                    <w:p w14:paraId="2ECF671C" w14:textId="77777777" w:rsidR="001845B7" w:rsidRDefault="001845B7" w:rsidP="006C3668">
                      <w:pPr>
                        <w:pStyle w:val="NormalWeb"/>
                        <w:spacing w:before="0" w:beforeAutospacing="0" w:after="0" w:afterAutospacing="0"/>
                      </w:pPr>
                      <w:r>
                        <w:rPr>
                          <w:rFonts w:ascii="GHEA Grapalat" w:hAnsi="GHEA Grapalat" w:cs="Sylfaen"/>
                          <w:b/>
                          <w:bCs/>
                          <w:sz w:val="14"/>
                          <w:szCs w:val="14"/>
                        </w:rPr>
                        <w:t> </w:t>
                      </w:r>
                    </w:p>
                    <w:p w14:paraId="65B3791B" w14:textId="77777777" w:rsidR="001845B7" w:rsidRDefault="001845B7" w:rsidP="006C3668">
                      <w:pPr>
                        <w:pStyle w:val="NormalWeb"/>
                        <w:spacing w:before="0" w:beforeAutospacing="0" w:after="0" w:afterAutospacing="0"/>
                      </w:pPr>
                      <w:r>
                        <w:rPr>
                          <w:rFonts w:ascii="GHEA Grapalat" w:hAnsi="GHEA Grapalat" w:cs="Sylfaen"/>
                          <w:b/>
                          <w:bCs/>
                          <w:sz w:val="14"/>
                          <w:szCs w:val="14"/>
                        </w:rPr>
                        <w:t> </w:t>
                      </w:r>
                    </w:p>
                    <w:p w14:paraId="3139FC24" w14:textId="77777777" w:rsidR="001845B7" w:rsidRDefault="001845B7" w:rsidP="006C3668">
                      <w:pPr>
                        <w:pStyle w:val="NormalWeb"/>
                        <w:spacing w:before="0" w:beforeAutospacing="0" w:after="0" w:afterAutospacing="0"/>
                      </w:pPr>
                      <w:r>
                        <w:rPr>
                          <w:rFonts w:ascii="GHEA Grapalat" w:hAnsi="GHEA Grapalat" w:cs="Sylfaen"/>
                          <w:b/>
                          <w:bCs/>
                          <w:sz w:val="14"/>
                          <w:szCs w:val="14"/>
                        </w:rPr>
                        <w:t> </w:t>
                      </w:r>
                    </w:p>
                    <w:p w14:paraId="188ACA2C" w14:textId="77777777" w:rsidR="001845B7" w:rsidRDefault="001845B7" w:rsidP="006C3668">
                      <w:pPr>
                        <w:pStyle w:val="NormalWeb"/>
                        <w:spacing w:before="0" w:beforeAutospacing="0" w:after="0" w:afterAutospacing="0"/>
                      </w:pPr>
                      <w:r>
                        <w:rPr>
                          <w:rFonts w:ascii="GHEA Grapalat" w:hAnsi="GHEA Grapalat" w:cs="Sylfaen"/>
                          <w:b/>
                          <w:bCs/>
                          <w:sz w:val="14"/>
                          <w:szCs w:val="14"/>
                        </w:rPr>
                        <w:t> </w:t>
                      </w:r>
                    </w:p>
                    <w:p w14:paraId="1F7AAC57" w14:textId="77777777" w:rsidR="001845B7" w:rsidRDefault="001845B7" w:rsidP="006C3668">
                      <w:pPr>
                        <w:pStyle w:val="NormalWeb"/>
                        <w:spacing w:before="0" w:beforeAutospacing="0" w:after="0" w:afterAutospacing="0"/>
                      </w:pPr>
                      <w:r>
                        <w:rPr>
                          <w:rFonts w:ascii="GHEA Grapalat" w:hAnsi="GHEA Grapalat" w:cs="Sylfaen"/>
                          <w:b/>
                          <w:bCs/>
                          <w:sz w:val="14"/>
                          <w:szCs w:val="14"/>
                        </w:rPr>
                        <w:t> </w:t>
                      </w:r>
                    </w:p>
                    <w:p w14:paraId="40323B7B" w14:textId="77777777" w:rsidR="001845B7" w:rsidRDefault="001845B7" w:rsidP="006C3668">
                      <w:pPr>
                        <w:pStyle w:val="NormalWeb"/>
                        <w:spacing w:before="0" w:beforeAutospacing="0" w:after="0" w:afterAutospacing="0"/>
                      </w:pPr>
                      <w:r>
                        <w:rPr>
                          <w:rFonts w:ascii="GHEA Grapalat" w:hAnsi="GHEA Grapalat" w:cs="Sylfaen"/>
                          <w:b/>
                          <w:bCs/>
                          <w:sz w:val="14"/>
                          <w:szCs w:val="14"/>
                        </w:rPr>
                        <w:t> </w:t>
                      </w:r>
                    </w:p>
                    <w:p w14:paraId="6220A829" w14:textId="77777777" w:rsidR="001845B7" w:rsidRDefault="001845B7" w:rsidP="006C3668">
                      <w:pPr>
                        <w:pStyle w:val="NormalWeb"/>
                        <w:spacing w:before="0" w:beforeAutospacing="0" w:after="0" w:afterAutospacing="0"/>
                      </w:pPr>
                      <w:r>
                        <w:rPr>
                          <w:rFonts w:ascii="GHEA Grapalat" w:hAnsi="GHEA Grapalat"/>
                          <w:sz w:val="14"/>
                          <w:szCs w:val="14"/>
                        </w:rPr>
                        <w:t> </w:t>
                      </w:r>
                    </w:p>
                  </w:txbxContent>
                </v:textbox>
              </v:shape>
            </w:pict>
          </mc:Fallback>
        </mc:AlternateContent>
      </w:r>
      <w:r>
        <w:rPr>
          <w:noProof/>
        </w:rPr>
        <w:drawing>
          <wp:anchor distT="0" distB="0" distL="114300" distR="114300" simplePos="0" relativeHeight="252294656" behindDoc="0" locked="0" layoutInCell="1" allowOverlap="1" wp14:anchorId="76D8606B" wp14:editId="383D4158">
            <wp:simplePos x="0" y="0"/>
            <wp:positionH relativeFrom="column">
              <wp:posOffset>4156908</wp:posOffset>
            </wp:positionH>
            <wp:positionV relativeFrom="paragraph">
              <wp:posOffset>698500</wp:posOffset>
            </wp:positionV>
            <wp:extent cx="2519680" cy="2176780"/>
            <wp:effectExtent l="0" t="0" r="0" b="0"/>
            <wp:wrapNone/>
            <wp:docPr id="1544175812" name="Chart 1544175812">
              <a:extLst xmlns:a="http://schemas.openxmlformats.org/drawingml/2006/main">
                <a:ext uri="{FF2B5EF4-FFF2-40B4-BE49-F238E27FC236}">
                  <a16:creationId xmlns:a16="http://schemas.microsoft.com/office/drawing/2014/main" id="{00000000-0008-0000-0200-000007000000}"/>
                </a:ext>
                <a:ext uri="{147F2762-F138-4A5C-976F-8EAC2B608ADB}">
                  <a16:predDERef xmlns:a16="http://schemas.microsoft.com/office/drawing/2014/main" pred="{00000000-0008-0000-0200-000005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anchor>
        </w:drawing>
      </w:r>
      <w:r w:rsidRPr="006C3668">
        <w:rPr>
          <w:noProof/>
        </w:rPr>
        <w:t xml:space="preserve"> </w:t>
      </w:r>
      <w:r w:rsidRPr="00201170">
        <w:rPr>
          <w:rFonts w:ascii="GHEA Grapalat" w:hAnsi="GHEA Grapalat" w:cs="Sylfaen"/>
          <w:sz w:val="20"/>
          <w:szCs w:val="20"/>
        </w:rPr>
        <w:t xml:space="preserve"> </w:t>
      </w:r>
      <w:r w:rsidR="00F30103" w:rsidRPr="00201170">
        <w:rPr>
          <w:rFonts w:ascii="GHEA Grapalat" w:hAnsi="GHEA Grapalat" w:cs="Sylfaen"/>
          <w:sz w:val="20"/>
          <w:szCs w:val="20"/>
        </w:rPr>
        <w:t xml:space="preserve">Economic growth in 2021 will be mainly driven by growth in output from the construction and agriculture sectors, accompanied by some recovery in private spending growth, while domestic demand will remain weak due to low private consumption. </w:t>
      </w:r>
      <w:r w:rsidR="00F30103" w:rsidRPr="00201170">
        <w:rPr>
          <w:rFonts w:ascii="GHEA Grapalat" w:hAnsi="GHEA Grapalat"/>
          <w:sz w:val="20"/>
          <w:szCs w:val="20"/>
        </w:rPr>
        <w:t xml:space="preserve">Against the background of the gradual </w:t>
      </w:r>
      <w:r w:rsidR="005F3E3C" w:rsidRPr="00201170">
        <w:rPr>
          <w:rFonts w:ascii="GHEA Grapalat" w:hAnsi="GHEA Grapalat"/>
          <w:sz w:val="20"/>
          <w:szCs w:val="20"/>
        </w:rPr>
        <w:t>contra</w:t>
      </w:r>
      <w:r w:rsidR="009113AA" w:rsidRPr="00201170">
        <w:rPr>
          <w:rFonts w:ascii="GHEA Grapalat" w:hAnsi="GHEA Grapalat"/>
          <w:sz w:val="20"/>
          <w:szCs w:val="20"/>
        </w:rPr>
        <w:t>ction</w:t>
      </w:r>
      <w:r w:rsidR="00F30103" w:rsidRPr="00201170">
        <w:rPr>
          <w:rFonts w:ascii="GHEA Grapalat" w:hAnsi="GHEA Grapalat"/>
          <w:sz w:val="20"/>
          <w:szCs w:val="20"/>
        </w:rPr>
        <w:t xml:space="preserve"> of fiscal policy in the medium term, the expansionary monetary policy </w:t>
      </w:r>
      <w:r w:rsidR="0075510C" w:rsidRPr="00201170">
        <w:rPr>
          <w:rFonts w:ascii="GHEA Grapalat" w:hAnsi="GHEA Grapalat"/>
          <w:sz w:val="20"/>
          <w:szCs w:val="20"/>
        </w:rPr>
        <w:t xml:space="preserve">combined with gradual neutralization of the negative factors of demand </w:t>
      </w:r>
      <w:r w:rsidR="00F30103" w:rsidRPr="00201170">
        <w:rPr>
          <w:rFonts w:ascii="GHEA Grapalat" w:hAnsi="GHEA Grapalat"/>
          <w:sz w:val="20"/>
          <w:szCs w:val="20"/>
        </w:rPr>
        <w:t>will greatly contribute to the recovery of economic growth.</w:t>
      </w:r>
      <w:r w:rsidR="00705FB7">
        <w:rPr>
          <w:rFonts w:ascii="GHEA Grapalat" w:hAnsi="GHEA Grapalat" w:cs="Sylfaen"/>
          <w:sz w:val="20"/>
          <w:szCs w:val="20"/>
        </w:rPr>
        <w:t xml:space="preserve"> </w:t>
      </w:r>
      <w:r w:rsidR="004171B8" w:rsidRPr="00201170">
        <w:rPr>
          <w:rFonts w:ascii="GHEA Grapalat" w:hAnsi="GHEA Grapalat" w:cs="Sylfaen"/>
          <w:b/>
          <w:i/>
          <w:color w:val="FFFFFF" w:themeColor="background1"/>
          <w:sz w:val="20"/>
          <w:szCs w:val="20"/>
          <w:vertAlign w:val="superscript"/>
        </w:rPr>
        <w:footnoteReference w:id="1"/>
      </w:r>
      <w:r w:rsidR="004171B8" w:rsidRPr="00201170">
        <w:rPr>
          <w:rFonts w:ascii="GHEA Grapalat" w:hAnsi="GHEA Grapalat"/>
          <w:color w:val="FFFFFF" w:themeColor="background1"/>
          <w:sz w:val="20"/>
          <w:szCs w:val="20"/>
        </w:rPr>
        <w:t xml:space="preserve"> </w:t>
      </w:r>
    </w:p>
    <w:p w14:paraId="46C74729" w14:textId="218BA4B7" w:rsidR="004171B8" w:rsidRPr="00201170" w:rsidRDefault="006C3668" w:rsidP="00201170">
      <w:pPr>
        <w:spacing w:before="120" w:line="340" w:lineRule="atLeast"/>
        <w:ind w:firstLine="284"/>
        <w:rPr>
          <w:rFonts w:ascii="GHEA Grapalat" w:eastAsia="Calibri" w:hAnsi="GHEA Grapalat"/>
          <w:i/>
          <w:color w:val="FF0000"/>
          <w:sz w:val="20"/>
          <w:szCs w:val="20"/>
        </w:rPr>
      </w:pPr>
      <w:r>
        <w:rPr>
          <w:noProof/>
        </w:rPr>
        <mc:AlternateContent>
          <mc:Choice Requires="wps">
            <w:drawing>
              <wp:anchor distT="0" distB="0" distL="114300" distR="114300" simplePos="0" relativeHeight="252293632" behindDoc="0" locked="0" layoutInCell="1" allowOverlap="1" wp14:anchorId="66236A4A" wp14:editId="3DD14897">
                <wp:simplePos x="0" y="0"/>
                <wp:positionH relativeFrom="column">
                  <wp:posOffset>4697821</wp:posOffset>
                </wp:positionH>
                <wp:positionV relativeFrom="paragraph">
                  <wp:posOffset>1147936</wp:posOffset>
                </wp:positionV>
                <wp:extent cx="2026285" cy="311785"/>
                <wp:effectExtent l="0" t="0" r="0" b="0"/>
                <wp:wrapNone/>
                <wp:docPr id="13" name="Text Box 23">
                  <a:extLst xmlns:a="http://schemas.openxmlformats.org/drawingml/2006/main">
                    <a:ext uri="{FF2B5EF4-FFF2-40B4-BE49-F238E27FC236}">
                      <a16:creationId xmlns:a16="http://schemas.microsoft.com/office/drawing/2014/main" id="{00000000-0008-0000-0200-00000D000000}"/>
                    </a:ext>
                    <a:ext uri="{147F2762-F138-4A5C-976F-8EAC2B608ADB}">
                      <a16:predDERef xmlns:a16="http://schemas.microsoft.com/office/drawing/2014/main" pred="{00000000-0008-0000-0200-000005000000}"/>
                    </a:ext>
                  </a:extLst>
                </wp:docPr>
                <wp:cNvGraphicFramePr/>
                <a:graphic xmlns:a="http://schemas.openxmlformats.org/drawingml/2006/main">
                  <a:graphicData uri="http://schemas.microsoft.com/office/word/2010/wordprocessingShape">
                    <wps:wsp>
                      <wps:cNvSpPr txBox="1"/>
                      <wps:spPr>
                        <a:xfrm>
                          <a:off x="0" y="0"/>
                          <a:ext cx="2026285" cy="3117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78747A7" w14:textId="77777777" w:rsidR="001845B7" w:rsidRDefault="001845B7" w:rsidP="006C3668">
                            <w:pPr>
                              <w:pStyle w:val="NormalWeb"/>
                              <w:spacing w:before="0" w:beforeAutospacing="0" w:after="0" w:afterAutospacing="0"/>
                              <w:jc w:val="right"/>
                            </w:pPr>
                            <w:r>
                              <w:rPr>
                                <w:rFonts w:ascii="GHEA Grapalat" w:hAnsi="GHEA Grapalat" w:cs="Sylfaen"/>
                                <w:i/>
                                <w:iCs/>
                                <w:color w:val="000000"/>
                                <w:sz w:val="14"/>
                                <w:szCs w:val="14"/>
                              </w:rPr>
                              <w:t>Source: NSS, CBA projection</w:t>
                            </w:r>
                          </w:p>
                          <w:p w14:paraId="5BD49673" w14:textId="77777777" w:rsidR="001845B7" w:rsidRDefault="001845B7" w:rsidP="006C3668">
                            <w:pPr>
                              <w:pStyle w:val="NormalWeb"/>
                              <w:spacing w:before="0" w:beforeAutospacing="0" w:after="0" w:afterAutospacing="0"/>
                              <w:jc w:val="right"/>
                            </w:pPr>
                            <w:r>
                              <w:rPr>
                                <w:rFonts w:ascii="GHEA Grapalat" w:hAnsi="GHEA Grapalat" w:cstheme="minorBidi"/>
                                <w:i/>
                                <w:iCs/>
                                <w:color w:val="000000"/>
                                <w:sz w:val="14"/>
                                <w:szCs w:val="14"/>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6236A4A" id="Text Box 23" o:spid="_x0000_s1034" type="#_x0000_t202" style="position:absolute;left:0;text-align:left;margin-left:369.9pt;margin-top:90.4pt;width:159.55pt;height:24.55pt;z-index:2522936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" filled="f" stroked="f" strokeweight=".5pt">
                <v:textbox>
                  <w:txbxContent>
                    <w:p w14:paraId="378747A7" w14:textId="77777777" w:rsidR="001845B7" w:rsidRDefault="001845B7" w:rsidP="006C3668">
                      <w:pPr>
                        <w:pStyle w:val="NormalWeb"/>
                        <w:spacing w:before="0" w:beforeAutospacing="0" w:after="0" w:afterAutospacing="0"/>
                        <w:jc w:val="right"/>
                      </w:pPr>
                      <w:r>
                        <w:rPr>
                          <w:rFonts w:ascii="GHEA Grapalat" w:hAnsi="GHEA Grapalat" w:cs="Sylfaen"/>
                          <w:i/>
                          <w:iCs/>
                          <w:color w:val="000000"/>
                          <w:sz w:val="14"/>
                          <w:szCs w:val="14"/>
                        </w:rPr>
                        <w:t>Source: NSS, CBA projection</w:t>
                      </w:r>
                    </w:p>
                    <w:p w14:paraId="5BD49673" w14:textId="77777777" w:rsidR="001845B7" w:rsidRDefault="001845B7" w:rsidP="006C3668">
                      <w:pPr>
                        <w:pStyle w:val="NormalWeb"/>
                        <w:spacing w:before="0" w:beforeAutospacing="0" w:after="0" w:afterAutospacing="0"/>
                        <w:jc w:val="right"/>
                      </w:pPr>
                      <w:r>
                        <w:rPr>
                          <w:rFonts w:ascii="GHEA Grapalat" w:hAnsi="GHEA Grapalat" w:cstheme="minorBidi"/>
                          <w:i/>
                          <w:iCs/>
                          <w:color w:val="000000"/>
                          <w:sz w:val="14"/>
                          <w:szCs w:val="14"/>
                        </w:rPr>
                        <w:t> </w:t>
                      </w:r>
                    </w:p>
                  </w:txbxContent>
                </v:textbox>
              </v:shape>
            </w:pict>
          </mc:Fallback>
        </mc:AlternateContent>
      </w:r>
      <w:r>
        <w:rPr>
          <w:noProof/>
        </w:rPr>
        <mc:AlternateContent>
          <mc:Choice Requires="wps">
            <w:drawing>
              <wp:anchor distT="0" distB="0" distL="114300" distR="114300" simplePos="0" relativeHeight="252298752" behindDoc="0" locked="0" layoutInCell="1" allowOverlap="1" wp14:anchorId="3FBA13FE" wp14:editId="0989E28E">
                <wp:simplePos x="0" y="0"/>
                <wp:positionH relativeFrom="column">
                  <wp:posOffset>4397727</wp:posOffset>
                </wp:positionH>
                <wp:positionV relativeFrom="paragraph">
                  <wp:posOffset>140671</wp:posOffset>
                </wp:positionV>
                <wp:extent cx="838908" cy="277630"/>
                <wp:effectExtent l="0" t="0" r="0" b="8255"/>
                <wp:wrapNone/>
                <wp:docPr id="10" name="Rectangle 9">
                  <a:extLst xmlns:a="http://schemas.openxmlformats.org/drawingml/2006/main">
                    <a:ext uri="{FF2B5EF4-FFF2-40B4-BE49-F238E27FC236}">
                      <a16:creationId xmlns:a16="http://schemas.microsoft.com/office/drawing/2014/main" id="{00000000-0008-0000-0200-00000A000000}"/>
                    </a:ext>
                    <a:ext uri="{147F2762-F138-4A5C-976F-8EAC2B608ADB}">
                      <a16:predDERef xmlns:a16="http://schemas.microsoft.com/office/drawing/2014/main" pred="{00000000-0008-0000-0200-000009000000}"/>
                    </a:ext>
                  </a:extLst>
                </wp:docPr>
                <wp:cNvGraphicFramePr/>
                <a:graphic xmlns:a="http://schemas.openxmlformats.org/drawingml/2006/main">
                  <a:graphicData uri="http://schemas.microsoft.com/office/word/2010/wordprocessingShape">
                    <wps:wsp>
                      <wps:cNvSpPr/>
                      <wps:spPr bwMode="auto">
                        <a:xfrm>
                          <a:off x="0" y="0"/>
                          <a:ext cx="838908" cy="277630"/>
                        </a:xfrm>
                        <a:prstGeom prst="rect">
                          <a:avLst/>
                        </a:prstGeom>
                        <a:noFill/>
                        <a:ln w="9525" cap="flat" cmpd="sng" algn="ctr">
                          <a:noFill/>
                          <a:prstDash val="solid"/>
                          <a:round/>
                          <a:headEnd type="none" w="med" len="med"/>
                          <a:tailEnd type="none" w="med" len="med"/>
                        </a:ln>
                        <a:effectLst/>
                      </wps:spPr>
                      <wps:txbx>
                        <w:txbxContent>
                          <w:p w14:paraId="4599C780" w14:textId="77777777" w:rsidR="001845B7" w:rsidRDefault="001845B7" w:rsidP="006C3668">
                            <w:pPr>
                              <w:pStyle w:val="NormalWeb"/>
                              <w:spacing w:before="0" w:beforeAutospacing="0" w:after="0" w:afterAutospacing="0"/>
                            </w:pPr>
                            <w:r>
                              <w:rPr>
                                <w:rFonts w:ascii="GHEA Grapalat" w:hAnsi="GHEA Grapalat" w:cstheme="minorBidi"/>
                                <w:i/>
                                <w:iCs/>
                                <w:sz w:val="12"/>
                                <w:szCs w:val="12"/>
                              </w:rPr>
                              <w:t>Current projection</w:t>
                            </w:r>
                          </w:p>
                        </w:txbxContent>
                      </wps:txbx>
                      <wps:bodyPr wrap="square" lIns="18288" tIns="0" rIns="0" bIns="0" upright="1"/>
                    </wps:wsp>
                  </a:graphicData>
                </a:graphic>
              </wp:anchor>
            </w:drawing>
          </mc:Choice>
          <mc:Fallback>
            <w:pict>
              <v:rect w14:anchorId="3FBA13FE" id="Rectangle 9" o:spid="_x0000_s1035" style="position:absolute;left:0;text-align:left;margin-left:346.3pt;margin-top:11.1pt;width:66.05pt;height:21.85pt;z-index:252298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" filled="f" stroked="f">
                <v:stroke joinstyle="round"/>
                <v:textbox inset="1.44pt,0,0,0">
                  <w:txbxContent>
                    <w:p w14:paraId="4599C780" w14:textId="77777777" w:rsidR="001845B7" w:rsidRDefault="001845B7" w:rsidP="006C3668">
                      <w:pPr>
                        <w:pStyle w:val="NormalWeb"/>
                        <w:spacing w:before="0" w:beforeAutospacing="0" w:after="0" w:afterAutospacing="0"/>
                      </w:pPr>
                      <w:r>
                        <w:rPr>
                          <w:rFonts w:ascii="GHEA Grapalat" w:hAnsi="GHEA Grapalat" w:cstheme="minorBidi"/>
                          <w:i/>
                          <w:iCs/>
                          <w:sz w:val="12"/>
                          <w:szCs w:val="12"/>
                        </w:rPr>
                        <w:t>Current projection</w:t>
                      </w:r>
                    </w:p>
                  </w:txbxContent>
                </v:textbox>
              </v:rect>
            </w:pict>
          </mc:Fallback>
        </mc:AlternateContent>
      </w:r>
      <w:r w:rsidR="0075510C" w:rsidRPr="00201170">
        <w:rPr>
          <w:rFonts w:ascii="GHEA Grapalat" w:eastAsia="GHEA Grapalat" w:hAnsi="GHEA Grapalat" w:cs="GHEA Grapalat"/>
          <w:b/>
          <w:bCs/>
          <w:i/>
          <w:sz w:val="20"/>
          <w:szCs w:val="20"/>
        </w:rPr>
        <w:t xml:space="preserve">Risks of deviation from the forecast inflation and economic growth in the forecast horizon are balanced </w:t>
      </w:r>
      <w:r w:rsidR="003E2F19" w:rsidRPr="00201170">
        <w:rPr>
          <w:rFonts w:ascii="GHEA Grapalat" w:eastAsia="GHEA Grapalat" w:hAnsi="GHEA Grapalat" w:cs="GHEA Grapalat"/>
          <w:sz w:val="20"/>
          <w:szCs w:val="20"/>
        </w:rPr>
        <w:t>(</w:t>
      </w:r>
      <w:r w:rsidR="0075510C" w:rsidRPr="00201170">
        <w:rPr>
          <w:rFonts w:ascii="GHEA Grapalat" w:hAnsi="GHEA Grapalat"/>
          <w:sz w:val="20"/>
          <w:szCs w:val="20"/>
        </w:rPr>
        <w:t xml:space="preserve"> </w:t>
      </w:r>
      <w:r w:rsidR="0075510C" w:rsidRPr="00201170">
        <w:rPr>
          <w:rFonts w:ascii="GHEA Grapalat" w:eastAsia="GHEA Grapalat" w:hAnsi="GHEA Grapalat" w:cs="GHEA Grapalat"/>
          <w:sz w:val="20"/>
          <w:szCs w:val="20"/>
        </w:rPr>
        <w:t>see subsection “2.2.4 Main Assumptions and Risks”</w:t>
      </w:r>
      <w:r w:rsidR="003E2F19" w:rsidRPr="00201170">
        <w:rPr>
          <w:rFonts w:ascii="GHEA Grapalat" w:eastAsia="GHEA Grapalat" w:hAnsi="GHEA Grapalat" w:cs="GHEA Grapalat"/>
          <w:sz w:val="20"/>
          <w:szCs w:val="20"/>
        </w:rPr>
        <w:t>)</w:t>
      </w:r>
      <w:r w:rsidR="0075510C" w:rsidRPr="00201170">
        <w:rPr>
          <w:rFonts w:ascii="GHEA Grapalat" w:eastAsia="GHEA Grapalat" w:hAnsi="GHEA Grapalat" w:cs="GHEA Grapalat"/>
          <w:sz w:val="20"/>
          <w:szCs w:val="20"/>
        </w:rPr>
        <w:t>.</w:t>
      </w:r>
      <w:r w:rsidR="003E2F19" w:rsidRPr="00201170">
        <w:rPr>
          <w:rFonts w:ascii="GHEA Grapalat" w:eastAsia="GHEA Grapalat" w:hAnsi="GHEA Grapalat" w:cs="GHEA Grapalat"/>
          <w:sz w:val="20"/>
          <w:szCs w:val="20"/>
        </w:rPr>
        <w:t xml:space="preserve"> </w:t>
      </w:r>
      <w:r w:rsidR="0075510C" w:rsidRPr="00201170">
        <w:rPr>
          <w:rFonts w:ascii="GHEA Grapalat" w:eastAsia="GHEA Grapalat" w:hAnsi="GHEA Grapalat" w:cs="GHEA Grapalat"/>
          <w:sz w:val="20"/>
          <w:szCs w:val="20"/>
        </w:rPr>
        <w:t xml:space="preserve">The Central Bank monitors macroeconomic developments and </w:t>
      </w:r>
      <w:r w:rsidR="00F46A6A" w:rsidRPr="00201170">
        <w:rPr>
          <w:rFonts w:ascii="GHEA Grapalat" w:eastAsia="GHEA Grapalat" w:hAnsi="GHEA Grapalat" w:cs="GHEA Grapalat"/>
          <w:sz w:val="20"/>
          <w:szCs w:val="20"/>
        </w:rPr>
        <w:t xml:space="preserve">in case of any emergence of risks the CBA stands ready to respond accordingly, ensuring the fulfilment of the price stability objective </w:t>
      </w:r>
      <w:r w:rsidR="0075510C" w:rsidRPr="00201170">
        <w:rPr>
          <w:rFonts w:ascii="GHEA Grapalat" w:eastAsia="GHEA Grapalat" w:hAnsi="GHEA Grapalat" w:cs="GHEA Grapalat"/>
          <w:sz w:val="20"/>
          <w:szCs w:val="20"/>
        </w:rPr>
        <w:t xml:space="preserve">in the medium term. </w:t>
      </w:r>
    </w:p>
    <w:p w14:paraId="6601B7D3" w14:textId="17CBC9CC" w:rsidR="00384C66" w:rsidRPr="00201170" w:rsidRDefault="00384C66" w:rsidP="00384C66">
      <w:pPr>
        <w:pStyle w:val="BodyText3"/>
        <w:pageBreakBefore/>
        <w:spacing w:line="300" w:lineRule="atLeast"/>
        <w:ind w:left="378" w:hanging="378"/>
        <w:jc w:val="left"/>
        <w:rPr>
          <w:rFonts w:ascii="GHEA Grapalat" w:hAnsi="GHEA Grapalat"/>
          <w:color w:val="auto"/>
          <w:spacing w:val="40"/>
          <w:szCs w:val="20"/>
        </w:rPr>
      </w:pPr>
      <w:r w:rsidRPr="00201170">
        <w:rPr>
          <w:rFonts w:ascii="GHEA Grapalat" w:hAnsi="GHEA Grapalat" w:cs="GHEA Grapalat"/>
          <w:color w:val="auto"/>
          <w:spacing w:val="40"/>
          <w:szCs w:val="20"/>
        </w:rPr>
        <w:lastRenderedPageBreak/>
        <w:t xml:space="preserve">2. </w:t>
      </w:r>
      <w:r w:rsidR="00695303" w:rsidRPr="00201170">
        <w:rPr>
          <w:rFonts w:ascii="GHEA Grapalat" w:hAnsi="GHEA Grapalat" w:cs="GHEA Grapalat"/>
          <w:color w:val="auto"/>
          <w:spacing w:val="40"/>
          <w:szCs w:val="20"/>
        </w:rPr>
        <w:t>FORECAST, FORECAST CHANGES AND RISKS</w:t>
      </w:r>
      <w:r w:rsidRPr="00201170">
        <w:rPr>
          <w:rFonts w:ascii="GHEA Grapalat" w:hAnsi="GHEA Grapalat" w:cs="Sylfaen"/>
          <w:color w:val="auto"/>
          <w:spacing w:val="40"/>
          <w:szCs w:val="20"/>
        </w:rPr>
        <w:t xml:space="preserve"> </w:t>
      </w:r>
    </w:p>
    <w:p w14:paraId="6AF601E0" w14:textId="77777777" w:rsidR="00384C66" w:rsidRPr="00201170" w:rsidRDefault="00384C66" w:rsidP="00384C66">
      <w:pPr>
        <w:ind w:firstLine="284"/>
        <w:rPr>
          <w:rFonts w:ascii="GHEA Grapalat" w:hAnsi="GHEA Grapalat"/>
          <w:b/>
          <w:sz w:val="14"/>
          <w:szCs w:val="40"/>
        </w:rPr>
      </w:pPr>
    </w:p>
    <w:p w14:paraId="7AB2E19D" w14:textId="77777777" w:rsidR="008F567B" w:rsidRPr="00D509DC" w:rsidRDefault="008F567B" w:rsidP="00CF212E">
      <w:pPr>
        <w:rPr>
          <w:rFonts w:ascii="GHEA Grapalat" w:hAnsi="GHEA Grapalat"/>
          <w:b/>
          <w:spacing w:val="20"/>
          <w:sz w:val="54"/>
          <w:szCs w:val="20"/>
        </w:rPr>
      </w:pPr>
    </w:p>
    <w:p w14:paraId="3B862BF6" w14:textId="4CEFDA02" w:rsidR="00384C66" w:rsidRPr="00201170" w:rsidRDefault="00384C66" w:rsidP="00697CD3">
      <w:pPr>
        <w:spacing w:line="330" w:lineRule="atLeast"/>
        <w:rPr>
          <w:rFonts w:ascii="GHEA Grapalat" w:hAnsi="GHEA Grapalat"/>
          <w:b/>
          <w:spacing w:val="20"/>
          <w:sz w:val="20"/>
          <w:szCs w:val="20"/>
          <w:vertAlign w:val="superscript"/>
        </w:rPr>
      </w:pPr>
      <w:r w:rsidRPr="00201170">
        <w:rPr>
          <w:rFonts w:ascii="GHEA Grapalat" w:hAnsi="GHEA Grapalat"/>
          <w:b/>
          <w:spacing w:val="20"/>
          <w:sz w:val="20"/>
          <w:szCs w:val="20"/>
        </w:rPr>
        <w:t xml:space="preserve">2.1. </w:t>
      </w:r>
      <w:r w:rsidR="00695303" w:rsidRPr="00201170">
        <w:rPr>
          <w:rFonts w:ascii="GHEA Grapalat" w:hAnsi="GHEA Grapalat"/>
          <w:b/>
          <w:spacing w:val="20"/>
          <w:sz w:val="20"/>
          <w:szCs w:val="20"/>
        </w:rPr>
        <w:t>External Environment Developments</w:t>
      </w:r>
    </w:p>
    <w:p w14:paraId="255153CF" w14:textId="77777777" w:rsidR="00384C66" w:rsidRPr="00201170" w:rsidRDefault="00384C66" w:rsidP="00697CD3">
      <w:pPr>
        <w:spacing w:line="330" w:lineRule="atLeast"/>
        <w:ind w:firstLine="284"/>
        <w:jc w:val="both"/>
        <w:rPr>
          <w:rFonts w:ascii="GHEA Grapalat" w:hAnsi="GHEA Grapalat" w:cs="Sylfaen"/>
          <w:b/>
          <w:i/>
          <w:sz w:val="18"/>
          <w:szCs w:val="20"/>
        </w:rPr>
      </w:pPr>
    </w:p>
    <w:p w14:paraId="3C090511" w14:textId="18913E17" w:rsidR="008958CB" w:rsidRPr="00201170" w:rsidRDefault="00D509DC" w:rsidP="00D509DC">
      <w:pPr>
        <w:spacing w:line="330" w:lineRule="atLeast"/>
        <w:ind w:firstLine="284"/>
        <w:rPr>
          <w:rFonts w:ascii="GHEA Grapalat" w:hAnsi="GHEA Grapalat" w:cs="Arial"/>
          <w:b/>
          <w:i/>
          <w:sz w:val="20"/>
          <w:szCs w:val="20"/>
        </w:rPr>
      </w:pPr>
      <w:r w:rsidRPr="00201170">
        <w:rPr>
          <w:rFonts w:ascii="GHEA Grapalat" w:hAnsi="GHEA Grapalat"/>
          <w:noProof/>
          <w:sz w:val="34"/>
        </w:rPr>
        <mc:AlternateContent>
          <mc:Choice Requires="wps">
            <w:drawing>
              <wp:anchor distT="0" distB="0" distL="114300" distR="114300" simplePos="0" relativeHeight="252245504" behindDoc="0" locked="0" layoutInCell="1" allowOverlap="1" wp14:anchorId="211A953A" wp14:editId="1137ED5C">
                <wp:simplePos x="0" y="0"/>
                <wp:positionH relativeFrom="column">
                  <wp:posOffset>4158615</wp:posOffset>
                </wp:positionH>
                <wp:positionV relativeFrom="page">
                  <wp:posOffset>3732784</wp:posOffset>
                </wp:positionV>
                <wp:extent cx="2520315" cy="791845"/>
                <wp:effectExtent l="0" t="0" r="51435" b="65405"/>
                <wp:wrapNone/>
                <wp:docPr id="1544175913" name="Flowchart: Alternate Process 15441759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20315" cy="791845"/>
                        </a:xfrm>
                        <a:prstGeom prst="flowChartAlternateProcess">
                          <a:avLst/>
                        </a:prstGeom>
                        <a:solidFill>
                          <a:schemeClr val="tx2">
                            <a:lumMod val="20000"/>
                            <a:lumOff val="80000"/>
                          </a:schemeClr>
                        </a:solidFill>
                        <a:ln w="9525">
                          <a:solidFill>
                            <a:srgbClr val="808080"/>
                          </a:solidFill>
                          <a:miter lim="800000"/>
                          <a:headEnd/>
                          <a:tailEnd/>
                        </a:ln>
                        <a:effectLst>
                          <a:outerShdw dist="45791" dir="3378596" algn="ctr" rotWithShape="0">
                            <a:srgbClr val="808080"/>
                          </a:outerShdw>
                        </a:effectLst>
                      </wps:spPr>
                      <wps:txbx>
                        <w:txbxContent>
                          <w:p w14:paraId="451B05F8" w14:textId="07CFAC18" w:rsidR="001845B7" w:rsidRPr="0080139E" w:rsidRDefault="001845B7" w:rsidP="000E0F35">
                            <w:pPr>
                              <w:spacing w:line="160" w:lineRule="atLeast"/>
                              <w:rPr>
                                <w:rFonts w:ascii="Arial Armenian" w:hAnsi="Arial Armenian"/>
                                <w:b/>
                                <w:i/>
                                <w:sz w:val="14"/>
                                <w:szCs w:val="14"/>
                              </w:rPr>
                            </w:pPr>
                            <w:r w:rsidRPr="00011965">
                              <w:rPr>
                                <w:rFonts w:ascii="GHEA Grapalat" w:hAnsi="GHEA Grapalat" w:cs="Arial"/>
                                <w:b/>
                                <w:i/>
                                <w:sz w:val="14"/>
                                <w:szCs w:val="14"/>
                                <w:lang w:val="hy-AM"/>
                              </w:rPr>
                              <w:t>In 2021, with the use of vaccines against the pandemic, it is expected that the negative effects of the pandemic in developed countries will continue until second half of 2021, and in developing countries until the end of 2021, but with a weaker effect.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11A953A" id="Flowchart: Alternate Process 1544175913" o:spid="_x0000_s1036" type="#_x0000_t176" style="position:absolute;left:0;text-align:left;margin-left:327.45pt;margin-top:293.9pt;width:198.45pt;height:62.35pt;z-index:25224550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" fillcolor="#d5dce4 [671]" strokecolor="gray">
                <v:shadow on="t" offset=",3pt"/>
                <v:textbox>
                  <w:txbxContent>
                    <w:p w14:paraId="451B05F8" w14:textId="07CFAC18" w:rsidR="001845B7" w:rsidRPr="0080139E" w:rsidRDefault="001845B7" w:rsidP="000E0F35">
                      <w:pPr>
                        <w:spacing w:line="160" w:lineRule="atLeast"/>
                        <w:rPr>
                          <w:rFonts w:ascii="Arial Armenian" w:hAnsi="Arial Armenian"/>
                          <w:b/>
                          <w:i/>
                          <w:sz w:val="14"/>
                          <w:szCs w:val="14"/>
                        </w:rPr>
                      </w:pPr>
                      <w:r w:rsidRPr="00011965">
                        <w:rPr>
                          <w:rFonts w:ascii="GHEA Grapalat" w:hAnsi="GHEA Grapalat" w:cs="Arial"/>
                          <w:b/>
                          <w:i/>
                          <w:sz w:val="14"/>
                          <w:szCs w:val="14"/>
                          <w:lang w:val="hy-AM"/>
                        </w:rPr>
                        <w:t>In 2021, with the use of vaccines against the pandemic, it is expected that the negative effects of the pandemic in developed countries will continue until second half of 2021, and in developing countries until the end of 2021, but with a weaker effect.</w:t>
                      </w:r>
                    </w:p>
                  </w:txbxContent>
                </v:textbox>
                <w10:wrap anchory="page"/>
              </v:shape>
            </w:pict>
          </mc:Fallback>
        </mc:AlternateContent>
      </w:r>
      <w:r w:rsidR="00695303" w:rsidRPr="00201170">
        <w:rPr>
          <w:rFonts w:ascii="GHEA Grapalat" w:hAnsi="GHEA Grapalat" w:cs="Arial"/>
          <w:b/>
          <w:i/>
          <w:sz w:val="20"/>
          <w:szCs w:val="20"/>
        </w:rPr>
        <w:t xml:space="preserve">While the world economy has weathered the negative effects of the second wave of the last </w:t>
      </w:r>
      <w:r w:rsidR="006D023C" w:rsidRPr="00201170">
        <w:rPr>
          <w:rFonts w:ascii="GHEA Grapalat" w:hAnsi="GHEA Grapalat" w:cs="Arial"/>
          <w:b/>
          <w:i/>
          <w:sz w:val="20"/>
          <w:szCs w:val="20"/>
        </w:rPr>
        <w:t xml:space="preserve">pandemic </w:t>
      </w:r>
      <w:r w:rsidR="00695303" w:rsidRPr="00201170">
        <w:rPr>
          <w:rFonts w:ascii="GHEA Grapalat" w:hAnsi="GHEA Grapalat" w:cs="Arial"/>
          <w:b/>
          <w:i/>
          <w:sz w:val="20"/>
          <w:szCs w:val="20"/>
        </w:rPr>
        <w:t>in 2020 better than it did in the first wave, the global economy has experienced an unprecedented year-on-year decline in 2020. By the end of the year, most countries, including Armenia's main partner countries, the United States, the Eurozone, and Russia, had experienced smaller-than-expected declines, mainly due to positive expectations for vaccine development and use</w:t>
      </w:r>
      <w:r w:rsidR="00011965" w:rsidRPr="00201170">
        <w:rPr>
          <w:rFonts w:ascii="GHEA Grapalat" w:hAnsi="GHEA Grapalat" w:cs="Arial"/>
          <w:b/>
          <w:i/>
          <w:sz w:val="20"/>
          <w:szCs w:val="20"/>
        </w:rPr>
        <w:t>,</w:t>
      </w:r>
      <w:r w:rsidR="00695303" w:rsidRPr="00201170">
        <w:rPr>
          <w:rFonts w:ascii="GHEA Grapalat" w:hAnsi="GHEA Grapalat" w:cs="Arial"/>
          <w:b/>
          <w:i/>
          <w:sz w:val="20"/>
          <w:szCs w:val="20"/>
        </w:rPr>
        <w:t xml:space="preserve"> and the gradual easing of anti-</w:t>
      </w:r>
      <w:r w:rsidR="00011965" w:rsidRPr="00201170">
        <w:rPr>
          <w:rFonts w:ascii="GHEA Grapalat" w:hAnsi="GHEA Grapalat" w:cs="Arial"/>
          <w:b/>
          <w:i/>
          <w:sz w:val="20"/>
          <w:szCs w:val="20"/>
        </w:rPr>
        <w:t xml:space="preserve">pandemic </w:t>
      </w:r>
      <w:r w:rsidR="00695303" w:rsidRPr="00201170">
        <w:rPr>
          <w:rFonts w:ascii="GHEA Grapalat" w:hAnsi="GHEA Grapalat" w:cs="Arial"/>
          <w:b/>
          <w:i/>
          <w:sz w:val="20"/>
          <w:szCs w:val="20"/>
        </w:rPr>
        <w:t>restrictions.</w:t>
      </w:r>
      <w:r w:rsidR="00011965" w:rsidRPr="00201170">
        <w:rPr>
          <w:rFonts w:ascii="GHEA Grapalat" w:hAnsi="GHEA Grapalat" w:cs="Arial"/>
          <w:b/>
          <w:i/>
          <w:sz w:val="20"/>
          <w:szCs w:val="20"/>
        </w:rPr>
        <w:t xml:space="preserve"> </w:t>
      </w:r>
      <w:bookmarkStart w:id="0" w:name="_Hlk68854779"/>
      <w:r w:rsidR="00011965" w:rsidRPr="00201170">
        <w:rPr>
          <w:rFonts w:ascii="GHEA Grapalat" w:hAnsi="GHEA Grapalat" w:cs="Arial"/>
          <w:b/>
          <w:i/>
          <w:sz w:val="20"/>
          <w:szCs w:val="20"/>
        </w:rPr>
        <w:t xml:space="preserve">In 2021, with the </w:t>
      </w:r>
      <w:r w:rsidR="006D023C" w:rsidRPr="00201170">
        <w:rPr>
          <w:rFonts w:ascii="GHEA Grapalat" w:hAnsi="GHEA Grapalat" w:cs="Arial"/>
          <w:b/>
          <w:i/>
          <w:sz w:val="20"/>
          <w:szCs w:val="20"/>
        </w:rPr>
        <w:t xml:space="preserve">vaccination </w:t>
      </w:r>
      <w:r w:rsidR="00011965" w:rsidRPr="00201170">
        <w:rPr>
          <w:rFonts w:ascii="GHEA Grapalat" w:hAnsi="GHEA Grapalat" w:cs="Arial"/>
          <w:b/>
          <w:i/>
          <w:sz w:val="20"/>
          <w:szCs w:val="20"/>
        </w:rPr>
        <w:t>against the pandemic, it is expected that the negative effects of the pandemic in developed countries will continue until second half of 2021, and in developing countries until the end of 2021, but with a weaker effect.</w:t>
      </w:r>
      <w:bookmarkEnd w:id="0"/>
      <w:r w:rsidR="00011965" w:rsidRPr="00201170">
        <w:rPr>
          <w:rFonts w:ascii="GHEA Grapalat" w:hAnsi="GHEA Grapalat" w:cs="Arial"/>
          <w:b/>
          <w:i/>
          <w:sz w:val="20"/>
          <w:szCs w:val="20"/>
        </w:rPr>
        <w:t xml:space="preserve"> </w:t>
      </w:r>
    </w:p>
    <w:p w14:paraId="411420FC" w14:textId="6FAA3AE8" w:rsidR="008958CB" w:rsidRPr="00201170" w:rsidRDefault="00011965" w:rsidP="00D509DC">
      <w:pPr>
        <w:spacing w:before="120" w:line="330" w:lineRule="atLeast"/>
        <w:ind w:firstLine="284"/>
        <w:rPr>
          <w:rFonts w:ascii="GHEA Grapalat" w:hAnsi="GHEA Grapalat" w:cs="Arial"/>
          <w:sz w:val="20"/>
          <w:szCs w:val="20"/>
        </w:rPr>
      </w:pPr>
      <w:r w:rsidRPr="00201170">
        <w:rPr>
          <w:rFonts w:ascii="GHEA Grapalat" w:hAnsi="GHEA Grapalat"/>
          <w:b/>
          <w:i/>
          <w:sz w:val="20"/>
          <w:szCs w:val="20"/>
        </w:rPr>
        <w:t>Economic Developments in the United States.</w:t>
      </w:r>
      <w:r w:rsidR="008958CB" w:rsidRPr="00201170">
        <w:rPr>
          <w:rFonts w:ascii="GHEA Grapalat" w:hAnsi="GHEA Grapalat"/>
          <w:b/>
          <w:sz w:val="20"/>
          <w:szCs w:val="20"/>
        </w:rPr>
        <w:t xml:space="preserve"> </w:t>
      </w:r>
      <w:r w:rsidRPr="00201170">
        <w:rPr>
          <w:rFonts w:ascii="GHEA Grapalat" w:hAnsi="GHEA Grapalat"/>
          <w:bCs/>
          <w:sz w:val="20"/>
          <w:szCs w:val="20"/>
        </w:rPr>
        <w:t xml:space="preserve">According to the Bureau of Economic Analysis of the US Department of Commerce, in the fourth quarter of 2020, the US economy registered a </w:t>
      </w:r>
      <w:r w:rsidR="00FD39DC" w:rsidRPr="00201170">
        <w:rPr>
          <w:rFonts w:ascii="GHEA Grapalat" w:hAnsi="GHEA Grapalat"/>
          <w:bCs/>
          <w:sz w:val="20"/>
          <w:szCs w:val="20"/>
        </w:rPr>
        <w:t xml:space="preserve">2.4% year-on-year </w:t>
      </w:r>
      <w:r w:rsidRPr="00201170">
        <w:rPr>
          <w:rFonts w:ascii="GHEA Grapalat" w:hAnsi="GHEA Grapalat"/>
          <w:bCs/>
          <w:sz w:val="20"/>
          <w:szCs w:val="20"/>
        </w:rPr>
        <w:t>decline</w:t>
      </w:r>
      <w:r w:rsidR="00FD39DC" w:rsidRPr="00201170">
        <w:rPr>
          <w:rFonts w:ascii="GHEA Grapalat" w:hAnsi="GHEA Grapalat"/>
          <w:bCs/>
          <w:sz w:val="20"/>
          <w:szCs w:val="20"/>
        </w:rPr>
        <w:t>, which is close to</w:t>
      </w:r>
      <w:r w:rsidRPr="00201170">
        <w:rPr>
          <w:rFonts w:ascii="GHEA Grapalat" w:hAnsi="GHEA Grapalat"/>
          <w:bCs/>
          <w:sz w:val="20"/>
          <w:szCs w:val="20"/>
        </w:rPr>
        <w:t xml:space="preserve"> the previous </w:t>
      </w:r>
      <w:r w:rsidR="00FD39DC" w:rsidRPr="00201170">
        <w:rPr>
          <w:rFonts w:ascii="GHEA Grapalat" w:hAnsi="GHEA Grapalat"/>
          <w:bCs/>
          <w:sz w:val="20"/>
          <w:szCs w:val="20"/>
        </w:rPr>
        <w:t>forecast</w:t>
      </w:r>
      <w:r w:rsidRPr="00201170">
        <w:rPr>
          <w:rFonts w:ascii="GHEA Grapalat" w:hAnsi="GHEA Grapalat"/>
          <w:bCs/>
          <w:sz w:val="20"/>
          <w:szCs w:val="20"/>
        </w:rPr>
        <w:t xml:space="preserve"> of the Central Bank</w:t>
      </w:r>
      <w:r w:rsidR="006D023C" w:rsidRPr="00201170">
        <w:rPr>
          <w:rFonts w:ascii="GHEA Grapalat" w:hAnsi="GHEA Grapalat"/>
          <w:bCs/>
          <w:sz w:val="20"/>
          <w:szCs w:val="20"/>
        </w:rPr>
        <w:t xml:space="preserve"> of Armenia.</w:t>
      </w:r>
      <w:r w:rsidR="00FD39DC" w:rsidRPr="00201170">
        <w:rPr>
          <w:rFonts w:ascii="GHEA Grapalat" w:hAnsi="GHEA Grapalat"/>
          <w:bCs/>
          <w:sz w:val="20"/>
          <w:szCs w:val="20"/>
        </w:rPr>
        <w:t xml:space="preserve"> Subsequently,</w:t>
      </w:r>
      <w:r w:rsidRPr="00201170">
        <w:rPr>
          <w:rFonts w:ascii="GHEA Grapalat" w:hAnsi="GHEA Grapalat"/>
          <w:bCs/>
          <w:sz w:val="20"/>
          <w:szCs w:val="20"/>
        </w:rPr>
        <w:t xml:space="preserve"> the annual economic decline in 2020 </w:t>
      </w:r>
      <w:r w:rsidR="00FD39DC" w:rsidRPr="00201170">
        <w:rPr>
          <w:rFonts w:ascii="GHEA Grapalat" w:hAnsi="GHEA Grapalat"/>
          <w:bCs/>
          <w:sz w:val="20"/>
          <w:szCs w:val="20"/>
        </w:rPr>
        <w:t>totaled</w:t>
      </w:r>
      <w:r w:rsidRPr="00201170">
        <w:rPr>
          <w:rFonts w:ascii="GHEA Grapalat" w:hAnsi="GHEA Grapalat"/>
          <w:bCs/>
          <w:sz w:val="20"/>
          <w:szCs w:val="20"/>
        </w:rPr>
        <w:t xml:space="preserve"> 3.5%.</w:t>
      </w:r>
      <w:r w:rsidR="00FD39DC" w:rsidRPr="00201170">
        <w:rPr>
          <w:rFonts w:ascii="GHEA Grapalat" w:hAnsi="GHEA Grapalat"/>
          <w:bCs/>
          <w:sz w:val="20"/>
          <w:szCs w:val="20"/>
        </w:rPr>
        <w:t xml:space="preserve"> During the fourth quarter, high economic activity continued due to the gradual easing of restrictions imposed by the state in order to prevent the spread of coronavirus. </w:t>
      </w:r>
      <w:r w:rsidR="00141B9B" w:rsidRPr="00201170">
        <w:rPr>
          <w:rFonts w:ascii="GHEA Grapalat" w:hAnsi="GHEA Grapalat"/>
          <w:bCs/>
          <w:sz w:val="20"/>
          <w:szCs w:val="20"/>
        </w:rPr>
        <w:t>Revitalization</w:t>
      </w:r>
      <w:r w:rsidR="00FD39DC" w:rsidRPr="00201170">
        <w:rPr>
          <w:rFonts w:ascii="GHEA Grapalat" w:hAnsi="GHEA Grapalat"/>
          <w:bCs/>
          <w:sz w:val="20"/>
          <w:szCs w:val="20"/>
        </w:rPr>
        <w:t xml:space="preserve"> of the economy was also accompanied by a decrease in the unemployment rate, which </w:t>
      </w:r>
      <w:r w:rsidR="00141B9B" w:rsidRPr="00201170">
        <w:rPr>
          <w:rFonts w:ascii="GHEA Grapalat" w:hAnsi="GHEA Grapalat"/>
          <w:bCs/>
          <w:sz w:val="20"/>
          <w:szCs w:val="20"/>
        </w:rPr>
        <w:t>stabilized</w:t>
      </w:r>
      <w:r w:rsidR="00FD39DC" w:rsidRPr="00201170">
        <w:rPr>
          <w:rFonts w:ascii="GHEA Grapalat" w:hAnsi="GHEA Grapalat"/>
          <w:bCs/>
          <w:sz w:val="20"/>
          <w:szCs w:val="20"/>
        </w:rPr>
        <w:t xml:space="preserve"> at 6.7%, compared to 8.8% in the previous quarter.</w:t>
      </w:r>
      <w:r w:rsidR="00141B9B" w:rsidRPr="00201170">
        <w:rPr>
          <w:rFonts w:ascii="GHEA Grapalat" w:hAnsi="GHEA Grapalat"/>
          <w:bCs/>
          <w:sz w:val="20"/>
          <w:szCs w:val="20"/>
        </w:rPr>
        <w:t xml:space="preserve"> According to the baseline scenario of the Central Bank</w:t>
      </w:r>
      <w:r w:rsidR="006D023C" w:rsidRPr="00201170">
        <w:rPr>
          <w:rFonts w:ascii="GHEA Grapalat" w:hAnsi="GHEA Grapalat"/>
          <w:bCs/>
          <w:sz w:val="20"/>
          <w:szCs w:val="20"/>
        </w:rPr>
        <w:t xml:space="preserve"> of Armenia</w:t>
      </w:r>
      <w:r w:rsidR="00141B9B" w:rsidRPr="00201170">
        <w:rPr>
          <w:rFonts w:ascii="GHEA Grapalat" w:hAnsi="GHEA Grapalat"/>
          <w:bCs/>
          <w:sz w:val="20"/>
          <w:szCs w:val="20"/>
        </w:rPr>
        <w:t xml:space="preserve">, in 2021, about 3.1% recovery of the US economy is projected, conditioned by the positive effects of the adoption of a new package of support for the fight against the pandemic. </w:t>
      </w:r>
    </w:p>
    <w:p w14:paraId="3C424C26" w14:textId="7A896D29" w:rsidR="008958CB" w:rsidRPr="00201170" w:rsidRDefault="00D47598" w:rsidP="00D509DC">
      <w:pPr>
        <w:spacing w:line="330" w:lineRule="atLeast"/>
        <w:ind w:firstLine="284"/>
        <w:rPr>
          <w:rFonts w:ascii="GHEA Grapalat" w:hAnsi="GHEA Grapalat" w:cs="Arial"/>
          <w:sz w:val="20"/>
          <w:szCs w:val="20"/>
        </w:rPr>
      </w:pPr>
      <w:r w:rsidRPr="00201170">
        <w:rPr>
          <w:rFonts w:ascii="GHEA Grapalat" w:hAnsi="GHEA Grapalat" w:cs="Arial"/>
          <w:sz w:val="20"/>
          <w:szCs w:val="20"/>
        </w:rPr>
        <w:t>In the USA, in the fourth quarter of 2020, the quarterly personal consumption expenditure price index</w:t>
      </w:r>
      <w:r w:rsidRPr="00201170">
        <w:rPr>
          <w:rFonts w:ascii="GHEA Grapalat" w:hAnsi="GHEA Grapalat" w:cs="Arial"/>
          <w:sz w:val="20"/>
          <w:szCs w:val="20"/>
          <w:vertAlign w:val="superscript"/>
        </w:rPr>
        <w:footnoteReference w:id="2"/>
      </w:r>
      <w:r w:rsidRPr="00201170">
        <w:rPr>
          <w:rFonts w:ascii="GHEA Grapalat" w:hAnsi="GHEA Grapalat" w:cs="Arial"/>
          <w:sz w:val="20"/>
          <w:szCs w:val="20"/>
        </w:rPr>
        <w:t xml:space="preserve"> driven by demand recovery and the increase in food and energy prices, accelerated slightly and reached 1.3% y/y, still</w:t>
      </w:r>
      <w:r w:rsidRPr="00201170">
        <w:rPr>
          <w:rFonts w:ascii="GHEA Grapalat" w:hAnsi="GHEA Grapalat" w:cs="Sylfaen"/>
          <w:sz w:val="20"/>
          <w:szCs w:val="20"/>
        </w:rPr>
        <w:t xml:space="preserve"> running below the US Fed’s medium-term </w:t>
      </w:r>
      <w:r w:rsidR="006D023C" w:rsidRPr="00201170">
        <w:rPr>
          <w:rFonts w:ascii="GHEA Grapalat" w:hAnsi="GHEA Grapalat" w:cs="Sylfaen"/>
          <w:sz w:val="20"/>
          <w:szCs w:val="20"/>
        </w:rPr>
        <w:t>inflation</w:t>
      </w:r>
      <w:r w:rsidR="00705FB7">
        <w:rPr>
          <w:rFonts w:ascii="GHEA Grapalat" w:hAnsi="GHEA Grapalat" w:cs="Sylfaen"/>
          <w:sz w:val="20"/>
          <w:szCs w:val="20"/>
        </w:rPr>
        <w:t xml:space="preserve"> </w:t>
      </w:r>
      <w:r w:rsidRPr="00201170">
        <w:rPr>
          <w:rFonts w:ascii="GHEA Grapalat" w:hAnsi="GHEA Grapalat" w:cs="Sylfaen"/>
          <w:sz w:val="20"/>
          <w:szCs w:val="20"/>
        </w:rPr>
        <w:t>target.</w:t>
      </w:r>
      <w:r w:rsidR="00705FB7">
        <w:rPr>
          <w:rFonts w:ascii="GHEA Grapalat" w:hAnsi="GHEA Grapalat" w:cs="Arial"/>
          <w:sz w:val="20"/>
          <w:szCs w:val="20"/>
        </w:rPr>
        <w:t xml:space="preserve"> </w:t>
      </w:r>
      <w:r w:rsidRPr="00201170">
        <w:rPr>
          <w:rFonts w:ascii="GHEA Grapalat" w:hAnsi="GHEA Grapalat" w:cs="Arial"/>
          <w:sz w:val="20"/>
          <w:szCs w:val="20"/>
        </w:rPr>
        <w:t xml:space="preserve">Given </w:t>
      </w:r>
      <w:r w:rsidR="002E61C3" w:rsidRPr="00201170">
        <w:rPr>
          <w:rFonts w:ascii="GHEA Grapalat" w:hAnsi="GHEA Grapalat" w:cs="Arial"/>
          <w:sz w:val="20"/>
          <w:szCs w:val="20"/>
        </w:rPr>
        <w:t xml:space="preserve">the exiting </w:t>
      </w:r>
      <w:r w:rsidRPr="00201170">
        <w:rPr>
          <w:rFonts w:ascii="GHEA Grapalat" w:hAnsi="GHEA Grapalat" w:cs="Arial"/>
          <w:sz w:val="20"/>
          <w:szCs w:val="20"/>
        </w:rPr>
        <w:t xml:space="preserve">growth developments, the Fed maintained the policy interest rate for the </w:t>
      </w:r>
      <w:r w:rsidR="00DF3AAB" w:rsidRPr="00201170">
        <w:rPr>
          <w:rFonts w:ascii="GHEA Grapalat" w:hAnsi="GHEA Grapalat" w:cs="Arial"/>
          <w:sz w:val="20"/>
          <w:szCs w:val="20"/>
        </w:rPr>
        <w:t>fourth</w:t>
      </w:r>
      <w:r w:rsidRPr="00201170">
        <w:rPr>
          <w:rFonts w:ascii="GHEA Grapalat" w:hAnsi="GHEA Grapalat" w:cs="Arial"/>
          <w:sz w:val="20"/>
          <w:szCs w:val="20"/>
        </w:rPr>
        <w:t xml:space="preserve"> quarter of 2020 in the range of 0.0-0.25%, and announced about continuation of the large-scale quantitative </w:t>
      </w:r>
      <w:r w:rsidR="006D023C" w:rsidRPr="00201170">
        <w:rPr>
          <w:rFonts w:ascii="GHEA Grapalat" w:hAnsi="GHEA Grapalat" w:cs="Arial"/>
          <w:sz w:val="20"/>
          <w:szCs w:val="20"/>
        </w:rPr>
        <w:t>easing</w:t>
      </w:r>
      <w:r w:rsidR="006D023C" w:rsidRPr="00201170" w:rsidDel="006D023C">
        <w:rPr>
          <w:rFonts w:ascii="GHEA Grapalat" w:hAnsi="GHEA Grapalat" w:cs="Arial"/>
          <w:sz w:val="20"/>
          <w:szCs w:val="20"/>
        </w:rPr>
        <w:t xml:space="preserve"> </w:t>
      </w:r>
      <w:r w:rsidRPr="00201170">
        <w:rPr>
          <w:rFonts w:ascii="GHEA Grapalat" w:hAnsi="GHEA Grapalat" w:cs="Arial"/>
          <w:sz w:val="20"/>
          <w:szCs w:val="20"/>
        </w:rPr>
        <w:t>program.</w:t>
      </w:r>
      <w:r w:rsidR="00DF3AAB" w:rsidRPr="00201170">
        <w:rPr>
          <w:rFonts w:ascii="GHEA Grapalat" w:hAnsi="GHEA Grapalat" w:cs="Arial"/>
          <w:sz w:val="20"/>
          <w:szCs w:val="20"/>
        </w:rPr>
        <w:t xml:space="preserve"> </w:t>
      </w:r>
      <w:r w:rsidR="006D023C" w:rsidRPr="00201170">
        <w:rPr>
          <w:rFonts w:ascii="GHEA Grapalat" w:hAnsi="GHEA Grapalat" w:cs="Arial"/>
          <w:sz w:val="20"/>
          <w:szCs w:val="20"/>
        </w:rPr>
        <w:t>Supporting</w:t>
      </w:r>
      <w:r w:rsidR="00705FB7">
        <w:rPr>
          <w:rFonts w:ascii="GHEA Grapalat" w:hAnsi="GHEA Grapalat" w:cs="Arial"/>
          <w:sz w:val="20"/>
          <w:szCs w:val="20"/>
        </w:rPr>
        <w:t xml:space="preserve"> </w:t>
      </w:r>
      <w:r w:rsidR="002E61C3" w:rsidRPr="00201170">
        <w:rPr>
          <w:rFonts w:ascii="GHEA Grapalat" w:hAnsi="GHEA Grapalat" w:cs="Arial"/>
          <w:sz w:val="20"/>
          <w:szCs w:val="20"/>
        </w:rPr>
        <w:t xml:space="preserve">demand under the new </w:t>
      </w:r>
      <w:r w:rsidR="006D023C" w:rsidRPr="00201170">
        <w:rPr>
          <w:rFonts w:ascii="GHEA Grapalat" w:hAnsi="GHEA Grapalat" w:cs="Arial"/>
          <w:sz w:val="20"/>
          <w:szCs w:val="20"/>
        </w:rPr>
        <w:t>stimulus</w:t>
      </w:r>
      <w:r w:rsidR="00705FB7">
        <w:rPr>
          <w:rFonts w:ascii="GHEA Grapalat" w:hAnsi="GHEA Grapalat" w:cs="Arial"/>
          <w:sz w:val="20"/>
          <w:szCs w:val="20"/>
        </w:rPr>
        <w:t xml:space="preserve"> </w:t>
      </w:r>
      <w:r w:rsidR="002E61C3" w:rsidRPr="00201170">
        <w:rPr>
          <w:rFonts w:ascii="GHEA Grapalat" w:hAnsi="GHEA Grapalat" w:cs="Arial"/>
          <w:sz w:val="20"/>
          <w:szCs w:val="20"/>
        </w:rPr>
        <w:t xml:space="preserve">package, as well as high commodity and food prices, will </w:t>
      </w:r>
      <w:r w:rsidR="002E61C3" w:rsidRPr="00201170">
        <w:rPr>
          <w:rFonts w:ascii="GHEA Grapalat" w:hAnsi="GHEA Grapalat" w:cs="Arial"/>
          <w:sz w:val="20"/>
          <w:szCs w:val="20"/>
        </w:rPr>
        <w:lastRenderedPageBreak/>
        <w:t>contribute to accelerate inflation in the US in 2021. However, given the still weak labor market developments, as well as the new monetary strategy announced at the end of last year, the US Federal Reserve will continue to pursue a low interest rate policy in the medium term.</w:t>
      </w:r>
      <w:r w:rsidR="009E3019" w:rsidRPr="00201170">
        <w:rPr>
          <w:rFonts w:ascii="GHEA Grapalat" w:hAnsi="GHEA Grapalat" w:cs="Arial"/>
          <w:sz w:val="20"/>
          <w:szCs w:val="20"/>
        </w:rPr>
        <w:t xml:space="preserve"> </w:t>
      </w:r>
    </w:p>
    <w:p w14:paraId="56701729" w14:textId="0509DE23" w:rsidR="00CF212E" w:rsidRPr="00201170" w:rsidRDefault="00CF212E" w:rsidP="00CF212E">
      <w:pPr>
        <w:spacing w:line="330" w:lineRule="atLeast"/>
        <w:ind w:firstLine="284"/>
        <w:jc w:val="both"/>
        <w:rPr>
          <w:rFonts w:ascii="GHEA Grapalat" w:hAnsi="GHEA Grapalat"/>
          <w:b/>
          <w:i/>
          <w:sz w:val="34"/>
          <w:szCs w:val="20"/>
        </w:rPr>
      </w:pPr>
    </w:p>
    <w:p w14:paraId="25355311" w14:textId="3D2838A4" w:rsidR="008958CB" w:rsidRPr="00201170" w:rsidRDefault="009E3019" w:rsidP="00E904E3">
      <w:pPr>
        <w:spacing w:line="330" w:lineRule="atLeast"/>
        <w:ind w:firstLine="284"/>
        <w:rPr>
          <w:rFonts w:ascii="GHEA Grapalat" w:hAnsi="GHEA Grapalat" w:cs="Arial"/>
          <w:sz w:val="20"/>
          <w:szCs w:val="20"/>
        </w:rPr>
      </w:pPr>
      <w:r w:rsidRPr="00201170">
        <w:rPr>
          <w:rFonts w:ascii="GHEA Grapalat" w:hAnsi="GHEA Grapalat"/>
          <w:b/>
          <w:i/>
          <w:sz w:val="20"/>
          <w:szCs w:val="20"/>
        </w:rPr>
        <w:t>Economic developments in the Eurozone.</w:t>
      </w:r>
      <w:r w:rsidR="008958CB" w:rsidRPr="00201170">
        <w:rPr>
          <w:rFonts w:ascii="GHEA Grapalat" w:hAnsi="GHEA Grapalat"/>
          <w:sz w:val="20"/>
          <w:szCs w:val="20"/>
        </w:rPr>
        <w:t xml:space="preserve"> </w:t>
      </w:r>
      <w:r w:rsidRPr="00201170">
        <w:rPr>
          <w:rFonts w:ascii="GHEA Grapalat" w:hAnsi="GHEA Grapalat"/>
          <w:sz w:val="20"/>
          <w:szCs w:val="20"/>
        </w:rPr>
        <w:t>Amid re-tightening of epidemic restrictions</w:t>
      </w:r>
      <w:r w:rsidRPr="00201170">
        <w:rPr>
          <w:rFonts w:ascii="GHEA Grapalat" w:hAnsi="GHEA Grapalat"/>
        </w:rPr>
        <w:t xml:space="preserve"> </w:t>
      </w:r>
      <w:r w:rsidRPr="00201170">
        <w:rPr>
          <w:rFonts w:ascii="GHEA Grapalat" w:hAnsi="GHEA Grapalat"/>
          <w:sz w:val="20"/>
          <w:szCs w:val="20"/>
        </w:rPr>
        <w:t xml:space="preserve">aimed at preventing the pandemic, the Eurozone economy in the fourth quarter of 2020 shrank over the previous quarter. According to preliminary estimates by the Eurostat, economic decline in the Eurozone in the fourth quarter of 2020 amounted to 5.1% year-on-year, </w:t>
      </w:r>
      <w:r w:rsidRPr="00201170">
        <w:rPr>
          <w:rFonts w:ascii="GHEA Grapalat" w:hAnsi="GHEA Grapalat" w:cs="Arial"/>
          <w:sz w:val="20"/>
          <w:szCs w:val="20"/>
        </w:rPr>
        <w:t xml:space="preserve">in the light of which the annual economic decline in 2020 </w:t>
      </w:r>
      <w:r w:rsidR="009622EC" w:rsidRPr="00201170">
        <w:rPr>
          <w:rFonts w:ascii="GHEA Grapalat" w:hAnsi="GHEA Grapalat" w:cs="Arial"/>
          <w:sz w:val="20"/>
          <w:szCs w:val="20"/>
        </w:rPr>
        <w:t>totaled</w:t>
      </w:r>
      <w:r w:rsidRPr="00201170">
        <w:rPr>
          <w:rFonts w:ascii="GHEA Grapalat" w:hAnsi="GHEA Grapalat" w:cs="Arial"/>
          <w:sz w:val="20"/>
          <w:szCs w:val="20"/>
        </w:rPr>
        <w:t xml:space="preserve"> 6.8%.</w:t>
      </w:r>
      <w:r w:rsidR="009622EC" w:rsidRPr="00201170">
        <w:rPr>
          <w:rFonts w:ascii="GHEA Grapalat" w:hAnsi="GHEA Grapalat" w:cs="Arial"/>
          <w:sz w:val="20"/>
          <w:szCs w:val="20"/>
        </w:rPr>
        <w:t xml:space="preserve"> </w:t>
      </w:r>
      <w:r w:rsidR="009622EC" w:rsidRPr="00201170">
        <w:rPr>
          <w:rFonts w:ascii="GHEA Grapalat" w:hAnsi="GHEA Grapalat" w:cs="Sylfaen"/>
          <w:sz w:val="20"/>
          <w:szCs w:val="20"/>
        </w:rPr>
        <w:t>Short-term tentative indicators</w:t>
      </w:r>
      <w:r w:rsidR="009622EC" w:rsidRPr="00201170">
        <w:rPr>
          <w:rFonts w:ascii="GHEA Grapalat" w:hAnsi="GHEA Grapalat" w:cs="Arial"/>
          <w:sz w:val="20"/>
          <w:szCs w:val="20"/>
        </w:rPr>
        <w:t xml:space="preserve"> and current estimates show that the trend of slow economic recovery will continue in the first quarter of 2021</w:t>
      </w:r>
      <w:r w:rsidR="008958CB" w:rsidRPr="00201170">
        <w:rPr>
          <w:rFonts w:ascii="GHEA Grapalat" w:hAnsi="GHEA Grapalat" w:cs="Arial"/>
          <w:sz w:val="20"/>
          <w:szCs w:val="20"/>
        </w:rPr>
        <w:t xml:space="preserve">, </w:t>
      </w:r>
      <w:r w:rsidR="009622EC" w:rsidRPr="00201170">
        <w:rPr>
          <w:rFonts w:ascii="GHEA Grapalat" w:hAnsi="GHEA Grapalat" w:cs="Arial"/>
          <w:sz w:val="20"/>
          <w:szCs w:val="20"/>
        </w:rPr>
        <w:t>as major eurozone member states continue to apply local and general restrictions to prevent the spread of the pandemic. However, the gradual increase of the use of vaccines will have a positive effect in terms of the prospects for economic development, whereby in the second half of 2021 a boost of the Eurozone economy is expected</w:t>
      </w:r>
      <w:r w:rsidR="00DD036F" w:rsidRPr="00201170">
        <w:rPr>
          <w:rFonts w:ascii="GHEA Grapalat" w:hAnsi="GHEA Grapalat" w:cs="Arial"/>
          <w:sz w:val="20"/>
          <w:szCs w:val="20"/>
        </w:rPr>
        <w:t>.</w:t>
      </w:r>
      <w:r w:rsidR="009622EC" w:rsidRPr="00201170">
        <w:rPr>
          <w:rFonts w:ascii="GHEA Grapalat" w:hAnsi="GHEA Grapalat" w:cs="Arial"/>
          <w:sz w:val="20"/>
          <w:szCs w:val="20"/>
        </w:rPr>
        <w:t xml:space="preserve"> </w:t>
      </w:r>
      <w:r w:rsidR="00DD036F" w:rsidRPr="00201170">
        <w:rPr>
          <w:rFonts w:ascii="GHEA Grapalat" w:hAnsi="GHEA Grapalat" w:cs="Arial"/>
          <w:sz w:val="20"/>
          <w:szCs w:val="20"/>
        </w:rPr>
        <w:t xml:space="preserve">Furthermore </w:t>
      </w:r>
      <w:r w:rsidR="009622EC" w:rsidRPr="00201170">
        <w:rPr>
          <w:rFonts w:ascii="GHEA Grapalat" w:hAnsi="GHEA Grapalat" w:cs="Arial"/>
          <w:sz w:val="20"/>
          <w:szCs w:val="20"/>
        </w:rPr>
        <w:t xml:space="preserve">in 2021 the growth, according to the assessments of the Central Bank of Armenia, will </w:t>
      </w:r>
      <w:r w:rsidR="00DD036F" w:rsidRPr="00201170">
        <w:rPr>
          <w:rFonts w:ascii="GHEA Grapalat" w:hAnsi="GHEA Grapalat" w:cs="Arial"/>
          <w:sz w:val="20"/>
          <w:szCs w:val="20"/>
        </w:rPr>
        <w:t>reach</w:t>
      </w:r>
      <w:r w:rsidR="009622EC" w:rsidRPr="00201170">
        <w:rPr>
          <w:rFonts w:ascii="GHEA Grapalat" w:hAnsi="GHEA Grapalat" w:cs="Arial"/>
          <w:sz w:val="20"/>
          <w:szCs w:val="20"/>
        </w:rPr>
        <w:t xml:space="preserve"> 3.0%. </w:t>
      </w:r>
    </w:p>
    <w:p w14:paraId="09C07E7B" w14:textId="4B11C604" w:rsidR="008958CB" w:rsidRPr="00201170" w:rsidRDefault="00E904E3" w:rsidP="00D509DC">
      <w:pPr>
        <w:spacing w:line="340" w:lineRule="atLeast"/>
        <w:ind w:firstLine="284"/>
        <w:rPr>
          <w:rFonts w:ascii="GHEA Grapalat" w:hAnsi="GHEA Grapalat" w:cs="Arial"/>
          <w:sz w:val="20"/>
          <w:szCs w:val="20"/>
        </w:rPr>
      </w:pPr>
      <w:r w:rsidRPr="00E904E3">
        <w:rPr>
          <w:noProof/>
        </w:rPr>
        <mc:AlternateContent>
          <mc:Choice Requires="wps">
            <w:drawing>
              <wp:anchor distT="0" distB="0" distL="114300" distR="114300" simplePos="0" relativeHeight="252302848" behindDoc="0" locked="0" layoutInCell="1" allowOverlap="1" wp14:anchorId="6C58C8DB" wp14:editId="0D5C5DC6">
                <wp:simplePos x="0" y="0"/>
                <wp:positionH relativeFrom="column">
                  <wp:posOffset>4153535</wp:posOffset>
                </wp:positionH>
                <wp:positionV relativeFrom="paragraph">
                  <wp:posOffset>2306955</wp:posOffset>
                </wp:positionV>
                <wp:extent cx="2581275" cy="450273"/>
                <wp:effectExtent l="0" t="0" r="0" b="6985"/>
                <wp:wrapNone/>
                <wp:docPr id="1544175813" name="Text Box 3994">
                  <a:extLst xmlns:a="http://schemas.openxmlformats.org/drawingml/2006/main">
                    <a:ext uri="{FF2B5EF4-FFF2-40B4-BE49-F238E27FC236}">
                      <a16:creationId xmlns:a16="http://schemas.microsoft.com/office/drawing/2014/main" id="{00000000-0008-0000-0300-000004000000}"/>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1275" cy="45027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859905" w14:textId="77777777" w:rsidR="001845B7" w:rsidRDefault="001845B7" w:rsidP="00E904E3">
                            <w:pPr>
                              <w:pStyle w:val="NormalWeb"/>
                              <w:spacing w:before="0" w:beforeAutospacing="0" w:after="0" w:afterAutospacing="0"/>
                            </w:pPr>
                            <w:r>
                              <w:rPr>
                                <w:rFonts w:ascii="GHEA Grapalat" w:hAnsi="GHEA Grapalat" w:cs="Sylfaen"/>
                                <w:b/>
                                <w:bCs/>
                                <w:color w:val="1F497D"/>
                                <w:sz w:val="14"/>
                                <w:szCs w:val="14"/>
                              </w:rPr>
                              <w:t xml:space="preserve">Chart </w:t>
                            </w:r>
                            <w:r>
                              <w:rPr>
                                <w:rFonts w:ascii="GHEA Grapalat" w:hAnsi="GHEA Grapalat" w:cs="Sylfaen"/>
                                <w:b/>
                                <w:bCs/>
                                <w:color w:val="1F497D"/>
                                <w:sz w:val="14"/>
                                <w:szCs w:val="14"/>
                                <w:lang w:val="hy-AM"/>
                              </w:rPr>
                              <w:t>3</w:t>
                            </w:r>
                          </w:p>
                          <w:p w14:paraId="184C38B3" w14:textId="77777777" w:rsidR="001845B7" w:rsidRDefault="001845B7" w:rsidP="00E904E3">
                            <w:pPr>
                              <w:pStyle w:val="NormalWeb"/>
                              <w:spacing w:before="0" w:beforeAutospacing="0" w:after="0" w:afterAutospacing="0"/>
                            </w:pPr>
                            <w:r>
                              <w:rPr>
                                <w:rFonts w:ascii="GHEA Grapalat" w:hAnsi="GHEA Grapalat" w:cs="Sylfaen"/>
                                <w:b/>
                                <w:bCs/>
                                <w:sz w:val="4"/>
                                <w:szCs w:val="4"/>
                              </w:rPr>
                              <w:t> </w:t>
                            </w:r>
                          </w:p>
                          <w:p w14:paraId="3F27E360" w14:textId="77777777" w:rsidR="001845B7" w:rsidRDefault="001845B7" w:rsidP="00E904E3">
                            <w:pPr>
                              <w:pStyle w:val="NormalWeb"/>
                              <w:spacing w:before="0" w:beforeAutospacing="0" w:after="0" w:afterAutospacing="0"/>
                            </w:pPr>
                            <w:r>
                              <w:rPr>
                                <w:rFonts w:ascii="GHEA Grapalat" w:hAnsi="GHEA Grapalat" w:cs="Sylfaen"/>
                                <w:b/>
                                <w:bCs/>
                                <w:sz w:val="4"/>
                                <w:szCs w:val="4"/>
                              </w:rPr>
                              <w:t> </w:t>
                            </w:r>
                          </w:p>
                          <w:p w14:paraId="784AA420" w14:textId="77777777" w:rsidR="001845B7" w:rsidRDefault="001845B7" w:rsidP="00E904E3">
                            <w:pPr>
                              <w:pStyle w:val="NormalWeb"/>
                              <w:spacing w:before="0" w:beforeAutospacing="0" w:after="0" w:afterAutospacing="0"/>
                            </w:pPr>
                            <w:r>
                              <w:rPr>
                                <w:rFonts w:ascii="GHEA Grapalat" w:hAnsi="GHEA Grapalat" w:cs="Sylfaen"/>
                                <w:b/>
                                <w:bCs/>
                                <w:color w:val="1F497D"/>
                                <w:sz w:val="14"/>
                                <w:szCs w:val="14"/>
                              </w:rPr>
                              <w:t xml:space="preserve">Economic growth in trade partner countries (%) </w:t>
                            </w:r>
                          </w:p>
                          <w:p w14:paraId="6287600D" w14:textId="77777777" w:rsidR="001845B7" w:rsidRDefault="001845B7" w:rsidP="00E904E3">
                            <w:pPr>
                              <w:pStyle w:val="NormalWeb"/>
                              <w:spacing w:before="0" w:beforeAutospacing="0" w:after="0" w:afterAutospacing="0"/>
                            </w:pPr>
                            <w:r>
                              <w:rPr>
                                <w:rFonts w:ascii="GHEA Grapalat" w:hAnsi="GHEA Grapalat" w:cs="Sylfaen"/>
                                <w:b/>
                                <w:bCs/>
                                <w:i/>
                                <w:iCs/>
                                <w:color w:val="1F497D"/>
                                <w:sz w:val="14"/>
                                <w:szCs w:val="14"/>
                              </w:rPr>
                              <w:t> </w:t>
                            </w:r>
                          </w:p>
                          <w:p w14:paraId="7E7CB972" w14:textId="77777777" w:rsidR="001845B7" w:rsidRDefault="001845B7" w:rsidP="00E904E3">
                            <w:pPr>
                              <w:pStyle w:val="NormalWeb"/>
                              <w:spacing w:before="0" w:beforeAutospacing="0" w:after="0" w:afterAutospacing="0"/>
                            </w:pPr>
                            <w:r>
                              <w:rPr>
                                <w:rFonts w:ascii="GHEA Grapalat" w:hAnsi="GHEA Grapalat" w:cs="Sylfaen"/>
                                <w:b/>
                                <w:bCs/>
                                <w:color w:val="1F497D"/>
                                <w:sz w:val="14"/>
                                <w:szCs w:val="14"/>
                              </w:rPr>
                              <w:t> </w:t>
                            </w:r>
                          </w:p>
                          <w:p w14:paraId="11E34BBE" w14:textId="77777777" w:rsidR="001845B7" w:rsidRDefault="001845B7" w:rsidP="00E904E3">
                            <w:pPr>
                              <w:pStyle w:val="NormalWeb"/>
                              <w:spacing w:before="0" w:beforeAutospacing="0" w:after="0" w:afterAutospacing="0"/>
                            </w:pPr>
                            <w:r>
                              <w:rPr>
                                <w:rFonts w:ascii="GHEA Grapalat" w:hAnsi="GHEA Grapalat" w:cs="Sylfaen"/>
                                <w:b/>
                                <w:bCs/>
                                <w:sz w:val="14"/>
                                <w:szCs w:val="14"/>
                              </w:rPr>
                              <w:t> </w:t>
                            </w:r>
                          </w:p>
                          <w:p w14:paraId="57DD7F47" w14:textId="77777777" w:rsidR="001845B7" w:rsidRDefault="001845B7" w:rsidP="00E904E3">
                            <w:pPr>
                              <w:pStyle w:val="NormalWeb"/>
                              <w:spacing w:before="0" w:beforeAutospacing="0" w:after="0" w:afterAutospacing="0"/>
                            </w:pPr>
                            <w:r>
                              <w:rPr>
                                <w:rFonts w:ascii="GHEA Grapalat" w:hAnsi="GHEA Grapalat" w:cs="Sylfaen"/>
                                <w:b/>
                                <w:bCs/>
                                <w:sz w:val="14"/>
                                <w:szCs w:val="14"/>
                              </w:rPr>
                              <w:t> </w:t>
                            </w:r>
                          </w:p>
                          <w:p w14:paraId="6768BD07" w14:textId="77777777" w:rsidR="001845B7" w:rsidRDefault="001845B7" w:rsidP="00E904E3">
                            <w:pPr>
                              <w:pStyle w:val="NormalWeb"/>
                              <w:spacing w:before="0" w:beforeAutospacing="0" w:after="0" w:afterAutospacing="0"/>
                            </w:pPr>
                            <w:r>
                              <w:rPr>
                                <w:rFonts w:ascii="GHEA Grapalat" w:hAnsi="GHEA Grapalat" w:cs="Sylfaen"/>
                                <w:b/>
                                <w:bCs/>
                                <w:sz w:val="14"/>
                                <w:szCs w:val="14"/>
                              </w:rPr>
                              <w:t> </w:t>
                            </w:r>
                          </w:p>
                          <w:p w14:paraId="3828A782" w14:textId="77777777" w:rsidR="001845B7" w:rsidRDefault="001845B7" w:rsidP="00E904E3">
                            <w:pPr>
                              <w:pStyle w:val="NormalWeb"/>
                              <w:spacing w:before="0" w:beforeAutospacing="0" w:after="0" w:afterAutospacing="0"/>
                            </w:pPr>
                            <w:r>
                              <w:rPr>
                                <w:rFonts w:ascii="GHEA Grapalat" w:hAnsi="GHEA Grapalat" w:cs="Sylfaen"/>
                                <w:b/>
                                <w:bCs/>
                                <w:sz w:val="14"/>
                                <w:szCs w:val="14"/>
                              </w:rPr>
                              <w:t> </w:t>
                            </w:r>
                          </w:p>
                          <w:p w14:paraId="0AAF0AA2" w14:textId="77777777" w:rsidR="001845B7" w:rsidRDefault="001845B7" w:rsidP="00E904E3">
                            <w:pPr>
                              <w:pStyle w:val="NormalWeb"/>
                              <w:spacing w:before="0" w:beforeAutospacing="0" w:after="0" w:afterAutospacing="0"/>
                            </w:pPr>
                            <w:r>
                              <w:rPr>
                                <w:rFonts w:ascii="GHEA Grapalat" w:hAnsi="GHEA Grapalat" w:cs="Sylfaen"/>
                                <w:b/>
                                <w:bCs/>
                                <w:sz w:val="14"/>
                                <w:szCs w:val="14"/>
                              </w:rPr>
                              <w:t> </w:t>
                            </w:r>
                          </w:p>
                          <w:p w14:paraId="7837AB9C" w14:textId="77777777" w:rsidR="001845B7" w:rsidRDefault="001845B7" w:rsidP="00E904E3">
                            <w:pPr>
                              <w:pStyle w:val="NormalWeb"/>
                              <w:spacing w:before="0" w:beforeAutospacing="0" w:after="0" w:afterAutospacing="0"/>
                            </w:pPr>
                            <w:r>
                              <w:rPr>
                                <w:rFonts w:ascii="GHEA Grapalat" w:hAnsi="GHEA Grapalat" w:cs="Sylfaen"/>
                                <w:b/>
                                <w:bCs/>
                                <w:sz w:val="14"/>
                                <w:szCs w:val="14"/>
                              </w:rPr>
                              <w:t> </w:t>
                            </w:r>
                          </w:p>
                          <w:p w14:paraId="0ABF79CF" w14:textId="77777777" w:rsidR="001845B7" w:rsidRDefault="001845B7" w:rsidP="00E904E3">
                            <w:pPr>
                              <w:pStyle w:val="NormalWeb"/>
                              <w:spacing w:before="0" w:beforeAutospacing="0" w:after="0" w:afterAutospacing="0"/>
                            </w:pPr>
                            <w:r>
                              <w:rPr>
                                <w:rFonts w:ascii="GHEA Grapalat" w:hAnsi="GHEA Grapalat" w:cs="Sylfaen"/>
                                <w:b/>
                                <w:bCs/>
                                <w:sz w:val="14"/>
                                <w:szCs w:val="14"/>
                              </w:rPr>
                              <w:t> </w:t>
                            </w:r>
                          </w:p>
                          <w:p w14:paraId="6EB0B0AB" w14:textId="77777777" w:rsidR="001845B7" w:rsidRDefault="001845B7" w:rsidP="00E904E3">
                            <w:pPr>
                              <w:pStyle w:val="NormalWeb"/>
                              <w:spacing w:before="0" w:beforeAutospacing="0" w:after="0" w:afterAutospacing="0"/>
                            </w:pPr>
                            <w:r>
                              <w:rPr>
                                <w:rFonts w:ascii="GHEA Grapalat" w:hAnsi="GHEA Grapalat" w:cs="Sylfaen"/>
                                <w:b/>
                                <w:bCs/>
                                <w:sz w:val="14"/>
                                <w:szCs w:val="14"/>
                              </w:rPr>
                              <w:t> </w:t>
                            </w:r>
                          </w:p>
                          <w:p w14:paraId="0B76925A" w14:textId="77777777" w:rsidR="001845B7" w:rsidRDefault="001845B7" w:rsidP="00E904E3">
                            <w:pPr>
                              <w:pStyle w:val="NormalWeb"/>
                              <w:spacing w:before="0" w:beforeAutospacing="0" w:after="0" w:afterAutospacing="0"/>
                            </w:pPr>
                            <w:r>
                              <w:rPr>
                                <w:rFonts w:ascii="GHEA Grapalat" w:hAnsi="GHEA Grapalat" w:cs="Sylfaen"/>
                                <w:b/>
                                <w:bCs/>
                                <w:sz w:val="14"/>
                                <w:szCs w:val="14"/>
                              </w:rPr>
                              <w:t> </w:t>
                            </w:r>
                          </w:p>
                          <w:p w14:paraId="5ED92E7B" w14:textId="77777777" w:rsidR="001845B7" w:rsidRDefault="001845B7" w:rsidP="00E904E3">
                            <w:pPr>
                              <w:pStyle w:val="NormalWeb"/>
                              <w:spacing w:before="0" w:beforeAutospacing="0" w:after="0" w:afterAutospacing="0"/>
                            </w:pPr>
                            <w:r>
                              <w:rPr>
                                <w:rFonts w:ascii="GHEA Grapalat" w:hAnsi="GHEA Grapalat" w:cs="Sylfaen"/>
                                <w:b/>
                                <w:bCs/>
                                <w:sz w:val="14"/>
                                <w:szCs w:val="14"/>
                              </w:rPr>
                              <w:t> </w:t>
                            </w:r>
                          </w:p>
                          <w:p w14:paraId="4CD90FD5" w14:textId="77777777" w:rsidR="001845B7" w:rsidRDefault="001845B7" w:rsidP="00E904E3">
                            <w:pPr>
                              <w:pStyle w:val="NormalWeb"/>
                              <w:spacing w:before="0" w:beforeAutospacing="0" w:after="0" w:afterAutospacing="0"/>
                            </w:pPr>
                            <w:r>
                              <w:rPr>
                                <w:rFonts w:ascii="GHEA Grapalat" w:hAnsi="GHEA Grapalat" w:cs="Sylfaen"/>
                                <w:b/>
                                <w:bCs/>
                                <w:sz w:val="14"/>
                                <w:szCs w:val="14"/>
                              </w:rPr>
                              <w:t> </w:t>
                            </w:r>
                          </w:p>
                          <w:p w14:paraId="3E412E7A" w14:textId="77777777" w:rsidR="001845B7" w:rsidRDefault="001845B7" w:rsidP="00E904E3">
                            <w:pPr>
                              <w:pStyle w:val="NormalWeb"/>
                              <w:spacing w:before="0" w:beforeAutospacing="0" w:after="0" w:afterAutospacing="0"/>
                            </w:pPr>
                            <w:r>
                              <w:rPr>
                                <w:rFonts w:ascii="GHEA Grapalat" w:hAnsi="GHEA Grapalat" w:cs="Sylfaen"/>
                                <w:b/>
                                <w:bCs/>
                                <w:sz w:val="14"/>
                                <w:szCs w:val="14"/>
                              </w:rPr>
                              <w:t> </w:t>
                            </w:r>
                          </w:p>
                          <w:p w14:paraId="65A0DED3" w14:textId="77777777" w:rsidR="001845B7" w:rsidRDefault="001845B7" w:rsidP="00E904E3">
                            <w:pPr>
                              <w:pStyle w:val="NormalWeb"/>
                              <w:spacing w:before="0" w:beforeAutospacing="0" w:after="0" w:afterAutospacing="0"/>
                            </w:pPr>
                            <w:r>
                              <w:rPr>
                                <w:rFonts w:ascii="GHEA Grapalat" w:hAnsi="GHEA Grapalat" w:cs="Sylfaen"/>
                                <w:b/>
                                <w:bCs/>
                                <w:sz w:val="14"/>
                                <w:szCs w:val="14"/>
                              </w:rPr>
                              <w:t> </w:t>
                            </w:r>
                          </w:p>
                          <w:p w14:paraId="6791430E" w14:textId="77777777" w:rsidR="001845B7" w:rsidRDefault="001845B7" w:rsidP="00E904E3">
                            <w:pPr>
                              <w:pStyle w:val="NormalWeb"/>
                              <w:spacing w:before="0" w:beforeAutospacing="0" w:after="0" w:afterAutospacing="0"/>
                            </w:pPr>
                            <w:r>
                              <w:rPr>
                                <w:rFonts w:ascii="GHEA Grapalat" w:hAnsi="GHEA Grapalat" w:cs="Sylfaen"/>
                                <w:b/>
                                <w:bCs/>
                                <w:sz w:val="14"/>
                                <w:szCs w:val="14"/>
                              </w:rPr>
                              <w:t> </w:t>
                            </w:r>
                          </w:p>
                          <w:p w14:paraId="4AC65A55" w14:textId="77777777" w:rsidR="001845B7" w:rsidRDefault="001845B7" w:rsidP="00E904E3">
                            <w:pPr>
                              <w:pStyle w:val="NormalWeb"/>
                              <w:spacing w:before="0" w:beforeAutospacing="0" w:after="0" w:afterAutospacing="0"/>
                            </w:pPr>
                            <w:r>
                              <w:rPr>
                                <w:rFonts w:ascii="GHEA Grapalat" w:hAnsi="GHEA Grapalat" w:cs="Sylfaen"/>
                                <w:b/>
                                <w:bCs/>
                                <w:sz w:val="14"/>
                                <w:szCs w:val="14"/>
                              </w:rPr>
                              <w:t> </w:t>
                            </w:r>
                          </w:p>
                          <w:p w14:paraId="36845E73" w14:textId="77777777" w:rsidR="001845B7" w:rsidRDefault="001845B7" w:rsidP="00E904E3">
                            <w:pPr>
                              <w:pStyle w:val="NormalWeb"/>
                              <w:spacing w:before="0" w:beforeAutospacing="0" w:after="0" w:afterAutospacing="0"/>
                            </w:pPr>
                            <w:r>
                              <w:rPr>
                                <w:rFonts w:ascii="GHEA Grapalat" w:hAnsi="GHEA Grapalat" w:cs="Sylfaen"/>
                                <w:b/>
                                <w:bCs/>
                                <w:sz w:val="14"/>
                                <w:szCs w:val="14"/>
                              </w:rPr>
                              <w:t> </w:t>
                            </w:r>
                          </w:p>
                          <w:p w14:paraId="0F282704" w14:textId="77777777" w:rsidR="001845B7" w:rsidRDefault="001845B7" w:rsidP="00E904E3">
                            <w:pPr>
                              <w:pStyle w:val="NormalWeb"/>
                              <w:spacing w:before="0" w:beforeAutospacing="0" w:after="0" w:afterAutospacing="0"/>
                            </w:pPr>
                            <w:r>
                              <w:rPr>
                                <w:rFonts w:ascii="GHEA Grapalat" w:hAnsi="GHEA Grapalat" w:cs="Sylfaen"/>
                                <w:b/>
                                <w:bCs/>
                                <w:sz w:val="14"/>
                                <w:szCs w:val="14"/>
                              </w:rPr>
                              <w:t> </w:t>
                            </w:r>
                          </w:p>
                          <w:p w14:paraId="126D71A3" w14:textId="77777777" w:rsidR="001845B7" w:rsidRDefault="001845B7" w:rsidP="00E904E3">
                            <w:pPr>
                              <w:pStyle w:val="NormalWeb"/>
                              <w:spacing w:before="0" w:beforeAutospacing="0" w:after="0" w:afterAutospacing="0"/>
                            </w:pPr>
                            <w:r>
                              <w:rPr>
                                <w:rFonts w:ascii="GHEA Grapalat" w:hAnsi="GHEA Grapalat" w:cs="Sylfaen"/>
                                <w:b/>
                                <w:bCs/>
                                <w:sz w:val="14"/>
                                <w:szCs w:val="14"/>
                              </w:rPr>
                              <w:t> </w:t>
                            </w:r>
                          </w:p>
                          <w:p w14:paraId="0BAD4200" w14:textId="77777777" w:rsidR="001845B7" w:rsidRDefault="001845B7" w:rsidP="00E904E3">
                            <w:pPr>
                              <w:pStyle w:val="NormalWeb"/>
                              <w:spacing w:before="0" w:beforeAutospacing="0" w:after="0" w:afterAutospacing="0"/>
                            </w:pPr>
                            <w:r>
                              <w:rPr>
                                <w:rFonts w:ascii="GHEA Grapalat" w:hAnsi="GHEA Grapalat" w:cs="Sylfaen"/>
                                <w:b/>
                                <w:bCs/>
                                <w:sz w:val="14"/>
                                <w:szCs w:val="14"/>
                              </w:rPr>
                              <w:t> </w:t>
                            </w:r>
                          </w:p>
                          <w:p w14:paraId="10C9ADEE" w14:textId="77777777" w:rsidR="001845B7" w:rsidRDefault="001845B7" w:rsidP="00E904E3">
                            <w:pPr>
                              <w:pStyle w:val="NormalWeb"/>
                              <w:spacing w:before="0" w:beforeAutospacing="0" w:after="0" w:afterAutospacing="0"/>
                            </w:pPr>
                            <w:r>
                              <w:rPr>
                                <w:rFonts w:ascii="GHEA Grapalat" w:hAnsi="GHEA Grapalat" w:cs="Sylfaen"/>
                                <w:b/>
                                <w:bCs/>
                                <w:sz w:val="14"/>
                                <w:szCs w:val="14"/>
                              </w:rPr>
                              <w:t> </w:t>
                            </w:r>
                          </w:p>
                          <w:p w14:paraId="24223238" w14:textId="77777777" w:rsidR="001845B7" w:rsidRDefault="001845B7" w:rsidP="00E904E3">
                            <w:pPr>
                              <w:pStyle w:val="NormalWeb"/>
                              <w:spacing w:before="0" w:beforeAutospacing="0" w:after="0" w:afterAutospacing="0"/>
                            </w:pPr>
                            <w:r>
                              <w:rPr>
                                <w:rFonts w:ascii="GHEA Grapalat" w:hAnsi="GHEA Grapalat" w:cs="Sylfaen"/>
                                <w:b/>
                                <w:bCs/>
                                <w:sz w:val="14"/>
                                <w:szCs w:val="14"/>
                              </w:rPr>
                              <w:t> </w:t>
                            </w:r>
                          </w:p>
                          <w:p w14:paraId="4EED4F02" w14:textId="77777777" w:rsidR="001845B7" w:rsidRDefault="001845B7" w:rsidP="00E904E3">
                            <w:pPr>
                              <w:pStyle w:val="NormalWeb"/>
                              <w:spacing w:before="0" w:beforeAutospacing="0" w:after="0" w:afterAutospacing="0"/>
                            </w:pPr>
                            <w:r>
                              <w:rPr>
                                <w:rFonts w:ascii="GHEA Grapalat" w:hAnsi="GHEA Grapalat" w:cs="Sylfaen"/>
                                <w:b/>
                                <w:bCs/>
                                <w:sz w:val="14"/>
                                <w:szCs w:val="14"/>
                              </w:rPr>
                              <w:t> </w:t>
                            </w:r>
                          </w:p>
                          <w:p w14:paraId="00FCD034" w14:textId="77777777" w:rsidR="001845B7" w:rsidRDefault="001845B7" w:rsidP="00E904E3">
                            <w:pPr>
                              <w:pStyle w:val="NormalWeb"/>
                              <w:spacing w:before="0" w:beforeAutospacing="0" w:after="0" w:afterAutospacing="0"/>
                            </w:pPr>
                            <w:r>
                              <w:rPr>
                                <w:rFonts w:ascii="GHEA Grapalat" w:hAnsi="GHEA Grapalat" w:cs="Sylfaen"/>
                                <w:b/>
                                <w:bCs/>
                                <w:sz w:val="14"/>
                                <w:szCs w:val="14"/>
                              </w:rPr>
                              <w:t> </w:t>
                            </w:r>
                          </w:p>
                          <w:p w14:paraId="7DCC1183" w14:textId="77777777" w:rsidR="001845B7" w:rsidRDefault="001845B7" w:rsidP="00E904E3">
                            <w:pPr>
                              <w:pStyle w:val="NormalWeb"/>
                              <w:spacing w:before="0" w:beforeAutospacing="0" w:after="0" w:afterAutospacing="0"/>
                            </w:pPr>
                            <w:r>
                              <w:rPr>
                                <w:rFonts w:ascii="GHEA Grapalat" w:hAnsi="GHEA Grapalat" w:cs="Sylfaen"/>
                                <w:b/>
                                <w:bCs/>
                                <w:sz w:val="14"/>
                                <w:szCs w:val="14"/>
                              </w:rPr>
                              <w:t> </w:t>
                            </w:r>
                          </w:p>
                          <w:p w14:paraId="18C8B864" w14:textId="77777777" w:rsidR="001845B7" w:rsidRDefault="001845B7" w:rsidP="00E904E3">
                            <w:pPr>
                              <w:pStyle w:val="NormalWeb"/>
                              <w:spacing w:before="0" w:beforeAutospacing="0" w:after="0" w:afterAutospacing="0"/>
                            </w:pPr>
                            <w:r>
                              <w:rPr>
                                <w:rFonts w:ascii="GHEA Grapalat" w:hAnsi="GHEA Grapalat" w:cs="Sylfaen"/>
                                <w:b/>
                                <w:bCs/>
                                <w:sz w:val="14"/>
                                <w:szCs w:val="14"/>
                              </w:rPr>
                              <w:t> </w:t>
                            </w:r>
                          </w:p>
                          <w:p w14:paraId="6756A5A0" w14:textId="77777777" w:rsidR="001845B7" w:rsidRDefault="001845B7" w:rsidP="00E904E3">
                            <w:pPr>
                              <w:pStyle w:val="NormalWeb"/>
                              <w:spacing w:before="0" w:beforeAutospacing="0" w:after="0" w:afterAutospacing="0"/>
                            </w:pPr>
                            <w:r>
                              <w:rPr>
                                <w:rFonts w:ascii="GHEA Grapalat" w:hAnsi="GHEA Grapalat" w:cs="Sylfaen"/>
                                <w:b/>
                                <w:bCs/>
                                <w:sz w:val="14"/>
                                <w:szCs w:val="14"/>
                              </w:rPr>
                              <w:t> </w:t>
                            </w:r>
                          </w:p>
                          <w:p w14:paraId="021CC80A" w14:textId="77777777" w:rsidR="001845B7" w:rsidRDefault="001845B7" w:rsidP="00E904E3">
                            <w:pPr>
                              <w:pStyle w:val="NormalWeb"/>
                              <w:spacing w:before="0" w:beforeAutospacing="0" w:after="0" w:afterAutospacing="0"/>
                            </w:pPr>
                            <w:r>
                              <w:rPr>
                                <w:rFonts w:ascii="GHEA Grapalat" w:hAnsi="GHEA Grapalat" w:cs="Sylfaen"/>
                                <w:b/>
                                <w:bCs/>
                                <w:sz w:val="14"/>
                                <w:szCs w:val="14"/>
                              </w:rPr>
                              <w:t> </w:t>
                            </w:r>
                          </w:p>
                          <w:p w14:paraId="2532E41A" w14:textId="77777777" w:rsidR="001845B7" w:rsidRDefault="001845B7" w:rsidP="00E904E3">
                            <w:pPr>
                              <w:pStyle w:val="NormalWeb"/>
                              <w:spacing w:before="0" w:beforeAutospacing="0" w:after="0" w:afterAutospacing="0"/>
                            </w:pPr>
                            <w:r>
                              <w:rPr>
                                <w:rFonts w:ascii="GHEA Grapalat" w:hAnsi="GHEA Grapalat" w:cs="Sylfaen"/>
                                <w:b/>
                                <w:bCs/>
                                <w:sz w:val="14"/>
                                <w:szCs w:val="14"/>
                              </w:rPr>
                              <w:t> </w:t>
                            </w:r>
                          </w:p>
                          <w:p w14:paraId="2C658354" w14:textId="77777777" w:rsidR="001845B7" w:rsidRDefault="001845B7" w:rsidP="00E904E3">
                            <w:pPr>
                              <w:pStyle w:val="NormalWeb"/>
                              <w:spacing w:before="0" w:beforeAutospacing="0" w:after="0" w:afterAutospacing="0"/>
                            </w:pPr>
                            <w:r>
                              <w:rPr>
                                <w:rFonts w:ascii="GHEA Grapalat" w:hAnsi="GHEA Grapalat" w:cs="Sylfaen"/>
                                <w:b/>
                                <w:bCs/>
                                <w:sz w:val="14"/>
                                <w:szCs w:val="14"/>
                              </w:rPr>
                              <w:t> </w:t>
                            </w:r>
                          </w:p>
                          <w:p w14:paraId="4D6BFBBE" w14:textId="77777777" w:rsidR="001845B7" w:rsidRDefault="001845B7" w:rsidP="00E904E3">
                            <w:pPr>
                              <w:pStyle w:val="NormalWeb"/>
                              <w:spacing w:before="0" w:beforeAutospacing="0" w:after="0" w:afterAutospacing="0"/>
                            </w:pPr>
                            <w:r>
                              <w:rPr>
                                <w:rFonts w:ascii="GHEA Grapalat" w:hAnsi="GHEA Grapalat" w:cs="Sylfaen"/>
                                <w:b/>
                                <w:bCs/>
                                <w:sz w:val="14"/>
                                <w:szCs w:val="14"/>
                              </w:rPr>
                              <w:t> </w:t>
                            </w:r>
                          </w:p>
                          <w:p w14:paraId="42A573C7" w14:textId="77777777" w:rsidR="001845B7" w:rsidRDefault="001845B7" w:rsidP="00E904E3">
                            <w:pPr>
                              <w:pStyle w:val="NormalWeb"/>
                              <w:spacing w:before="0" w:beforeAutospacing="0" w:after="0" w:afterAutospacing="0"/>
                            </w:pPr>
                            <w:r>
                              <w:rPr>
                                <w:rFonts w:ascii="GHEA Grapalat" w:hAnsi="GHEA Grapalat" w:cs="Sylfaen"/>
                                <w:b/>
                                <w:bCs/>
                                <w:sz w:val="14"/>
                                <w:szCs w:val="14"/>
                              </w:rPr>
                              <w:t> </w:t>
                            </w:r>
                          </w:p>
                          <w:p w14:paraId="60576545" w14:textId="77777777" w:rsidR="001845B7" w:rsidRDefault="001845B7" w:rsidP="00E904E3">
                            <w:pPr>
                              <w:pStyle w:val="NormalWeb"/>
                              <w:spacing w:before="0" w:beforeAutospacing="0" w:after="0" w:afterAutospacing="0"/>
                            </w:pPr>
                            <w:r>
                              <w:rPr>
                                <w:rFonts w:ascii="GHEA Grapalat" w:hAnsi="GHEA Grapalat" w:cs="Sylfaen"/>
                                <w:b/>
                                <w:bCs/>
                                <w:sz w:val="14"/>
                                <w:szCs w:val="14"/>
                              </w:rPr>
                              <w:t> </w:t>
                            </w:r>
                          </w:p>
                          <w:p w14:paraId="13D4E8F4" w14:textId="77777777" w:rsidR="001845B7" w:rsidRDefault="001845B7" w:rsidP="00E904E3">
                            <w:pPr>
                              <w:pStyle w:val="NormalWeb"/>
                              <w:spacing w:before="0" w:beforeAutospacing="0" w:after="0" w:afterAutospacing="0"/>
                            </w:pPr>
                            <w:r>
                              <w:rPr>
                                <w:rFonts w:ascii="GHEA Grapalat" w:hAnsi="GHEA Grapalat" w:cs="Sylfaen"/>
                                <w:b/>
                                <w:bCs/>
                                <w:sz w:val="14"/>
                                <w:szCs w:val="14"/>
                              </w:rPr>
                              <w:t> </w:t>
                            </w:r>
                          </w:p>
                          <w:p w14:paraId="69F986CB" w14:textId="77777777" w:rsidR="001845B7" w:rsidRDefault="001845B7" w:rsidP="00E904E3">
                            <w:pPr>
                              <w:pStyle w:val="NormalWeb"/>
                              <w:spacing w:before="0" w:beforeAutospacing="0" w:after="0" w:afterAutospacing="0"/>
                            </w:pPr>
                            <w:r>
                              <w:rPr>
                                <w:rFonts w:ascii="GHEA Grapalat" w:hAnsi="GHEA Grapalat" w:cs="Sylfaen"/>
                                <w:b/>
                                <w:bCs/>
                                <w:sz w:val="14"/>
                                <w:szCs w:val="14"/>
                              </w:rPr>
                              <w:t> </w:t>
                            </w:r>
                          </w:p>
                          <w:p w14:paraId="24B515C1" w14:textId="77777777" w:rsidR="001845B7" w:rsidRDefault="001845B7" w:rsidP="00E904E3">
                            <w:pPr>
                              <w:pStyle w:val="NormalWeb"/>
                              <w:spacing w:before="0" w:beforeAutospacing="0" w:after="0" w:afterAutospacing="0"/>
                            </w:pPr>
                            <w:r>
                              <w:rPr>
                                <w:rFonts w:ascii="GHEA Grapalat" w:hAnsi="GHEA Grapalat" w:cs="Sylfaen"/>
                                <w:b/>
                                <w:bCs/>
                                <w:sz w:val="14"/>
                                <w:szCs w:val="14"/>
                              </w:rPr>
                              <w:t> </w:t>
                            </w:r>
                          </w:p>
                          <w:p w14:paraId="52105831" w14:textId="77777777" w:rsidR="001845B7" w:rsidRDefault="001845B7" w:rsidP="00E904E3">
                            <w:pPr>
                              <w:pStyle w:val="NormalWeb"/>
                              <w:spacing w:before="0" w:beforeAutospacing="0" w:after="0" w:afterAutospacing="0"/>
                            </w:pPr>
                            <w:r>
                              <w:rPr>
                                <w:rFonts w:ascii="GHEA Grapalat" w:hAnsi="GHEA Grapalat" w:cs="Sylfaen"/>
                                <w:b/>
                                <w:bCs/>
                                <w:sz w:val="14"/>
                                <w:szCs w:val="14"/>
                              </w:rPr>
                              <w:t> </w:t>
                            </w:r>
                          </w:p>
                          <w:p w14:paraId="581429CA" w14:textId="77777777" w:rsidR="001845B7" w:rsidRDefault="001845B7" w:rsidP="00E904E3">
                            <w:pPr>
                              <w:pStyle w:val="NormalWeb"/>
                              <w:spacing w:before="0" w:beforeAutospacing="0" w:after="0" w:afterAutospacing="0"/>
                            </w:pPr>
                            <w:r>
                              <w:rPr>
                                <w:rFonts w:ascii="GHEA Grapalat" w:hAnsi="GHEA Grapalat" w:cs="Sylfaen"/>
                                <w:b/>
                                <w:bCs/>
                                <w:sz w:val="14"/>
                                <w:szCs w:val="14"/>
                              </w:rPr>
                              <w:t> </w:t>
                            </w:r>
                          </w:p>
                          <w:p w14:paraId="189409FE" w14:textId="77777777" w:rsidR="001845B7" w:rsidRDefault="001845B7" w:rsidP="00E904E3">
                            <w:pPr>
                              <w:pStyle w:val="NormalWeb"/>
                              <w:spacing w:before="0" w:beforeAutospacing="0" w:after="0" w:afterAutospacing="0"/>
                            </w:pPr>
                            <w:r>
                              <w:rPr>
                                <w:rFonts w:ascii="GHEA Grapalat" w:hAnsi="GHEA Grapalat" w:cs="Sylfaen"/>
                                <w:b/>
                                <w:bCs/>
                                <w:sz w:val="14"/>
                                <w:szCs w:val="14"/>
                              </w:rPr>
                              <w:t> </w:t>
                            </w:r>
                          </w:p>
                          <w:p w14:paraId="0250266D" w14:textId="77777777" w:rsidR="001845B7" w:rsidRDefault="001845B7" w:rsidP="00E904E3">
                            <w:pPr>
                              <w:pStyle w:val="NormalWeb"/>
                              <w:spacing w:before="0" w:beforeAutospacing="0" w:after="0" w:afterAutospacing="0"/>
                            </w:pPr>
                            <w:r>
                              <w:rPr>
                                <w:rFonts w:ascii="GHEA Grapalat" w:hAnsi="GHEA Grapalat" w:cs="Sylfaen"/>
                                <w:b/>
                                <w:bCs/>
                                <w:sz w:val="14"/>
                                <w:szCs w:val="14"/>
                              </w:rPr>
                              <w:t> </w:t>
                            </w:r>
                          </w:p>
                          <w:p w14:paraId="57DECC35" w14:textId="77777777" w:rsidR="001845B7" w:rsidRDefault="001845B7" w:rsidP="00E904E3">
                            <w:pPr>
                              <w:pStyle w:val="NormalWeb"/>
                              <w:spacing w:before="0" w:beforeAutospacing="0" w:after="0" w:afterAutospacing="0"/>
                            </w:pPr>
                            <w:r>
                              <w:rPr>
                                <w:rFonts w:ascii="GHEA Grapalat" w:hAnsi="GHEA Grapalat" w:cs="Sylfaen"/>
                                <w:b/>
                                <w:bCs/>
                                <w:sz w:val="14"/>
                                <w:szCs w:val="14"/>
                              </w:rPr>
                              <w:t> </w:t>
                            </w:r>
                          </w:p>
                          <w:p w14:paraId="194CF855" w14:textId="77777777" w:rsidR="001845B7" w:rsidRDefault="001845B7" w:rsidP="00E904E3">
                            <w:pPr>
                              <w:pStyle w:val="NormalWeb"/>
                              <w:spacing w:before="0" w:beforeAutospacing="0" w:after="0" w:afterAutospacing="0"/>
                            </w:pPr>
                            <w:r>
                              <w:rPr>
                                <w:rFonts w:ascii="Times LatArm" w:hAnsi="Times LatArm"/>
                                <w:sz w:val="14"/>
                                <w:szCs w:val="14"/>
                              </w:rPr>
                              <w:t> </w:t>
                            </w:r>
                          </w:p>
                        </w:txbxContent>
                      </wps:txbx>
                      <wps:bodyPr rot="0" vert="horz" wrap="square" lIns="91440" tIns="45720" rIns="91440" bIns="45720" anchor="t" anchorCtr="0" upright="1">
                        <a:noAutofit/>
                      </wps:bodyPr>
                    </wps:wsp>
                  </a:graphicData>
                </a:graphic>
              </wp:anchor>
            </w:drawing>
          </mc:Choice>
          <mc:Fallback>
            <w:pict>
              <v:shape w14:anchorId="6C58C8DB" id="Text Box 3994" o:spid="_x0000_s1037" type="#_x0000_t202" style="position:absolute;left:0;text-align:left;margin-left:327.05pt;margin-top:181.65pt;width:203.25pt;height:35.45pt;z-index:252302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" filled="f" stroked="f">
                <v:textbox>
                  <w:txbxContent>
                    <w:p w14:paraId="58859905" w14:textId="77777777" w:rsidR="001845B7" w:rsidRDefault="001845B7" w:rsidP="00E904E3">
                      <w:pPr>
                        <w:pStyle w:val="NormalWeb"/>
                        <w:spacing w:before="0" w:beforeAutospacing="0" w:after="0" w:afterAutospacing="0"/>
                      </w:pPr>
                      <w:r>
                        <w:rPr>
                          <w:rFonts w:ascii="GHEA Grapalat" w:hAnsi="GHEA Grapalat" w:cs="Sylfaen"/>
                          <w:b/>
                          <w:bCs/>
                          <w:color w:val="1F497D"/>
                          <w:sz w:val="14"/>
                          <w:szCs w:val="14"/>
                        </w:rPr>
                        <w:t xml:space="preserve">Chart </w:t>
                      </w:r>
                      <w:r>
                        <w:rPr>
                          <w:rFonts w:ascii="GHEA Grapalat" w:hAnsi="GHEA Grapalat" w:cs="Sylfaen"/>
                          <w:b/>
                          <w:bCs/>
                          <w:color w:val="1F497D"/>
                          <w:sz w:val="14"/>
                          <w:szCs w:val="14"/>
                          <w:lang w:val="hy-AM"/>
                        </w:rPr>
                        <w:t>3</w:t>
                      </w:r>
                    </w:p>
                    <w:p w14:paraId="184C38B3" w14:textId="77777777" w:rsidR="001845B7" w:rsidRDefault="001845B7" w:rsidP="00E904E3">
                      <w:pPr>
                        <w:pStyle w:val="NormalWeb"/>
                        <w:spacing w:before="0" w:beforeAutospacing="0" w:after="0" w:afterAutospacing="0"/>
                      </w:pPr>
                      <w:r>
                        <w:rPr>
                          <w:rFonts w:ascii="GHEA Grapalat" w:hAnsi="GHEA Grapalat" w:cs="Sylfaen"/>
                          <w:b/>
                          <w:bCs/>
                          <w:sz w:val="4"/>
                          <w:szCs w:val="4"/>
                        </w:rPr>
                        <w:t> </w:t>
                      </w:r>
                    </w:p>
                    <w:p w14:paraId="3F27E360" w14:textId="77777777" w:rsidR="001845B7" w:rsidRDefault="001845B7" w:rsidP="00E904E3">
                      <w:pPr>
                        <w:pStyle w:val="NormalWeb"/>
                        <w:spacing w:before="0" w:beforeAutospacing="0" w:after="0" w:afterAutospacing="0"/>
                      </w:pPr>
                      <w:r>
                        <w:rPr>
                          <w:rFonts w:ascii="GHEA Grapalat" w:hAnsi="GHEA Grapalat" w:cs="Sylfaen"/>
                          <w:b/>
                          <w:bCs/>
                          <w:sz w:val="4"/>
                          <w:szCs w:val="4"/>
                        </w:rPr>
                        <w:t> </w:t>
                      </w:r>
                    </w:p>
                    <w:p w14:paraId="784AA420" w14:textId="77777777" w:rsidR="001845B7" w:rsidRDefault="001845B7" w:rsidP="00E904E3">
                      <w:pPr>
                        <w:pStyle w:val="NormalWeb"/>
                        <w:spacing w:before="0" w:beforeAutospacing="0" w:after="0" w:afterAutospacing="0"/>
                      </w:pPr>
                      <w:r>
                        <w:rPr>
                          <w:rFonts w:ascii="GHEA Grapalat" w:hAnsi="GHEA Grapalat" w:cs="Sylfaen"/>
                          <w:b/>
                          <w:bCs/>
                          <w:color w:val="1F497D"/>
                          <w:sz w:val="14"/>
                          <w:szCs w:val="14"/>
                        </w:rPr>
                        <w:t xml:space="preserve">Economic growth in trade partner countries (%) </w:t>
                      </w:r>
                    </w:p>
                    <w:p w14:paraId="6287600D" w14:textId="77777777" w:rsidR="001845B7" w:rsidRDefault="001845B7" w:rsidP="00E904E3">
                      <w:pPr>
                        <w:pStyle w:val="NormalWeb"/>
                        <w:spacing w:before="0" w:beforeAutospacing="0" w:after="0" w:afterAutospacing="0"/>
                      </w:pPr>
                      <w:r>
                        <w:rPr>
                          <w:rFonts w:ascii="GHEA Grapalat" w:hAnsi="GHEA Grapalat" w:cs="Sylfaen"/>
                          <w:b/>
                          <w:bCs/>
                          <w:i/>
                          <w:iCs/>
                          <w:color w:val="1F497D"/>
                          <w:sz w:val="14"/>
                          <w:szCs w:val="14"/>
                        </w:rPr>
                        <w:t> </w:t>
                      </w:r>
                    </w:p>
                    <w:p w14:paraId="7E7CB972" w14:textId="77777777" w:rsidR="001845B7" w:rsidRDefault="001845B7" w:rsidP="00E904E3">
                      <w:pPr>
                        <w:pStyle w:val="NormalWeb"/>
                        <w:spacing w:before="0" w:beforeAutospacing="0" w:after="0" w:afterAutospacing="0"/>
                      </w:pPr>
                      <w:r>
                        <w:rPr>
                          <w:rFonts w:ascii="GHEA Grapalat" w:hAnsi="GHEA Grapalat" w:cs="Sylfaen"/>
                          <w:b/>
                          <w:bCs/>
                          <w:color w:val="1F497D"/>
                          <w:sz w:val="14"/>
                          <w:szCs w:val="14"/>
                        </w:rPr>
                        <w:t> </w:t>
                      </w:r>
                    </w:p>
                    <w:p w14:paraId="11E34BBE" w14:textId="77777777" w:rsidR="001845B7" w:rsidRDefault="001845B7" w:rsidP="00E904E3">
                      <w:pPr>
                        <w:pStyle w:val="NormalWeb"/>
                        <w:spacing w:before="0" w:beforeAutospacing="0" w:after="0" w:afterAutospacing="0"/>
                      </w:pPr>
                      <w:r>
                        <w:rPr>
                          <w:rFonts w:ascii="GHEA Grapalat" w:hAnsi="GHEA Grapalat" w:cs="Sylfaen"/>
                          <w:b/>
                          <w:bCs/>
                          <w:sz w:val="14"/>
                          <w:szCs w:val="14"/>
                        </w:rPr>
                        <w:t> </w:t>
                      </w:r>
                    </w:p>
                    <w:p w14:paraId="57DD7F47" w14:textId="77777777" w:rsidR="001845B7" w:rsidRDefault="001845B7" w:rsidP="00E904E3">
                      <w:pPr>
                        <w:pStyle w:val="NormalWeb"/>
                        <w:spacing w:before="0" w:beforeAutospacing="0" w:after="0" w:afterAutospacing="0"/>
                      </w:pPr>
                      <w:r>
                        <w:rPr>
                          <w:rFonts w:ascii="GHEA Grapalat" w:hAnsi="GHEA Grapalat" w:cs="Sylfaen"/>
                          <w:b/>
                          <w:bCs/>
                          <w:sz w:val="14"/>
                          <w:szCs w:val="14"/>
                        </w:rPr>
                        <w:t> </w:t>
                      </w:r>
                    </w:p>
                    <w:p w14:paraId="6768BD07" w14:textId="77777777" w:rsidR="001845B7" w:rsidRDefault="001845B7" w:rsidP="00E904E3">
                      <w:pPr>
                        <w:pStyle w:val="NormalWeb"/>
                        <w:spacing w:before="0" w:beforeAutospacing="0" w:after="0" w:afterAutospacing="0"/>
                      </w:pPr>
                      <w:r>
                        <w:rPr>
                          <w:rFonts w:ascii="GHEA Grapalat" w:hAnsi="GHEA Grapalat" w:cs="Sylfaen"/>
                          <w:b/>
                          <w:bCs/>
                          <w:sz w:val="14"/>
                          <w:szCs w:val="14"/>
                        </w:rPr>
                        <w:t> </w:t>
                      </w:r>
                    </w:p>
                    <w:p w14:paraId="3828A782" w14:textId="77777777" w:rsidR="001845B7" w:rsidRDefault="001845B7" w:rsidP="00E904E3">
                      <w:pPr>
                        <w:pStyle w:val="NormalWeb"/>
                        <w:spacing w:before="0" w:beforeAutospacing="0" w:after="0" w:afterAutospacing="0"/>
                      </w:pPr>
                      <w:r>
                        <w:rPr>
                          <w:rFonts w:ascii="GHEA Grapalat" w:hAnsi="GHEA Grapalat" w:cs="Sylfaen"/>
                          <w:b/>
                          <w:bCs/>
                          <w:sz w:val="14"/>
                          <w:szCs w:val="14"/>
                        </w:rPr>
                        <w:t> </w:t>
                      </w:r>
                    </w:p>
                    <w:p w14:paraId="0AAF0AA2" w14:textId="77777777" w:rsidR="001845B7" w:rsidRDefault="001845B7" w:rsidP="00E904E3">
                      <w:pPr>
                        <w:pStyle w:val="NormalWeb"/>
                        <w:spacing w:before="0" w:beforeAutospacing="0" w:after="0" w:afterAutospacing="0"/>
                      </w:pPr>
                      <w:r>
                        <w:rPr>
                          <w:rFonts w:ascii="GHEA Grapalat" w:hAnsi="GHEA Grapalat" w:cs="Sylfaen"/>
                          <w:b/>
                          <w:bCs/>
                          <w:sz w:val="14"/>
                          <w:szCs w:val="14"/>
                        </w:rPr>
                        <w:t> </w:t>
                      </w:r>
                    </w:p>
                    <w:p w14:paraId="7837AB9C" w14:textId="77777777" w:rsidR="001845B7" w:rsidRDefault="001845B7" w:rsidP="00E904E3">
                      <w:pPr>
                        <w:pStyle w:val="NormalWeb"/>
                        <w:spacing w:before="0" w:beforeAutospacing="0" w:after="0" w:afterAutospacing="0"/>
                      </w:pPr>
                      <w:r>
                        <w:rPr>
                          <w:rFonts w:ascii="GHEA Grapalat" w:hAnsi="GHEA Grapalat" w:cs="Sylfaen"/>
                          <w:b/>
                          <w:bCs/>
                          <w:sz w:val="14"/>
                          <w:szCs w:val="14"/>
                        </w:rPr>
                        <w:t> </w:t>
                      </w:r>
                    </w:p>
                    <w:p w14:paraId="0ABF79CF" w14:textId="77777777" w:rsidR="001845B7" w:rsidRDefault="001845B7" w:rsidP="00E904E3">
                      <w:pPr>
                        <w:pStyle w:val="NormalWeb"/>
                        <w:spacing w:before="0" w:beforeAutospacing="0" w:after="0" w:afterAutospacing="0"/>
                      </w:pPr>
                      <w:r>
                        <w:rPr>
                          <w:rFonts w:ascii="GHEA Grapalat" w:hAnsi="GHEA Grapalat" w:cs="Sylfaen"/>
                          <w:b/>
                          <w:bCs/>
                          <w:sz w:val="14"/>
                          <w:szCs w:val="14"/>
                        </w:rPr>
                        <w:t> </w:t>
                      </w:r>
                    </w:p>
                    <w:p w14:paraId="6EB0B0AB" w14:textId="77777777" w:rsidR="001845B7" w:rsidRDefault="001845B7" w:rsidP="00E904E3">
                      <w:pPr>
                        <w:pStyle w:val="NormalWeb"/>
                        <w:spacing w:before="0" w:beforeAutospacing="0" w:after="0" w:afterAutospacing="0"/>
                      </w:pPr>
                      <w:r>
                        <w:rPr>
                          <w:rFonts w:ascii="GHEA Grapalat" w:hAnsi="GHEA Grapalat" w:cs="Sylfaen"/>
                          <w:b/>
                          <w:bCs/>
                          <w:sz w:val="14"/>
                          <w:szCs w:val="14"/>
                        </w:rPr>
                        <w:t> </w:t>
                      </w:r>
                    </w:p>
                    <w:p w14:paraId="0B76925A" w14:textId="77777777" w:rsidR="001845B7" w:rsidRDefault="001845B7" w:rsidP="00E904E3">
                      <w:pPr>
                        <w:pStyle w:val="NormalWeb"/>
                        <w:spacing w:before="0" w:beforeAutospacing="0" w:after="0" w:afterAutospacing="0"/>
                      </w:pPr>
                      <w:r>
                        <w:rPr>
                          <w:rFonts w:ascii="GHEA Grapalat" w:hAnsi="GHEA Grapalat" w:cs="Sylfaen"/>
                          <w:b/>
                          <w:bCs/>
                          <w:sz w:val="14"/>
                          <w:szCs w:val="14"/>
                        </w:rPr>
                        <w:t> </w:t>
                      </w:r>
                    </w:p>
                    <w:p w14:paraId="5ED92E7B" w14:textId="77777777" w:rsidR="001845B7" w:rsidRDefault="001845B7" w:rsidP="00E904E3">
                      <w:pPr>
                        <w:pStyle w:val="NormalWeb"/>
                        <w:spacing w:before="0" w:beforeAutospacing="0" w:after="0" w:afterAutospacing="0"/>
                      </w:pPr>
                      <w:r>
                        <w:rPr>
                          <w:rFonts w:ascii="GHEA Grapalat" w:hAnsi="GHEA Grapalat" w:cs="Sylfaen"/>
                          <w:b/>
                          <w:bCs/>
                          <w:sz w:val="14"/>
                          <w:szCs w:val="14"/>
                        </w:rPr>
                        <w:t> </w:t>
                      </w:r>
                    </w:p>
                    <w:p w14:paraId="4CD90FD5" w14:textId="77777777" w:rsidR="001845B7" w:rsidRDefault="001845B7" w:rsidP="00E904E3">
                      <w:pPr>
                        <w:pStyle w:val="NormalWeb"/>
                        <w:spacing w:before="0" w:beforeAutospacing="0" w:after="0" w:afterAutospacing="0"/>
                      </w:pPr>
                      <w:r>
                        <w:rPr>
                          <w:rFonts w:ascii="GHEA Grapalat" w:hAnsi="GHEA Grapalat" w:cs="Sylfaen"/>
                          <w:b/>
                          <w:bCs/>
                          <w:sz w:val="14"/>
                          <w:szCs w:val="14"/>
                        </w:rPr>
                        <w:t> </w:t>
                      </w:r>
                    </w:p>
                    <w:p w14:paraId="3E412E7A" w14:textId="77777777" w:rsidR="001845B7" w:rsidRDefault="001845B7" w:rsidP="00E904E3">
                      <w:pPr>
                        <w:pStyle w:val="NormalWeb"/>
                        <w:spacing w:before="0" w:beforeAutospacing="0" w:after="0" w:afterAutospacing="0"/>
                      </w:pPr>
                      <w:r>
                        <w:rPr>
                          <w:rFonts w:ascii="GHEA Grapalat" w:hAnsi="GHEA Grapalat" w:cs="Sylfaen"/>
                          <w:b/>
                          <w:bCs/>
                          <w:sz w:val="14"/>
                          <w:szCs w:val="14"/>
                        </w:rPr>
                        <w:t> </w:t>
                      </w:r>
                    </w:p>
                    <w:p w14:paraId="65A0DED3" w14:textId="77777777" w:rsidR="001845B7" w:rsidRDefault="001845B7" w:rsidP="00E904E3">
                      <w:pPr>
                        <w:pStyle w:val="NormalWeb"/>
                        <w:spacing w:before="0" w:beforeAutospacing="0" w:after="0" w:afterAutospacing="0"/>
                      </w:pPr>
                      <w:r>
                        <w:rPr>
                          <w:rFonts w:ascii="GHEA Grapalat" w:hAnsi="GHEA Grapalat" w:cs="Sylfaen"/>
                          <w:b/>
                          <w:bCs/>
                          <w:sz w:val="14"/>
                          <w:szCs w:val="14"/>
                        </w:rPr>
                        <w:t> </w:t>
                      </w:r>
                    </w:p>
                    <w:p w14:paraId="6791430E" w14:textId="77777777" w:rsidR="001845B7" w:rsidRDefault="001845B7" w:rsidP="00E904E3">
                      <w:pPr>
                        <w:pStyle w:val="NormalWeb"/>
                        <w:spacing w:before="0" w:beforeAutospacing="0" w:after="0" w:afterAutospacing="0"/>
                      </w:pPr>
                      <w:r>
                        <w:rPr>
                          <w:rFonts w:ascii="GHEA Grapalat" w:hAnsi="GHEA Grapalat" w:cs="Sylfaen"/>
                          <w:b/>
                          <w:bCs/>
                          <w:sz w:val="14"/>
                          <w:szCs w:val="14"/>
                        </w:rPr>
                        <w:t> </w:t>
                      </w:r>
                    </w:p>
                    <w:p w14:paraId="4AC65A55" w14:textId="77777777" w:rsidR="001845B7" w:rsidRDefault="001845B7" w:rsidP="00E904E3">
                      <w:pPr>
                        <w:pStyle w:val="NormalWeb"/>
                        <w:spacing w:before="0" w:beforeAutospacing="0" w:after="0" w:afterAutospacing="0"/>
                      </w:pPr>
                      <w:r>
                        <w:rPr>
                          <w:rFonts w:ascii="GHEA Grapalat" w:hAnsi="GHEA Grapalat" w:cs="Sylfaen"/>
                          <w:b/>
                          <w:bCs/>
                          <w:sz w:val="14"/>
                          <w:szCs w:val="14"/>
                        </w:rPr>
                        <w:t> </w:t>
                      </w:r>
                    </w:p>
                    <w:p w14:paraId="36845E73" w14:textId="77777777" w:rsidR="001845B7" w:rsidRDefault="001845B7" w:rsidP="00E904E3">
                      <w:pPr>
                        <w:pStyle w:val="NormalWeb"/>
                        <w:spacing w:before="0" w:beforeAutospacing="0" w:after="0" w:afterAutospacing="0"/>
                      </w:pPr>
                      <w:r>
                        <w:rPr>
                          <w:rFonts w:ascii="GHEA Grapalat" w:hAnsi="GHEA Grapalat" w:cs="Sylfaen"/>
                          <w:b/>
                          <w:bCs/>
                          <w:sz w:val="14"/>
                          <w:szCs w:val="14"/>
                        </w:rPr>
                        <w:t> </w:t>
                      </w:r>
                    </w:p>
                    <w:p w14:paraId="0F282704" w14:textId="77777777" w:rsidR="001845B7" w:rsidRDefault="001845B7" w:rsidP="00E904E3">
                      <w:pPr>
                        <w:pStyle w:val="NormalWeb"/>
                        <w:spacing w:before="0" w:beforeAutospacing="0" w:after="0" w:afterAutospacing="0"/>
                      </w:pPr>
                      <w:r>
                        <w:rPr>
                          <w:rFonts w:ascii="GHEA Grapalat" w:hAnsi="GHEA Grapalat" w:cs="Sylfaen"/>
                          <w:b/>
                          <w:bCs/>
                          <w:sz w:val="14"/>
                          <w:szCs w:val="14"/>
                        </w:rPr>
                        <w:t> </w:t>
                      </w:r>
                    </w:p>
                    <w:p w14:paraId="126D71A3" w14:textId="77777777" w:rsidR="001845B7" w:rsidRDefault="001845B7" w:rsidP="00E904E3">
                      <w:pPr>
                        <w:pStyle w:val="NormalWeb"/>
                        <w:spacing w:before="0" w:beforeAutospacing="0" w:after="0" w:afterAutospacing="0"/>
                      </w:pPr>
                      <w:r>
                        <w:rPr>
                          <w:rFonts w:ascii="GHEA Grapalat" w:hAnsi="GHEA Grapalat" w:cs="Sylfaen"/>
                          <w:b/>
                          <w:bCs/>
                          <w:sz w:val="14"/>
                          <w:szCs w:val="14"/>
                        </w:rPr>
                        <w:t> </w:t>
                      </w:r>
                    </w:p>
                    <w:p w14:paraId="0BAD4200" w14:textId="77777777" w:rsidR="001845B7" w:rsidRDefault="001845B7" w:rsidP="00E904E3">
                      <w:pPr>
                        <w:pStyle w:val="NormalWeb"/>
                        <w:spacing w:before="0" w:beforeAutospacing="0" w:after="0" w:afterAutospacing="0"/>
                      </w:pPr>
                      <w:r>
                        <w:rPr>
                          <w:rFonts w:ascii="GHEA Grapalat" w:hAnsi="GHEA Grapalat" w:cs="Sylfaen"/>
                          <w:b/>
                          <w:bCs/>
                          <w:sz w:val="14"/>
                          <w:szCs w:val="14"/>
                        </w:rPr>
                        <w:t> </w:t>
                      </w:r>
                    </w:p>
                    <w:p w14:paraId="10C9ADEE" w14:textId="77777777" w:rsidR="001845B7" w:rsidRDefault="001845B7" w:rsidP="00E904E3">
                      <w:pPr>
                        <w:pStyle w:val="NormalWeb"/>
                        <w:spacing w:before="0" w:beforeAutospacing="0" w:after="0" w:afterAutospacing="0"/>
                      </w:pPr>
                      <w:r>
                        <w:rPr>
                          <w:rFonts w:ascii="GHEA Grapalat" w:hAnsi="GHEA Grapalat" w:cs="Sylfaen"/>
                          <w:b/>
                          <w:bCs/>
                          <w:sz w:val="14"/>
                          <w:szCs w:val="14"/>
                        </w:rPr>
                        <w:t> </w:t>
                      </w:r>
                    </w:p>
                    <w:p w14:paraId="24223238" w14:textId="77777777" w:rsidR="001845B7" w:rsidRDefault="001845B7" w:rsidP="00E904E3">
                      <w:pPr>
                        <w:pStyle w:val="NormalWeb"/>
                        <w:spacing w:before="0" w:beforeAutospacing="0" w:after="0" w:afterAutospacing="0"/>
                      </w:pPr>
                      <w:r>
                        <w:rPr>
                          <w:rFonts w:ascii="GHEA Grapalat" w:hAnsi="GHEA Grapalat" w:cs="Sylfaen"/>
                          <w:b/>
                          <w:bCs/>
                          <w:sz w:val="14"/>
                          <w:szCs w:val="14"/>
                        </w:rPr>
                        <w:t> </w:t>
                      </w:r>
                    </w:p>
                    <w:p w14:paraId="4EED4F02" w14:textId="77777777" w:rsidR="001845B7" w:rsidRDefault="001845B7" w:rsidP="00E904E3">
                      <w:pPr>
                        <w:pStyle w:val="NormalWeb"/>
                        <w:spacing w:before="0" w:beforeAutospacing="0" w:after="0" w:afterAutospacing="0"/>
                      </w:pPr>
                      <w:r>
                        <w:rPr>
                          <w:rFonts w:ascii="GHEA Grapalat" w:hAnsi="GHEA Grapalat" w:cs="Sylfaen"/>
                          <w:b/>
                          <w:bCs/>
                          <w:sz w:val="14"/>
                          <w:szCs w:val="14"/>
                        </w:rPr>
                        <w:t> </w:t>
                      </w:r>
                    </w:p>
                    <w:p w14:paraId="00FCD034" w14:textId="77777777" w:rsidR="001845B7" w:rsidRDefault="001845B7" w:rsidP="00E904E3">
                      <w:pPr>
                        <w:pStyle w:val="NormalWeb"/>
                        <w:spacing w:before="0" w:beforeAutospacing="0" w:after="0" w:afterAutospacing="0"/>
                      </w:pPr>
                      <w:r>
                        <w:rPr>
                          <w:rFonts w:ascii="GHEA Grapalat" w:hAnsi="GHEA Grapalat" w:cs="Sylfaen"/>
                          <w:b/>
                          <w:bCs/>
                          <w:sz w:val="14"/>
                          <w:szCs w:val="14"/>
                        </w:rPr>
                        <w:t> </w:t>
                      </w:r>
                    </w:p>
                    <w:p w14:paraId="7DCC1183" w14:textId="77777777" w:rsidR="001845B7" w:rsidRDefault="001845B7" w:rsidP="00E904E3">
                      <w:pPr>
                        <w:pStyle w:val="NormalWeb"/>
                        <w:spacing w:before="0" w:beforeAutospacing="0" w:after="0" w:afterAutospacing="0"/>
                      </w:pPr>
                      <w:r>
                        <w:rPr>
                          <w:rFonts w:ascii="GHEA Grapalat" w:hAnsi="GHEA Grapalat" w:cs="Sylfaen"/>
                          <w:b/>
                          <w:bCs/>
                          <w:sz w:val="14"/>
                          <w:szCs w:val="14"/>
                        </w:rPr>
                        <w:t> </w:t>
                      </w:r>
                    </w:p>
                    <w:p w14:paraId="18C8B864" w14:textId="77777777" w:rsidR="001845B7" w:rsidRDefault="001845B7" w:rsidP="00E904E3">
                      <w:pPr>
                        <w:pStyle w:val="NormalWeb"/>
                        <w:spacing w:before="0" w:beforeAutospacing="0" w:after="0" w:afterAutospacing="0"/>
                      </w:pPr>
                      <w:r>
                        <w:rPr>
                          <w:rFonts w:ascii="GHEA Grapalat" w:hAnsi="GHEA Grapalat" w:cs="Sylfaen"/>
                          <w:b/>
                          <w:bCs/>
                          <w:sz w:val="14"/>
                          <w:szCs w:val="14"/>
                        </w:rPr>
                        <w:t> </w:t>
                      </w:r>
                    </w:p>
                    <w:p w14:paraId="6756A5A0" w14:textId="77777777" w:rsidR="001845B7" w:rsidRDefault="001845B7" w:rsidP="00E904E3">
                      <w:pPr>
                        <w:pStyle w:val="NormalWeb"/>
                        <w:spacing w:before="0" w:beforeAutospacing="0" w:after="0" w:afterAutospacing="0"/>
                      </w:pPr>
                      <w:r>
                        <w:rPr>
                          <w:rFonts w:ascii="GHEA Grapalat" w:hAnsi="GHEA Grapalat" w:cs="Sylfaen"/>
                          <w:b/>
                          <w:bCs/>
                          <w:sz w:val="14"/>
                          <w:szCs w:val="14"/>
                        </w:rPr>
                        <w:t> </w:t>
                      </w:r>
                    </w:p>
                    <w:p w14:paraId="021CC80A" w14:textId="77777777" w:rsidR="001845B7" w:rsidRDefault="001845B7" w:rsidP="00E904E3">
                      <w:pPr>
                        <w:pStyle w:val="NormalWeb"/>
                        <w:spacing w:before="0" w:beforeAutospacing="0" w:after="0" w:afterAutospacing="0"/>
                      </w:pPr>
                      <w:r>
                        <w:rPr>
                          <w:rFonts w:ascii="GHEA Grapalat" w:hAnsi="GHEA Grapalat" w:cs="Sylfaen"/>
                          <w:b/>
                          <w:bCs/>
                          <w:sz w:val="14"/>
                          <w:szCs w:val="14"/>
                        </w:rPr>
                        <w:t> </w:t>
                      </w:r>
                    </w:p>
                    <w:p w14:paraId="2532E41A" w14:textId="77777777" w:rsidR="001845B7" w:rsidRDefault="001845B7" w:rsidP="00E904E3">
                      <w:pPr>
                        <w:pStyle w:val="NormalWeb"/>
                        <w:spacing w:before="0" w:beforeAutospacing="0" w:after="0" w:afterAutospacing="0"/>
                      </w:pPr>
                      <w:r>
                        <w:rPr>
                          <w:rFonts w:ascii="GHEA Grapalat" w:hAnsi="GHEA Grapalat" w:cs="Sylfaen"/>
                          <w:b/>
                          <w:bCs/>
                          <w:sz w:val="14"/>
                          <w:szCs w:val="14"/>
                        </w:rPr>
                        <w:t> </w:t>
                      </w:r>
                    </w:p>
                    <w:p w14:paraId="2C658354" w14:textId="77777777" w:rsidR="001845B7" w:rsidRDefault="001845B7" w:rsidP="00E904E3">
                      <w:pPr>
                        <w:pStyle w:val="NormalWeb"/>
                        <w:spacing w:before="0" w:beforeAutospacing="0" w:after="0" w:afterAutospacing="0"/>
                      </w:pPr>
                      <w:r>
                        <w:rPr>
                          <w:rFonts w:ascii="GHEA Grapalat" w:hAnsi="GHEA Grapalat" w:cs="Sylfaen"/>
                          <w:b/>
                          <w:bCs/>
                          <w:sz w:val="14"/>
                          <w:szCs w:val="14"/>
                        </w:rPr>
                        <w:t> </w:t>
                      </w:r>
                    </w:p>
                    <w:p w14:paraId="4D6BFBBE" w14:textId="77777777" w:rsidR="001845B7" w:rsidRDefault="001845B7" w:rsidP="00E904E3">
                      <w:pPr>
                        <w:pStyle w:val="NormalWeb"/>
                        <w:spacing w:before="0" w:beforeAutospacing="0" w:after="0" w:afterAutospacing="0"/>
                      </w:pPr>
                      <w:r>
                        <w:rPr>
                          <w:rFonts w:ascii="GHEA Grapalat" w:hAnsi="GHEA Grapalat" w:cs="Sylfaen"/>
                          <w:b/>
                          <w:bCs/>
                          <w:sz w:val="14"/>
                          <w:szCs w:val="14"/>
                        </w:rPr>
                        <w:t> </w:t>
                      </w:r>
                    </w:p>
                    <w:p w14:paraId="42A573C7" w14:textId="77777777" w:rsidR="001845B7" w:rsidRDefault="001845B7" w:rsidP="00E904E3">
                      <w:pPr>
                        <w:pStyle w:val="NormalWeb"/>
                        <w:spacing w:before="0" w:beforeAutospacing="0" w:after="0" w:afterAutospacing="0"/>
                      </w:pPr>
                      <w:r>
                        <w:rPr>
                          <w:rFonts w:ascii="GHEA Grapalat" w:hAnsi="GHEA Grapalat" w:cs="Sylfaen"/>
                          <w:b/>
                          <w:bCs/>
                          <w:sz w:val="14"/>
                          <w:szCs w:val="14"/>
                        </w:rPr>
                        <w:t> </w:t>
                      </w:r>
                    </w:p>
                    <w:p w14:paraId="60576545" w14:textId="77777777" w:rsidR="001845B7" w:rsidRDefault="001845B7" w:rsidP="00E904E3">
                      <w:pPr>
                        <w:pStyle w:val="NormalWeb"/>
                        <w:spacing w:before="0" w:beforeAutospacing="0" w:after="0" w:afterAutospacing="0"/>
                      </w:pPr>
                      <w:r>
                        <w:rPr>
                          <w:rFonts w:ascii="GHEA Grapalat" w:hAnsi="GHEA Grapalat" w:cs="Sylfaen"/>
                          <w:b/>
                          <w:bCs/>
                          <w:sz w:val="14"/>
                          <w:szCs w:val="14"/>
                        </w:rPr>
                        <w:t> </w:t>
                      </w:r>
                    </w:p>
                    <w:p w14:paraId="13D4E8F4" w14:textId="77777777" w:rsidR="001845B7" w:rsidRDefault="001845B7" w:rsidP="00E904E3">
                      <w:pPr>
                        <w:pStyle w:val="NormalWeb"/>
                        <w:spacing w:before="0" w:beforeAutospacing="0" w:after="0" w:afterAutospacing="0"/>
                      </w:pPr>
                      <w:r>
                        <w:rPr>
                          <w:rFonts w:ascii="GHEA Grapalat" w:hAnsi="GHEA Grapalat" w:cs="Sylfaen"/>
                          <w:b/>
                          <w:bCs/>
                          <w:sz w:val="14"/>
                          <w:szCs w:val="14"/>
                        </w:rPr>
                        <w:t> </w:t>
                      </w:r>
                    </w:p>
                    <w:p w14:paraId="69F986CB" w14:textId="77777777" w:rsidR="001845B7" w:rsidRDefault="001845B7" w:rsidP="00E904E3">
                      <w:pPr>
                        <w:pStyle w:val="NormalWeb"/>
                        <w:spacing w:before="0" w:beforeAutospacing="0" w:after="0" w:afterAutospacing="0"/>
                      </w:pPr>
                      <w:r>
                        <w:rPr>
                          <w:rFonts w:ascii="GHEA Grapalat" w:hAnsi="GHEA Grapalat" w:cs="Sylfaen"/>
                          <w:b/>
                          <w:bCs/>
                          <w:sz w:val="14"/>
                          <w:szCs w:val="14"/>
                        </w:rPr>
                        <w:t> </w:t>
                      </w:r>
                    </w:p>
                    <w:p w14:paraId="24B515C1" w14:textId="77777777" w:rsidR="001845B7" w:rsidRDefault="001845B7" w:rsidP="00E904E3">
                      <w:pPr>
                        <w:pStyle w:val="NormalWeb"/>
                        <w:spacing w:before="0" w:beforeAutospacing="0" w:after="0" w:afterAutospacing="0"/>
                      </w:pPr>
                      <w:r>
                        <w:rPr>
                          <w:rFonts w:ascii="GHEA Grapalat" w:hAnsi="GHEA Grapalat" w:cs="Sylfaen"/>
                          <w:b/>
                          <w:bCs/>
                          <w:sz w:val="14"/>
                          <w:szCs w:val="14"/>
                        </w:rPr>
                        <w:t> </w:t>
                      </w:r>
                    </w:p>
                    <w:p w14:paraId="52105831" w14:textId="77777777" w:rsidR="001845B7" w:rsidRDefault="001845B7" w:rsidP="00E904E3">
                      <w:pPr>
                        <w:pStyle w:val="NormalWeb"/>
                        <w:spacing w:before="0" w:beforeAutospacing="0" w:after="0" w:afterAutospacing="0"/>
                      </w:pPr>
                      <w:r>
                        <w:rPr>
                          <w:rFonts w:ascii="GHEA Grapalat" w:hAnsi="GHEA Grapalat" w:cs="Sylfaen"/>
                          <w:b/>
                          <w:bCs/>
                          <w:sz w:val="14"/>
                          <w:szCs w:val="14"/>
                        </w:rPr>
                        <w:t> </w:t>
                      </w:r>
                    </w:p>
                    <w:p w14:paraId="581429CA" w14:textId="77777777" w:rsidR="001845B7" w:rsidRDefault="001845B7" w:rsidP="00E904E3">
                      <w:pPr>
                        <w:pStyle w:val="NormalWeb"/>
                        <w:spacing w:before="0" w:beforeAutospacing="0" w:after="0" w:afterAutospacing="0"/>
                      </w:pPr>
                      <w:r>
                        <w:rPr>
                          <w:rFonts w:ascii="GHEA Grapalat" w:hAnsi="GHEA Grapalat" w:cs="Sylfaen"/>
                          <w:b/>
                          <w:bCs/>
                          <w:sz w:val="14"/>
                          <w:szCs w:val="14"/>
                        </w:rPr>
                        <w:t> </w:t>
                      </w:r>
                    </w:p>
                    <w:p w14:paraId="189409FE" w14:textId="77777777" w:rsidR="001845B7" w:rsidRDefault="001845B7" w:rsidP="00E904E3">
                      <w:pPr>
                        <w:pStyle w:val="NormalWeb"/>
                        <w:spacing w:before="0" w:beforeAutospacing="0" w:after="0" w:afterAutospacing="0"/>
                      </w:pPr>
                      <w:r>
                        <w:rPr>
                          <w:rFonts w:ascii="GHEA Grapalat" w:hAnsi="GHEA Grapalat" w:cs="Sylfaen"/>
                          <w:b/>
                          <w:bCs/>
                          <w:sz w:val="14"/>
                          <w:szCs w:val="14"/>
                        </w:rPr>
                        <w:t> </w:t>
                      </w:r>
                    </w:p>
                    <w:p w14:paraId="0250266D" w14:textId="77777777" w:rsidR="001845B7" w:rsidRDefault="001845B7" w:rsidP="00E904E3">
                      <w:pPr>
                        <w:pStyle w:val="NormalWeb"/>
                        <w:spacing w:before="0" w:beforeAutospacing="0" w:after="0" w:afterAutospacing="0"/>
                      </w:pPr>
                      <w:r>
                        <w:rPr>
                          <w:rFonts w:ascii="GHEA Grapalat" w:hAnsi="GHEA Grapalat" w:cs="Sylfaen"/>
                          <w:b/>
                          <w:bCs/>
                          <w:sz w:val="14"/>
                          <w:szCs w:val="14"/>
                        </w:rPr>
                        <w:t> </w:t>
                      </w:r>
                    </w:p>
                    <w:p w14:paraId="57DECC35" w14:textId="77777777" w:rsidR="001845B7" w:rsidRDefault="001845B7" w:rsidP="00E904E3">
                      <w:pPr>
                        <w:pStyle w:val="NormalWeb"/>
                        <w:spacing w:before="0" w:beforeAutospacing="0" w:after="0" w:afterAutospacing="0"/>
                      </w:pPr>
                      <w:r>
                        <w:rPr>
                          <w:rFonts w:ascii="GHEA Grapalat" w:hAnsi="GHEA Grapalat" w:cs="Sylfaen"/>
                          <w:b/>
                          <w:bCs/>
                          <w:sz w:val="14"/>
                          <w:szCs w:val="14"/>
                        </w:rPr>
                        <w:t> </w:t>
                      </w:r>
                    </w:p>
                    <w:p w14:paraId="194CF855" w14:textId="77777777" w:rsidR="001845B7" w:rsidRDefault="001845B7" w:rsidP="00E904E3">
                      <w:pPr>
                        <w:pStyle w:val="NormalWeb"/>
                        <w:spacing w:before="0" w:beforeAutospacing="0" w:after="0" w:afterAutospacing="0"/>
                      </w:pPr>
                      <w:r>
                        <w:rPr>
                          <w:rFonts w:ascii="Times LatArm" w:hAnsi="Times LatArm"/>
                          <w:sz w:val="14"/>
                          <w:szCs w:val="14"/>
                        </w:rPr>
                        <w:t> </w:t>
                      </w:r>
                    </w:p>
                  </w:txbxContent>
                </v:textbox>
              </v:shape>
            </w:pict>
          </mc:Fallback>
        </mc:AlternateContent>
      </w:r>
      <w:r w:rsidRPr="00E904E3">
        <w:rPr>
          <w:noProof/>
        </w:rPr>
        <w:drawing>
          <wp:anchor distT="0" distB="0" distL="114300" distR="114300" simplePos="0" relativeHeight="252304896" behindDoc="0" locked="0" layoutInCell="1" allowOverlap="1" wp14:anchorId="3B3CA6AC" wp14:editId="76DA3330">
            <wp:simplePos x="0" y="0"/>
            <wp:positionH relativeFrom="column">
              <wp:posOffset>4153535</wp:posOffset>
            </wp:positionH>
            <wp:positionV relativeFrom="paragraph">
              <wp:posOffset>2757170</wp:posOffset>
            </wp:positionV>
            <wp:extent cx="2519680" cy="1728470"/>
            <wp:effectExtent l="0" t="0" r="0" b="5080"/>
            <wp:wrapNone/>
            <wp:docPr id="1544175824" name="Chart 1544175824">
              <a:extLst xmlns:a="http://schemas.openxmlformats.org/drawingml/2006/main">
                <a:ext uri="{FF2B5EF4-FFF2-40B4-BE49-F238E27FC236}">
                  <a16:creationId xmlns:a16="http://schemas.microsoft.com/office/drawing/2014/main" id="{00000000-0008-0000-0300-000014000000}"/>
                </a:ext>
                <a:ext uri="{147F2762-F138-4A5C-976F-8EAC2B608ADB}">
                  <a16:predDERef xmlns:a16="http://schemas.microsoft.com/office/drawing/2014/main" pred="{00000000-0008-0000-03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anchor>
        </w:drawing>
      </w:r>
      <w:r w:rsidR="00AB698D" w:rsidRPr="00201170">
        <w:rPr>
          <w:rFonts w:ascii="GHEA Grapalat" w:hAnsi="GHEA Grapalat" w:cs="Arial"/>
          <w:sz w:val="20"/>
          <w:szCs w:val="20"/>
        </w:rPr>
        <w:t>I</w:t>
      </w:r>
      <w:r w:rsidR="00DD036F" w:rsidRPr="00201170">
        <w:rPr>
          <w:rFonts w:ascii="GHEA Grapalat" w:hAnsi="GHEA Grapalat" w:cs="Arial"/>
          <w:sz w:val="20"/>
          <w:szCs w:val="20"/>
        </w:rPr>
        <w:t xml:space="preserve">n the fourth quarter of 2020, inflation rate in the Eurozone totaled 0.3% year-on-year, being significantly below the ECB target, while year-on-year core inflation in the fourth quarter was only 0.4%. The low inflation was mainly due to the appreciation of the euro against the US dollar and weak domestic demand. At the beginning of 2021, a certain acceleration of inflation was observed in the Eurozone </w:t>
      </w:r>
      <w:r w:rsidR="00DE08CD" w:rsidRPr="00201170">
        <w:rPr>
          <w:rFonts w:ascii="GHEA Grapalat" w:hAnsi="GHEA Grapalat" w:cs="Arial"/>
          <w:sz w:val="20"/>
          <w:szCs w:val="20"/>
        </w:rPr>
        <w:t>driven by</w:t>
      </w:r>
      <w:r w:rsidR="00DD036F" w:rsidRPr="00201170">
        <w:rPr>
          <w:rFonts w:ascii="GHEA Grapalat" w:hAnsi="GHEA Grapalat" w:cs="Arial"/>
          <w:sz w:val="20"/>
          <w:szCs w:val="20"/>
        </w:rPr>
        <w:t xml:space="preserve"> high prices for energy and food products. </w:t>
      </w:r>
      <w:r w:rsidR="00DE08CD" w:rsidRPr="00201170">
        <w:rPr>
          <w:rFonts w:ascii="GHEA Grapalat" w:hAnsi="GHEA Grapalat" w:cs="Arial"/>
          <w:sz w:val="20"/>
          <w:szCs w:val="20"/>
        </w:rPr>
        <w:t xml:space="preserve">It is expected that these factors will continue to contribute to the formation of prices at higher levels in 2021 than at the end of the previous year. However, in the face of weak domestic demand, inflation will remain below its target level, as a result of which, and given the slow recovery of the economy, the ECB will continue to pursue an expansionary policy, at the same time implementing a program of purchasing assets of 20.0 billion euros per month. </w:t>
      </w:r>
    </w:p>
    <w:p w14:paraId="38C0FD37" w14:textId="2827D0B5" w:rsidR="00CF212E" w:rsidRPr="00D509DC" w:rsidRDefault="00CF212E" w:rsidP="00D509DC">
      <w:pPr>
        <w:ind w:firstLine="284"/>
        <w:rPr>
          <w:rFonts w:ascii="GHEA Grapalat" w:hAnsi="GHEA Grapalat"/>
          <w:b/>
          <w:i/>
          <w:sz w:val="28"/>
          <w:szCs w:val="20"/>
        </w:rPr>
      </w:pPr>
    </w:p>
    <w:p w14:paraId="5EBEFA39" w14:textId="0B5A45CA" w:rsidR="008958CB" w:rsidRPr="00201170" w:rsidRDefault="00E904E3" w:rsidP="00D509DC">
      <w:pPr>
        <w:spacing w:line="340" w:lineRule="atLeast"/>
        <w:ind w:firstLine="284"/>
        <w:rPr>
          <w:rFonts w:ascii="GHEA Grapalat" w:hAnsi="GHEA Grapalat" w:cs="Arial"/>
          <w:sz w:val="20"/>
          <w:szCs w:val="20"/>
        </w:rPr>
      </w:pPr>
      <w:r w:rsidRPr="00E904E3">
        <w:rPr>
          <w:noProof/>
        </w:rPr>
        <mc:AlternateContent>
          <mc:Choice Requires="wps">
            <w:drawing>
              <wp:anchor distT="0" distB="0" distL="114300" distR="114300" simplePos="0" relativeHeight="252303872" behindDoc="0" locked="0" layoutInCell="1" allowOverlap="1" wp14:anchorId="6F776178" wp14:editId="19E0EB30">
                <wp:simplePos x="0" y="0"/>
                <wp:positionH relativeFrom="column">
                  <wp:posOffset>4150360</wp:posOffset>
                </wp:positionH>
                <wp:positionV relativeFrom="paragraph">
                  <wp:posOffset>1266825</wp:posOffset>
                </wp:positionV>
                <wp:extent cx="2520000" cy="238125"/>
                <wp:effectExtent l="0" t="0" r="0" b="0"/>
                <wp:wrapNone/>
                <wp:docPr id="1544175818" name="Text Box 24">
                  <a:extLst xmlns:a="http://schemas.openxmlformats.org/drawingml/2006/main">
                    <a:ext uri="{FF2B5EF4-FFF2-40B4-BE49-F238E27FC236}">
                      <a16:creationId xmlns:a16="http://schemas.microsoft.com/office/drawing/2014/main" id="{00000000-0008-0000-0300-000006000000}"/>
                    </a:ext>
                  </a:extLst>
                </wp:docPr>
                <wp:cNvGraphicFramePr/>
                <a:graphic xmlns:a="http://schemas.openxmlformats.org/drawingml/2006/main">
                  <a:graphicData uri="http://schemas.microsoft.com/office/word/2010/wordprocessingShape">
                    <wps:wsp>
                      <wps:cNvSpPr txBox="1"/>
                      <wps:spPr>
                        <a:xfrm>
                          <a:off x="0" y="0"/>
                          <a:ext cx="2520000"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8DF8EA6" w14:textId="77777777" w:rsidR="001845B7" w:rsidRDefault="001845B7" w:rsidP="00E904E3">
                            <w:pPr>
                              <w:pStyle w:val="NormalWeb"/>
                              <w:spacing w:before="0" w:beforeAutospacing="0" w:after="0" w:afterAutospacing="0"/>
                              <w:jc w:val="right"/>
                            </w:pPr>
                            <w:r>
                              <w:rPr>
                                <w:rFonts w:ascii="GHEA Grapalat" w:hAnsi="GHEA Grapalat" w:cs="Sylfaen"/>
                                <w:i/>
                                <w:iCs/>
                                <w:color w:val="000000" w:themeColor="dark1"/>
                                <w:sz w:val="14"/>
                                <w:szCs w:val="14"/>
                              </w:rPr>
                              <w:t>Source:</w:t>
                            </w:r>
                            <w:r>
                              <w:rPr>
                                <w:rFonts w:ascii="GHEA Grapalat" w:hAnsi="GHEA Grapalat" w:cs="Sylfaen"/>
                                <w:i/>
                                <w:iCs/>
                                <w:color w:val="000000" w:themeColor="dark1"/>
                                <w:sz w:val="14"/>
                                <w:szCs w:val="14"/>
                                <w:lang w:val="hy-AM"/>
                              </w:rPr>
                              <w:t xml:space="preserve">  </w:t>
                            </w:r>
                            <w:r>
                              <w:rPr>
                                <w:rFonts w:ascii="GHEA Grapalat" w:hAnsi="GHEA Grapalat" w:cs="Sylfaen"/>
                                <w:i/>
                                <w:iCs/>
                                <w:color w:val="000000" w:themeColor="dark1"/>
                                <w:sz w:val="14"/>
                                <w:szCs w:val="14"/>
                              </w:rPr>
                              <w:t>BEA, Eurostat, Rosstat, CBA projections</w:t>
                            </w:r>
                            <w:r>
                              <w:rPr>
                                <w:rFonts w:ascii="GHEA Grapalat" w:hAnsi="GHEA Grapalat" w:cs="Sylfaen"/>
                                <w:i/>
                                <w:iCs/>
                                <w:color w:val="000000" w:themeColor="dark1"/>
                                <w:sz w:val="14"/>
                                <w:szCs w:val="14"/>
                                <w:lang w:val="hy-AM"/>
                              </w:rPr>
                              <w:t xml:space="preserve"> </w:t>
                            </w:r>
                          </w:p>
                          <w:p w14:paraId="737051DD" w14:textId="77777777" w:rsidR="001845B7" w:rsidRDefault="001845B7" w:rsidP="00E904E3">
                            <w:pPr>
                              <w:pStyle w:val="NormalWeb"/>
                              <w:spacing w:before="0" w:beforeAutospacing="0" w:after="0" w:afterAutospacing="0"/>
                              <w:jc w:val="right"/>
                            </w:pPr>
                            <w:r>
                              <w:rPr>
                                <w:rFonts w:ascii="GHEA Grapalat" w:hAnsi="GHEA Grapalat" w:cs="Calibri"/>
                                <w:i/>
                                <w:iCs/>
                                <w:color w:val="000000" w:themeColor="dark1"/>
                                <w:sz w:val="14"/>
                                <w:szCs w:val="14"/>
                              </w:rPr>
                              <w:t> </w:t>
                            </w:r>
                          </w:p>
                          <w:p w14:paraId="37018A24" w14:textId="77777777" w:rsidR="001845B7" w:rsidRDefault="001845B7" w:rsidP="00E904E3">
                            <w:pPr>
                              <w:pStyle w:val="NormalWeb"/>
                              <w:spacing w:before="0" w:beforeAutospacing="0" w:after="0" w:afterAutospacing="0"/>
                              <w:jc w:val="right"/>
                            </w:pPr>
                            <w:r>
                              <w:rPr>
                                <w:rFonts w:ascii="GHEA Grapalat" w:hAnsi="GHEA Grapalat"/>
                                <w:i/>
                                <w:iCs/>
                                <w:color w:val="000000" w:themeColor="dark1"/>
                                <w:sz w:val="14"/>
                                <w:szCs w:val="14"/>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776178" id="Text Box 24" o:spid="_x0000_s1038" type="#_x0000_t202" style="position:absolute;left:0;text-align:left;margin-left:326.8pt;margin-top:99.75pt;width:198.45pt;height:18.75pt;z-index:25230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" filled="f" stroked="f" strokeweight=".5pt">
                <v:textbox>
                  <w:txbxContent>
                    <w:p w14:paraId="38DF8EA6" w14:textId="77777777" w:rsidR="001845B7" w:rsidRDefault="001845B7" w:rsidP="00E904E3">
                      <w:pPr>
                        <w:pStyle w:val="NormalWeb"/>
                        <w:spacing w:before="0" w:beforeAutospacing="0" w:after="0" w:afterAutospacing="0"/>
                        <w:jc w:val="right"/>
                      </w:pPr>
                      <w:r>
                        <w:rPr>
                          <w:rFonts w:ascii="GHEA Grapalat" w:hAnsi="GHEA Grapalat" w:cs="Sylfaen"/>
                          <w:i/>
                          <w:iCs/>
                          <w:color w:val="000000" w:themeColor="dark1"/>
                          <w:sz w:val="14"/>
                          <w:szCs w:val="14"/>
                        </w:rPr>
                        <w:t>Source:</w:t>
                      </w:r>
                      <w:r>
                        <w:rPr>
                          <w:rFonts w:ascii="GHEA Grapalat" w:hAnsi="GHEA Grapalat" w:cs="Sylfaen"/>
                          <w:i/>
                          <w:iCs/>
                          <w:color w:val="000000" w:themeColor="dark1"/>
                          <w:sz w:val="14"/>
                          <w:szCs w:val="14"/>
                          <w:lang w:val="hy-AM"/>
                        </w:rPr>
                        <w:t xml:space="preserve">  </w:t>
                      </w:r>
                      <w:r>
                        <w:rPr>
                          <w:rFonts w:ascii="GHEA Grapalat" w:hAnsi="GHEA Grapalat" w:cs="Sylfaen"/>
                          <w:i/>
                          <w:iCs/>
                          <w:color w:val="000000" w:themeColor="dark1"/>
                          <w:sz w:val="14"/>
                          <w:szCs w:val="14"/>
                        </w:rPr>
                        <w:t>BEA, Eurostat, Rosstat, CBA projections</w:t>
                      </w:r>
                      <w:r>
                        <w:rPr>
                          <w:rFonts w:ascii="GHEA Grapalat" w:hAnsi="GHEA Grapalat" w:cs="Sylfaen"/>
                          <w:i/>
                          <w:iCs/>
                          <w:color w:val="000000" w:themeColor="dark1"/>
                          <w:sz w:val="14"/>
                          <w:szCs w:val="14"/>
                          <w:lang w:val="hy-AM"/>
                        </w:rPr>
                        <w:t xml:space="preserve"> </w:t>
                      </w:r>
                    </w:p>
                    <w:p w14:paraId="737051DD" w14:textId="77777777" w:rsidR="001845B7" w:rsidRDefault="001845B7" w:rsidP="00E904E3">
                      <w:pPr>
                        <w:pStyle w:val="NormalWeb"/>
                        <w:spacing w:before="0" w:beforeAutospacing="0" w:after="0" w:afterAutospacing="0"/>
                        <w:jc w:val="right"/>
                      </w:pPr>
                      <w:r>
                        <w:rPr>
                          <w:rFonts w:ascii="GHEA Grapalat" w:hAnsi="GHEA Grapalat" w:cs="Calibri"/>
                          <w:i/>
                          <w:iCs/>
                          <w:color w:val="000000" w:themeColor="dark1"/>
                          <w:sz w:val="14"/>
                          <w:szCs w:val="14"/>
                        </w:rPr>
                        <w:t> </w:t>
                      </w:r>
                    </w:p>
                    <w:p w14:paraId="37018A24" w14:textId="77777777" w:rsidR="001845B7" w:rsidRDefault="001845B7" w:rsidP="00E904E3">
                      <w:pPr>
                        <w:pStyle w:val="NormalWeb"/>
                        <w:spacing w:before="0" w:beforeAutospacing="0" w:after="0" w:afterAutospacing="0"/>
                        <w:jc w:val="right"/>
                      </w:pPr>
                      <w:r>
                        <w:rPr>
                          <w:rFonts w:ascii="GHEA Grapalat" w:hAnsi="GHEA Grapalat"/>
                          <w:i/>
                          <w:iCs/>
                          <w:color w:val="000000" w:themeColor="dark1"/>
                          <w:sz w:val="14"/>
                          <w:szCs w:val="14"/>
                        </w:rPr>
                        <w:t> </w:t>
                      </w:r>
                    </w:p>
                  </w:txbxContent>
                </v:textbox>
              </v:shape>
            </w:pict>
          </mc:Fallback>
        </mc:AlternateContent>
      </w:r>
      <w:r w:rsidR="00DE08CD" w:rsidRPr="00201170">
        <w:rPr>
          <w:rFonts w:ascii="GHEA Grapalat" w:hAnsi="GHEA Grapalat"/>
        </w:rPr>
        <w:t xml:space="preserve"> </w:t>
      </w:r>
      <w:r w:rsidR="00DE08CD" w:rsidRPr="00201170">
        <w:rPr>
          <w:rFonts w:ascii="GHEA Grapalat" w:hAnsi="GHEA Grapalat"/>
          <w:b/>
          <w:i/>
          <w:sz w:val="20"/>
          <w:szCs w:val="20"/>
        </w:rPr>
        <w:t>Economic developments in Russia.</w:t>
      </w:r>
      <w:r w:rsidR="00705FB7">
        <w:rPr>
          <w:rFonts w:ascii="GHEA Grapalat" w:hAnsi="GHEA Grapalat"/>
          <w:b/>
          <w:i/>
          <w:sz w:val="20"/>
          <w:szCs w:val="20"/>
        </w:rPr>
        <w:t xml:space="preserve"> </w:t>
      </w:r>
      <w:r w:rsidR="00DE08CD" w:rsidRPr="00201170">
        <w:rPr>
          <w:rFonts w:ascii="GHEA Grapalat" w:hAnsi="GHEA Grapalat"/>
          <w:bCs/>
          <w:sz w:val="20"/>
          <w:szCs w:val="20"/>
        </w:rPr>
        <w:t xml:space="preserve">According to the CBA assessments, </w:t>
      </w:r>
      <w:r w:rsidR="00A9416D" w:rsidRPr="00201170">
        <w:rPr>
          <w:rFonts w:ascii="GHEA Grapalat" w:hAnsi="GHEA Grapalat"/>
          <w:bCs/>
          <w:sz w:val="20"/>
          <w:szCs w:val="20"/>
        </w:rPr>
        <w:t xml:space="preserve">developments in the Russian economy </w:t>
      </w:r>
      <w:r w:rsidR="00DE08CD" w:rsidRPr="00201170">
        <w:rPr>
          <w:rFonts w:ascii="GHEA Grapalat" w:hAnsi="GHEA Grapalat"/>
          <w:bCs/>
          <w:sz w:val="20"/>
          <w:szCs w:val="20"/>
        </w:rPr>
        <w:t xml:space="preserve">in the fourth quarter of 2020, </w:t>
      </w:r>
      <w:r w:rsidR="00A9416D" w:rsidRPr="00201170">
        <w:rPr>
          <w:rFonts w:ascii="GHEA Grapalat" w:hAnsi="GHEA Grapalat"/>
          <w:bCs/>
          <w:sz w:val="20"/>
          <w:szCs w:val="20"/>
        </w:rPr>
        <w:t>were of a more</w:t>
      </w:r>
      <w:r w:rsidR="00DE08CD" w:rsidRPr="00201170">
        <w:rPr>
          <w:rFonts w:ascii="GHEA Grapalat" w:hAnsi="GHEA Grapalat"/>
          <w:bCs/>
          <w:sz w:val="20"/>
          <w:szCs w:val="20"/>
        </w:rPr>
        <w:t xml:space="preserve"> positive </w:t>
      </w:r>
      <w:r w:rsidR="00A9416D" w:rsidRPr="00201170">
        <w:rPr>
          <w:rFonts w:ascii="GHEA Grapalat" w:hAnsi="GHEA Grapalat"/>
          <w:bCs/>
          <w:sz w:val="20"/>
          <w:szCs w:val="20"/>
        </w:rPr>
        <w:t>character</w:t>
      </w:r>
      <w:r w:rsidR="00DE08CD" w:rsidRPr="00201170">
        <w:rPr>
          <w:rFonts w:ascii="GHEA Grapalat" w:hAnsi="GHEA Grapalat"/>
          <w:bCs/>
          <w:sz w:val="20"/>
          <w:szCs w:val="20"/>
        </w:rPr>
        <w:t xml:space="preserve"> previously projected, </w:t>
      </w:r>
      <w:r w:rsidR="00A9416D" w:rsidRPr="00201170">
        <w:rPr>
          <w:rFonts w:ascii="GHEA Grapalat" w:hAnsi="GHEA Grapalat"/>
          <w:bCs/>
          <w:sz w:val="20"/>
          <w:szCs w:val="20"/>
        </w:rPr>
        <w:t>hence</w:t>
      </w:r>
      <w:r w:rsidR="00DE08CD" w:rsidRPr="00201170">
        <w:rPr>
          <w:rFonts w:ascii="GHEA Grapalat" w:hAnsi="GHEA Grapalat"/>
          <w:bCs/>
          <w:sz w:val="20"/>
          <w:szCs w:val="20"/>
        </w:rPr>
        <w:t xml:space="preserve"> the economic decline in the fourth quarter is estimated at 4% instead of the 4.5% presented in the previous program of the Central Bank</w:t>
      </w:r>
      <w:r w:rsidR="006D023C" w:rsidRPr="00201170">
        <w:rPr>
          <w:rFonts w:ascii="GHEA Grapalat" w:hAnsi="GHEA Grapalat"/>
          <w:bCs/>
          <w:sz w:val="20"/>
          <w:szCs w:val="20"/>
        </w:rPr>
        <w:t xml:space="preserve"> of Armenia</w:t>
      </w:r>
      <w:r w:rsidR="00DE08CD" w:rsidRPr="00201170">
        <w:rPr>
          <w:rFonts w:ascii="GHEA Grapalat" w:hAnsi="GHEA Grapalat"/>
          <w:b/>
          <w:sz w:val="20"/>
          <w:szCs w:val="20"/>
        </w:rPr>
        <w:t>.</w:t>
      </w:r>
      <w:r w:rsidR="00A9416D" w:rsidRPr="00201170">
        <w:rPr>
          <w:rFonts w:ascii="GHEA Grapalat" w:hAnsi="GHEA Grapalat"/>
          <w:b/>
          <w:sz w:val="20"/>
          <w:szCs w:val="20"/>
        </w:rPr>
        <w:t xml:space="preserve"> </w:t>
      </w:r>
      <w:r w:rsidR="00A9416D" w:rsidRPr="00201170">
        <w:rPr>
          <w:rFonts w:ascii="GHEA Grapalat" w:hAnsi="GHEA Grapalat"/>
          <w:bCs/>
          <w:sz w:val="20"/>
          <w:szCs w:val="20"/>
        </w:rPr>
        <w:t xml:space="preserve">The recovery of the economy was mainly attributable to the positive developments in the industry. Amid </w:t>
      </w:r>
      <w:r>
        <w:rPr>
          <w:noProof/>
        </w:rPr>
        <w:lastRenderedPageBreak/>
        <mc:AlternateContent>
          <mc:Choice Requires="wps">
            <w:drawing>
              <wp:anchor distT="0" distB="0" distL="114300" distR="114300" simplePos="0" relativeHeight="252306944" behindDoc="0" locked="0" layoutInCell="1" allowOverlap="1" wp14:anchorId="33493658" wp14:editId="13883AFD">
                <wp:simplePos x="0" y="0"/>
                <wp:positionH relativeFrom="column">
                  <wp:posOffset>4165600</wp:posOffset>
                </wp:positionH>
                <wp:positionV relativeFrom="paragraph">
                  <wp:posOffset>142240</wp:posOffset>
                </wp:positionV>
                <wp:extent cx="2520315" cy="409575"/>
                <wp:effectExtent l="0" t="0" r="0" b="9525"/>
                <wp:wrapNone/>
                <wp:docPr id="1544175825" name="Text Box 3994">
                  <a:extLst xmlns:a="http://schemas.openxmlformats.org/drawingml/2006/main">
                    <a:ext uri="{FF2B5EF4-FFF2-40B4-BE49-F238E27FC236}">
                      <a16:creationId xmlns:a16="http://schemas.microsoft.com/office/drawing/2014/main" id="{00000000-0008-0000-0400-000004000000}"/>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0315" cy="4095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5773E1" w14:textId="77777777" w:rsidR="001845B7" w:rsidRDefault="001845B7" w:rsidP="00E904E3">
                            <w:pPr>
                              <w:pStyle w:val="NormalWeb"/>
                              <w:spacing w:before="0" w:beforeAutospacing="0" w:after="0" w:afterAutospacing="0"/>
                            </w:pPr>
                            <w:r>
                              <w:rPr>
                                <w:rFonts w:ascii="GHEA Grapalat" w:hAnsi="GHEA Grapalat" w:cs="Sylfaen"/>
                                <w:b/>
                                <w:bCs/>
                                <w:color w:val="1F497D"/>
                                <w:sz w:val="14"/>
                                <w:szCs w:val="14"/>
                              </w:rPr>
                              <w:t xml:space="preserve">Chart </w:t>
                            </w:r>
                            <w:r>
                              <w:rPr>
                                <w:rFonts w:ascii="GHEA Grapalat" w:hAnsi="GHEA Grapalat" w:cs="Sylfaen"/>
                                <w:b/>
                                <w:bCs/>
                                <w:color w:val="1F497D"/>
                                <w:sz w:val="14"/>
                                <w:szCs w:val="14"/>
                                <w:lang w:val="hy-AM"/>
                              </w:rPr>
                              <w:t>4</w:t>
                            </w:r>
                          </w:p>
                          <w:p w14:paraId="66057D84" w14:textId="77777777" w:rsidR="001845B7" w:rsidRDefault="001845B7" w:rsidP="00E904E3">
                            <w:pPr>
                              <w:pStyle w:val="NormalWeb"/>
                              <w:spacing w:before="0" w:beforeAutospacing="0" w:after="0" w:afterAutospacing="0"/>
                            </w:pPr>
                            <w:r>
                              <w:rPr>
                                <w:rFonts w:ascii="GHEA Grapalat" w:hAnsi="GHEA Grapalat" w:cs="Sylfaen"/>
                                <w:b/>
                                <w:bCs/>
                                <w:sz w:val="4"/>
                                <w:szCs w:val="4"/>
                              </w:rPr>
                              <w:t> </w:t>
                            </w:r>
                          </w:p>
                          <w:p w14:paraId="7BAD17AD" w14:textId="77777777" w:rsidR="001845B7" w:rsidRDefault="001845B7" w:rsidP="00E904E3">
                            <w:pPr>
                              <w:pStyle w:val="NormalWeb"/>
                              <w:spacing w:before="0" w:beforeAutospacing="0" w:after="0" w:afterAutospacing="0"/>
                            </w:pPr>
                            <w:r>
                              <w:rPr>
                                <w:rFonts w:ascii="GHEA Grapalat" w:hAnsi="GHEA Grapalat" w:cs="Sylfaen"/>
                                <w:b/>
                                <w:bCs/>
                                <w:color w:val="1F497D"/>
                                <w:sz w:val="14"/>
                                <w:szCs w:val="14"/>
                              </w:rPr>
                              <w:t xml:space="preserve">Inflation in trade partner countries(%) </w:t>
                            </w:r>
                          </w:p>
                          <w:p w14:paraId="3A72492D" w14:textId="77777777" w:rsidR="001845B7" w:rsidRDefault="001845B7" w:rsidP="00E904E3">
                            <w:pPr>
                              <w:pStyle w:val="NormalWeb"/>
                              <w:spacing w:before="0" w:beforeAutospacing="0" w:after="0" w:afterAutospacing="0"/>
                            </w:pPr>
                            <w:r>
                              <w:rPr>
                                <w:rFonts w:ascii="GHEA Grapalat" w:hAnsi="GHEA Grapalat" w:cs="Sylfaen"/>
                                <w:b/>
                                <w:bCs/>
                                <w:i/>
                                <w:iCs/>
                                <w:color w:val="1F497D"/>
                                <w:sz w:val="14"/>
                                <w:szCs w:val="14"/>
                              </w:rPr>
                              <w:t> </w:t>
                            </w:r>
                          </w:p>
                          <w:p w14:paraId="4D6E0A9B" w14:textId="77777777" w:rsidR="001845B7" w:rsidRDefault="001845B7" w:rsidP="00E904E3">
                            <w:pPr>
                              <w:pStyle w:val="NormalWeb"/>
                              <w:spacing w:before="0" w:beforeAutospacing="0" w:after="0" w:afterAutospacing="0"/>
                            </w:pPr>
                            <w:r>
                              <w:rPr>
                                <w:rFonts w:ascii="GHEA Grapalat" w:hAnsi="GHEA Grapalat" w:cs="Sylfaen"/>
                                <w:b/>
                                <w:bCs/>
                                <w:color w:val="1F497D"/>
                                <w:sz w:val="14"/>
                                <w:szCs w:val="14"/>
                              </w:rPr>
                              <w:t> </w:t>
                            </w:r>
                          </w:p>
                          <w:p w14:paraId="1199AC2F" w14:textId="77777777" w:rsidR="001845B7" w:rsidRDefault="001845B7" w:rsidP="00E904E3">
                            <w:pPr>
                              <w:pStyle w:val="NormalWeb"/>
                              <w:spacing w:before="0" w:beforeAutospacing="0" w:after="0" w:afterAutospacing="0"/>
                            </w:pPr>
                            <w:r>
                              <w:rPr>
                                <w:rFonts w:ascii="GHEA Grapalat" w:hAnsi="GHEA Grapalat" w:cs="Sylfaen"/>
                                <w:b/>
                                <w:bCs/>
                                <w:sz w:val="14"/>
                                <w:szCs w:val="14"/>
                              </w:rPr>
                              <w:t> </w:t>
                            </w:r>
                          </w:p>
                          <w:p w14:paraId="4F6F52AD" w14:textId="77777777" w:rsidR="001845B7" w:rsidRDefault="001845B7" w:rsidP="00E904E3">
                            <w:pPr>
                              <w:pStyle w:val="NormalWeb"/>
                              <w:spacing w:before="0" w:beforeAutospacing="0" w:after="0" w:afterAutospacing="0"/>
                            </w:pPr>
                            <w:r>
                              <w:rPr>
                                <w:rFonts w:ascii="GHEA Grapalat" w:hAnsi="GHEA Grapalat" w:cs="Sylfaen"/>
                                <w:b/>
                                <w:bCs/>
                                <w:sz w:val="14"/>
                                <w:szCs w:val="14"/>
                              </w:rPr>
                              <w:t> </w:t>
                            </w:r>
                          </w:p>
                          <w:p w14:paraId="7CC39B40" w14:textId="77777777" w:rsidR="001845B7" w:rsidRDefault="001845B7" w:rsidP="00E904E3">
                            <w:pPr>
                              <w:pStyle w:val="NormalWeb"/>
                              <w:spacing w:before="0" w:beforeAutospacing="0" w:after="0" w:afterAutospacing="0"/>
                            </w:pPr>
                            <w:r>
                              <w:rPr>
                                <w:rFonts w:ascii="GHEA Grapalat" w:hAnsi="GHEA Grapalat" w:cs="Sylfaen"/>
                                <w:b/>
                                <w:bCs/>
                                <w:sz w:val="14"/>
                                <w:szCs w:val="14"/>
                              </w:rPr>
                              <w:t> </w:t>
                            </w:r>
                          </w:p>
                          <w:p w14:paraId="7727CF5F" w14:textId="77777777" w:rsidR="001845B7" w:rsidRDefault="001845B7" w:rsidP="00E904E3">
                            <w:pPr>
                              <w:pStyle w:val="NormalWeb"/>
                              <w:spacing w:before="0" w:beforeAutospacing="0" w:after="0" w:afterAutospacing="0"/>
                            </w:pPr>
                            <w:r>
                              <w:rPr>
                                <w:rFonts w:ascii="GHEA Grapalat" w:hAnsi="GHEA Grapalat" w:cs="Sylfaen"/>
                                <w:b/>
                                <w:bCs/>
                                <w:sz w:val="14"/>
                                <w:szCs w:val="14"/>
                              </w:rPr>
                              <w:t> </w:t>
                            </w:r>
                          </w:p>
                          <w:p w14:paraId="4D4B69B8" w14:textId="77777777" w:rsidR="001845B7" w:rsidRDefault="001845B7" w:rsidP="00E904E3">
                            <w:pPr>
                              <w:pStyle w:val="NormalWeb"/>
                              <w:spacing w:before="0" w:beforeAutospacing="0" w:after="0" w:afterAutospacing="0"/>
                            </w:pPr>
                            <w:r>
                              <w:rPr>
                                <w:rFonts w:ascii="GHEA Grapalat" w:hAnsi="GHEA Grapalat" w:cs="Sylfaen"/>
                                <w:b/>
                                <w:bCs/>
                                <w:sz w:val="14"/>
                                <w:szCs w:val="14"/>
                              </w:rPr>
                              <w:t> </w:t>
                            </w:r>
                          </w:p>
                          <w:p w14:paraId="61239B92" w14:textId="77777777" w:rsidR="001845B7" w:rsidRDefault="001845B7" w:rsidP="00E904E3">
                            <w:pPr>
                              <w:pStyle w:val="NormalWeb"/>
                              <w:spacing w:before="0" w:beforeAutospacing="0" w:after="0" w:afterAutospacing="0"/>
                            </w:pPr>
                            <w:r>
                              <w:rPr>
                                <w:rFonts w:ascii="GHEA Grapalat" w:hAnsi="GHEA Grapalat" w:cs="Sylfaen"/>
                                <w:b/>
                                <w:bCs/>
                                <w:sz w:val="14"/>
                                <w:szCs w:val="14"/>
                              </w:rPr>
                              <w:t> </w:t>
                            </w:r>
                          </w:p>
                          <w:p w14:paraId="2E14272D" w14:textId="77777777" w:rsidR="001845B7" w:rsidRDefault="001845B7" w:rsidP="00E904E3">
                            <w:pPr>
                              <w:pStyle w:val="NormalWeb"/>
                              <w:spacing w:before="0" w:beforeAutospacing="0" w:after="0" w:afterAutospacing="0"/>
                            </w:pPr>
                            <w:r>
                              <w:rPr>
                                <w:rFonts w:ascii="GHEA Grapalat" w:hAnsi="GHEA Grapalat" w:cs="Sylfaen"/>
                                <w:b/>
                                <w:bCs/>
                                <w:sz w:val="14"/>
                                <w:szCs w:val="14"/>
                              </w:rPr>
                              <w:t> </w:t>
                            </w:r>
                          </w:p>
                          <w:p w14:paraId="562FBBD8" w14:textId="77777777" w:rsidR="001845B7" w:rsidRDefault="001845B7" w:rsidP="00E904E3">
                            <w:pPr>
                              <w:pStyle w:val="NormalWeb"/>
                              <w:spacing w:before="0" w:beforeAutospacing="0" w:after="0" w:afterAutospacing="0"/>
                            </w:pPr>
                            <w:r>
                              <w:rPr>
                                <w:rFonts w:ascii="GHEA Grapalat" w:hAnsi="GHEA Grapalat" w:cs="Sylfaen"/>
                                <w:b/>
                                <w:bCs/>
                                <w:sz w:val="14"/>
                                <w:szCs w:val="14"/>
                              </w:rPr>
                              <w:t> </w:t>
                            </w:r>
                          </w:p>
                          <w:p w14:paraId="004626CA" w14:textId="77777777" w:rsidR="001845B7" w:rsidRDefault="001845B7" w:rsidP="00E904E3">
                            <w:pPr>
                              <w:pStyle w:val="NormalWeb"/>
                              <w:spacing w:before="0" w:beforeAutospacing="0" w:after="0" w:afterAutospacing="0"/>
                            </w:pPr>
                            <w:r>
                              <w:rPr>
                                <w:rFonts w:ascii="GHEA Grapalat" w:hAnsi="GHEA Grapalat" w:cs="Sylfaen"/>
                                <w:b/>
                                <w:bCs/>
                                <w:sz w:val="14"/>
                                <w:szCs w:val="14"/>
                              </w:rPr>
                              <w:t> </w:t>
                            </w:r>
                          </w:p>
                          <w:p w14:paraId="1E4AB447" w14:textId="77777777" w:rsidR="001845B7" w:rsidRDefault="001845B7" w:rsidP="00E904E3">
                            <w:pPr>
                              <w:pStyle w:val="NormalWeb"/>
                              <w:spacing w:before="0" w:beforeAutospacing="0" w:after="0" w:afterAutospacing="0"/>
                            </w:pPr>
                            <w:r>
                              <w:rPr>
                                <w:rFonts w:ascii="GHEA Grapalat" w:hAnsi="GHEA Grapalat" w:cs="Sylfaen"/>
                                <w:b/>
                                <w:bCs/>
                                <w:sz w:val="14"/>
                                <w:szCs w:val="14"/>
                              </w:rPr>
                              <w:t> </w:t>
                            </w:r>
                          </w:p>
                          <w:p w14:paraId="32F2D7AB" w14:textId="77777777" w:rsidR="001845B7" w:rsidRDefault="001845B7" w:rsidP="00E904E3">
                            <w:pPr>
                              <w:pStyle w:val="NormalWeb"/>
                              <w:spacing w:before="0" w:beforeAutospacing="0" w:after="0" w:afterAutospacing="0"/>
                            </w:pPr>
                            <w:r>
                              <w:rPr>
                                <w:rFonts w:ascii="GHEA Grapalat" w:hAnsi="GHEA Grapalat" w:cs="Sylfaen"/>
                                <w:b/>
                                <w:bCs/>
                                <w:sz w:val="14"/>
                                <w:szCs w:val="14"/>
                              </w:rPr>
                              <w:t> </w:t>
                            </w:r>
                          </w:p>
                          <w:p w14:paraId="2948951D" w14:textId="77777777" w:rsidR="001845B7" w:rsidRDefault="001845B7" w:rsidP="00E904E3">
                            <w:pPr>
                              <w:pStyle w:val="NormalWeb"/>
                              <w:spacing w:before="0" w:beforeAutospacing="0" w:after="0" w:afterAutospacing="0"/>
                            </w:pPr>
                            <w:r>
                              <w:rPr>
                                <w:rFonts w:ascii="GHEA Grapalat" w:hAnsi="GHEA Grapalat" w:cs="Sylfaen"/>
                                <w:b/>
                                <w:bCs/>
                                <w:sz w:val="14"/>
                                <w:szCs w:val="14"/>
                              </w:rPr>
                              <w:t> </w:t>
                            </w:r>
                          </w:p>
                          <w:p w14:paraId="608D32C7" w14:textId="77777777" w:rsidR="001845B7" w:rsidRDefault="001845B7" w:rsidP="00E904E3">
                            <w:pPr>
                              <w:pStyle w:val="NormalWeb"/>
                              <w:spacing w:before="0" w:beforeAutospacing="0" w:after="0" w:afterAutospacing="0"/>
                            </w:pPr>
                            <w:r>
                              <w:rPr>
                                <w:rFonts w:ascii="GHEA Grapalat" w:hAnsi="GHEA Grapalat" w:cs="Sylfaen"/>
                                <w:b/>
                                <w:bCs/>
                                <w:sz w:val="14"/>
                                <w:szCs w:val="14"/>
                              </w:rPr>
                              <w:t> </w:t>
                            </w:r>
                          </w:p>
                          <w:p w14:paraId="23E1F3CE" w14:textId="77777777" w:rsidR="001845B7" w:rsidRDefault="001845B7" w:rsidP="00E904E3">
                            <w:pPr>
                              <w:pStyle w:val="NormalWeb"/>
                              <w:spacing w:before="0" w:beforeAutospacing="0" w:after="0" w:afterAutospacing="0"/>
                            </w:pPr>
                            <w:r>
                              <w:rPr>
                                <w:rFonts w:ascii="GHEA Grapalat" w:hAnsi="GHEA Grapalat" w:cs="Sylfaen"/>
                                <w:b/>
                                <w:bCs/>
                                <w:sz w:val="14"/>
                                <w:szCs w:val="14"/>
                              </w:rPr>
                              <w:t> </w:t>
                            </w:r>
                          </w:p>
                          <w:p w14:paraId="2E52F4D0" w14:textId="77777777" w:rsidR="001845B7" w:rsidRDefault="001845B7" w:rsidP="00E904E3">
                            <w:pPr>
                              <w:pStyle w:val="NormalWeb"/>
                              <w:spacing w:before="0" w:beforeAutospacing="0" w:after="0" w:afterAutospacing="0"/>
                            </w:pPr>
                            <w:r>
                              <w:rPr>
                                <w:rFonts w:ascii="GHEA Grapalat" w:hAnsi="GHEA Grapalat" w:cs="Sylfaen"/>
                                <w:b/>
                                <w:bCs/>
                                <w:sz w:val="14"/>
                                <w:szCs w:val="14"/>
                              </w:rPr>
                              <w:t> </w:t>
                            </w:r>
                          </w:p>
                          <w:p w14:paraId="3F869446" w14:textId="77777777" w:rsidR="001845B7" w:rsidRDefault="001845B7" w:rsidP="00E904E3">
                            <w:pPr>
                              <w:pStyle w:val="NormalWeb"/>
                              <w:spacing w:before="0" w:beforeAutospacing="0" w:after="0" w:afterAutospacing="0"/>
                            </w:pPr>
                            <w:r>
                              <w:rPr>
                                <w:rFonts w:ascii="GHEA Grapalat" w:hAnsi="GHEA Grapalat" w:cs="Sylfaen"/>
                                <w:b/>
                                <w:bCs/>
                                <w:sz w:val="14"/>
                                <w:szCs w:val="14"/>
                              </w:rPr>
                              <w:t> </w:t>
                            </w:r>
                          </w:p>
                          <w:p w14:paraId="28F30A90" w14:textId="77777777" w:rsidR="001845B7" w:rsidRDefault="001845B7" w:rsidP="00E904E3">
                            <w:pPr>
                              <w:pStyle w:val="NormalWeb"/>
                              <w:spacing w:before="0" w:beforeAutospacing="0" w:after="0" w:afterAutospacing="0"/>
                            </w:pPr>
                            <w:r>
                              <w:rPr>
                                <w:rFonts w:ascii="GHEA Grapalat" w:hAnsi="GHEA Grapalat" w:cs="Sylfaen"/>
                                <w:b/>
                                <w:bCs/>
                                <w:sz w:val="14"/>
                                <w:szCs w:val="14"/>
                              </w:rPr>
                              <w:t> </w:t>
                            </w:r>
                          </w:p>
                          <w:p w14:paraId="0EE8F495" w14:textId="77777777" w:rsidR="001845B7" w:rsidRDefault="001845B7" w:rsidP="00E904E3">
                            <w:pPr>
                              <w:pStyle w:val="NormalWeb"/>
                              <w:spacing w:before="0" w:beforeAutospacing="0" w:after="0" w:afterAutospacing="0"/>
                            </w:pPr>
                            <w:r>
                              <w:rPr>
                                <w:rFonts w:ascii="GHEA Grapalat" w:hAnsi="GHEA Grapalat" w:cs="Sylfaen"/>
                                <w:b/>
                                <w:bCs/>
                                <w:sz w:val="14"/>
                                <w:szCs w:val="14"/>
                              </w:rPr>
                              <w:t> </w:t>
                            </w:r>
                          </w:p>
                          <w:p w14:paraId="19FBA96F" w14:textId="77777777" w:rsidR="001845B7" w:rsidRDefault="001845B7" w:rsidP="00E904E3">
                            <w:pPr>
                              <w:pStyle w:val="NormalWeb"/>
                              <w:spacing w:before="0" w:beforeAutospacing="0" w:after="0" w:afterAutospacing="0"/>
                            </w:pPr>
                            <w:r>
                              <w:rPr>
                                <w:rFonts w:ascii="GHEA Grapalat" w:hAnsi="GHEA Grapalat" w:cs="Sylfaen"/>
                                <w:b/>
                                <w:bCs/>
                                <w:sz w:val="14"/>
                                <w:szCs w:val="14"/>
                              </w:rPr>
                              <w:t> </w:t>
                            </w:r>
                          </w:p>
                          <w:p w14:paraId="669FCEBB" w14:textId="77777777" w:rsidR="001845B7" w:rsidRDefault="001845B7" w:rsidP="00E904E3">
                            <w:pPr>
                              <w:pStyle w:val="NormalWeb"/>
                              <w:spacing w:before="0" w:beforeAutospacing="0" w:after="0" w:afterAutospacing="0"/>
                            </w:pPr>
                            <w:r>
                              <w:rPr>
                                <w:rFonts w:ascii="GHEA Grapalat" w:hAnsi="GHEA Grapalat" w:cs="Sylfaen"/>
                                <w:b/>
                                <w:bCs/>
                                <w:sz w:val="14"/>
                                <w:szCs w:val="14"/>
                              </w:rPr>
                              <w:t> </w:t>
                            </w:r>
                          </w:p>
                          <w:p w14:paraId="1BCAB9BF" w14:textId="77777777" w:rsidR="001845B7" w:rsidRDefault="001845B7" w:rsidP="00E904E3">
                            <w:pPr>
                              <w:pStyle w:val="NormalWeb"/>
                              <w:spacing w:before="0" w:beforeAutospacing="0" w:after="0" w:afterAutospacing="0"/>
                            </w:pPr>
                            <w:r>
                              <w:rPr>
                                <w:rFonts w:ascii="GHEA Grapalat" w:hAnsi="GHEA Grapalat" w:cs="Sylfaen"/>
                                <w:b/>
                                <w:bCs/>
                                <w:sz w:val="14"/>
                                <w:szCs w:val="14"/>
                              </w:rPr>
                              <w:t> </w:t>
                            </w:r>
                          </w:p>
                          <w:p w14:paraId="4B4497BF" w14:textId="77777777" w:rsidR="001845B7" w:rsidRDefault="001845B7" w:rsidP="00E904E3">
                            <w:pPr>
                              <w:pStyle w:val="NormalWeb"/>
                              <w:spacing w:before="0" w:beforeAutospacing="0" w:after="0" w:afterAutospacing="0"/>
                            </w:pPr>
                            <w:r>
                              <w:rPr>
                                <w:rFonts w:ascii="GHEA Grapalat" w:hAnsi="GHEA Grapalat" w:cs="Sylfaen"/>
                                <w:b/>
                                <w:bCs/>
                                <w:sz w:val="14"/>
                                <w:szCs w:val="14"/>
                              </w:rPr>
                              <w:t> </w:t>
                            </w:r>
                          </w:p>
                          <w:p w14:paraId="217E5F8B" w14:textId="77777777" w:rsidR="001845B7" w:rsidRDefault="001845B7" w:rsidP="00E904E3">
                            <w:pPr>
                              <w:pStyle w:val="NormalWeb"/>
                              <w:spacing w:before="0" w:beforeAutospacing="0" w:after="0" w:afterAutospacing="0"/>
                            </w:pPr>
                            <w:r>
                              <w:rPr>
                                <w:rFonts w:ascii="GHEA Grapalat" w:hAnsi="GHEA Grapalat" w:cs="Sylfaen"/>
                                <w:b/>
                                <w:bCs/>
                                <w:sz w:val="14"/>
                                <w:szCs w:val="14"/>
                              </w:rPr>
                              <w:t> </w:t>
                            </w:r>
                          </w:p>
                          <w:p w14:paraId="08241338" w14:textId="77777777" w:rsidR="001845B7" w:rsidRDefault="001845B7" w:rsidP="00E904E3">
                            <w:pPr>
                              <w:pStyle w:val="NormalWeb"/>
                              <w:spacing w:before="0" w:beforeAutospacing="0" w:after="0" w:afterAutospacing="0"/>
                            </w:pPr>
                            <w:r>
                              <w:rPr>
                                <w:rFonts w:ascii="GHEA Grapalat" w:hAnsi="GHEA Grapalat" w:cs="Sylfaen"/>
                                <w:b/>
                                <w:bCs/>
                                <w:sz w:val="14"/>
                                <w:szCs w:val="14"/>
                              </w:rPr>
                              <w:t> </w:t>
                            </w:r>
                          </w:p>
                          <w:p w14:paraId="6B01F5E7" w14:textId="77777777" w:rsidR="001845B7" w:rsidRDefault="001845B7" w:rsidP="00E904E3">
                            <w:pPr>
                              <w:pStyle w:val="NormalWeb"/>
                              <w:spacing w:before="0" w:beforeAutospacing="0" w:after="0" w:afterAutospacing="0"/>
                            </w:pPr>
                            <w:r>
                              <w:rPr>
                                <w:rFonts w:ascii="GHEA Grapalat" w:hAnsi="GHEA Grapalat" w:cs="Sylfaen"/>
                                <w:b/>
                                <w:bCs/>
                                <w:sz w:val="14"/>
                                <w:szCs w:val="14"/>
                              </w:rPr>
                              <w:t> </w:t>
                            </w:r>
                          </w:p>
                          <w:p w14:paraId="45437F5A" w14:textId="77777777" w:rsidR="001845B7" w:rsidRDefault="001845B7" w:rsidP="00E904E3">
                            <w:pPr>
                              <w:pStyle w:val="NormalWeb"/>
                              <w:spacing w:before="0" w:beforeAutospacing="0" w:after="0" w:afterAutospacing="0"/>
                            </w:pPr>
                            <w:r>
                              <w:rPr>
                                <w:rFonts w:ascii="GHEA Grapalat" w:hAnsi="GHEA Grapalat" w:cs="Sylfaen"/>
                                <w:b/>
                                <w:bCs/>
                                <w:sz w:val="14"/>
                                <w:szCs w:val="14"/>
                              </w:rPr>
                              <w:t> </w:t>
                            </w:r>
                          </w:p>
                          <w:p w14:paraId="497970D8" w14:textId="77777777" w:rsidR="001845B7" w:rsidRDefault="001845B7" w:rsidP="00E904E3">
                            <w:pPr>
                              <w:pStyle w:val="NormalWeb"/>
                              <w:spacing w:before="0" w:beforeAutospacing="0" w:after="0" w:afterAutospacing="0"/>
                            </w:pPr>
                            <w:r>
                              <w:rPr>
                                <w:rFonts w:ascii="GHEA Grapalat" w:hAnsi="GHEA Grapalat" w:cs="Sylfaen"/>
                                <w:b/>
                                <w:bCs/>
                                <w:sz w:val="14"/>
                                <w:szCs w:val="14"/>
                              </w:rPr>
                              <w:t> </w:t>
                            </w:r>
                          </w:p>
                          <w:p w14:paraId="52EADD71" w14:textId="77777777" w:rsidR="001845B7" w:rsidRDefault="001845B7" w:rsidP="00E904E3">
                            <w:pPr>
                              <w:pStyle w:val="NormalWeb"/>
                              <w:spacing w:before="0" w:beforeAutospacing="0" w:after="0" w:afterAutospacing="0"/>
                            </w:pPr>
                            <w:r>
                              <w:rPr>
                                <w:rFonts w:ascii="GHEA Grapalat" w:hAnsi="GHEA Grapalat" w:cs="Sylfaen"/>
                                <w:b/>
                                <w:bCs/>
                                <w:sz w:val="14"/>
                                <w:szCs w:val="14"/>
                              </w:rPr>
                              <w:t> </w:t>
                            </w:r>
                          </w:p>
                          <w:p w14:paraId="173E2320" w14:textId="77777777" w:rsidR="001845B7" w:rsidRDefault="001845B7" w:rsidP="00E904E3">
                            <w:pPr>
                              <w:pStyle w:val="NormalWeb"/>
                              <w:spacing w:before="0" w:beforeAutospacing="0" w:after="0" w:afterAutospacing="0"/>
                            </w:pPr>
                            <w:r>
                              <w:rPr>
                                <w:rFonts w:ascii="GHEA Grapalat" w:hAnsi="GHEA Grapalat" w:cs="Sylfaen"/>
                                <w:b/>
                                <w:bCs/>
                                <w:sz w:val="14"/>
                                <w:szCs w:val="14"/>
                              </w:rPr>
                              <w:t> </w:t>
                            </w:r>
                          </w:p>
                          <w:p w14:paraId="45D64BC1" w14:textId="77777777" w:rsidR="001845B7" w:rsidRDefault="001845B7" w:rsidP="00E904E3">
                            <w:pPr>
                              <w:pStyle w:val="NormalWeb"/>
                              <w:spacing w:before="0" w:beforeAutospacing="0" w:after="0" w:afterAutospacing="0"/>
                            </w:pPr>
                            <w:r>
                              <w:rPr>
                                <w:rFonts w:ascii="GHEA Grapalat" w:hAnsi="GHEA Grapalat" w:cs="Sylfaen"/>
                                <w:b/>
                                <w:bCs/>
                                <w:sz w:val="14"/>
                                <w:szCs w:val="14"/>
                              </w:rPr>
                              <w:t> </w:t>
                            </w:r>
                          </w:p>
                          <w:p w14:paraId="49250FBE" w14:textId="77777777" w:rsidR="001845B7" w:rsidRDefault="001845B7" w:rsidP="00E904E3">
                            <w:pPr>
                              <w:pStyle w:val="NormalWeb"/>
                              <w:spacing w:before="0" w:beforeAutospacing="0" w:after="0" w:afterAutospacing="0"/>
                            </w:pPr>
                            <w:r>
                              <w:rPr>
                                <w:rFonts w:ascii="GHEA Grapalat" w:hAnsi="GHEA Grapalat" w:cs="Sylfaen"/>
                                <w:b/>
                                <w:bCs/>
                                <w:sz w:val="14"/>
                                <w:szCs w:val="14"/>
                              </w:rPr>
                              <w:t> </w:t>
                            </w:r>
                          </w:p>
                          <w:p w14:paraId="2DD9C3B1" w14:textId="77777777" w:rsidR="001845B7" w:rsidRDefault="001845B7" w:rsidP="00E904E3">
                            <w:pPr>
                              <w:pStyle w:val="NormalWeb"/>
                              <w:spacing w:before="0" w:beforeAutospacing="0" w:after="0" w:afterAutospacing="0"/>
                            </w:pPr>
                            <w:r>
                              <w:rPr>
                                <w:rFonts w:ascii="GHEA Grapalat" w:hAnsi="GHEA Grapalat" w:cs="Sylfaen"/>
                                <w:b/>
                                <w:bCs/>
                                <w:sz w:val="14"/>
                                <w:szCs w:val="14"/>
                              </w:rPr>
                              <w:t> </w:t>
                            </w:r>
                          </w:p>
                          <w:p w14:paraId="163524B6" w14:textId="77777777" w:rsidR="001845B7" w:rsidRDefault="001845B7" w:rsidP="00E904E3">
                            <w:pPr>
                              <w:pStyle w:val="NormalWeb"/>
                              <w:spacing w:before="0" w:beforeAutospacing="0" w:after="0" w:afterAutospacing="0"/>
                            </w:pPr>
                            <w:r>
                              <w:rPr>
                                <w:rFonts w:ascii="GHEA Grapalat" w:hAnsi="GHEA Grapalat" w:cs="Sylfaen"/>
                                <w:b/>
                                <w:bCs/>
                                <w:sz w:val="14"/>
                                <w:szCs w:val="14"/>
                              </w:rPr>
                              <w:t> </w:t>
                            </w:r>
                          </w:p>
                          <w:p w14:paraId="0FCE1191" w14:textId="77777777" w:rsidR="001845B7" w:rsidRDefault="001845B7" w:rsidP="00E904E3">
                            <w:pPr>
                              <w:pStyle w:val="NormalWeb"/>
                              <w:spacing w:before="0" w:beforeAutospacing="0" w:after="0" w:afterAutospacing="0"/>
                            </w:pPr>
                            <w:r>
                              <w:rPr>
                                <w:rFonts w:ascii="GHEA Grapalat" w:hAnsi="GHEA Grapalat" w:cs="Sylfaen"/>
                                <w:b/>
                                <w:bCs/>
                                <w:sz w:val="14"/>
                                <w:szCs w:val="14"/>
                              </w:rPr>
                              <w:t> </w:t>
                            </w:r>
                          </w:p>
                          <w:p w14:paraId="6F84AB09" w14:textId="77777777" w:rsidR="001845B7" w:rsidRDefault="001845B7" w:rsidP="00E904E3">
                            <w:pPr>
                              <w:pStyle w:val="NormalWeb"/>
                              <w:spacing w:before="0" w:beforeAutospacing="0" w:after="0" w:afterAutospacing="0"/>
                            </w:pPr>
                            <w:r>
                              <w:rPr>
                                <w:rFonts w:ascii="GHEA Grapalat" w:hAnsi="GHEA Grapalat" w:cs="Sylfaen"/>
                                <w:b/>
                                <w:bCs/>
                                <w:sz w:val="14"/>
                                <w:szCs w:val="14"/>
                              </w:rPr>
                              <w:t> </w:t>
                            </w:r>
                          </w:p>
                          <w:p w14:paraId="4FA25D6C" w14:textId="77777777" w:rsidR="001845B7" w:rsidRDefault="001845B7" w:rsidP="00E904E3">
                            <w:pPr>
                              <w:pStyle w:val="NormalWeb"/>
                              <w:spacing w:before="0" w:beforeAutospacing="0" w:after="0" w:afterAutospacing="0"/>
                            </w:pPr>
                            <w:r>
                              <w:rPr>
                                <w:rFonts w:ascii="GHEA Grapalat" w:hAnsi="GHEA Grapalat" w:cs="Sylfaen"/>
                                <w:b/>
                                <w:bCs/>
                                <w:sz w:val="14"/>
                                <w:szCs w:val="14"/>
                              </w:rPr>
                              <w:t> </w:t>
                            </w:r>
                          </w:p>
                          <w:p w14:paraId="22E6DA78" w14:textId="77777777" w:rsidR="001845B7" w:rsidRDefault="001845B7" w:rsidP="00E904E3">
                            <w:pPr>
                              <w:pStyle w:val="NormalWeb"/>
                              <w:spacing w:before="0" w:beforeAutospacing="0" w:after="0" w:afterAutospacing="0"/>
                            </w:pPr>
                            <w:r>
                              <w:rPr>
                                <w:rFonts w:ascii="GHEA Grapalat" w:hAnsi="GHEA Grapalat" w:cs="Sylfaen"/>
                                <w:b/>
                                <w:bCs/>
                                <w:sz w:val="14"/>
                                <w:szCs w:val="14"/>
                              </w:rPr>
                              <w:t> </w:t>
                            </w:r>
                          </w:p>
                          <w:p w14:paraId="0D57E618" w14:textId="77777777" w:rsidR="001845B7" w:rsidRDefault="001845B7" w:rsidP="00E904E3">
                            <w:pPr>
                              <w:pStyle w:val="NormalWeb"/>
                              <w:spacing w:before="0" w:beforeAutospacing="0" w:after="0" w:afterAutospacing="0"/>
                            </w:pPr>
                            <w:r>
                              <w:rPr>
                                <w:rFonts w:ascii="GHEA Grapalat" w:hAnsi="GHEA Grapalat" w:cs="Sylfaen"/>
                                <w:b/>
                                <w:bCs/>
                                <w:sz w:val="14"/>
                                <w:szCs w:val="14"/>
                              </w:rPr>
                              <w:t> </w:t>
                            </w:r>
                          </w:p>
                          <w:p w14:paraId="0022D88D" w14:textId="77777777" w:rsidR="001845B7" w:rsidRDefault="001845B7" w:rsidP="00E904E3">
                            <w:pPr>
                              <w:pStyle w:val="NormalWeb"/>
                              <w:spacing w:before="0" w:beforeAutospacing="0" w:after="0" w:afterAutospacing="0"/>
                            </w:pPr>
                            <w:r>
                              <w:rPr>
                                <w:rFonts w:ascii="GHEA Grapalat" w:hAnsi="GHEA Grapalat" w:cs="Sylfaen"/>
                                <w:b/>
                                <w:bCs/>
                                <w:sz w:val="14"/>
                                <w:szCs w:val="14"/>
                              </w:rPr>
                              <w:t> </w:t>
                            </w:r>
                          </w:p>
                          <w:p w14:paraId="53DA44AE" w14:textId="77777777" w:rsidR="001845B7" w:rsidRDefault="001845B7" w:rsidP="00E904E3">
                            <w:pPr>
                              <w:pStyle w:val="NormalWeb"/>
                              <w:spacing w:before="0" w:beforeAutospacing="0" w:after="0" w:afterAutospacing="0"/>
                            </w:pPr>
                            <w:r>
                              <w:rPr>
                                <w:rFonts w:ascii="GHEA Grapalat" w:hAnsi="GHEA Grapalat" w:cs="Sylfaen"/>
                                <w:b/>
                                <w:bCs/>
                                <w:sz w:val="14"/>
                                <w:szCs w:val="14"/>
                              </w:rPr>
                              <w:t> </w:t>
                            </w:r>
                          </w:p>
                          <w:p w14:paraId="7789AE89" w14:textId="77777777" w:rsidR="001845B7" w:rsidRDefault="001845B7" w:rsidP="00E904E3">
                            <w:pPr>
                              <w:pStyle w:val="NormalWeb"/>
                              <w:spacing w:before="0" w:beforeAutospacing="0" w:after="0" w:afterAutospacing="0"/>
                            </w:pPr>
                            <w:r>
                              <w:rPr>
                                <w:rFonts w:ascii="Times LatArm" w:hAnsi="Times LatArm"/>
                                <w:sz w:val="14"/>
                                <w:szCs w:val="14"/>
                              </w:rPr>
                              <w:t> </w:t>
                            </w:r>
                          </w:p>
                        </w:txbxContent>
                      </wps:txbx>
                      <wps:bodyPr rot="0" vert="horz" wrap="square" lIns="91440" tIns="45720" rIns="91440" bIns="45720" anchor="t" anchorCtr="0" upright="1">
                        <a:noAutofit/>
                      </wps:bodyPr>
                    </wps:wsp>
                  </a:graphicData>
                </a:graphic>
              </wp:anchor>
            </w:drawing>
          </mc:Choice>
          <mc:Fallback>
            <w:pict>
              <v:shape w14:anchorId="33493658" id="_x0000_s1039" type="#_x0000_t202" style="position:absolute;left:0;text-align:left;margin-left:328pt;margin-top:11.2pt;width:198.45pt;height:32.25pt;z-index:2523069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" filled="f" stroked="f">
                <v:textbox>
                  <w:txbxContent>
                    <w:p w14:paraId="705773E1" w14:textId="77777777" w:rsidR="001845B7" w:rsidRDefault="001845B7" w:rsidP="00E904E3">
                      <w:pPr>
                        <w:pStyle w:val="NormalWeb"/>
                        <w:spacing w:before="0" w:beforeAutospacing="0" w:after="0" w:afterAutospacing="0"/>
                      </w:pPr>
                      <w:r>
                        <w:rPr>
                          <w:rFonts w:ascii="GHEA Grapalat" w:hAnsi="GHEA Grapalat" w:cs="Sylfaen"/>
                          <w:b/>
                          <w:bCs/>
                          <w:color w:val="1F497D"/>
                          <w:sz w:val="14"/>
                          <w:szCs w:val="14"/>
                        </w:rPr>
                        <w:t xml:space="preserve">Chart </w:t>
                      </w:r>
                      <w:r>
                        <w:rPr>
                          <w:rFonts w:ascii="GHEA Grapalat" w:hAnsi="GHEA Grapalat" w:cs="Sylfaen"/>
                          <w:b/>
                          <w:bCs/>
                          <w:color w:val="1F497D"/>
                          <w:sz w:val="14"/>
                          <w:szCs w:val="14"/>
                          <w:lang w:val="hy-AM"/>
                        </w:rPr>
                        <w:t>4</w:t>
                      </w:r>
                    </w:p>
                    <w:p w14:paraId="66057D84" w14:textId="77777777" w:rsidR="001845B7" w:rsidRDefault="001845B7" w:rsidP="00E904E3">
                      <w:pPr>
                        <w:pStyle w:val="NormalWeb"/>
                        <w:spacing w:before="0" w:beforeAutospacing="0" w:after="0" w:afterAutospacing="0"/>
                      </w:pPr>
                      <w:r>
                        <w:rPr>
                          <w:rFonts w:ascii="GHEA Grapalat" w:hAnsi="GHEA Grapalat" w:cs="Sylfaen"/>
                          <w:b/>
                          <w:bCs/>
                          <w:sz w:val="4"/>
                          <w:szCs w:val="4"/>
                        </w:rPr>
                        <w:t> </w:t>
                      </w:r>
                    </w:p>
                    <w:p w14:paraId="7BAD17AD" w14:textId="77777777" w:rsidR="001845B7" w:rsidRDefault="001845B7" w:rsidP="00E904E3">
                      <w:pPr>
                        <w:pStyle w:val="NormalWeb"/>
                        <w:spacing w:before="0" w:beforeAutospacing="0" w:after="0" w:afterAutospacing="0"/>
                      </w:pPr>
                      <w:r>
                        <w:rPr>
                          <w:rFonts w:ascii="GHEA Grapalat" w:hAnsi="GHEA Grapalat" w:cs="Sylfaen"/>
                          <w:b/>
                          <w:bCs/>
                          <w:color w:val="1F497D"/>
                          <w:sz w:val="14"/>
                          <w:szCs w:val="14"/>
                        </w:rPr>
                        <w:t xml:space="preserve">Inflation in trade partner countries(%) </w:t>
                      </w:r>
                    </w:p>
                    <w:p w14:paraId="3A72492D" w14:textId="77777777" w:rsidR="001845B7" w:rsidRDefault="001845B7" w:rsidP="00E904E3">
                      <w:pPr>
                        <w:pStyle w:val="NormalWeb"/>
                        <w:spacing w:before="0" w:beforeAutospacing="0" w:after="0" w:afterAutospacing="0"/>
                      </w:pPr>
                      <w:r>
                        <w:rPr>
                          <w:rFonts w:ascii="GHEA Grapalat" w:hAnsi="GHEA Grapalat" w:cs="Sylfaen"/>
                          <w:b/>
                          <w:bCs/>
                          <w:i/>
                          <w:iCs/>
                          <w:color w:val="1F497D"/>
                          <w:sz w:val="14"/>
                          <w:szCs w:val="14"/>
                        </w:rPr>
                        <w:t> </w:t>
                      </w:r>
                    </w:p>
                    <w:p w14:paraId="4D6E0A9B" w14:textId="77777777" w:rsidR="001845B7" w:rsidRDefault="001845B7" w:rsidP="00E904E3">
                      <w:pPr>
                        <w:pStyle w:val="NormalWeb"/>
                        <w:spacing w:before="0" w:beforeAutospacing="0" w:after="0" w:afterAutospacing="0"/>
                      </w:pPr>
                      <w:r>
                        <w:rPr>
                          <w:rFonts w:ascii="GHEA Grapalat" w:hAnsi="GHEA Grapalat" w:cs="Sylfaen"/>
                          <w:b/>
                          <w:bCs/>
                          <w:color w:val="1F497D"/>
                          <w:sz w:val="14"/>
                          <w:szCs w:val="14"/>
                        </w:rPr>
                        <w:t> </w:t>
                      </w:r>
                    </w:p>
                    <w:p w14:paraId="1199AC2F" w14:textId="77777777" w:rsidR="001845B7" w:rsidRDefault="001845B7" w:rsidP="00E904E3">
                      <w:pPr>
                        <w:pStyle w:val="NormalWeb"/>
                        <w:spacing w:before="0" w:beforeAutospacing="0" w:after="0" w:afterAutospacing="0"/>
                      </w:pPr>
                      <w:r>
                        <w:rPr>
                          <w:rFonts w:ascii="GHEA Grapalat" w:hAnsi="GHEA Grapalat" w:cs="Sylfaen"/>
                          <w:b/>
                          <w:bCs/>
                          <w:sz w:val="14"/>
                          <w:szCs w:val="14"/>
                        </w:rPr>
                        <w:t> </w:t>
                      </w:r>
                    </w:p>
                    <w:p w14:paraId="4F6F52AD" w14:textId="77777777" w:rsidR="001845B7" w:rsidRDefault="001845B7" w:rsidP="00E904E3">
                      <w:pPr>
                        <w:pStyle w:val="NormalWeb"/>
                        <w:spacing w:before="0" w:beforeAutospacing="0" w:after="0" w:afterAutospacing="0"/>
                      </w:pPr>
                      <w:r>
                        <w:rPr>
                          <w:rFonts w:ascii="GHEA Grapalat" w:hAnsi="GHEA Grapalat" w:cs="Sylfaen"/>
                          <w:b/>
                          <w:bCs/>
                          <w:sz w:val="14"/>
                          <w:szCs w:val="14"/>
                        </w:rPr>
                        <w:t> </w:t>
                      </w:r>
                    </w:p>
                    <w:p w14:paraId="7CC39B40" w14:textId="77777777" w:rsidR="001845B7" w:rsidRDefault="001845B7" w:rsidP="00E904E3">
                      <w:pPr>
                        <w:pStyle w:val="NormalWeb"/>
                        <w:spacing w:before="0" w:beforeAutospacing="0" w:after="0" w:afterAutospacing="0"/>
                      </w:pPr>
                      <w:r>
                        <w:rPr>
                          <w:rFonts w:ascii="GHEA Grapalat" w:hAnsi="GHEA Grapalat" w:cs="Sylfaen"/>
                          <w:b/>
                          <w:bCs/>
                          <w:sz w:val="14"/>
                          <w:szCs w:val="14"/>
                        </w:rPr>
                        <w:t> </w:t>
                      </w:r>
                    </w:p>
                    <w:p w14:paraId="7727CF5F" w14:textId="77777777" w:rsidR="001845B7" w:rsidRDefault="001845B7" w:rsidP="00E904E3">
                      <w:pPr>
                        <w:pStyle w:val="NormalWeb"/>
                        <w:spacing w:before="0" w:beforeAutospacing="0" w:after="0" w:afterAutospacing="0"/>
                      </w:pPr>
                      <w:r>
                        <w:rPr>
                          <w:rFonts w:ascii="GHEA Grapalat" w:hAnsi="GHEA Grapalat" w:cs="Sylfaen"/>
                          <w:b/>
                          <w:bCs/>
                          <w:sz w:val="14"/>
                          <w:szCs w:val="14"/>
                        </w:rPr>
                        <w:t> </w:t>
                      </w:r>
                    </w:p>
                    <w:p w14:paraId="4D4B69B8" w14:textId="77777777" w:rsidR="001845B7" w:rsidRDefault="001845B7" w:rsidP="00E904E3">
                      <w:pPr>
                        <w:pStyle w:val="NormalWeb"/>
                        <w:spacing w:before="0" w:beforeAutospacing="0" w:after="0" w:afterAutospacing="0"/>
                      </w:pPr>
                      <w:r>
                        <w:rPr>
                          <w:rFonts w:ascii="GHEA Grapalat" w:hAnsi="GHEA Grapalat" w:cs="Sylfaen"/>
                          <w:b/>
                          <w:bCs/>
                          <w:sz w:val="14"/>
                          <w:szCs w:val="14"/>
                        </w:rPr>
                        <w:t> </w:t>
                      </w:r>
                    </w:p>
                    <w:p w14:paraId="61239B92" w14:textId="77777777" w:rsidR="001845B7" w:rsidRDefault="001845B7" w:rsidP="00E904E3">
                      <w:pPr>
                        <w:pStyle w:val="NormalWeb"/>
                        <w:spacing w:before="0" w:beforeAutospacing="0" w:after="0" w:afterAutospacing="0"/>
                      </w:pPr>
                      <w:r>
                        <w:rPr>
                          <w:rFonts w:ascii="GHEA Grapalat" w:hAnsi="GHEA Grapalat" w:cs="Sylfaen"/>
                          <w:b/>
                          <w:bCs/>
                          <w:sz w:val="14"/>
                          <w:szCs w:val="14"/>
                        </w:rPr>
                        <w:t> </w:t>
                      </w:r>
                    </w:p>
                    <w:p w14:paraId="2E14272D" w14:textId="77777777" w:rsidR="001845B7" w:rsidRDefault="001845B7" w:rsidP="00E904E3">
                      <w:pPr>
                        <w:pStyle w:val="NormalWeb"/>
                        <w:spacing w:before="0" w:beforeAutospacing="0" w:after="0" w:afterAutospacing="0"/>
                      </w:pPr>
                      <w:r>
                        <w:rPr>
                          <w:rFonts w:ascii="GHEA Grapalat" w:hAnsi="GHEA Grapalat" w:cs="Sylfaen"/>
                          <w:b/>
                          <w:bCs/>
                          <w:sz w:val="14"/>
                          <w:szCs w:val="14"/>
                        </w:rPr>
                        <w:t> </w:t>
                      </w:r>
                    </w:p>
                    <w:p w14:paraId="562FBBD8" w14:textId="77777777" w:rsidR="001845B7" w:rsidRDefault="001845B7" w:rsidP="00E904E3">
                      <w:pPr>
                        <w:pStyle w:val="NormalWeb"/>
                        <w:spacing w:before="0" w:beforeAutospacing="0" w:after="0" w:afterAutospacing="0"/>
                      </w:pPr>
                      <w:r>
                        <w:rPr>
                          <w:rFonts w:ascii="GHEA Grapalat" w:hAnsi="GHEA Grapalat" w:cs="Sylfaen"/>
                          <w:b/>
                          <w:bCs/>
                          <w:sz w:val="14"/>
                          <w:szCs w:val="14"/>
                        </w:rPr>
                        <w:t> </w:t>
                      </w:r>
                    </w:p>
                    <w:p w14:paraId="004626CA" w14:textId="77777777" w:rsidR="001845B7" w:rsidRDefault="001845B7" w:rsidP="00E904E3">
                      <w:pPr>
                        <w:pStyle w:val="NormalWeb"/>
                        <w:spacing w:before="0" w:beforeAutospacing="0" w:after="0" w:afterAutospacing="0"/>
                      </w:pPr>
                      <w:r>
                        <w:rPr>
                          <w:rFonts w:ascii="GHEA Grapalat" w:hAnsi="GHEA Grapalat" w:cs="Sylfaen"/>
                          <w:b/>
                          <w:bCs/>
                          <w:sz w:val="14"/>
                          <w:szCs w:val="14"/>
                        </w:rPr>
                        <w:t> </w:t>
                      </w:r>
                    </w:p>
                    <w:p w14:paraId="1E4AB447" w14:textId="77777777" w:rsidR="001845B7" w:rsidRDefault="001845B7" w:rsidP="00E904E3">
                      <w:pPr>
                        <w:pStyle w:val="NormalWeb"/>
                        <w:spacing w:before="0" w:beforeAutospacing="0" w:after="0" w:afterAutospacing="0"/>
                      </w:pPr>
                      <w:r>
                        <w:rPr>
                          <w:rFonts w:ascii="GHEA Grapalat" w:hAnsi="GHEA Grapalat" w:cs="Sylfaen"/>
                          <w:b/>
                          <w:bCs/>
                          <w:sz w:val="14"/>
                          <w:szCs w:val="14"/>
                        </w:rPr>
                        <w:t> </w:t>
                      </w:r>
                    </w:p>
                    <w:p w14:paraId="32F2D7AB" w14:textId="77777777" w:rsidR="001845B7" w:rsidRDefault="001845B7" w:rsidP="00E904E3">
                      <w:pPr>
                        <w:pStyle w:val="NormalWeb"/>
                        <w:spacing w:before="0" w:beforeAutospacing="0" w:after="0" w:afterAutospacing="0"/>
                      </w:pPr>
                      <w:r>
                        <w:rPr>
                          <w:rFonts w:ascii="GHEA Grapalat" w:hAnsi="GHEA Grapalat" w:cs="Sylfaen"/>
                          <w:b/>
                          <w:bCs/>
                          <w:sz w:val="14"/>
                          <w:szCs w:val="14"/>
                        </w:rPr>
                        <w:t> </w:t>
                      </w:r>
                    </w:p>
                    <w:p w14:paraId="2948951D" w14:textId="77777777" w:rsidR="001845B7" w:rsidRDefault="001845B7" w:rsidP="00E904E3">
                      <w:pPr>
                        <w:pStyle w:val="NormalWeb"/>
                        <w:spacing w:before="0" w:beforeAutospacing="0" w:after="0" w:afterAutospacing="0"/>
                      </w:pPr>
                      <w:r>
                        <w:rPr>
                          <w:rFonts w:ascii="GHEA Grapalat" w:hAnsi="GHEA Grapalat" w:cs="Sylfaen"/>
                          <w:b/>
                          <w:bCs/>
                          <w:sz w:val="14"/>
                          <w:szCs w:val="14"/>
                        </w:rPr>
                        <w:t> </w:t>
                      </w:r>
                    </w:p>
                    <w:p w14:paraId="608D32C7" w14:textId="77777777" w:rsidR="001845B7" w:rsidRDefault="001845B7" w:rsidP="00E904E3">
                      <w:pPr>
                        <w:pStyle w:val="NormalWeb"/>
                        <w:spacing w:before="0" w:beforeAutospacing="0" w:after="0" w:afterAutospacing="0"/>
                      </w:pPr>
                      <w:r>
                        <w:rPr>
                          <w:rFonts w:ascii="GHEA Grapalat" w:hAnsi="GHEA Grapalat" w:cs="Sylfaen"/>
                          <w:b/>
                          <w:bCs/>
                          <w:sz w:val="14"/>
                          <w:szCs w:val="14"/>
                        </w:rPr>
                        <w:t> </w:t>
                      </w:r>
                    </w:p>
                    <w:p w14:paraId="23E1F3CE" w14:textId="77777777" w:rsidR="001845B7" w:rsidRDefault="001845B7" w:rsidP="00E904E3">
                      <w:pPr>
                        <w:pStyle w:val="NormalWeb"/>
                        <w:spacing w:before="0" w:beforeAutospacing="0" w:after="0" w:afterAutospacing="0"/>
                      </w:pPr>
                      <w:r>
                        <w:rPr>
                          <w:rFonts w:ascii="GHEA Grapalat" w:hAnsi="GHEA Grapalat" w:cs="Sylfaen"/>
                          <w:b/>
                          <w:bCs/>
                          <w:sz w:val="14"/>
                          <w:szCs w:val="14"/>
                        </w:rPr>
                        <w:t> </w:t>
                      </w:r>
                    </w:p>
                    <w:p w14:paraId="2E52F4D0" w14:textId="77777777" w:rsidR="001845B7" w:rsidRDefault="001845B7" w:rsidP="00E904E3">
                      <w:pPr>
                        <w:pStyle w:val="NormalWeb"/>
                        <w:spacing w:before="0" w:beforeAutospacing="0" w:after="0" w:afterAutospacing="0"/>
                      </w:pPr>
                      <w:r>
                        <w:rPr>
                          <w:rFonts w:ascii="GHEA Grapalat" w:hAnsi="GHEA Grapalat" w:cs="Sylfaen"/>
                          <w:b/>
                          <w:bCs/>
                          <w:sz w:val="14"/>
                          <w:szCs w:val="14"/>
                        </w:rPr>
                        <w:t> </w:t>
                      </w:r>
                    </w:p>
                    <w:p w14:paraId="3F869446" w14:textId="77777777" w:rsidR="001845B7" w:rsidRDefault="001845B7" w:rsidP="00E904E3">
                      <w:pPr>
                        <w:pStyle w:val="NormalWeb"/>
                        <w:spacing w:before="0" w:beforeAutospacing="0" w:after="0" w:afterAutospacing="0"/>
                      </w:pPr>
                      <w:r>
                        <w:rPr>
                          <w:rFonts w:ascii="GHEA Grapalat" w:hAnsi="GHEA Grapalat" w:cs="Sylfaen"/>
                          <w:b/>
                          <w:bCs/>
                          <w:sz w:val="14"/>
                          <w:szCs w:val="14"/>
                        </w:rPr>
                        <w:t> </w:t>
                      </w:r>
                    </w:p>
                    <w:p w14:paraId="28F30A90" w14:textId="77777777" w:rsidR="001845B7" w:rsidRDefault="001845B7" w:rsidP="00E904E3">
                      <w:pPr>
                        <w:pStyle w:val="NormalWeb"/>
                        <w:spacing w:before="0" w:beforeAutospacing="0" w:after="0" w:afterAutospacing="0"/>
                      </w:pPr>
                      <w:r>
                        <w:rPr>
                          <w:rFonts w:ascii="GHEA Grapalat" w:hAnsi="GHEA Grapalat" w:cs="Sylfaen"/>
                          <w:b/>
                          <w:bCs/>
                          <w:sz w:val="14"/>
                          <w:szCs w:val="14"/>
                        </w:rPr>
                        <w:t> </w:t>
                      </w:r>
                    </w:p>
                    <w:p w14:paraId="0EE8F495" w14:textId="77777777" w:rsidR="001845B7" w:rsidRDefault="001845B7" w:rsidP="00E904E3">
                      <w:pPr>
                        <w:pStyle w:val="NormalWeb"/>
                        <w:spacing w:before="0" w:beforeAutospacing="0" w:after="0" w:afterAutospacing="0"/>
                      </w:pPr>
                      <w:r>
                        <w:rPr>
                          <w:rFonts w:ascii="GHEA Grapalat" w:hAnsi="GHEA Grapalat" w:cs="Sylfaen"/>
                          <w:b/>
                          <w:bCs/>
                          <w:sz w:val="14"/>
                          <w:szCs w:val="14"/>
                        </w:rPr>
                        <w:t> </w:t>
                      </w:r>
                    </w:p>
                    <w:p w14:paraId="19FBA96F" w14:textId="77777777" w:rsidR="001845B7" w:rsidRDefault="001845B7" w:rsidP="00E904E3">
                      <w:pPr>
                        <w:pStyle w:val="NormalWeb"/>
                        <w:spacing w:before="0" w:beforeAutospacing="0" w:after="0" w:afterAutospacing="0"/>
                      </w:pPr>
                      <w:r>
                        <w:rPr>
                          <w:rFonts w:ascii="GHEA Grapalat" w:hAnsi="GHEA Grapalat" w:cs="Sylfaen"/>
                          <w:b/>
                          <w:bCs/>
                          <w:sz w:val="14"/>
                          <w:szCs w:val="14"/>
                        </w:rPr>
                        <w:t> </w:t>
                      </w:r>
                    </w:p>
                    <w:p w14:paraId="669FCEBB" w14:textId="77777777" w:rsidR="001845B7" w:rsidRDefault="001845B7" w:rsidP="00E904E3">
                      <w:pPr>
                        <w:pStyle w:val="NormalWeb"/>
                        <w:spacing w:before="0" w:beforeAutospacing="0" w:after="0" w:afterAutospacing="0"/>
                      </w:pPr>
                      <w:r>
                        <w:rPr>
                          <w:rFonts w:ascii="GHEA Grapalat" w:hAnsi="GHEA Grapalat" w:cs="Sylfaen"/>
                          <w:b/>
                          <w:bCs/>
                          <w:sz w:val="14"/>
                          <w:szCs w:val="14"/>
                        </w:rPr>
                        <w:t> </w:t>
                      </w:r>
                    </w:p>
                    <w:p w14:paraId="1BCAB9BF" w14:textId="77777777" w:rsidR="001845B7" w:rsidRDefault="001845B7" w:rsidP="00E904E3">
                      <w:pPr>
                        <w:pStyle w:val="NormalWeb"/>
                        <w:spacing w:before="0" w:beforeAutospacing="0" w:after="0" w:afterAutospacing="0"/>
                      </w:pPr>
                      <w:r>
                        <w:rPr>
                          <w:rFonts w:ascii="GHEA Grapalat" w:hAnsi="GHEA Grapalat" w:cs="Sylfaen"/>
                          <w:b/>
                          <w:bCs/>
                          <w:sz w:val="14"/>
                          <w:szCs w:val="14"/>
                        </w:rPr>
                        <w:t> </w:t>
                      </w:r>
                    </w:p>
                    <w:p w14:paraId="4B4497BF" w14:textId="77777777" w:rsidR="001845B7" w:rsidRDefault="001845B7" w:rsidP="00E904E3">
                      <w:pPr>
                        <w:pStyle w:val="NormalWeb"/>
                        <w:spacing w:before="0" w:beforeAutospacing="0" w:after="0" w:afterAutospacing="0"/>
                      </w:pPr>
                      <w:r>
                        <w:rPr>
                          <w:rFonts w:ascii="GHEA Grapalat" w:hAnsi="GHEA Grapalat" w:cs="Sylfaen"/>
                          <w:b/>
                          <w:bCs/>
                          <w:sz w:val="14"/>
                          <w:szCs w:val="14"/>
                        </w:rPr>
                        <w:t> </w:t>
                      </w:r>
                    </w:p>
                    <w:p w14:paraId="217E5F8B" w14:textId="77777777" w:rsidR="001845B7" w:rsidRDefault="001845B7" w:rsidP="00E904E3">
                      <w:pPr>
                        <w:pStyle w:val="NormalWeb"/>
                        <w:spacing w:before="0" w:beforeAutospacing="0" w:after="0" w:afterAutospacing="0"/>
                      </w:pPr>
                      <w:r>
                        <w:rPr>
                          <w:rFonts w:ascii="GHEA Grapalat" w:hAnsi="GHEA Grapalat" w:cs="Sylfaen"/>
                          <w:b/>
                          <w:bCs/>
                          <w:sz w:val="14"/>
                          <w:szCs w:val="14"/>
                        </w:rPr>
                        <w:t> </w:t>
                      </w:r>
                    </w:p>
                    <w:p w14:paraId="08241338" w14:textId="77777777" w:rsidR="001845B7" w:rsidRDefault="001845B7" w:rsidP="00E904E3">
                      <w:pPr>
                        <w:pStyle w:val="NormalWeb"/>
                        <w:spacing w:before="0" w:beforeAutospacing="0" w:after="0" w:afterAutospacing="0"/>
                      </w:pPr>
                      <w:r>
                        <w:rPr>
                          <w:rFonts w:ascii="GHEA Grapalat" w:hAnsi="GHEA Grapalat" w:cs="Sylfaen"/>
                          <w:b/>
                          <w:bCs/>
                          <w:sz w:val="14"/>
                          <w:szCs w:val="14"/>
                        </w:rPr>
                        <w:t> </w:t>
                      </w:r>
                    </w:p>
                    <w:p w14:paraId="6B01F5E7" w14:textId="77777777" w:rsidR="001845B7" w:rsidRDefault="001845B7" w:rsidP="00E904E3">
                      <w:pPr>
                        <w:pStyle w:val="NormalWeb"/>
                        <w:spacing w:before="0" w:beforeAutospacing="0" w:after="0" w:afterAutospacing="0"/>
                      </w:pPr>
                      <w:r>
                        <w:rPr>
                          <w:rFonts w:ascii="GHEA Grapalat" w:hAnsi="GHEA Grapalat" w:cs="Sylfaen"/>
                          <w:b/>
                          <w:bCs/>
                          <w:sz w:val="14"/>
                          <w:szCs w:val="14"/>
                        </w:rPr>
                        <w:t> </w:t>
                      </w:r>
                    </w:p>
                    <w:p w14:paraId="45437F5A" w14:textId="77777777" w:rsidR="001845B7" w:rsidRDefault="001845B7" w:rsidP="00E904E3">
                      <w:pPr>
                        <w:pStyle w:val="NormalWeb"/>
                        <w:spacing w:before="0" w:beforeAutospacing="0" w:after="0" w:afterAutospacing="0"/>
                      </w:pPr>
                      <w:r>
                        <w:rPr>
                          <w:rFonts w:ascii="GHEA Grapalat" w:hAnsi="GHEA Grapalat" w:cs="Sylfaen"/>
                          <w:b/>
                          <w:bCs/>
                          <w:sz w:val="14"/>
                          <w:szCs w:val="14"/>
                        </w:rPr>
                        <w:t> </w:t>
                      </w:r>
                    </w:p>
                    <w:p w14:paraId="497970D8" w14:textId="77777777" w:rsidR="001845B7" w:rsidRDefault="001845B7" w:rsidP="00E904E3">
                      <w:pPr>
                        <w:pStyle w:val="NormalWeb"/>
                        <w:spacing w:before="0" w:beforeAutospacing="0" w:after="0" w:afterAutospacing="0"/>
                      </w:pPr>
                      <w:r>
                        <w:rPr>
                          <w:rFonts w:ascii="GHEA Grapalat" w:hAnsi="GHEA Grapalat" w:cs="Sylfaen"/>
                          <w:b/>
                          <w:bCs/>
                          <w:sz w:val="14"/>
                          <w:szCs w:val="14"/>
                        </w:rPr>
                        <w:t> </w:t>
                      </w:r>
                    </w:p>
                    <w:p w14:paraId="52EADD71" w14:textId="77777777" w:rsidR="001845B7" w:rsidRDefault="001845B7" w:rsidP="00E904E3">
                      <w:pPr>
                        <w:pStyle w:val="NormalWeb"/>
                        <w:spacing w:before="0" w:beforeAutospacing="0" w:after="0" w:afterAutospacing="0"/>
                      </w:pPr>
                      <w:r>
                        <w:rPr>
                          <w:rFonts w:ascii="GHEA Grapalat" w:hAnsi="GHEA Grapalat" w:cs="Sylfaen"/>
                          <w:b/>
                          <w:bCs/>
                          <w:sz w:val="14"/>
                          <w:szCs w:val="14"/>
                        </w:rPr>
                        <w:t> </w:t>
                      </w:r>
                    </w:p>
                    <w:p w14:paraId="173E2320" w14:textId="77777777" w:rsidR="001845B7" w:rsidRDefault="001845B7" w:rsidP="00E904E3">
                      <w:pPr>
                        <w:pStyle w:val="NormalWeb"/>
                        <w:spacing w:before="0" w:beforeAutospacing="0" w:after="0" w:afterAutospacing="0"/>
                      </w:pPr>
                      <w:r>
                        <w:rPr>
                          <w:rFonts w:ascii="GHEA Grapalat" w:hAnsi="GHEA Grapalat" w:cs="Sylfaen"/>
                          <w:b/>
                          <w:bCs/>
                          <w:sz w:val="14"/>
                          <w:szCs w:val="14"/>
                        </w:rPr>
                        <w:t> </w:t>
                      </w:r>
                    </w:p>
                    <w:p w14:paraId="45D64BC1" w14:textId="77777777" w:rsidR="001845B7" w:rsidRDefault="001845B7" w:rsidP="00E904E3">
                      <w:pPr>
                        <w:pStyle w:val="NormalWeb"/>
                        <w:spacing w:before="0" w:beforeAutospacing="0" w:after="0" w:afterAutospacing="0"/>
                      </w:pPr>
                      <w:r>
                        <w:rPr>
                          <w:rFonts w:ascii="GHEA Grapalat" w:hAnsi="GHEA Grapalat" w:cs="Sylfaen"/>
                          <w:b/>
                          <w:bCs/>
                          <w:sz w:val="14"/>
                          <w:szCs w:val="14"/>
                        </w:rPr>
                        <w:t> </w:t>
                      </w:r>
                    </w:p>
                    <w:p w14:paraId="49250FBE" w14:textId="77777777" w:rsidR="001845B7" w:rsidRDefault="001845B7" w:rsidP="00E904E3">
                      <w:pPr>
                        <w:pStyle w:val="NormalWeb"/>
                        <w:spacing w:before="0" w:beforeAutospacing="0" w:after="0" w:afterAutospacing="0"/>
                      </w:pPr>
                      <w:r>
                        <w:rPr>
                          <w:rFonts w:ascii="GHEA Grapalat" w:hAnsi="GHEA Grapalat" w:cs="Sylfaen"/>
                          <w:b/>
                          <w:bCs/>
                          <w:sz w:val="14"/>
                          <w:szCs w:val="14"/>
                        </w:rPr>
                        <w:t> </w:t>
                      </w:r>
                    </w:p>
                    <w:p w14:paraId="2DD9C3B1" w14:textId="77777777" w:rsidR="001845B7" w:rsidRDefault="001845B7" w:rsidP="00E904E3">
                      <w:pPr>
                        <w:pStyle w:val="NormalWeb"/>
                        <w:spacing w:before="0" w:beforeAutospacing="0" w:after="0" w:afterAutospacing="0"/>
                      </w:pPr>
                      <w:r>
                        <w:rPr>
                          <w:rFonts w:ascii="GHEA Grapalat" w:hAnsi="GHEA Grapalat" w:cs="Sylfaen"/>
                          <w:b/>
                          <w:bCs/>
                          <w:sz w:val="14"/>
                          <w:szCs w:val="14"/>
                        </w:rPr>
                        <w:t> </w:t>
                      </w:r>
                    </w:p>
                    <w:p w14:paraId="163524B6" w14:textId="77777777" w:rsidR="001845B7" w:rsidRDefault="001845B7" w:rsidP="00E904E3">
                      <w:pPr>
                        <w:pStyle w:val="NormalWeb"/>
                        <w:spacing w:before="0" w:beforeAutospacing="0" w:after="0" w:afterAutospacing="0"/>
                      </w:pPr>
                      <w:r>
                        <w:rPr>
                          <w:rFonts w:ascii="GHEA Grapalat" w:hAnsi="GHEA Grapalat" w:cs="Sylfaen"/>
                          <w:b/>
                          <w:bCs/>
                          <w:sz w:val="14"/>
                          <w:szCs w:val="14"/>
                        </w:rPr>
                        <w:t> </w:t>
                      </w:r>
                    </w:p>
                    <w:p w14:paraId="0FCE1191" w14:textId="77777777" w:rsidR="001845B7" w:rsidRDefault="001845B7" w:rsidP="00E904E3">
                      <w:pPr>
                        <w:pStyle w:val="NormalWeb"/>
                        <w:spacing w:before="0" w:beforeAutospacing="0" w:after="0" w:afterAutospacing="0"/>
                      </w:pPr>
                      <w:r>
                        <w:rPr>
                          <w:rFonts w:ascii="GHEA Grapalat" w:hAnsi="GHEA Grapalat" w:cs="Sylfaen"/>
                          <w:b/>
                          <w:bCs/>
                          <w:sz w:val="14"/>
                          <w:szCs w:val="14"/>
                        </w:rPr>
                        <w:t> </w:t>
                      </w:r>
                    </w:p>
                    <w:p w14:paraId="6F84AB09" w14:textId="77777777" w:rsidR="001845B7" w:rsidRDefault="001845B7" w:rsidP="00E904E3">
                      <w:pPr>
                        <w:pStyle w:val="NormalWeb"/>
                        <w:spacing w:before="0" w:beforeAutospacing="0" w:after="0" w:afterAutospacing="0"/>
                      </w:pPr>
                      <w:r>
                        <w:rPr>
                          <w:rFonts w:ascii="GHEA Grapalat" w:hAnsi="GHEA Grapalat" w:cs="Sylfaen"/>
                          <w:b/>
                          <w:bCs/>
                          <w:sz w:val="14"/>
                          <w:szCs w:val="14"/>
                        </w:rPr>
                        <w:t> </w:t>
                      </w:r>
                    </w:p>
                    <w:p w14:paraId="4FA25D6C" w14:textId="77777777" w:rsidR="001845B7" w:rsidRDefault="001845B7" w:rsidP="00E904E3">
                      <w:pPr>
                        <w:pStyle w:val="NormalWeb"/>
                        <w:spacing w:before="0" w:beforeAutospacing="0" w:after="0" w:afterAutospacing="0"/>
                      </w:pPr>
                      <w:r>
                        <w:rPr>
                          <w:rFonts w:ascii="GHEA Grapalat" w:hAnsi="GHEA Grapalat" w:cs="Sylfaen"/>
                          <w:b/>
                          <w:bCs/>
                          <w:sz w:val="14"/>
                          <w:szCs w:val="14"/>
                        </w:rPr>
                        <w:t> </w:t>
                      </w:r>
                    </w:p>
                    <w:p w14:paraId="22E6DA78" w14:textId="77777777" w:rsidR="001845B7" w:rsidRDefault="001845B7" w:rsidP="00E904E3">
                      <w:pPr>
                        <w:pStyle w:val="NormalWeb"/>
                        <w:spacing w:before="0" w:beforeAutospacing="0" w:after="0" w:afterAutospacing="0"/>
                      </w:pPr>
                      <w:r>
                        <w:rPr>
                          <w:rFonts w:ascii="GHEA Grapalat" w:hAnsi="GHEA Grapalat" w:cs="Sylfaen"/>
                          <w:b/>
                          <w:bCs/>
                          <w:sz w:val="14"/>
                          <w:szCs w:val="14"/>
                        </w:rPr>
                        <w:t> </w:t>
                      </w:r>
                    </w:p>
                    <w:p w14:paraId="0D57E618" w14:textId="77777777" w:rsidR="001845B7" w:rsidRDefault="001845B7" w:rsidP="00E904E3">
                      <w:pPr>
                        <w:pStyle w:val="NormalWeb"/>
                        <w:spacing w:before="0" w:beforeAutospacing="0" w:after="0" w:afterAutospacing="0"/>
                      </w:pPr>
                      <w:r>
                        <w:rPr>
                          <w:rFonts w:ascii="GHEA Grapalat" w:hAnsi="GHEA Grapalat" w:cs="Sylfaen"/>
                          <w:b/>
                          <w:bCs/>
                          <w:sz w:val="14"/>
                          <w:szCs w:val="14"/>
                        </w:rPr>
                        <w:t> </w:t>
                      </w:r>
                    </w:p>
                    <w:p w14:paraId="0022D88D" w14:textId="77777777" w:rsidR="001845B7" w:rsidRDefault="001845B7" w:rsidP="00E904E3">
                      <w:pPr>
                        <w:pStyle w:val="NormalWeb"/>
                        <w:spacing w:before="0" w:beforeAutospacing="0" w:after="0" w:afterAutospacing="0"/>
                      </w:pPr>
                      <w:r>
                        <w:rPr>
                          <w:rFonts w:ascii="GHEA Grapalat" w:hAnsi="GHEA Grapalat" w:cs="Sylfaen"/>
                          <w:b/>
                          <w:bCs/>
                          <w:sz w:val="14"/>
                          <w:szCs w:val="14"/>
                        </w:rPr>
                        <w:t> </w:t>
                      </w:r>
                    </w:p>
                    <w:p w14:paraId="53DA44AE" w14:textId="77777777" w:rsidR="001845B7" w:rsidRDefault="001845B7" w:rsidP="00E904E3">
                      <w:pPr>
                        <w:pStyle w:val="NormalWeb"/>
                        <w:spacing w:before="0" w:beforeAutospacing="0" w:after="0" w:afterAutospacing="0"/>
                      </w:pPr>
                      <w:r>
                        <w:rPr>
                          <w:rFonts w:ascii="GHEA Grapalat" w:hAnsi="GHEA Grapalat" w:cs="Sylfaen"/>
                          <w:b/>
                          <w:bCs/>
                          <w:sz w:val="14"/>
                          <w:szCs w:val="14"/>
                        </w:rPr>
                        <w:t> </w:t>
                      </w:r>
                    </w:p>
                    <w:p w14:paraId="7789AE89" w14:textId="77777777" w:rsidR="001845B7" w:rsidRDefault="001845B7" w:rsidP="00E904E3">
                      <w:pPr>
                        <w:pStyle w:val="NormalWeb"/>
                        <w:spacing w:before="0" w:beforeAutospacing="0" w:after="0" w:afterAutospacing="0"/>
                      </w:pPr>
                      <w:r>
                        <w:rPr>
                          <w:rFonts w:ascii="Times LatArm" w:hAnsi="Times LatArm"/>
                          <w:sz w:val="14"/>
                          <w:szCs w:val="14"/>
                        </w:rPr>
                        <w:t> </w:t>
                      </w:r>
                    </w:p>
                  </w:txbxContent>
                </v:textbox>
              </v:shape>
            </w:pict>
          </mc:Fallback>
        </mc:AlternateContent>
      </w:r>
      <w:r w:rsidR="00A9416D" w:rsidRPr="00201170">
        <w:rPr>
          <w:rFonts w:ascii="GHEA Grapalat" w:hAnsi="GHEA Grapalat"/>
          <w:bCs/>
          <w:sz w:val="20"/>
          <w:szCs w:val="20"/>
        </w:rPr>
        <w:t xml:space="preserve">rising international oil prices and the recovery of the world economy, it </w:t>
      </w:r>
      <w:r>
        <w:rPr>
          <w:noProof/>
        </w:rPr>
        <w:drawing>
          <wp:anchor distT="0" distB="0" distL="114300" distR="114300" simplePos="0" relativeHeight="252308992" behindDoc="0" locked="0" layoutInCell="1" allowOverlap="1" wp14:anchorId="39511B0B" wp14:editId="0866AEDB">
            <wp:simplePos x="0" y="0"/>
            <wp:positionH relativeFrom="column">
              <wp:posOffset>4147185</wp:posOffset>
            </wp:positionH>
            <wp:positionV relativeFrom="paragraph">
              <wp:posOffset>488950</wp:posOffset>
            </wp:positionV>
            <wp:extent cx="2519680" cy="1957705"/>
            <wp:effectExtent l="0" t="0" r="0" b="4445"/>
            <wp:wrapNone/>
            <wp:docPr id="1544175827" name="Chart 1544175827">
              <a:extLst xmlns:a="http://schemas.openxmlformats.org/drawingml/2006/main">
                <a:ext uri="{FF2B5EF4-FFF2-40B4-BE49-F238E27FC236}">
                  <a16:creationId xmlns:a16="http://schemas.microsoft.com/office/drawing/2014/main" id="{00000000-0008-0000-0400-000005000000}"/>
                </a:ext>
                <a:ext uri="{147F2762-F138-4A5C-976F-8EAC2B608ADB}">
                  <a16:predDERef xmlns:a16="http://schemas.microsoft.com/office/drawing/2014/main" pred="{00000000-0008-0000-04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anchor>
        </w:drawing>
      </w:r>
      <w:r w:rsidR="00A9416D" w:rsidRPr="00201170">
        <w:rPr>
          <w:rFonts w:ascii="GHEA Grapalat" w:hAnsi="GHEA Grapalat"/>
          <w:bCs/>
          <w:sz w:val="20"/>
          <w:szCs w:val="20"/>
        </w:rPr>
        <w:t>is expected that compared to 2020, trends in 2021 will be of a more positive nature</w:t>
      </w:r>
      <w:r w:rsidR="00653A6F" w:rsidRPr="00201170">
        <w:rPr>
          <w:rFonts w:ascii="GHEA Grapalat" w:hAnsi="GHEA Grapalat" w:cs="Arial"/>
          <w:sz w:val="20"/>
          <w:szCs w:val="20"/>
        </w:rPr>
        <w:t>. Subsequently, the growth in 2021, according to the Central Bank</w:t>
      </w:r>
      <w:r w:rsidR="006D023C" w:rsidRPr="00201170">
        <w:rPr>
          <w:rFonts w:ascii="GHEA Grapalat" w:hAnsi="GHEA Grapalat"/>
          <w:bCs/>
          <w:sz w:val="20"/>
          <w:szCs w:val="20"/>
        </w:rPr>
        <w:t xml:space="preserve"> of Armenia</w:t>
      </w:r>
      <w:r w:rsidR="00653A6F" w:rsidRPr="00201170">
        <w:rPr>
          <w:rFonts w:ascii="GHEA Grapalat" w:hAnsi="GHEA Grapalat" w:cs="Arial"/>
          <w:sz w:val="20"/>
          <w:szCs w:val="20"/>
        </w:rPr>
        <w:t xml:space="preserve"> projections, will amount to 2.1%.</w:t>
      </w:r>
      <w:r w:rsidR="008958CB" w:rsidRPr="00201170">
        <w:rPr>
          <w:rFonts w:ascii="GHEA Grapalat" w:hAnsi="GHEA Grapalat" w:cs="Arial"/>
          <w:sz w:val="20"/>
          <w:szCs w:val="20"/>
        </w:rPr>
        <w:t xml:space="preserve"> </w:t>
      </w:r>
    </w:p>
    <w:p w14:paraId="5F925557" w14:textId="6A8CEE0F" w:rsidR="008958CB" w:rsidRPr="00201170" w:rsidRDefault="00E904E3" w:rsidP="00E904E3">
      <w:pPr>
        <w:spacing w:line="326" w:lineRule="atLeast"/>
        <w:ind w:firstLine="284"/>
        <w:rPr>
          <w:rFonts w:ascii="GHEA Grapalat" w:hAnsi="GHEA Grapalat" w:cs="Arial"/>
          <w:sz w:val="20"/>
          <w:szCs w:val="20"/>
        </w:rPr>
      </w:pPr>
      <w:r>
        <w:rPr>
          <w:noProof/>
        </w:rPr>
        <mc:AlternateContent>
          <mc:Choice Requires="wps">
            <w:drawing>
              <wp:anchor distT="0" distB="0" distL="114300" distR="114300" simplePos="0" relativeHeight="252307968" behindDoc="0" locked="0" layoutInCell="1" allowOverlap="1" wp14:anchorId="6EF938FB" wp14:editId="3859AC25">
                <wp:simplePos x="0" y="0"/>
                <wp:positionH relativeFrom="column">
                  <wp:posOffset>4150995</wp:posOffset>
                </wp:positionH>
                <wp:positionV relativeFrom="paragraph">
                  <wp:posOffset>1651635</wp:posOffset>
                </wp:positionV>
                <wp:extent cx="2520000" cy="393065"/>
                <wp:effectExtent l="0" t="0" r="0" b="6985"/>
                <wp:wrapNone/>
                <wp:docPr id="1544175826" name="Text Box 25">
                  <a:extLst xmlns:a="http://schemas.openxmlformats.org/drawingml/2006/main">
                    <a:ext uri="{FF2B5EF4-FFF2-40B4-BE49-F238E27FC236}">
                      <a16:creationId xmlns:a16="http://schemas.microsoft.com/office/drawing/2014/main" id="{00000000-0008-0000-0400-000006000000}"/>
                    </a:ext>
                  </a:extLst>
                </wp:docPr>
                <wp:cNvGraphicFramePr/>
                <a:graphic xmlns:a="http://schemas.openxmlformats.org/drawingml/2006/main">
                  <a:graphicData uri="http://schemas.microsoft.com/office/word/2010/wordprocessingShape">
                    <wps:wsp>
                      <wps:cNvSpPr txBox="1"/>
                      <wps:spPr>
                        <a:xfrm>
                          <a:off x="0" y="0"/>
                          <a:ext cx="2520000" cy="3930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7F9B880" w14:textId="77777777" w:rsidR="001845B7" w:rsidRDefault="001845B7" w:rsidP="00E904E3">
                            <w:pPr>
                              <w:pStyle w:val="NormalWeb"/>
                              <w:spacing w:before="0" w:beforeAutospacing="0" w:after="0" w:afterAutospacing="0"/>
                              <w:jc w:val="right"/>
                            </w:pPr>
                            <w:r>
                              <w:rPr>
                                <w:rFonts w:ascii="GHEA Grapalat" w:hAnsi="GHEA Grapalat" w:cs="Sylfaen"/>
                                <w:i/>
                                <w:iCs/>
                                <w:color w:val="000000" w:themeColor="dark1"/>
                                <w:sz w:val="14"/>
                                <w:szCs w:val="14"/>
                              </w:rPr>
                              <w:t>Source:  BEA, Eurostat, Rosstat, CBA projections </w:t>
                            </w:r>
                          </w:p>
                          <w:p w14:paraId="4227F4B8" w14:textId="77777777" w:rsidR="001845B7" w:rsidRDefault="001845B7" w:rsidP="00E904E3">
                            <w:pPr>
                              <w:pStyle w:val="NormalWeb"/>
                              <w:spacing w:before="0" w:beforeAutospacing="0" w:after="0" w:afterAutospacing="0"/>
                              <w:jc w:val="right"/>
                            </w:pPr>
                            <w:r>
                              <w:rPr>
                                <w:rFonts w:ascii="GHEA Grapalat" w:hAnsi="GHEA Grapalat" w:cs="Calibri"/>
                                <w:i/>
                                <w:iCs/>
                                <w:color w:val="000000" w:themeColor="dark1"/>
                                <w:sz w:val="14"/>
                                <w:szCs w:val="14"/>
                              </w:rPr>
                              <w:t> </w:t>
                            </w:r>
                          </w:p>
                          <w:p w14:paraId="11E4182E" w14:textId="77777777" w:rsidR="001845B7" w:rsidRDefault="001845B7" w:rsidP="00E904E3">
                            <w:pPr>
                              <w:pStyle w:val="NormalWeb"/>
                              <w:spacing w:before="0" w:beforeAutospacing="0" w:after="0" w:afterAutospacing="0"/>
                              <w:jc w:val="right"/>
                            </w:pPr>
                            <w:r>
                              <w:rPr>
                                <w:rFonts w:ascii="GHEA Grapalat" w:hAnsi="GHEA Grapalat"/>
                                <w:i/>
                                <w:iCs/>
                                <w:color w:val="000000" w:themeColor="dark1"/>
                                <w:sz w:val="14"/>
                                <w:szCs w:val="14"/>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EF938FB" id="Text Box 25" o:spid="_x0000_s1040" type="#_x0000_t202" style="position:absolute;left:0;text-align:left;margin-left:326.85pt;margin-top:130.05pt;width:198.45pt;height:30.95pt;z-index:2523079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" filled="f" stroked="f" strokeweight=".5pt">
                <v:textbox>
                  <w:txbxContent>
                    <w:p w14:paraId="77F9B880" w14:textId="77777777" w:rsidR="001845B7" w:rsidRDefault="001845B7" w:rsidP="00E904E3">
                      <w:pPr>
                        <w:pStyle w:val="NormalWeb"/>
                        <w:spacing w:before="0" w:beforeAutospacing="0" w:after="0" w:afterAutospacing="0"/>
                        <w:jc w:val="right"/>
                      </w:pPr>
                      <w:r>
                        <w:rPr>
                          <w:rFonts w:ascii="GHEA Grapalat" w:hAnsi="GHEA Grapalat" w:cs="Sylfaen"/>
                          <w:i/>
                          <w:iCs/>
                          <w:color w:val="000000" w:themeColor="dark1"/>
                          <w:sz w:val="14"/>
                          <w:szCs w:val="14"/>
                        </w:rPr>
                        <w:t>Source:  BEA, Eurostat, Rosstat, CBA projections </w:t>
                      </w:r>
                    </w:p>
                    <w:p w14:paraId="4227F4B8" w14:textId="77777777" w:rsidR="001845B7" w:rsidRDefault="001845B7" w:rsidP="00E904E3">
                      <w:pPr>
                        <w:pStyle w:val="NormalWeb"/>
                        <w:spacing w:before="0" w:beforeAutospacing="0" w:after="0" w:afterAutospacing="0"/>
                        <w:jc w:val="right"/>
                      </w:pPr>
                      <w:r>
                        <w:rPr>
                          <w:rFonts w:ascii="GHEA Grapalat" w:hAnsi="GHEA Grapalat" w:cs="Calibri"/>
                          <w:i/>
                          <w:iCs/>
                          <w:color w:val="000000" w:themeColor="dark1"/>
                          <w:sz w:val="14"/>
                          <w:szCs w:val="14"/>
                        </w:rPr>
                        <w:t> </w:t>
                      </w:r>
                    </w:p>
                    <w:p w14:paraId="11E4182E" w14:textId="77777777" w:rsidR="001845B7" w:rsidRDefault="001845B7" w:rsidP="00E904E3">
                      <w:pPr>
                        <w:pStyle w:val="NormalWeb"/>
                        <w:spacing w:before="0" w:beforeAutospacing="0" w:after="0" w:afterAutospacing="0"/>
                        <w:jc w:val="right"/>
                      </w:pPr>
                      <w:r>
                        <w:rPr>
                          <w:rFonts w:ascii="GHEA Grapalat" w:hAnsi="GHEA Grapalat"/>
                          <w:i/>
                          <w:iCs/>
                          <w:color w:val="000000" w:themeColor="dark1"/>
                          <w:sz w:val="14"/>
                          <w:szCs w:val="14"/>
                        </w:rPr>
                        <w:t> </w:t>
                      </w:r>
                    </w:p>
                  </w:txbxContent>
                </v:textbox>
              </v:shape>
            </w:pict>
          </mc:Fallback>
        </mc:AlternateContent>
      </w:r>
      <w:r w:rsidR="00653A6F" w:rsidRPr="00201170">
        <w:rPr>
          <w:rFonts w:ascii="GHEA Grapalat" w:hAnsi="GHEA Grapalat" w:cs="Arial"/>
          <w:sz w:val="20"/>
          <w:szCs w:val="20"/>
        </w:rPr>
        <w:t xml:space="preserve">Russia's average quarterly inflation continued to accelerate in the fourth quarter of 2020, amounting to 4.4% year-on-year, against 3.5% of the previous quarter, exceeding the target 4% indicator. At the same time, it should be noted that in February 2021, inflation continued to accelerate, reaching 5.7%. The acceleration of inflation rates mostly resulted from </w:t>
      </w:r>
      <w:r w:rsidR="0081199A" w:rsidRPr="00201170">
        <w:rPr>
          <w:rFonts w:ascii="GHEA Grapalat" w:hAnsi="GHEA Grapalat" w:cs="Arial"/>
          <w:sz w:val="20"/>
          <w:szCs w:val="20"/>
        </w:rPr>
        <w:t>depreciation</w:t>
      </w:r>
      <w:r w:rsidR="00653A6F" w:rsidRPr="00201170">
        <w:rPr>
          <w:rFonts w:ascii="GHEA Grapalat" w:hAnsi="GHEA Grapalat" w:cs="Arial"/>
          <w:sz w:val="20"/>
          <w:szCs w:val="20"/>
        </w:rPr>
        <w:t xml:space="preserve"> of Russian ruble </w:t>
      </w:r>
      <w:r w:rsidR="002D4A57" w:rsidRPr="00201170">
        <w:rPr>
          <w:rFonts w:ascii="GHEA Grapalat" w:hAnsi="GHEA Grapalat" w:cs="Arial"/>
          <w:sz w:val="20"/>
          <w:szCs w:val="20"/>
        </w:rPr>
        <w:t>and significant rises in food prices in the domestic and international markets. In the fourth quarter of 2020, the Bank of Russia maintained its policy interest rate at the July 2020 level of 4.25%. Given the accelerating inflation and projected economic developments, as well as the recovery of the world economy, the Bank of Russia announced that it w</w:t>
      </w:r>
      <w:r w:rsidR="00C71BBF" w:rsidRPr="00201170">
        <w:rPr>
          <w:rFonts w:ascii="GHEA Grapalat" w:hAnsi="GHEA Grapalat" w:cs="Arial"/>
          <w:sz w:val="20"/>
          <w:szCs w:val="20"/>
        </w:rPr>
        <w:t>ould</w:t>
      </w:r>
      <w:r w:rsidR="002D4A57" w:rsidRPr="00201170">
        <w:rPr>
          <w:rFonts w:ascii="GHEA Grapalat" w:hAnsi="GHEA Grapalat" w:cs="Arial"/>
          <w:sz w:val="20"/>
          <w:szCs w:val="20"/>
        </w:rPr>
        <w:t xml:space="preserve"> gradually move to a neutral monetary policy</w:t>
      </w:r>
      <w:r w:rsidR="00464C8E" w:rsidRPr="00201170">
        <w:rPr>
          <w:rStyle w:val="FootnoteReference"/>
          <w:rFonts w:ascii="GHEA Grapalat" w:hAnsi="GHEA Grapalat" w:cs="Arial"/>
        </w:rPr>
        <w:footnoteReference w:id="3"/>
      </w:r>
      <w:r w:rsidR="00C71BBF" w:rsidRPr="00201170">
        <w:rPr>
          <w:rFonts w:ascii="GHEA Grapalat" w:hAnsi="GHEA Grapalat" w:cs="Arial"/>
          <w:sz w:val="20"/>
          <w:szCs w:val="20"/>
        </w:rPr>
        <w:t>.</w:t>
      </w:r>
    </w:p>
    <w:p w14:paraId="0BE0D562" w14:textId="0D960346" w:rsidR="00CF212E" w:rsidRPr="00201170" w:rsidRDefault="00E904E3" w:rsidP="00D509DC">
      <w:pPr>
        <w:spacing w:line="326" w:lineRule="atLeast"/>
        <w:ind w:firstLine="284"/>
        <w:rPr>
          <w:rFonts w:ascii="GHEA Grapalat" w:hAnsi="GHEA Grapalat"/>
          <w:b/>
          <w:i/>
          <w:sz w:val="20"/>
          <w:szCs w:val="20"/>
        </w:rPr>
      </w:pPr>
      <w:r w:rsidRPr="00E904E3">
        <w:rPr>
          <w:rFonts w:ascii="GHEA Grapalat" w:hAnsi="GHEA Grapalat"/>
          <w:b/>
          <w:i/>
          <w:noProof/>
          <w:sz w:val="20"/>
          <w:szCs w:val="20"/>
        </w:rPr>
        <mc:AlternateContent>
          <mc:Choice Requires="wps">
            <w:drawing>
              <wp:anchor distT="0" distB="0" distL="114300" distR="114300" simplePos="0" relativeHeight="252311040" behindDoc="0" locked="0" layoutInCell="1" allowOverlap="1" wp14:anchorId="38A60639" wp14:editId="098C3E15">
                <wp:simplePos x="0" y="0"/>
                <wp:positionH relativeFrom="column">
                  <wp:posOffset>4152265</wp:posOffset>
                </wp:positionH>
                <wp:positionV relativeFrom="page">
                  <wp:posOffset>4292600</wp:posOffset>
                </wp:positionV>
                <wp:extent cx="2520315" cy="882650"/>
                <wp:effectExtent l="0" t="0" r="51435" b="50800"/>
                <wp:wrapNone/>
                <wp:docPr id="1544175914" name="Flowchart: Alternate Process 15441759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20315" cy="882650"/>
                        </a:xfrm>
                        <a:prstGeom prst="flowChartAlternateProcess">
                          <a:avLst/>
                        </a:prstGeom>
                        <a:solidFill>
                          <a:schemeClr val="tx2">
                            <a:lumMod val="20000"/>
                            <a:lumOff val="80000"/>
                          </a:schemeClr>
                        </a:solidFill>
                        <a:ln w="9525">
                          <a:solidFill>
                            <a:srgbClr val="808080"/>
                          </a:solidFill>
                          <a:miter lim="800000"/>
                          <a:headEnd/>
                          <a:tailEnd/>
                        </a:ln>
                        <a:effectLst>
                          <a:outerShdw dist="45791" dir="3378596" algn="ctr" rotWithShape="0">
                            <a:srgbClr val="808080"/>
                          </a:outerShdw>
                        </a:effectLst>
                      </wps:spPr>
                      <wps:txbx>
                        <w:txbxContent>
                          <w:p w14:paraId="2C6501E9" w14:textId="246C9FBA" w:rsidR="001845B7" w:rsidRPr="00583202" w:rsidRDefault="001845B7" w:rsidP="00E904E3">
                            <w:pPr>
                              <w:spacing w:line="160" w:lineRule="atLeast"/>
                              <w:rPr>
                                <w:rFonts w:ascii="GHEA Grapalat" w:hAnsi="GHEA Grapalat" w:cs="Arial"/>
                                <w:b/>
                                <w:i/>
                                <w:sz w:val="14"/>
                                <w:szCs w:val="14"/>
                                <w:lang w:val="hy-AM"/>
                              </w:rPr>
                            </w:pPr>
                            <w:r w:rsidRPr="00583202">
                              <w:rPr>
                                <w:rFonts w:ascii="GHEA Grapalat" w:hAnsi="GHEA Grapalat" w:cs="Arial"/>
                                <w:b/>
                                <w:i/>
                                <w:sz w:val="14"/>
                                <w:szCs w:val="14"/>
                                <w:lang w:val="hy-AM"/>
                              </w:rPr>
                              <w:t>After deflation at the beginning of the year, in the fourth quarter of 2020 prices of almost all products in the commodity markets continued to grow due to positive expectations of a recovery in the world economy.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A60639" id="Flowchart: Alternate Process 1544175914" o:spid="_x0000_s1041" type="#_x0000_t176" style="position:absolute;left:0;text-align:left;margin-left:326.95pt;margin-top:338pt;width:198.45pt;height:69.5pt;z-index:2523110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" fillcolor="#d5dce4 [671]" strokecolor="gray">
                <v:shadow on="t" offset=",3pt"/>
                <v:textbox>
                  <w:txbxContent>
                    <w:p w14:paraId="2C6501E9" w14:textId="246C9FBA" w:rsidR="001845B7" w:rsidRPr="00583202" w:rsidRDefault="001845B7" w:rsidP="00E904E3">
                      <w:pPr>
                        <w:spacing w:line="160" w:lineRule="atLeast"/>
                        <w:rPr>
                          <w:rFonts w:ascii="GHEA Grapalat" w:hAnsi="GHEA Grapalat" w:cs="Arial"/>
                          <w:b/>
                          <w:i/>
                          <w:sz w:val="14"/>
                          <w:szCs w:val="14"/>
                          <w:lang w:val="hy-AM"/>
                        </w:rPr>
                      </w:pPr>
                      <w:r w:rsidRPr="00583202">
                        <w:rPr>
                          <w:rFonts w:ascii="GHEA Grapalat" w:hAnsi="GHEA Grapalat" w:cs="Arial"/>
                          <w:b/>
                          <w:i/>
                          <w:sz w:val="14"/>
                          <w:szCs w:val="14"/>
                          <w:lang w:val="hy-AM"/>
                        </w:rPr>
                        <w:t>After deflation at the beginning of the year, in the fourth quarter of 2020 prices of almost all products in the commodity markets continued to grow due to positive expectations of a recovery in the world economy.</w:t>
                      </w:r>
                    </w:p>
                  </w:txbxContent>
                </v:textbox>
                <w10:wrap anchory="page"/>
              </v:shape>
            </w:pict>
          </mc:Fallback>
        </mc:AlternateContent>
      </w:r>
    </w:p>
    <w:p w14:paraId="4B66BDDC" w14:textId="02B3F5D9" w:rsidR="008958CB" w:rsidRPr="00201170" w:rsidRDefault="00E904E3" w:rsidP="00D509DC">
      <w:pPr>
        <w:spacing w:line="326" w:lineRule="atLeast"/>
        <w:ind w:firstLine="284"/>
        <w:rPr>
          <w:rFonts w:ascii="GHEA Grapalat" w:hAnsi="GHEA Grapalat" w:cs="Arial"/>
          <w:sz w:val="20"/>
          <w:szCs w:val="20"/>
        </w:rPr>
      </w:pPr>
      <w:r w:rsidRPr="00E904E3">
        <w:rPr>
          <w:rFonts w:ascii="GHEA Grapalat" w:hAnsi="GHEA Grapalat"/>
          <w:b/>
          <w:i/>
          <w:noProof/>
          <w:sz w:val="20"/>
          <w:szCs w:val="20"/>
        </w:rPr>
        <mc:AlternateContent>
          <mc:Choice Requires="wps">
            <w:drawing>
              <wp:anchor distT="0" distB="0" distL="114300" distR="114300" simplePos="0" relativeHeight="252312064" behindDoc="0" locked="0" layoutInCell="1" allowOverlap="1" wp14:anchorId="231252DB" wp14:editId="067CD382">
                <wp:simplePos x="0" y="0"/>
                <wp:positionH relativeFrom="column">
                  <wp:posOffset>4158615</wp:posOffset>
                </wp:positionH>
                <wp:positionV relativeFrom="page">
                  <wp:posOffset>5562600</wp:posOffset>
                </wp:positionV>
                <wp:extent cx="2520315" cy="565150"/>
                <wp:effectExtent l="0" t="0" r="51435" b="63500"/>
                <wp:wrapNone/>
                <wp:docPr id="1544175915" name="Flowchart: Alternate Process 15441759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20315" cy="565150"/>
                        </a:xfrm>
                        <a:prstGeom prst="flowChartAlternateProcess">
                          <a:avLst/>
                        </a:prstGeom>
                        <a:solidFill>
                          <a:schemeClr val="tx2">
                            <a:lumMod val="20000"/>
                            <a:lumOff val="80000"/>
                          </a:schemeClr>
                        </a:solidFill>
                        <a:ln w="9525">
                          <a:solidFill>
                            <a:srgbClr val="808080"/>
                          </a:solidFill>
                          <a:miter lim="800000"/>
                          <a:headEnd/>
                          <a:tailEnd/>
                        </a:ln>
                        <a:effectLst>
                          <a:outerShdw dist="45791" dir="3378596" algn="ctr" rotWithShape="0">
                            <a:srgbClr val="808080"/>
                          </a:outerShdw>
                        </a:effectLst>
                      </wps:spPr>
                      <wps:txbx>
                        <w:txbxContent>
                          <w:p w14:paraId="3A070982" w14:textId="0934BFD3" w:rsidR="001845B7" w:rsidRPr="00583202" w:rsidRDefault="001845B7" w:rsidP="00E904E3">
                            <w:pPr>
                              <w:spacing w:line="160" w:lineRule="atLeast"/>
                              <w:rPr>
                                <w:rFonts w:ascii="Cambria Math" w:hAnsi="Cambria Math" w:cs="Arial"/>
                                <w:b/>
                                <w:i/>
                                <w:sz w:val="14"/>
                                <w:szCs w:val="14"/>
                                <w:lang w:val="hy-AM"/>
                              </w:rPr>
                            </w:pPr>
                            <w:r w:rsidRPr="00583202">
                              <w:rPr>
                                <w:rFonts w:ascii="GHEA Grapalat" w:hAnsi="GHEA Grapalat" w:cs="Arial"/>
                                <w:b/>
                                <w:i/>
                                <w:sz w:val="14"/>
                                <w:szCs w:val="14"/>
                                <w:lang w:val="hy-AM"/>
                              </w:rPr>
                              <w:t>In the context of the expanding global financial environment, prices over the forecast horizon in international commodity markets will remain high</w:t>
                            </w:r>
                            <w:r>
                              <w:rPr>
                                <w:rFonts w:ascii="Cambria Math" w:hAnsi="Cambria Math" w:cs="Arial"/>
                                <w:b/>
                                <w:i/>
                                <w:sz w:val="14"/>
                                <w:szCs w:val="14"/>
                                <w:lang w:val="hy-AM"/>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31252DB" id="Flowchart: Alternate Process 1544175915" o:spid="_x0000_s1042" type="#_x0000_t176" style="position:absolute;left:0;text-align:left;margin-left:327.45pt;margin-top:438pt;width:198.45pt;height:44.5pt;z-index:2523120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" fillcolor="#d5dce4 [671]" strokecolor="gray">
                <v:shadow on="t" offset=",3pt"/>
                <v:textbox>
                  <w:txbxContent>
                    <w:p w14:paraId="3A070982" w14:textId="0934BFD3" w:rsidR="001845B7" w:rsidRPr="00583202" w:rsidRDefault="001845B7" w:rsidP="00E904E3">
                      <w:pPr>
                        <w:spacing w:line="160" w:lineRule="atLeast"/>
                        <w:rPr>
                          <w:rFonts w:ascii="Cambria Math" w:hAnsi="Cambria Math" w:cs="Arial"/>
                          <w:b/>
                          <w:i/>
                          <w:sz w:val="14"/>
                          <w:szCs w:val="14"/>
                          <w:lang w:val="hy-AM"/>
                        </w:rPr>
                      </w:pPr>
                      <w:r w:rsidRPr="00583202">
                        <w:rPr>
                          <w:rFonts w:ascii="GHEA Grapalat" w:hAnsi="GHEA Grapalat" w:cs="Arial"/>
                          <w:b/>
                          <w:i/>
                          <w:sz w:val="14"/>
                          <w:szCs w:val="14"/>
                          <w:lang w:val="hy-AM"/>
                        </w:rPr>
                        <w:t>In the context of the expanding global financial environment, prices over the forecast horizon in international commodity markets will remain high</w:t>
                      </w:r>
                      <w:r>
                        <w:rPr>
                          <w:rFonts w:ascii="Cambria Math" w:hAnsi="Cambria Math" w:cs="Arial"/>
                          <w:b/>
                          <w:i/>
                          <w:sz w:val="14"/>
                          <w:szCs w:val="14"/>
                          <w:lang w:val="hy-AM"/>
                        </w:rPr>
                        <w:t>․</w:t>
                      </w:r>
                    </w:p>
                  </w:txbxContent>
                </v:textbox>
                <w10:wrap anchory="page"/>
              </v:shape>
            </w:pict>
          </mc:Fallback>
        </mc:AlternateContent>
      </w:r>
      <w:r w:rsidR="00C71BBF" w:rsidRPr="00201170">
        <w:rPr>
          <w:rFonts w:ascii="GHEA Grapalat" w:hAnsi="GHEA Grapalat"/>
          <w:b/>
          <w:i/>
          <w:sz w:val="20"/>
          <w:szCs w:val="20"/>
        </w:rPr>
        <w:t>Developments in commodity and food product markets:</w:t>
      </w:r>
      <w:r w:rsidR="008958CB" w:rsidRPr="00201170">
        <w:rPr>
          <w:rFonts w:ascii="GHEA Grapalat" w:hAnsi="GHEA Grapalat"/>
          <w:b/>
          <w:i/>
          <w:sz w:val="20"/>
          <w:szCs w:val="20"/>
        </w:rPr>
        <w:t xml:space="preserve"> </w:t>
      </w:r>
      <w:r w:rsidR="00C71BBF" w:rsidRPr="00201170">
        <w:rPr>
          <w:rFonts w:ascii="GHEA Grapalat" w:hAnsi="GHEA Grapalat" w:cs="Arial"/>
          <w:sz w:val="20"/>
          <w:szCs w:val="20"/>
        </w:rPr>
        <w:t>After deflation at the beginning of the year, in the fourth quarter of 2020 prices of almost all products in the commodity markets continued to grow due to positive expectations of a recovery in the world economy. At the same time, the rise in food prices was mainly due to the impact of a number of negative supply factors related to the expected harvest of the 2020/21 marketing year, amid growing demand.</w:t>
      </w:r>
      <w:r w:rsidR="008958CB" w:rsidRPr="00201170">
        <w:rPr>
          <w:rFonts w:ascii="GHEA Grapalat" w:hAnsi="GHEA Grapalat" w:cs="Arial"/>
          <w:sz w:val="20"/>
          <w:szCs w:val="20"/>
        </w:rPr>
        <w:t xml:space="preserve"> </w:t>
      </w:r>
      <w:r w:rsidR="00C71BBF" w:rsidRPr="00201170">
        <w:rPr>
          <w:rFonts w:ascii="GHEA Grapalat" w:hAnsi="GHEA Grapalat" w:cs="Arial"/>
          <w:sz w:val="20"/>
          <w:szCs w:val="20"/>
        </w:rPr>
        <w:t xml:space="preserve">In the context of the expanding global financial environment, prices over the forecast horizon in international commodity markets will remain high, even if some of the current short-term inflation factors are gradually neutralized in 2021 </w:t>
      </w:r>
      <w:r w:rsidR="008958CB" w:rsidRPr="00201170">
        <w:rPr>
          <w:rFonts w:ascii="GHEA Grapalat" w:hAnsi="GHEA Grapalat" w:cs="Arial"/>
          <w:sz w:val="20"/>
          <w:szCs w:val="20"/>
        </w:rPr>
        <w:t>(</w:t>
      </w:r>
      <w:r w:rsidR="00C71BBF" w:rsidRPr="00201170">
        <w:rPr>
          <w:rFonts w:ascii="GHEA Grapalat" w:hAnsi="GHEA Grapalat" w:cs="Arial"/>
          <w:sz w:val="20"/>
          <w:szCs w:val="20"/>
        </w:rPr>
        <w:t>see Box</w:t>
      </w:r>
      <w:r w:rsidR="008958CB" w:rsidRPr="00201170">
        <w:rPr>
          <w:rFonts w:ascii="GHEA Grapalat" w:hAnsi="GHEA Grapalat" w:cs="Arial"/>
          <w:sz w:val="20"/>
          <w:szCs w:val="20"/>
        </w:rPr>
        <w:t xml:space="preserve"> 1)</w:t>
      </w:r>
      <w:r w:rsidR="00523090" w:rsidRPr="00201170">
        <w:rPr>
          <w:rFonts w:ascii="GHEA Grapalat" w:hAnsi="GHEA Grapalat" w:cs="Arial"/>
          <w:sz w:val="20"/>
          <w:szCs w:val="20"/>
        </w:rPr>
        <w:t>.</w:t>
      </w:r>
      <w:r w:rsidR="000E0F35" w:rsidRPr="00201170">
        <w:rPr>
          <w:rFonts w:ascii="GHEA Grapalat" w:hAnsi="GHEA Grapalat"/>
          <w:noProof/>
          <w:sz w:val="34"/>
        </w:rPr>
        <w:t xml:space="preserve"> </w:t>
      </w:r>
    </w:p>
    <w:p w14:paraId="3F8E6FAC" w14:textId="651909A6" w:rsidR="008958CB" w:rsidRPr="00201170" w:rsidRDefault="00E904E3" w:rsidP="00D509DC">
      <w:pPr>
        <w:spacing w:line="326" w:lineRule="atLeast"/>
        <w:ind w:firstLine="284"/>
        <w:rPr>
          <w:rFonts w:ascii="GHEA Grapalat" w:hAnsi="GHEA Grapalat" w:cs="Arial"/>
          <w:sz w:val="20"/>
          <w:szCs w:val="20"/>
        </w:rPr>
      </w:pPr>
      <w:r w:rsidRPr="00E904E3">
        <w:rPr>
          <w:noProof/>
        </w:rPr>
        <mc:AlternateContent>
          <mc:Choice Requires="wps">
            <w:drawing>
              <wp:anchor distT="0" distB="0" distL="114300" distR="114300" simplePos="0" relativeHeight="252314112" behindDoc="0" locked="0" layoutInCell="1" allowOverlap="1" wp14:anchorId="35B04A96" wp14:editId="388E63B8">
                <wp:simplePos x="0" y="0"/>
                <wp:positionH relativeFrom="column">
                  <wp:posOffset>4163695</wp:posOffset>
                </wp:positionH>
                <wp:positionV relativeFrom="paragraph">
                  <wp:posOffset>290830</wp:posOffset>
                </wp:positionV>
                <wp:extent cx="2519680" cy="485775"/>
                <wp:effectExtent l="0" t="0" r="0" b="9525"/>
                <wp:wrapNone/>
                <wp:docPr id="1544175828" name="Text Box 4028">
                  <a:extLst xmlns:a="http://schemas.openxmlformats.org/drawingml/2006/main">
                    <a:ext uri="{FF2B5EF4-FFF2-40B4-BE49-F238E27FC236}">
                      <a16:creationId xmlns:a16="http://schemas.microsoft.com/office/drawing/2014/main" id="{00000000-0008-0000-0500-000002000000}"/>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9680" cy="485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9AB5B8" w14:textId="77777777" w:rsidR="001845B7" w:rsidRDefault="001845B7" w:rsidP="00E904E3">
                            <w:pPr>
                              <w:pStyle w:val="NormalWeb"/>
                              <w:spacing w:before="0" w:beforeAutospacing="0" w:after="0" w:afterAutospacing="0"/>
                            </w:pPr>
                            <w:r>
                              <w:rPr>
                                <w:rFonts w:ascii="GHEA Grapalat" w:hAnsi="GHEA Grapalat" w:cs="Sylfaen"/>
                                <w:b/>
                                <w:bCs/>
                                <w:color w:val="1F497D"/>
                                <w:sz w:val="14"/>
                                <w:szCs w:val="14"/>
                              </w:rPr>
                              <w:t xml:space="preserve">Chart </w:t>
                            </w:r>
                            <w:r>
                              <w:rPr>
                                <w:rFonts w:ascii="GHEA Grapalat" w:hAnsi="GHEA Grapalat" w:cs="Sylfaen"/>
                                <w:b/>
                                <w:bCs/>
                                <w:color w:val="1F497D"/>
                                <w:sz w:val="14"/>
                                <w:szCs w:val="14"/>
                                <w:lang w:val="hy-AM"/>
                              </w:rPr>
                              <w:t>5</w:t>
                            </w:r>
                          </w:p>
                          <w:p w14:paraId="103A5D44" w14:textId="77777777" w:rsidR="001845B7" w:rsidRDefault="001845B7" w:rsidP="00E904E3">
                            <w:pPr>
                              <w:pStyle w:val="NormalWeb"/>
                              <w:spacing w:before="0" w:beforeAutospacing="0" w:after="0" w:afterAutospacing="0"/>
                            </w:pPr>
                            <w:r>
                              <w:rPr>
                                <w:rFonts w:ascii="GHEA Grapalat" w:hAnsi="GHEA Grapalat" w:cs="Sylfaen"/>
                                <w:b/>
                                <w:bCs/>
                                <w:color w:val="1F497D"/>
                                <w:sz w:val="4"/>
                                <w:szCs w:val="4"/>
                              </w:rPr>
                              <w:t> </w:t>
                            </w:r>
                          </w:p>
                          <w:p w14:paraId="2A18B247" w14:textId="77777777" w:rsidR="001845B7" w:rsidRDefault="001845B7" w:rsidP="00E904E3">
                            <w:pPr>
                              <w:pStyle w:val="NormalWeb"/>
                              <w:spacing w:before="0" w:beforeAutospacing="0" w:after="0" w:afterAutospacing="0"/>
                            </w:pPr>
                            <w:r>
                              <w:rPr>
                                <w:rFonts w:ascii="GHEA Grapalat" w:hAnsi="GHEA Grapalat" w:cs="Sylfaen"/>
                                <w:b/>
                                <w:bCs/>
                                <w:color w:val="1F497D"/>
                                <w:sz w:val="4"/>
                                <w:szCs w:val="4"/>
                              </w:rPr>
                              <w:t> </w:t>
                            </w:r>
                          </w:p>
                          <w:p w14:paraId="107C0698" w14:textId="77777777" w:rsidR="001845B7" w:rsidRDefault="001845B7" w:rsidP="00E904E3">
                            <w:pPr>
                              <w:pStyle w:val="NormalWeb"/>
                              <w:spacing w:before="0" w:beforeAutospacing="0" w:after="0" w:afterAutospacing="0"/>
                            </w:pPr>
                            <w:r>
                              <w:rPr>
                                <w:rFonts w:ascii="GHEA Grapalat" w:hAnsi="GHEA Grapalat" w:cs="Sylfaen"/>
                                <w:b/>
                                <w:bCs/>
                                <w:color w:val="1F497D"/>
                                <w:sz w:val="14"/>
                                <w:szCs w:val="14"/>
                              </w:rPr>
                              <w:t>International commodity and food prices</w:t>
                            </w:r>
                            <w:r>
                              <w:rPr>
                                <w:rFonts w:ascii="GHEA Grapalat" w:hAnsi="GHEA Grapalat" w:cs="Sylfaen"/>
                                <w:b/>
                                <w:bCs/>
                                <w:color w:val="1F497D"/>
                                <w:sz w:val="14"/>
                                <w:szCs w:val="14"/>
                                <w:lang w:val="hy-AM"/>
                              </w:rPr>
                              <w:t> </w:t>
                            </w:r>
                          </w:p>
                          <w:p w14:paraId="01159C8F" w14:textId="77777777" w:rsidR="001845B7" w:rsidRDefault="001845B7" w:rsidP="00E904E3">
                            <w:pPr>
                              <w:pStyle w:val="NormalWeb"/>
                              <w:spacing w:before="0" w:beforeAutospacing="0" w:after="0" w:afterAutospacing="0"/>
                            </w:pPr>
                            <w:r>
                              <w:rPr>
                                <w:rFonts w:ascii="GHEA Grapalat" w:hAnsi="GHEA Grapalat" w:cs="Sylfaen"/>
                                <w:b/>
                                <w:bCs/>
                                <w:i/>
                                <w:iCs/>
                                <w:color w:val="1F497D"/>
                                <w:sz w:val="14"/>
                                <w:szCs w:val="14"/>
                              </w:rPr>
                              <w:t> </w:t>
                            </w:r>
                          </w:p>
                          <w:p w14:paraId="3523DB4A" w14:textId="77777777" w:rsidR="001845B7" w:rsidRDefault="001845B7" w:rsidP="00E904E3">
                            <w:pPr>
                              <w:pStyle w:val="NormalWeb"/>
                              <w:spacing w:before="0" w:beforeAutospacing="0" w:after="0" w:afterAutospacing="0"/>
                            </w:pPr>
                            <w:r>
                              <w:rPr>
                                <w:rFonts w:ascii="GHEA Grapalat" w:hAnsi="GHEA Grapalat" w:cs="Sylfaen"/>
                                <w:b/>
                                <w:bCs/>
                                <w:i/>
                                <w:iCs/>
                                <w:color w:val="1F497D"/>
                                <w:sz w:val="14"/>
                                <w:szCs w:val="14"/>
                              </w:rPr>
                              <w:t> </w:t>
                            </w:r>
                          </w:p>
                          <w:p w14:paraId="3BA06859" w14:textId="77777777" w:rsidR="001845B7" w:rsidRDefault="001845B7" w:rsidP="00E904E3">
                            <w:pPr>
                              <w:pStyle w:val="NormalWeb"/>
                              <w:spacing w:before="0" w:beforeAutospacing="0" w:after="0" w:afterAutospacing="0"/>
                            </w:pPr>
                            <w:r>
                              <w:rPr>
                                <w:rFonts w:ascii="GHEA Grapalat" w:hAnsi="GHEA Grapalat" w:cs="Sylfaen"/>
                                <w:b/>
                                <w:bCs/>
                                <w:i/>
                                <w:iCs/>
                                <w:color w:val="1F497D"/>
                                <w:sz w:val="14"/>
                                <w:szCs w:val="14"/>
                              </w:rPr>
                              <w:t> </w:t>
                            </w:r>
                          </w:p>
                          <w:p w14:paraId="13CFE1BC" w14:textId="77777777" w:rsidR="001845B7" w:rsidRDefault="001845B7" w:rsidP="00E904E3">
                            <w:pPr>
                              <w:pStyle w:val="NormalWeb"/>
                              <w:spacing w:before="0" w:beforeAutospacing="0" w:after="0" w:afterAutospacing="0"/>
                            </w:pPr>
                            <w:r>
                              <w:rPr>
                                <w:rFonts w:ascii="GHEA Grapalat" w:hAnsi="GHEA Grapalat" w:cs="Sylfaen"/>
                                <w:b/>
                                <w:bCs/>
                                <w:color w:val="1F497D"/>
                                <w:sz w:val="14"/>
                                <w:szCs w:val="14"/>
                              </w:rPr>
                              <w:t> </w:t>
                            </w:r>
                          </w:p>
                          <w:p w14:paraId="2913985B" w14:textId="77777777" w:rsidR="001845B7" w:rsidRDefault="001845B7" w:rsidP="00E904E3">
                            <w:pPr>
                              <w:pStyle w:val="NormalWeb"/>
                              <w:spacing w:before="0" w:beforeAutospacing="0" w:after="0" w:afterAutospacing="0"/>
                            </w:pPr>
                            <w:r>
                              <w:rPr>
                                <w:rFonts w:ascii="GHEA Grapalat" w:hAnsi="GHEA Grapalat" w:cs="Sylfaen"/>
                                <w:b/>
                                <w:bCs/>
                                <w:sz w:val="14"/>
                                <w:szCs w:val="14"/>
                              </w:rPr>
                              <w:t> </w:t>
                            </w:r>
                          </w:p>
                          <w:p w14:paraId="6FC8913B" w14:textId="77777777" w:rsidR="001845B7" w:rsidRDefault="001845B7" w:rsidP="00E904E3">
                            <w:pPr>
                              <w:pStyle w:val="NormalWeb"/>
                              <w:spacing w:before="0" w:beforeAutospacing="0" w:after="0" w:afterAutospacing="0"/>
                            </w:pPr>
                            <w:r>
                              <w:rPr>
                                <w:rFonts w:ascii="GHEA Grapalat" w:hAnsi="GHEA Grapalat" w:cs="Sylfaen"/>
                                <w:b/>
                                <w:bCs/>
                                <w:sz w:val="14"/>
                                <w:szCs w:val="14"/>
                              </w:rPr>
                              <w:t> </w:t>
                            </w:r>
                          </w:p>
                          <w:p w14:paraId="7C786AC8" w14:textId="77777777" w:rsidR="001845B7" w:rsidRDefault="001845B7" w:rsidP="00E904E3">
                            <w:pPr>
                              <w:pStyle w:val="NormalWeb"/>
                              <w:spacing w:before="0" w:beforeAutospacing="0" w:after="0" w:afterAutospacing="0"/>
                            </w:pPr>
                            <w:r>
                              <w:rPr>
                                <w:rFonts w:ascii="GHEA Grapalat" w:hAnsi="GHEA Grapalat" w:cs="Sylfaen"/>
                                <w:b/>
                                <w:bCs/>
                                <w:sz w:val="14"/>
                                <w:szCs w:val="14"/>
                              </w:rPr>
                              <w:t> </w:t>
                            </w:r>
                          </w:p>
                          <w:p w14:paraId="32A57FA8" w14:textId="77777777" w:rsidR="001845B7" w:rsidRDefault="001845B7" w:rsidP="00E904E3">
                            <w:pPr>
                              <w:pStyle w:val="NormalWeb"/>
                              <w:spacing w:before="0" w:beforeAutospacing="0" w:after="0" w:afterAutospacing="0"/>
                            </w:pPr>
                            <w:r>
                              <w:rPr>
                                <w:rFonts w:ascii="GHEA Grapalat" w:hAnsi="GHEA Grapalat" w:cs="Sylfaen"/>
                                <w:b/>
                                <w:bCs/>
                                <w:sz w:val="14"/>
                                <w:szCs w:val="14"/>
                              </w:rPr>
                              <w:t> </w:t>
                            </w:r>
                          </w:p>
                          <w:p w14:paraId="121F1365" w14:textId="77777777" w:rsidR="001845B7" w:rsidRDefault="001845B7" w:rsidP="00E904E3">
                            <w:pPr>
                              <w:pStyle w:val="NormalWeb"/>
                              <w:spacing w:before="0" w:beforeAutospacing="0" w:after="0" w:afterAutospacing="0"/>
                            </w:pPr>
                            <w:r>
                              <w:rPr>
                                <w:rFonts w:ascii="GHEA Grapalat" w:hAnsi="GHEA Grapalat" w:cs="Sylfaen"/>
                                <w:b/>
                                <w:bCs/>
                                <w:sz w:val="14"/>
                                <w:szCs w:val="14"/>
                              </w:rPr>
                              <w:t> </w:t>
                            </w:r>
                          </w:p>
                          <w:p w14:paraId="4D37C87B" w14:textId="77777777" w:rsidR="001845B7" w:rsidRDefault="001845B7" w:rsidP="00E904E3">
                            <w:pPr>
                              <w:pStyle w:val="NormalWeb"/>
                              <w:spacing w:before="0" w:beforeAutospacing="0" w:after="0" w:afterAutospacing="0"/>
                            </w:pPr>
                            <w:r>
                              <w:rPr>
                                <w:rFonts w:ascii="GHEA Grapalat" w:hAnsi="GHEA Grapalat" w:cs="Sylfaen"/>
                                <w:b/>
                                <w:bCs/>
                                <w:sz w:val="14"/>
                                <w:szCs w:val="14"/>
                              </w:rPr>
                              <w:t> </w:t>
                            </w:r>
                          </w:p>
                          <w:p w14:paraId="7012F8C3" w14:textId="77777777" w:rsidR="001845B7" w:rsidRDefault="001845B7" w:rsidP="00E904E3">
                            <w:pPr>
                              <w:pStyle w:val="NormalWeb"/>
                              <w:spacing w:before="0" w:beforeAutospacing="0" w:after="0" w:afterAutospacing="0"/>
                            </w:pPr>
                            <w:r>
                              <w:rPr>
                                <w:rFonts w:ascii="GHEA Grapalat" w:hAnsi="GHEA Grapalat" w:cs="Sylfaen"/>
                                <w:b/>
                                <w:bCs/>
                                <w:sz w:val="14"/>
                                <w:szCs w:val="14"/>
                              </w:rPr>
                              <w:t> </w:t>
                            </w:r>
                          </w:p>
                          <w:p w14:paraId="22DE4821" w14:textId="77777777" w:rsidR="001845B7" w:rsidRDefault="001845B7" w:rsidP="00E904E3">
                            <w:pPr>
                              <w:pStyle w:val="NormalWeb"/>
                              <w:spacing w:before="0" w:beforeAutospacing="0" w:after="0" w:afterAutospacing="0"/>
                            </w:pPr>
                            <w:r>
                              <w:rPr>
                                <w:rFonts w:ascii="GHEA Grapalat" w:hAnsi="GHEA Grapalat" w:cs="Sylfaen"/>
                                <w:b/>
                                <w:bCs/>
                                <w:sz w:val="14"/>
                                <w:szCs w:val="14"/>
                              </w:rPr>
                              <w:t> </w:t>
                            </w:r>
                          </w:p>
                          <w:p w14:paraId="4481D40F" w14:textId="77777777" w:rsidR="001845B7" w:rsidRDefault="001845B7" w:rsidP="00E904E3">
                            <w:pPr>
                              <w:pStyle w:val="NormalWeb"/>
                              <w:spacing w:before="0" w:beforeAutospacing="0" w:after="0" w:afterAutospacing="0"/>
                            </w:pPr>
                            <w:r>
                              <w:rPr>
                                <w:rFonts w:ascii="GHEA Grapalat" w:hAnsi="GHEA Grapalat" w:cs="Sylfaen"/>
                                <w:b/>
                                <w:bCs/>
                                <w:sz w:val="14"/>
                                <w:szCs w:val="14"/>
                              </w:rPr>
                              <w:t> </w:t>
                            </w:r>
                          </w:p>
                          <w:p w14:paraId="43B11486" w14:textId="77777777" w:rsidR="001845B7" w:rsidRDefault="001845B7" w:rsidP="00E904E3">
                            <w:pPr>
                              <w:pStyle w:val="NormalWeb"/>
                              <w:spacing w:before="0" w:beforeAutospacing="0" w:after="0" w:afterAutospacing="0"/>
                            </w:pPr>
                            <w:r>
                              <w:rPr>
                                <w:rFonts w:ascii="GHEA Grapalat" w:hAnsi="GHEA Grapalat" w:cs="Sylfaen"/>
                                <w:b/>
                                <w:bCs/>
                                <w:sz w:val="14"/>
                                <w:szCs w:val="14"/>
                              </w:rPr>
                              <w:t> </w:t>
                            </w:r>
                          </w:p>
                          <w:p w14:paraId="7B6D20AF" w14:textId="77777777" w:rsidR="001845B7" w:rsidRDefault="001845B7" w:rsidP="00E904E3">
                            <w:pPr>
                              <w:pStyle w:val="NormalWeb"/>
                              <w:spacing w:before="0" w:beforeAutospacing="0" w:after="0" w:afterAutospacing="0"/>
                            </w:pPr>
                            <w:r>
                              <w:rPr>
                                <w:rFonts w:ascii="GHEA Grapalat" w:hAnsi="GHEA Grapalat" w:cs="Sylfaen"/>
                                <w:b/>
                                <w:bCs/>
                                <w:sz w:val="14"/>
                                <w:szCs w:val="14"/>
                              </w:rPr>
                              <w:t> </w:t>
                            </w:r>
                          </w:p>
                          <w:p w14:paraId="248BC8C5" w14:textId="77777777" w:rsidR="001845B7" w:rsidRDefault="001845B7" w:rsidP="00E904E3">
                            <w:pPr>
                              <w:pStyle w:val="NormalWeb"/>
                              <w:spacing w:before="0" w:beforeAutospacing="0" w:after="0" w:afterAutospacing="0"/>
                            </w:pPr>
                            <w:r>
                              <w:rPr>
                                <w:rFonts w:ascii="GHEA Grapalat" w:hAnsi="GHEA Grapalat" w:cs="Sylfaen"/>
                                <w:b/>
                                <w:bCs/>
                                <w:sz w:val="14"/>
                                <w:szCs w:val="14"/>
                              </w:rPr>
                              <w:t> </w:t>
                            </w:r>
                          </w:p>
                          <w:p w14:paraId="21A1F653" w14:textId="77777777" w:rsidR="001845B7" w:rsidRDefault="001845B7" w:rsidP="00E904E3">
                            <w:pPr>
                              <w:pStyle w:val="NormalWeb"/>
                              <w:spacing w:before="0" w:beforeAutospacing="0" w:after="0" w:afterAutospacing="0"/>
                            </w:pPr>
                            <w:r>
                              <w:rPr>
                                <w:rFonts w:ascii="GHEA Grapalat" w:hAnsi="GHEA Grapalat" w:cs="Sylfaen"/>
                                <w:b/>
                                <w:bCs/>
                                <w:sz w:val="14"/>
                                <w:szCs w:val="14"/>
                              </w:rPr>
                              <w:t> </w:t>
                            </w:r>
                          </w:p>
                          <w:p w14:paraId="5D738FF0" w14:textId="77777777" w:rsidR="001845B7" w:rsidRDefault="001845B7" w:rsidP="00E904E3">
                            <w:pPr>
                              <w:pStyle w:val="NormalWeb"/>
                              <w:spacing w:before="0" w:beforeAutospacing="0" w:after="0" w:afterAutospacing="0"/>
                            </w:pPr>
                            <w:r>
                              <w:rPr>
                                <w:rFonts w:ascii="GHEA Grapalat" w:hAnsi="GHEA Grapalat" w:cs="Sylfaen"/>
                                <w:b/>
                                <w:bCs/>
                                <w:sz w:val="14"/>
                                <w:szCs w:val="14"/>
                              </w:rPr>
                              <w:t> </w:t>
                            </w:r>
                          </w:p>
                          <w:p w14:paraId="3565D676" w14:textId="77777777" w:rsidR="001845B7" w:rsidRDefault="001845B7" w:rsidP="00E904E3">
                            <w:pPr>
                              <w:pStyle w:val="NormalWeb"/>
                              <w:spacing w:before="0" w:beforeAutospacing="0" w:after="0" w:afterAutospacing="0"/>
                            </w:pPr>
                            <w:r>
                              <w:rPr>
                                <w:rFonts w:ascii="GHEA Grapalat" w:hAnsi="GHEA Grapalat" w:cs="Sylfaen"/>
                                <w:b/>
                                <w:bCs/>
                                <w:sz w:val="14"/>
                                <w:szCs w:val="14"/>
                              </w:rPr>
                              <w:t> </w:t>
                            </w:r>
                          </w:p>
                          <w:p w14:paraId="1EE13267" w14:textId="77777777" w:rsidR="001845B7" w:rsidRDefault="001845B7" w:rsidP="00E904E3">
                            <w:pPr>
                              <w:pStyle w:val="NormalWeb"/>
                              <w:spacing w:before="0" w:beforeAutospacing="0" w:after="0" w:afterAutospacing="0"/>
                            </w:pPr>
                            <w:r>
                              <w:rPr>
                                <w:rFonts w:ascii="GHEA Grapalat" w:hAnsi="GHEA Grapalat" w:cs="Sylfaen"/>
                                <w:b/>
                                <w:bCs/>
                                <w:sz w:val="14"/>
                                <w:szCs w:val="14"/>
                              </w:rPr>
                              <w:t> </w:t>
                            </w:r>
                          </w:p>
                          <w:p w14:paraId="40576279" w14:textId="77777777" w:rsidR="001845B7" w:rsidRDefault="001845B7" w:rsidP="00E904E3">
                            <w:pPr>
                              <w:pStyle w:val="NormalWeb"/>
                              <w:spacing w:before="0" w:beforeAutospacing="0" w:after="0" w:afterAutospacing="0"/>
                            </w:pPr>
                            <w:r>
                              <w:rPr>
                                <w:rFonts w:ascii="GHEA Grapalat" w:hAnsi="GHEA Grapalat" w:cs="Sylfaen"/>
                                <w:b/>
                                <w:bCs/>
                                <w:sz w:val="14"/>
                                <w:szCs w:val="14"/>
                              </w:rPr>
                              <w:t> </w:t>
                            </w:r>
                          </w:p>
                          <w:p w14:paraId="7369999D" w14:textId="77777777" w:rsidR="001845B7" w:rsidRDefault="001845B7" w:rsidP="00E904E3">
                            <w:pPr>
                              <w:pStyle w:val="NormalWeb"/>
                              <w:spacing w:before="0" w:beforeAutospacing="0" w:after="0" w:afterAutospacing="0"/>
                            </w:pPr>
                            <w:r>
                              <w:rPr>
                                <w:rFonts w:ascii="GHEA Grapalat" w:hAnsi="GHEA Grapalat" w:cs="Sylfaen"/>
                                <w:b/>
                                <w:bCs/>
                                <w:sz w:val="14"/>
                                <w:szCs w:val="14"/>
                              </w:rPr>
                              <w:t> </w:t>
                            </w:r>
                          </w:p>
                          <w:p w14:paraId="35371E30" w14:textId="77777777" w:rsidR="001845B7" w:rsidRDefault="001845B7" w:rsidP="00E904E3">
                            <w:pPr>
                              <w:pStyle w:val="NormalWeb"/>
                              <w:spacing w:before="0" w:beforeAutospacing="0" w:after="0" w:afterAutospacing="0"/>
                            </w:pPr>
                            <w:r>
                              <w:rPr>
                                <w:rFonts w:ascii="GHEA Grapalat" w:hAnsi="GHEA Grapalat" w:cs="Sylfaen"/>
                                <w:b/>
                                <w:bCs/>
                                <w:sz w:val="14"/>
                                <w:szCs w:val="14"/>
                              </w:rPr>
                              <w:t>  </w:t>
                            </w:r>
                          </w:p>
                          <w:p w14:paraId="1E8DDE8C" w14:textId="77777777" w:rsidR="001845B7" w:rsidRDefault="001845B7" w:rsidP="00E904E3">
                            <w:pPr>
                              <w:pStyle w:val="NormalWeb"/>
                              <w:spacing w:before="0" w:beforeAutospacing="0" w:after="0" w:afterAutospacing="0"/>
                            </w:pPr>
                            <w:r>
                              <w:rPr>
                                <w:rFonts w:ascii="GHEA Grapalat" w:hAnsi="GHEA Grapalat" w:cs="Sylfaen"/>
                                <w:b/>
                                <w:bCs/>
                                <w:sz w:val="14"/>
                                <w:szCs w:val="14"/>
                              </w:rPr>
                              <w:t> </w:t>
                            </w:r>
                          </w:p>
                          <w:p w14:paraId="439F62CC" w14:textId="77777777" w:rsidR="001845B7" w:rsidRDefault="001845B7" w:rsidP="00E904E3">
                            <w:pPr>
                              <w:pStyle w:val="NormalWeb"/>
                              <w:spacing w:before="0" w:beforeAutospacing="0" w:after="0" w:afterAutospacing="0"/>
                            </w:pPr>
                            <w:r>
                              <w:rPr>
                                <w:rFonts w:ascii="GHEA Grapalat" w:hAnsi="GHEA Grapalat" w:cs="Sylfaen"/>
                                <w:b/>
                                <w:bCs/>
                                <w:sz w:val="14"/>
                                <w:szCs w:val="14"/>
                              </w:rPr>
                              <w:t> </w:t>
                            </w:r>
                          </w:p>
                          <w:p w14:paraId="549DFFF4" w14:textId="77777777" w:rsidR="001845B7" w:rsidRDefault="001845B7" w:rsidP="00E904E3">
                            <w:pPr>
                              <w:pStyle w:val="NormalWeb"/>
                              <w:spacing w:before="0" w:beforeAutospacing="0" w:after="0" w:afterAutospacing="0"/>
                            </w:pPr>
                            <w:r>
                              <w:rPr>
                                <w:rFonts w:ascii="GHEA Grapalat" w:hAnsi="GHEA Grapalat" w:cs="Sylfaen"/>
                                <w:b/>
                                <w:bCs/>
                                <w:sz w:val="14"/>
                                <w:szCs w:val="14"/>
                              </w:rPr>
                              <w:t> </w:t>
                            </w:r>
                          </w:p>
                          <w:p w14:paraId="4C71174B" w14:textId="77777777" w:rsidR="001845B7" w:rsidRDefault="001845B7" w:rsidP="00E904E3">
                            <w:pPr>
                              <w:pStyle w:val="NormalWeb"/>
                              <w:spacing w:before="0" w:beforeAutospacing="0" w:after="0" w:afterAutospacing="0"/>
                            </w:pPr>
                            <w:r>
                              <w:rPr>
                                <w:rFonts w:ascii="GHEA Grapalat" w:hAnsi="GHEA Grapalat" w:cs="Sylfaen"/>
                                <w:b/>
                                <w:bCs/>
                                <w:sz w:val="14"/>
                                <w:szCs w:val="14"/>
                              </w:rPr>
                              <w:t> </w:t>
                            </w:r>
                          </w:p>
                          <w:p w14:paraId="2997886A" w14:textId="77777777" w:rsidR="001845B7" w:rsidRDefault="001845B7" w:rsidP="00E904E3">
                            <w:pPr>
                              <w:pStyle w:val="NormalWeb"/>
                              <w:spacing w:before="0" w:beforeAutospacing="0" w:after="0" w:afterAutospacing="0"/>
                            </w:pPr>
                            <w:r>
                              <w:rPr>
                                <w:rFonts w:ascii="GHEA Grapalat" w:hAnsi="GHEA Grapalat" w:cs="Sylfaen"/>
                                <w:b/>
                                <w:bCs/>
                                <w:sz w:val="14"/>
                                <w:szCs w:val="14"/>
                              </w:rPr>
                              <w:t> </w:t>
                            </w:r>
                          </w:p>
                          <w:p w14:paraId="35592120" w14:textId="77777777" w:rsidR="001845B7" w:rsidRDefault="001845B7" w:rsidP="00E904E3">
                            <w:pPr>
                              <w:pStyle w:val="NormalWeb"/>
                              <w:spacing w:before="0" w:beforeAutospacing="0" w:after="0" w:afterAutospacing="0"/>
                            </w:pPr>
                            <w:r>
                              <w:rPr>
                                <w:rFonts w:ascii="GHEA Grapalat" w:hAnsi="GHEA Grapalat" w:cs="Sylfaen"/>
                                <w:b/>
                                <w:bCs/>
                                <w:sz w:val="14"/>
                                <w:szCs w:val="14"/>
                              </w:rPr>
                              <w:t> </w:t>
                            </w:r>
                          </w:p>
                          <w:p w14:paraId="3758A191" w14:textId="77777777" w:rsidR="001845B7" w:rsidRDefault="001845B7" w:rsidP="00E904E3">
                            <w:pPr>
                              <w:pStyle w:val="NormalWeb"/>
                              <w:spacing w:before="0" w:beforeAutospacing="0" w:after="0" w:afterAutospacing="0"/>
                            </w:pPr>
                            <w:r>
                              <w:rPr>
                                <w:rFonts w:ascii="GHEA Grapalat" w:hAnsi="GHEA Grapalat" w:cs="Sylfaen"/>
                                <w:b/>
                                <w:bCs/>
                                <w:sz w:val="14"/>
                                <w:szCs w:val="14"/>
                              </w:rPr>
                              <w:t> </w:t>
                            </w:r>
                          </w:p>
                          <w:p w14:paraId="5E3B0274" w14:textId="77777777" w:rsidR="001845B7" w:rsidRDefault="001845B7" w:rsidP="00E904E3">
                            <w:pPr>
                              <w:pStyle w:val="NormalWeb"/>
                              <w:spacing w:before="0" w:beforeAutospacing="0" w:after="0" w:afterAutospacing="0"/>
                            </w:pPr>
                            <w:r>
                              <w:rPr>
                                <w:rFonts w:ascii="GHEA Grapalat" w:hAnsi="GHEA Grapalat" w:cs="Sylfaen"/>
                                <w:b/>
                                <w:bCs/>
                                <w:sz w:val="14"/>
                                <w:szCs w:val="14"/>
                              </w:rPr>
                              <w:t> </w:t>
                            </w:r>
                          </w:p>
                          <w:p w14:paraId="18DA009F" w14:textId="77777777" w:rsidR="001845B7" w:rsidRDefault="001845B7" w:rsidP="00E904E3">
                            <w:pPr>
                              <w:pStyle w:val="NormalWeb"/>
                              <w:spacing w:before="0" w:beforeAutospacing="0" w:after="0" w:afterAutospacing="0"/>
                            </w:pPr>
                            <w:r>
                              <w:rPr>
                                <w:rFonts w:ascii="GHEA Grapalat" w:hAnsi="GHEA Grapalat" w:cs="Sylfaen"/>
                                <w:b/>
                                <w:bCs/>
                                <w:sz w:val="14"/>
                                <w:szCs w:val="14"/>
                              </w:rPr>
                              <w:t> </w:t>
                            </w:r>
                          </w:p>
                          <w:p w14:paraId="7E569D7D" w14:textId="77777777" w:rsidR="001845B7" w:rsidRDefault="001845B7" w:rsidP="00E904E3">
                            <w:pPr>
                              <w:pStyle w:val="NormalWeb"/>
                              <w:spacing w:before="0" w:beforeAutospacing="0" w:after="0" w:afterAutospacing="0"/>
                            </w:pPr>
                            <w:r>
                              <w:rPr>
                                <w:rFonts w:ascii="GHEA Grapalat" w:hAnsi="GHEA Grapalat" w:cs="Sylfaen"/>
                                <w:b/>
                                <w:bCs/>
                                <w:sz w:val="14"/>
                                <w:szCs w:val="14"/>
                              </w:rPr>
                              <w:t> </w:t>
                            </w:r>
                          </w:p>
                          <w:p w14:paraId="5BE4BA6C" w14:textId="77777777" w:rsidR="001845B7" w:rsidRDefault="001845B7" w:rsidP="00E904E3">
                            <w:pPr>
                              <w:pStyle w:val="NormalWeb"/>
                              <w:spacing w:before="0" w:beforeAutospacing="0" w:after="0" w:afterAutospacing="0"/>
                            </w:pPr>
                            <w:r>
                              <w:rPr>
                                <w:rFonts w:ascii="GHEA Grapalat" w:hAnsi="GHEA Grapalat" w:cs="Sylfaen"/>
                                <w:b/>
                                <w:bCs/>
                                <w:sz w:val="14"/>
                                <w:szCs w:val="14"/>
                              </w:rPr>
                              <w:t> </w:t>
                            </w:r>
                          </w:p>
                          <w:p w14:paraId="70D09E5E" w14:textId="77777777" w:rsidR="001845B7" w:rsidRDefault="001845B7" w:rsidP="00E904E3">
                            <w:pPr>
                              <w:pStyle w:val="NormalWeb"/>
                              <w:spacing w:before="0" w:beforeAutospacing="0" w:after="0" w:afterAutospacing="0"/>
                            </w:pPr>
                            <w:r>
                              <w:rPr>
                                <w:rFonts w:ascii="GHEA Grapalat" w:hAnsi="GHEA Grapalat" w:cs="Sylfaen"/>
                                <w:b/>
                                <w:bCs/>
                                <w:sz w:val="14"/>
                                <w:szCs w:val="14"/>
                              </w:rPr>
                              <w:t> </w:t>
                            </w:r>
                          </w:p>
                          <w:p w14:paraId="0E5873E3" w14:textId="77777777" w:rsidR="001845B7" w:rsidRDefault="001845B7" w:rsidP="00E904E3">
                            <w:pPr>
                              <w:pStyle w:val="NormalWeb"/>
                              <w:spacing w:before="0" w:beforeAutospacing="0" w:after="0" w:afterAutospacing="0"/>
                            </w:pPr>
                            <w:r>
                              <w:rPr>
                                <w:rFonts w:ascii="GHEA Grapalat" w:hAnsi="GHEA Grapalat" w:cs="Sylfaen"/>
                                <w:b/>
                                <w:bCs/>
                                <w:sz w:val="14"/>
                                <w:szCs w:val="14"/>
                              </w:rPr>
                              <w:t> </w:t>
                            </w:r>
                          </w:p>
                          <w:p w14:paraId="72628921" w14:textId="77777777" w:rsidR="001845B7" w:rsidRDefault="001845B7" w:rsidP="00E904E3">
                            <w:pPr>
                              <w:pStyle w:val="NormalWeb"/>
                              <w:spacing w:before="0" w:beforeAutospacing="0" w:after="0" w:afterAutospacing="0"/>
                            </w:pPr>
                            <w:r>
                              <w:rPr>
                                <w:rFonts w:ascii="GHEA Grapalat" w:hAnsi="GHEA Grapalat" w:cs="Sylfaen"/>
                                <w:b/>
                                <w:bCs/>
                                <w:sz w:val="14"/>
                                <w:szCs w:val="14"/>
                              </w:rPr>
                              <w:t> </w:t>
                            </w:r>
                          </w:p>
                          <w:p w14:paraId="4933A3A2" w14:textId="77777777" w:rsidR="001845B7" w:rsidRDefault="001845B7" w:rsidP="00E904E3">
                            <w:pPr>
                              <w:pStyle w:val="NormalWeb"/>
                              <w:spacing w:before="0" w:beforeAutospacing="0" w:after="0" w:afterAutospacing="0"/>
                            </w:pPr>
                            <w:r>
                              <w:rPr>
                                <w:rFonts w:ascii="GHEA Grapalat" w:hAnsi="GHEA Grapalat" w:cs="Sylfaen"/>
                                <w:b/>
                                <w:bCs/>
                                <w:sz w:val="14"/>
                                <w:szCs w:val="14"/>
                              </w:rPr>
                              <w:t> </w:t>
                            </w:r>
                          </w:p>
                          <w:p w14:paraId="5D196660" w14:textId="77777777" w:rsidR="001845B7" w:rsidRDefault="001845B7" w:rsidP="00E904E3">
                            <w:pPr>
                              <w:pStyle w:val="NormalWeb"/>
                              <w:spacing w:before="0" w:beforeAutospacing="0" w:after="0" w:afterAutospacing="0"/>
                            </w:pPr>
                            <w:r>
                              <w:rPr>
                                <w:rFonts w:ascii="GHEA Grapalat" w:hAnsi="GHEA Grapalat" w:cs="Sylfaen"/>
                                <w:b/>
                                <w:bCs/>
                                <w:sz w:val="14"/>
                                <w:szCs w:val="14"/>
                              </w:rPr>
                              <w:t> </w:t>
                            </w:r>
                          </w:p>
                          <w:p w14:paraId="327959A0" w14:textId="77777777" w:rsidR="001845B7" w:rsidRDefault="001845B7" w:rsidP="00E904E3">
                            <w:pPr>
                              <w:pStyle w:val="NormalWeb"/>
                              <w:spacing w:before="0" w:beforeAutospacing="0" w:after="0" w:afterAutospacing="0"/>
                            </w:pPr>
                            <w:r>
                              <w:rPr>
                                <w:rFonts w:ascii="GHEA Grapalat" w:hAnsi="GHEA Grapalat" w:cs="Sylfaen"/>
                                <w:b/>
                                <w:bCs/>
                                <w:sz w:val="14"/>
                                <w:szCs w:val="14"/>
                              </w:rPr>
                              <w:t> </w:t>
                            </w:r>
                          </w:p>
                          <w:p w14:paraId="7470266A" w14:textId="77777777" w:rsidR="001845B7" w:rsidRDefault="001845B7" w:rsidP="00E904E3">
                            <w:pPr>
                              <w:pStyle w:val="NormalWeb"/>
                              <w:spacing w:before="0" w:beforeAutospacing="0" w:after="0" w:afterAutospacing="0"/>
                            </w:pPr>
                            <w:r>
                              <w:rPr>
                                <w:rFonts w:ascii="GHEA Grapalat" w:hAnsi="GHEA Grapalat" w:cs="Sylfaen"/>
                                <w:b/>
                                <w:bCs/>
                                <w:sz w:val="14"/>
                                <w:szCs w:val="14"/>
                              </w:rPr>
                              <w:t> </w:t>
                            </w:r>
                          </w:p>
                          <w:p w14:paraId="0D7EA1CE" w14:textId="77777777" w:rsidR="001845B7" w:rsidRDefault="001845B7" w:rsidP="00E904E3">
                            <w:pPr>
                              <w:pStyle w:val="NormalWeb"/>
                              <w:spacing w:before="0" w:beforeAutospacing="0" w:after="0" w:afterAutospacing="0"/>
                            </w:pPr>
                            <w:r>
                              <w:rPr>
                                <w:rFonts w:ascii="GHEA Grapalat" w:hAnsi="GHEA Grapalat" w:cs="Sylfaen"/>
                                <w:b/>
                                <w:bCs/>
                                <w:sz w:val="14"/>
                                <w:szCs w:val="14"/>
                              </w:rPr>
                              <w:t> </w:t>
                            </w:r>
                          </w:p>
                          <w:p w14:paraId="4E120186" w14:textId="77777777" w:rsidR="001845B7" w:rsidRDefault="001845B7" w:rsidP="00E904E3">
                            <w:pPr>
                              <w:pStyle w:val="NormalWeb"/>
                              <w:spacing w:before="0" w:beforeAutospacing="0" w:after="0" w:afterAutospacing="0"/>
                            </w:pPr>
                            <w:r>
                              <w:rPr>
                                <w:rFonts w:ascii="Times LatArm" w:hAnsi="Times LatArm"/>
                                <w:sz w:val="14"/>
                                <w:szCs w:val="14"/>
                              </w:rPr>
                              <w:t> </w:t>
                            </w:r>
                          </w:p>
                        </w:txbxContent>
                      </wps:txbx>
                      <wps:bodyPr rot="0" vert="horz" wrap="square" lIns="91440" tIns="45720" rIns="91440" bIns="45720" anchor="t" anchorCtr="0" upright="1">
                        <a:noAutofit/>
                      </wps:bodyPr>
                    </wps:wsp>
                  </a:graphicData>
                </a:graphic>
              </wp:anchor>
            </w:drawing>
          </mc:Choice>
          <mc:Fallback>
            <w:pict>
              <v:shape w14:anchorId="35B04A96" id="Text Box 4028" o:spid="_x0000_s1043" type="#_x0000_t202" style="position:absolute;left:0;text-align:left;margin-left:327.85pt;margin-top:22.9pt;width:198.4pt;height:38.25pt;z-index:2523141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" filled="f" stroked="f">
                <v:textbox>
                  <w:txbxContent>
                    <w:p w14:paraId="7E9AB5B8" w14:textId="77777777" w:rsidR="001845B7" w:rsidRDefault="001845B7" w:rsidP="00E904E3">
                      <w:pPr>
                        <w:pStyle w:val="NormalWeb"/>
                        <w:spacing w:before="0" w:beforeAutospacing="0" w:after="0" w:afterAutospacing="0"/>
                      </w:pPr>
                      <w:r>
                        <w:rPr>
                          <w:rFonts w:ascii="GHEA Grapalat" w:hAnsi="GHEA Grapalat" w:cs="Sylfaen"/>
                          <w:b/>
                          <w:bCs/>
                          <w:color w:val="1F497D"/>
                          <w:sz w:val="14"/>
                          <w:szCs w:val="14"/>
                        </w:rPr>
                        <w:t xml:space="preserve">Chart </w:t>
                      </w:r>
                      <w:r>
                        <w:rPr>
                          <w:rFonts w:ascii="GHEA Grapalat" w:hAnsi="GHEA Grapalat" w:cs="Sylfaen"/>
                          <w:b/>
                          <w:bCs/>
                          <w:color w:val="1F497D"/>
                          <w:sz w:val="14"/>
                          <w:szCs w:val="14"/>
                          <w:lang w:val="hy-AM"/>
                        </w:rPr>
                        <w:t>5</w:t>
                      </w:r>
                    </w:p>
                    <w:p w14:paraId="103A5D44" w14:textId="77777777" w:rsidR="001845B7" w:rsidRDefault="001845B7" w:rsidP="00E904E3">
                      <w:pPr>
                        <w:pStyle w:val="NormalWeb"/>
                        <w:spacing w:before="0" w:beforeAutospacing="0" w:after="0" w:afterAutospacing="0"/>
                      </w:pPr>
                      <w:r>
                        <w:rPr>
                          <w:rFonts w:ascii="GHEA Grapalat" w:hAnsi="GHEA Grapalat" w:cs="Sylfaen"/>
                          <w:b/>
                          <w:bCs/>
                          <w:color w:val="1F497D"/>
                          <w:sz w:val="4"/>
                          <w:szCs w:val="4"/>
                        </w:rPr>
                        <w:t> </w:t>
                      </w:r>
                    </w:p>
                    <w:p w14:paraId="2A18B247" w14:textId="77777777" w:rsidR="001845B7" w:rsidRDefault="001845B7" w:rsidP="00E904E3">
                      <w:pPr>
                        <w:pStyle w:val="NormalWeb"/>
                        <w:spacing w:before="0" w:beforeAutospacing="0" w:after="0" w:afterAutospacing="0"/>
                      </w:pPr>
                      <w:r>
                        <w:rPr>
                          <w:rFonts w:ascii="GHEA Grapalat" w:hAnsi="GHEA Grapalat" w:cs="Sylfaen"/>
                          <w:b/>
                          <w:bCs/>
                          <w:color w:val="1F497D"/>
                          <w:sz w:val="4"/>
                          <w:szCs w:val="4"/>
                        </w:rPr>
                        <w:t> </w:t>
                      </w:r>
                    </w:p>
                    <w:p w14:paraId="107C0698" w14:textId="77777777" w:rsidR="001845B7" w:rsidRDefault="001845B7" w:rsidP="00E904E3">
                      <w:pPr>
                        <w:pStyle w:val="NormalWeb"/>
                        <w:spacing w:before="0" w:beforeAutospacing="0" w:after="0" w:afterAutospacing="0"/>
                      </w:pPr>
                      <w:r>
                        <w:rPr>
                          <w:rFonts w:ascii="GHEA Grapalat" w:hAnsi="GHEA Grapalat" w:cs="Sylfaen"/>
                          <w:b/>
                          <w:bCs/>
                          <w:color w:val="1F497D"/>
                          <w:sz w:val="14"/>
                          <w:szCs w:val="14"/>
                        </w:rPr>
                        <w:t>International commodity and food prices</w:t>
                      </w:r>
                      <w:r>
                        <w:rPr>
                          <w:rFonts w:ascii="GHEA Grapalat" w:hAnsi="GHEA Grapalat" w:cs="Sylfaen"/>
                          <w:b/>
                          <w:bCs/>
                          <w:color w:val="1F497D"/>
                          <w:sz w:val="14"/>
                          <w:szCs w:val="14"/>
                          <w:lang w:val="hy-AM"/>
                        </w:rPr>
                        <w:t> </w:t>
                      </w:r>
                    </w:p>
                    <w:p w14:paraId="01159C8F" w14:textId="77777777" w:rsidR="001845B7" w:rsidRDefault="001845B7" w:rsidP="00E904E3">
                      <w:pPr>
                        <w:pStyle w:val="NormalWeb"/>
                        <w:spacing w:before="0" w:beforeAutospacing="0" w:after="0" w:afterAutospacing="0"/>
                      </w:pPr>
                      <w:r>
                        <w:rPr>
                          <w:rFonts w:ascii="GHEA Grapalat" w:hAnsi="GHEA Grapalat" w:cs="Sylfaen"/>
                          <w:b/>
                          <w:bCs/>
                          <w:i/>
                          <w:iCs/>
                          <w:color w:val="1F497D"/>
                          <w:sz w:val="14"/>
                          <w:szCs w:val="14"/>
                        </w:rPr>
                        <w:t> </w:t>
                      </w:r>
                    </w:p>
                    <w:p w14:paraId="3523DB4A" w14:textId="77777777" w:rsidR="001845B7" w:rsidRDefault="001845B7" w:rsidP="00E904E3">
                      <w:pPr>
                        <w:pStyle w:val="NormalWeb"/>
                        <w:spacing w:before="0" w:beforeAutospacing="0" w:after="0" w:afterAutospacing="0"/>
                      </w:pPr>
                      <w:r>
                        <w:rPr>
                          <w:rFonts w:ascii="GHEA Grapalat" w:hAnsi="GHEA Grapalat" w:cs="Sylfaen"/>
                          <w:b/>
                          <w:bCs/>
                          <w:i/>
                          <w:iCs/>
                          <w:color w:val="1F497D"/>
                          <w:sz w:val="14"/>
                          <w:szCs w:val="14"/>
                        </w:rPr>
                        <w:t> </w:t>
                      </w:r>
                    </w:p>
                    <w:p w14:paraId="3BA06859" w14:textId="77777777" w:rsidR="001845B7" w:rsidRDefault="001845B7" w:rsidP="00E904E3">
                      <w:pPr>
                        <w:pStyle w:val="NormalWeb"/>
                        <w:spacing w:before="0" w:beforeAutospacing="0" w:after="0" w:afterAutospacing="0"/>
                      </w:pPr>
                      <w:r>
                        <w:rPr>
                          <w:rFonts w:ascii="GHEA Grapalat" w:hAnsi="GHEA Grapalat" w:cs="Sylfaen"/>
                          <w:b/>
                          <w:bCs/>
                          <w:i/>
                          <w:iCs/>
                          <w:color w:val="1F497D"/>
                          <w:sz w:val="14"/>
                          <w:szCs w:val="14"/>
                        </w:rPr>
                        <w:t> </w:t>
                      </w:r>
                    </w:p>
                    <w:p w14:paraId="13CFE1BC" w14:textId="77777777" w:rsidR="001845B7" w:rsidRDefault="001845B7" w:rsidP="00E904E3">
                      <w:pPr>
                        <w:pStyle w:val="NormalWeb"/>
                        <w:spacing w:before="0" w:beforeAutospacing="0" w:after="0" w:afterAutospacing="0"/>
                      </w:pPr>
                      <w:r>
                        <w:rPr>
                          <w:rFonts w:ascii="GHEA Grapalat" w:hAnsi="GHEA Grapalat" w:cs="Sylfaen"/>
                          <w:b/>
                          <w:bCs/>
                          <w:color w:val="1F497D"/>
                          <w:sz w:val="14"/>
                          <w:szCs w:val="14"/>
                        </w:rPr>
                        <w:t> </w:t>
                      </w:r>
                    </w:p>
                    <w:p w14:paraId="2913985B" w14:textId="77777777" w:rsidR="001845B7" w:rsidRDefault="001845B7" w:rsidP="00E904E3">
                      <w:pPr>
                        <w:pStyle w:val="NormalWeb"/>
                        <w:spacing w:before="0" w:beforeAutospacing="0" w:after="0" w:afterAutospacing="0"/>
                      </w:pPr>
                      <w:r>
                        <w:rPr>
                          <w:rFonts w:ascii="GHEA Grapalat" w:hAnsi="GHEA Grapalat" w:cs="Sylfaen"/>
                          <w:b/>
                          <w:bCs/>
                          <w:sz w:val="14"/>
                          <w:szCs w:val="14"/>
                        </w:rPr>
                        <w:t> </w:t>
                      </w:r>
                    </w:p>
                    <w:p w14:paraId="6FC8913B" w14:textId="77777777" w:rsidR="001845B7" w:rsidRDefault="001845B7" w:rsidP="00E904E3">
                      <w:pPr>
                        <w:pStyle w:val="NormalWeb"/>
                        <w:spacing w:before="0" w:beforeAutospacing="0" w:after="0" w:afterAutospacing="0"/>
                      </w:pPr>
                      <w:r>
                        <w:rPr>
                          <w:rFonts w:ascii="GHEA Grapalat" w:hAnsi="GHEA Grapalat" w:cs="Sylfaen"/>
                          <w:b/>
                          <w:bCs/>
                          <w:sz w:val="14"/>
                          <w:szCs w:val="14"/>
                        </w:rPr>
                        <w:t> </w:t>
                      </w:r>
                    </w:p>
                    <w:p w14:paraId="7C786AC8" w14:textId="77777777" w:rsidR="001845B7" w:rsidRDefault="001845B7" w:rsidP="00E904E3">
                      <w:pPr>
                        <w:pStyle w:val="NormalWeb"/>
                        <w:spacing w:before="0" w:beforeAutospacing="0" w:after="0" w:afterAutospacing="0"/>
                      </w:pPr>
                      <w:r>
                        <w:rPr>
                          <w:rFonts w:ascii="GHEA Grapalat" w:hAnsi="GHEA Grapalat" w:cs="Sylfaen"/>
                          <w:b/>
                          <w:bCs/>
                          <w:sz w:val="14"/>
                          <w:szCs w:val="14"/>
                        </w:rPr>
                        <w:t> </w:t>
                      </w:r>
                    </w:p>
                    <w:p w14:paraId="32A57FA8" w14:textId="77777777" w:rsidR="001845B7" w:rsidRDefault="001845B7" w:rsidP="00E904E3">
                      <w:pPr>
                        <w:pStyle w:val="NormalWeb"/>
                        <w:spacing w:before="0" w:beforeAutospacing="0" w:after="0" w:afterAutospacing="0"/>
                      </w:pPr>
                      <w:r>
                        <w:rPr>
                          <w:rFonts w:ascii="GHEA Grapalat" w:hAnsi="GHEA Grapalat" w:cs="Sylfaen"/>
                          <w:b/>
                          <w:bCs/>
                          <w:sz w:val="14"/>
                          <w:szCs w:val="14"/>
                        </w:rPr>
                        <w:t> </w:t>
                      </w:r>
                    </w:p>
                    <w:p w14:paraId="121F1365" w14:textId="77777777" w:rsidR="001845B7" w:rsidRDefault="001845B7" w:rsidP="00E904E3">
                      <w:pPr>
                        <w:pStyle w:val="NormalWeb"/>
                        <w:spacing w:before="0" w:beforeAutospacing="0" w:after="0" w:afterAutospacing="0"/>
                      </w:pPr>
                      <w:r>
                        <w:rPr>
                          <w:rFonts w:ascii="GHEA Grapalat" w:hAnsi="GHEA Grapalat" w:cs="Sylfaen"/>
                          <w:b/>
                          <w:bCs/>
                          <w:sz w:val="14"/>
                          <w:szCs w:val="14"/>
                        </w:rPr>
                        <w:t> </w:t>
                      </w:r>
                    </w:p>
                    <w:p w14:paraId="4D37C87B" w14:textId="77777777" w:rsidR="001845B7" w:rsidRDefault="001845B7" w:rsidP="00E904E3">
                      <w:pPr>
                        <w:pStyle w:val="NormalWeb"/>
                        <w:spacing w:before="0" w:beforeAutospacing="0" w:after="0" w:afterAutospacing="0"/>
                      </w:pPr>
                      <w:r>
                        <w:rPr>
                          <w:rFonts w:ascii="GHEA Grapalat" w:hAnsi="GHEA Grapalat" w:cs="Sylfaen"/>
                          <w:b/>
                          <w:bCs/>
                          <w:sz w:val="14"/>
                          <w:szCs w:val="14"/>
                        </w:rPr>
                        <w:t> </w:t>
                      </w:r>
                    </w:p>
                    <w:p w14:paraId="7012F8C3" w14:textId="77777777" w:rsidR="001845B7" w:rsidRDefault="001845B7" w:rsidP="00E904E3">
                      <w:pPr>
                        <w:pStyle w:val="NormalWeb"/>
                        <w:spacing w:before="0" w:beforeAutospacing="0" w:after="0" w:afterAutospacing="0"/>
                      </w:pPr>
                      <w:r>
                        <w:rPr>
                          <w:rFonts w:ascii="GHEA Grapalat" w:hAnsi="GHEA Grapalat" w:cs="Sylfaen"/>
                          <w:b/>
                          <w:bCs/>
                          <w:sz w:val="14"/>
                          <w:szCs w:val="14"/>
                        </w:rPr>
                        <w:t> </w:t>
                      </w:r>
                    </w:p>
                    <w:p w14:paraId="22DE4821" w14:textId="77777777" w:rsidR="001845B7" w:rsidRDefault="001845B7" w:rsidP="00E904E3">
                      <w:pPr>
                        <w:pStyle w:val="NormalWeb"/>
                        <w:spacing w:before="0" w:beforeAutospacing="0" w:after="0" w:afterAutospacing="0"/>
                      </w:pPr>
                      <w:r>
                        <w:rPr>
                          <w:rFonts w:ascii="GHEA Grapalat" w:hAnsi="GHEA Grapalat" w:cs="Sylfaen"/>
                          <w:b/>
                          <w:bCs/>
                          <w:sz w:val="14"/>
                          <w:szCs w:val="14"/>
                        </w:rPr>
                        <w:t> </w:t>
                      </w:r>
                    </w:p>
                    <w:p w14:paraId="4481D40F" w14:textId="77777777" w:rsidR="001845B7" w:rsidRDefault="001845B7" w:rsidP="00E904E3">
                      <w:pPr>
                        <w:pStyle w:val="NormalWeb"/>
                        <w:spacing w:before="0" w:beforeAutospacing="0" w:after="0" w:afterAutospacing="0"/>
                      </w:pPr>
                      <w:r>
                        <w:rPr>
                          <w:rFonts w:ascii="GHEA Grapalat" w:hAnsi="GHEA Grapalat" w:cs="Sylfaen"/>
                          <w:b/>
                          <w:bCs/>
                          <w:sz w:val="14"/>
                          <w:szCs w:val="14"/>
                        </w:rPr>
                        <w:t> </w:t>
                      </w:r>
                    </w:p>
                    <w:p w14:paraId="43B11486" w14:textId="77777777" w:rsidR="001845B7" w:rsidRDefault="001845B7" w:rsidP="00E904E3">
                      <w:pPr>
                        <w:pStyle w:val="NormalWeb"/>
                        <w:spacing w:before="0" w:beforeAutospacing="0" w:after="0" w:afterAutospacing="0"/>
                      </w:pPr>
                      <w:r>
                        <w:rPr>
                          <w:rFonts w:ascii="GHEA Grapalat" w:hAnsi="GHEA Grapalat" w:cs="Sylfaen"/>
                          <w:b/>
                          <w:bCs/>
                          <w:sz w:val="14"/>
                          <w:szCs w:val="14"/>
                        </w:rPr>
                        <w:t> </w:t>
                      </w:r>
                    </w:p>
                    <w:p w14:paraId="7B6D20AF" w14:textId="77777777" w:rsidR="001845B7" w:rsidRDefault="001845B7" w:rsidP="00E904E3">
                      <w:pPr>
                        <w:pStyle w:val="NormalWeb"/>
                        <w:spacing w:before="0" w:beforeAutospacing="0" w:after="0" w:afterAutospacing="0"/>
                      </w:pPr>
                      <w:r>
                        <w:rPr>
                          <w:rFonts w:ascii="GHEA Grapalat" w:hAnsi="GHEA Grapalat" w:cs="Sylfaen"/>
                          <w:b/>
                          <w:bCs/>
                          <w:sz w:val="14"/>
                          <w:szCs w:val="14"/>
                        </w:rPr>
                        <w:t> </w:t>
                      </w:r>
                    </w:p>
                    <w:p w14:paraId="248BC8C5" w14:textId="77777777" w:rsidR="001845B7" w:rsidRDefault="001845B7" w:rsidP="00E904E3">
                      <w:pPr>
                        <w:pStyle w:val="NormalWeb"/>
                        <w:spacing w:before="0" w:beforeAutospacing="0" w:after="0" w:afterAutospacing="0"/>
                      </w:pPr>
                      <w:r>
                        <w:rPr>
                          <w:rFonts w:ascii="GHEA Grapalat" w:hAnsi="GHEA Grapalat" w:cs="Sylfaen"/>
                          <w:b/>
                          <w:bCs/>
                          <w:sz w:val="14"/>
                          <w:szCs w:val="14"/>
                        </w:rPr>
                        <w:t> </w:t>
                      </w:r>
                    </w:p>
                    <w:p w14:paraId="21A1F653" w14:textId="77777777" w:rsidR="001845B7" w:rsidRDefault="001845B7" w:rsidP="00E904E3">
                      <w:pPr>
                        <w:pStyle w:val="NormalWeb"/>
                        <w:spacing w:before="0" w:beforeAutospacing="0" w:after="0" w:afterAutospacing="0"/>
                      </w:pPr>
                      <w:r>
                        <w:rPr>
                          <w:rFonts w:ascii="GHEA Grapalat" w:hAnsi="GHEA Grapalat" w:cs="Sylfaen"/>
                          <w:b/>
                          <w:bCs/>
                          <w:sz w:val="14"/>
                          <w:szCs w:val="14"/>
                        </w:rPr>
                        <w:t> </w:t>
                      </w:r>
                    </w:p>
                    <w:p w14:paraId="5D738FF0" w14:textId="77777777" w:rsidR="001845B7" w:rsidRDefault="001845B7" w:rsidP="00E904E3">
                      <w:pPr>
                        <w:pStyle w:val="NormalWeb"/>
                        <w:spacing w:before="0" w:beforeAutospacing="0" w:after="0" w:afterAutospacing="0"/>
                      </w:pPr>
                      <w:r>
                        <w:rPr>
                          <w:rFonts w:ascii="GHEA Grapalat" w:hAnsi="GHEA Grapalat" w:cs="Sylfaen"/>
                          <w:b/>
                          <w:bCs/>
                          <w:sz w:val="14"/>
                          <w:szCs w:val="14"/>
                        </w:rPr>
                        <w:t> </w:t>
                      </w:r>
                    </w:p>
                    <w:p w14:paraId="3565D676" w14:textId="77777777" w:rsidR="001845B7" w:rsidRDefault="001845B7" w:rsidP="00E904E3">
                      <w:pPr>
                        <w:pStyle w:val="NormalWeb"/>
                        <w:spacing w:before="0" w:beforeAutospacing="0" w:after="0" w:afterAutospacing="0"/>
                      </w:pPr>
                      <w:r>
                        <w:rPr>
                          <w:rFonts w:ascii="GHEA Grapalat" w:hAnsi="GHEA Grapalat" w:cs="Sylfaen"/>
                          <w:b/>
                          <w:bCs/>
                          <w:sz w:val="14"/>
                          <w:szCs w:val="14"/>
                        </w:rPr>
                        <w:t> </w:t>
                      </w:r>
                    </w:p>
                    <w:p w14:paraId="1EE13267" w14:textId="77777777" w:rsidR="001845B7" w:rsidRDefault="001845B7" w:rsidP="00E904E3">
                      <w:pPr>
                        <w:pStyle w:val="NormalWeb"/>
                        <w:spacing w:before="0" w:beforeAutospacing="0" w:after="0" w:afterAutospacing="0"/>
                      </w:pPr>
                      <w:r>
                        <w:rPr>
                          <w:rFonts w:ascii="GHEA Grapalat" w:hAnsi="GHEA Grapalat" w:cs="Sylfaen"/>
                          <w:b/>
                          <w:bCs/>
                          <w:sz w:val="14"/>
                          <w:szCs w:val="14"/>
                        </w:rPr>
                        <w:t> </w:t>
                      </w:r>
                    </w:p>
                    <w:p w14:paraId="40576279" w14:textId="77777777" w:rsidR="001845B7" w:rsidRDefault="001845B7" w:rsidP="00E904E3">
                      <w:pPr>
                        <w:pStyle w:val="NormalWeb"/>
                        <w:spacing w:before="0" w:beforeAutospacing="0" w:after="0" w:afterAutospacing="0"/>
                      </w:pPr>
                      <w:r>
                        <w:rPr>
                          <w:rFonts w:ascii="GHEA Grapalat" w:hAnsi="GHEA Grapalat" w:cs="Sylfaen"/>
                          <w:b/>
                          <w:bCs/>
                          <w:sz w:val="14"/>
                          <w:szCs w:val="14"/>
                        </w:rPr>
                        <w:t> </w:t>
                      </w:r>
                    </w:p>
                    <w:p w14:paraId="7369999D" w14:textId="77777777" w:rsidR="001845B7" w:rsidRDefault="001845B7" w:rsidP="00E904E3">
                      <w:pPr>
                        <w:pStyle w:val="NormalWeb"/>
                        <w:spacing w:before="0" w:beforeAutospacing="0" w:after="0" w:afterAutospacing="0"/>
                      </w:pPr>
                      <w:r>
                        <w:rPr>
                          <w:rFonts w:ascii="GHEA Grapalat" w:hAnsi="GHEA Grapalat" w:cs="Sylfaen"/>
                          <w:b/>
                          <w:bCs/>
                          <w:sz w:val="14"/>
                          <w:szCs w:val="14"/>
                        </w:rPr>
                        <w:t> </w:t>
                      </w:r>
                    </w:p>
                    <w:p w14:paraId="35371E30" w14:textId="77777777" w:rsidR="001845B7" w:rsidRDefault="001845B7" w:rsidP="00E904E3">
                      <w:pPr>
                        <w:pStyle w:val="NormalWeb"/>
                        <w:spacing w:before="0" w:beforeAutospacing="0" w:after="0" w:afterAutospacing="0"/>
                      </w:pPr>
                      <w:r>
                        <w:rPr>
                          <w:rFonts w:ascii="GHEA Grapalat" w:hAnsi="GHEA Grapalat" w:cs="Sylfaen"/>
                          <w:b/>
                          <w:bCs/>
                          <w:sz w:val="14"/>
                          <w:szCs w:val="14"/>
                        </w:rPr>
                        <w:t>  </w:t>
                      </w:r>
                    </w:p>
                    <w:p w14:paraId="1E8DDE8C" w14:textId="77777777" w:rsidR="001845B7" w:rsidRDefault="001845B7" w:rsidP="00E904E3">
                      <w:pPr>
                        <w:pStyle w:val="NormalWeb"/>
                        <w:spacing w:before="0" w:beforeAutospacing="0" w:after="0" w:afterAutospacing="0"/>
                      </w:pPr>
                      <w:r>
                        <w:rPr>
                          <w:rFonts w:ascii="GHEA Grapalat" w:hAnsi="GHEA Grapalat" w:cs="Sylfaen"/>
                          <w:b/>
                          <w:bCs/>
                          <w:sz w:val="14"/>
                          <w:szCs w:val="14"/>
                        </w:rPr>
                        <w:t> </w:t>
                      </w:r>
                    </w:p>
                    <w:p w14:paraId="439F62CC" w14:textId="77777777" w:rsidR="001845B7" w:rsidRDefault="001845B7" w:rsidP="00E904E3">
                      <w:pPr>
                        <w:pStyle w:val="NormalWeb"/>
                        <w:spacing w:before="0" w:beforeAutospacing="0" w:after="0" w:afterAutospacing="0"/>
                      </w:pPr>
                      <w:r>
                        <w:rPr>
                          <w:rFonts w:ascii="GHEA Grapalat" w:hAnsi="GHEA Grapalat" w:cs="Sylfaen"/>
                          <w:b/>
                          <w:bCs/>
                          <w:sz w:val="14"/>
                          <w:szCs w:val="14"/>
                        </w:rPr>
                        <w:t> </w:t>
                      </w:r>
                    </w:p>
                    <w:p w14:paraId="549DFFF4" w14:textId="77777777" w:rsidR="001845B7" w:rsidRDefault="001845B7" w:rsidP="00E904E3">
                      <w:pPr>
                        <w:pStyle w:val="NormalWeb"/>
                        <w:spacing w:before="0" w:beforeAutospacing="0" w:after="0" w:afterAutospacing="0"/>
                      </w:pPr>
                      <w:r>
                        <w:rPr>
                          <w:rFonts w:ascii="GHEA Grapalat" w:hAnsi="GHEA Grapalat" w:cs="Sylfaen"/>
                          <w:b/>
                          <w:bCs/>
                          <w:sz w:val="14"/>
                          <w:szCs w:val="14"/>
                        </w:rPr>
                        <w:t> </w:t>
                      </w:r>
                    </w:p>
                    <w:p w14:paraId="4C71174B" w14:textId="77777777" w:rsidR="001845B7" w:rsidRDefault="001845B7" w:rsidP="00E904E3">
                      <w:pPr>
                        <w:pStyle w:val="NormalWeb"/>
                        <w:spacing w:before="0" w:beforeAutospacing="0" w:after="0" w:afterAutospacing="0"/>
                      </w:pPr>
                      <w:r>
                        <w:rPr>
                          <w:rFonts w:ascii="GHEA Grapalat" w:hAnsi="GHEA Grapalat" w:cs="Sylfaen"/>
                          <w:b/>
                          <w:bCs/>
                          <w:sz w:val="14"/>
                          <w:szCs w:val="14"/>
                        </w:rPr>
                        <w:t> </w:t>
                      </w:r>
                    </w:p>
                    <w:p w14:paraId="2997886A" w14:textId="77777777" w:rsidR="001845B7" w:rsidRDefault="001845B7" w:rsidP="00E904E3">
                      <w:pPr>
                        <w:pStyle w:val="NormalWeb"/>
                        <w:spacing w:before="0" w:beforeAutospacing="0" w:after="0" w:afterAutospacing="0"/>
                      </w:pPr>
                      <w:r>
                        <w:rPr>
                          <w:rFonts w:ascii="GHEA Grapalat" w:hAnsi="GHEA Grapalat" w:cs="Sylfaen"/>
                          <w:b/>
                          <w:bCs/>
                          <w:sz w:val="14"/>
                          <w:szCs w:val="14"/>
                        </w:rPr>
                        <w:t> </w:t>
                      </w:r>
                    </w:p>
                    <w:p w14:paraId="35592120" w14:textId="77777777" w:rsidR="001845B7" w:rsidRDefault="001845B7" w:rsidP="00E904E3">
                      <w:pPr>
                        <w:pStyle w:val="NormalWeb"/>
                        <w:spacing w:before="0" w:beforeAutospacing="0" w:after="0" w:afterAutospacing="0"/>
                      </w:pPr>
                      <w:r>
                        <w:rPr>
                          <w:rFonts w:ascii="GHEA Grapalat" w:hAnsi="GHEA Grapalat" w:cs="Sylfaen"/>
                          <w:b/>
                          <w:bCs/>
                          <w:sz w:val="14"/>
                          <w:szCs w:val="14"/>
                        </w:rPr>
                        <w:t> </w:t>
                      </w:r>
                    </w:p>
                    <w:p w14:paraId="3758A191" w14:textId="77777777" w:rsidR="001845B7" w:rsidRDefault="001845B7" w:rsidP="00E904E3">
                      <w:pPr>
                        <w:pStyle w:val="NormalWeb"/>
                        <w:spacing w:before="0" w:beforeAutospacing="0" w:after="0" w:afterAutospacing="0"/>
                      </w:pPr>
                      <w:r>
                        <w:rPr>
                          <w:rFonts w:ascii="GHEA Grapalat" w:hAnsi="GHEA Grapalat" w:cs="Sylfaen"/>
                          <w:b/>
                          <w:bCs/>
                          <w:sz w:val="14"/>
                          <w:szCs w:val="14"/>
                        </w:rPr>
                        <w:t> </w:t>
                      </w:r>
                    </w:p>
                    <w:p w14:paraId="5E3B0274" w14:textId="77777777" w:rsidR="001845B7" w:rsidRDefault="001845B7" w:rsidP="00E904E3">
                      <w:pPr>
                        <w:pStyle w:val="NormalWeb"/>
                        <w:spacing w:before="0" w:beforeAutospacing="0" w:after="0" w:afterAutospacing="0"/>
                      </w:pPr>
                      <w:r>
                        <w:rPr>
                          <w:rFonts w:ascii="GHEA Grapalat" w:hAnsi="GHEA Grapalat" w:cs="Sylfaen"/>
                          <w:b/>
                          <w:bCs/>
                          <w:sz w:val="14"/>
                          <w:szCs w:val="14"/>
                        </w:rPr>
                        <w:t> </w:t>
                      </w:r>
                    </w:p>
                    <w:p w14:paraId="18DA009F" w14:textId="77777777" w:rsidR="001845B7" w:rsidRDefault="001845B7" w:rsidP="00E904E3">
                      <w:pPr>
                        <w:pStyle w:val="NormalWeb"/>
                        <w:spacing w:before="0" w:beforeAutospacing="0" w:after="0" w:afterAutospacing="0"/>
                      </w:pPr>
                      <w:r>
                        <w:rPr>
                          <w:rFonts w:ascii="GHEA Grapalat" w:hAnsi="GHEA Grapalat" w:cs="Sylfaen"/>
                          <w:b/>
                          <w:bCs/>
                          <w:sz w:val="14"/>
                          <w:szCs w:val="14"/>
                        </w:rPr>
                        <w:t> </w:t>
                      </w:r>
                    </w:p>
                    <w:p w14:paraId="7E569D7D" w14:textId="77777777" w:rsidR="001845B7" w:rsidRDefault="001845B7" w:rsidP="00E904E3">
                      <w:pPr>
                        <w:pStyle w:val="NormalWeb"/>
                        <w:spacing w:before="0" w:beforeAutospacing="0" w:after="0" w:afterAutospacing="0"/>
                      </w:pPr>
                      <w:r>
                        <w:rPr>
                          <w:rFonts w:ascii="GHEA Grapalat" w:hAnsi="GHEA Grapalat" w:cs="Sylfaen"/>
                          <w:b/>
                          <w:bCs/>
                          <w:sz w:val="14"/>
                          <w:szCs w:val="14"/>
                        </w:rPr>
                        <w:t> </w:t>
                      </w:r>
                    </w:p>
                    <w:p w14:paraId="5BE4BA6C" w14:textId="77777777" w:rsidR="001845B7" w:rsidRDefault="001845B7" w:rsidP="00E904E3">
                      <w:pPr>
                        <w:pStyle w:val="NormalWeb"/>
                        <w:spacing w:before="0" w:beforeAutospacing="0" w:after="0" w:afterAutospacing="0"/>
                      </w:pPr>
                      <w:r>
                        <w:rPr>
                          <w:rFonts w:ascii="GHEA Grapalat" w:hAnsi="GHEA Grapalat" w:cs="Sylfaen"/>
                          <w:b/>
                          <w:bCs/>
                          <w:sz w:val="14"/>
                          <w:szCs w:val="14"/>
                        </w:rPr>
                        <w:t> </w:t>
                      </w:r>
                    </w:p>
                    <w:p w14:paraId="70D09E5E" w14:textId="77777777" w:rsidR="001845B7" w:rsidRDefault="001845B7" w:rsidP="00E904E3">
                      <w:pPr>
                        <w:pStyle w:val="NormalWeb"/>
                        <w:spacing w:before="0" w:beforeAutospacing="0" w:after="0" w:afterAutospacing="0"/>
                      </w:pPr>
                      <w:r>
                        <w:rPr>
                          <w:rFonts w:ascii="GHEA Grapalat" w:hAnsi="GHEA Grapalat" w:cs="Sylfaen"/>
                          <w:b/>
                          <w:bCs/>
                          <w:sz w:val="14"/>
                          <w:szCs w:val="14"/>
                        </w:rPr>
                        <w:t> </w:t>
                      </w:r>
                    </w:p>
                    <w:p w14:paraId="0E5873E3" w14:textId="77777777" w:rsidR="001845B7" w:rsidRDefault="001845B7" w:rsidP="00E904E3">
                      <w:pPr>
                        <w:pStyle w:val="NormalWeb"/>
                        <w:spacing w:before="0" w:beforeAutospacing="0" w:after="0" w:afterAutospacing="0"/>
                      </w:pPr>
                      <w:r>
                        <w:rPr>
                          <w:rFonts w:ascii="GHEA Grapalat" w:hAnsi="GHEA Grapalat" w:cs="Sylfaen"/>
                          <w:b/>
                          <w:bCs/>
                          <w:sz w:val="14"/>
                          <w:szCs w:val="14"/>
                        </w:rPr>
                        <w:t> </w:t>
                      </w:r>
                    </w:p>
                    <w:p w14:paraId="72628921" w14:textId="77777777" w:rsidR="001845B7" w:rsidRDefault="001845B7" w:rsidP="00E904E3">
                      <w:pPr>
                        <w:pStyle w:val="NormalWeb"/>
                        <w:spacing w:before="0" w:beforeAutospacing="0" w:after="0" w:afterAutospacing="0"/>
                      </w:pPr>
                      <w:r>
                        <w:rPr>
                          <w:rFonts w:ascii="GHEA Grapalat" w:hAnsi="GHEA Grapalat" w:cs="Sylfaen"/>
                          <w:b/>
                          <w:bCs/>
                          <w:sz w:val="14"/>
                          <w:szCs w:val="14"/>
                        </w:rPr>
                        <w:t> </w:t>
                      </w:r>
                    </w:p>
                    <w:p w14:paraId="4933A3A2" w14:textId="77777777" w:rsidR="001845B7" w:rsidRDefault="001845B7" w:rsidP="00E904E3">
                      <w:pPr>
                        <w:pStyle w:val="NormalWeb"/>
                        <w:spacing w:before="0" w:beforeAutospacing="0" w:after="0" w:afterAutospacing="0"/>
                      </w:pPr>
                      <w:r>
                        <w:rPr>
                          <w:rFonts w:ascii="GHEA Grapalat" w:hAnsi="GHEA Grapalat" w:cs="Sylfaen"/>
                          <w:b/>
                          <w:bCs/>
                          <w:sz w:val="14"/>
                          <w:szCs w:val="14"/>
                        </w:rPr>
                        <w:t> </w:t>
                      </w:r>
                    </w:p>
                    <w:p w14:paraId="5D196660" w14:textId="77777777" w:rsidR="001845B7" w:rsidRDefault="001845B7" w:rsidP="00E904E3">
                      <w:pPr>
                        <w:pStyle w:val="NormalWeb"/>
                        <w:spacing w:before="0" w:beforeAutospacing="0" w:after="0" w:afterAutospacing="0"/>
                      </w:pPr>
                      <w:r>
                        <w:rPr>
                          <w:rFonts w:ascii="GHEA Grapalat" w:hAnsi="GHEA Grapalat" w:cs="Sylfaen"/>
                          <w:b/>
                          <w:bCs/>
                          <w:sz w:val="14"/>
                          <w:szCs w:val="14"/>
                        </w:rPr>
                        <w:t> </w:t>
                      </w:r>
                    </w:p>
                    <w:p w14:paraId="327959A0" w14:textId="77777777" w:rsidR="001845B7" w:rsidRDefault="001845B7" w:rsidP="00E904E3">
                      <w:pPr>
                        <w:pStyle w:val="NormalWeb"/>
                        <w:spacing w:before="0" w:beforeAutospacing="0" w:after="0" w:afterAutospacing="0"/>
                      </w:pPr>
                      <w:r>
                        <w:rPr>
                          <w:rFonts w:ascii="GHEA Grapalat" w:hAnsi="GHEA Grapalat" w:cs="Sylfaen"/>
                          <w:b/>
                          <w:bCs/>
                          <w:sz w:val="14"/>
                          <w:szCs w:val="14"/>
                        </w:rPr>
                        <w:t> </w:t>
                      </w:r>
                    </w:p>
                    <w:p w14:paraId="7470266A" w14:textId="77777777" w:rsidR="001845B7" w:rsidRDefault="001845B7" w:rsidP="00E904E3">
                      <w:pPr>
                        <w:pStyle w:val="NormalWeb"/>
                        <w:spacing w:before="0" w:beforeAutospacing="0" w:after="0" w:afterAutospacing="0"/>
                      </w:pPr>
                      <w:r>
                        <w:rPr>
                          <w:rFonts w:ascii="GHEA Grapalat" w:hAnsi="GHEA Grapalat" w:cs="Sylfaen"/>
                          <w:b/>
                          <w:bCs/>
                          <w:sz w:val="14"/>
                          <w:szCs w:val="14"/>
                        </w:rPr>
                        <w:t> </w:t>
                      </w:r>
                    </w:p>
                    <w:p w14:paraId="0D7EA1CE" w14:textId="77777777" w:rsidR="001845B7" w:rsidRDefault="001845B7" w:rsidP="00E904E3">
                      <w:pPr>
                        <w:pStyle w:val="NormalWeb"/>
                        <w:spacing w:before="0" w:beforeAutospacing="0" w:after="0" w:afterAutospacing="0"/>
                      </w:pPr>
                      <w:r>
                        <w:rPr>
                          <w:rFonts w:ascii="GHEA Grapalat" w:hAnsi="GHEA Grapalat" w:cs="Sylfaen"/>
                          <w:b/>
                          <w:bCs/>
                          <w:sz w:val="14"/>
                          <w:szCs w:val="14"/>
                        </w:rPr>
                        <w:t> </w:t>
                      </w:r>
                    </w:p>
                    <w:p w14:paraId="4E120186" w14:textId="77777777" w:rsidR="001845B7" w:rsidRDefault="001845B7" w:rsidP="00E904E3">
                      <w:pPr>
                        <w:pStyle w:val="NormalWeb"/>
                        <w:spacing w:before="0" w:beforeAutospacing="0" w:after="0" w:afterAutospacing="0"/>
                      </w:pPr>
                      <w:r>
                        <w:rPr>
                          <w:rFonts w:ascii="Times LatArm" w:hAnsi="Times LatArm"/>
                          <w:sz w:val="14"/>
                          <w:szCs w:val="14"/>
                        </w:rPr>
                        <w:t> </w:t>
                      </w:r>
                    </w:p>
                  </w:txbxContent>
                </v:textbox>
              </v:shape>
            </w:pict>
          </mc:Fallback>
        </mc:AlternateContent>
      </w:r>
      <w:r w:rsidRPr="00E904E3">
        <w:rPr>
          <w:noProof/>
        </w:rPr>
        <w:drawing>
          <wp:anchor distT="0" distB="0" distL="114300" distR="114300" simplePos="0" relativeHeight="252316160" behindDoc="0" locked="0" layoutInCell="1" allowOverlap="1" wp14:anchorId="37F39707" wp14:editId="7EDE7DD5">
            <wp:simplePos x="0" y="0"/>
            <wp:positionH relativeFrom="column">
              <wp:posOffset>4153535</wp:posOffset>
            </wp:positionH>
            <wp:positionV relativeFrom="paragraph">
              <wp:posOffset>697230</wp:posOffset>
            </wp:positionV>
            <wp:extent cx="2519680" cy="2162175"/>
            <wp:effectExtent l="0" t="0" r="0" b="0"/>
            <wp:wrapNone/>
            <wp:docPr id="49" name="Chart 49">
              <a:extLst xmlns:a="http://schemas.openxmlformats.org/drawingml/2006/main">
                <a:ext uri="{FF2B5EF4-FFF2-40B4-BE49-F238E27FC236}">
                  <a16:creationId xmlns:a16="http://schemas.microsoft.com/office/drawing/2014/main" id="{00000000-0008-0000-0500-000006000000}"/>
                </a:ext>
                <a:ext uri="{147F2762-F138-4A5C-976F-8EAC2B608ADB}">
                  <a16:predDERef xmlns:a16="http://schemas.microsoft.com/office/drawing/2014/main" pred="{00000000-0008-0000-05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anchor>
        </w:drawing>
      </w:r>
      <w:r w:rsidRPr="00E904E3">
        <w:rPr>
          <w:noProof/>
        </w:rPr>
        <mc:AlternateContent>
          <mc:Choice Requires="wps">
            <w:drawing>
              <wp:anchor distT="0" distB="0" distL="114300" distR="114300" simplePos="0" relativeHeight="252315136" behindDoc="0" locked="0" layoutInCell="1" allowOverlap="1" wp14:anchorId="7033A3CB" wp14:editId="0A47C85E">
                <wp:simplePos x="0" y="0"/>
                <wp:positionH relativeFrom="column">
                  <wp:posOffset>4413885</wp:posOffset>
                </wp:positionH>
                <wp:positionV relativeFrom="paragraph">
                  <wp:posOffset>2915118</wp:posOffset>
                </wp:positionV>
                <wp:extent cx="2286000" cy="345440"/>
                <wp:effectExtent l="0" t="0" r="0" b="0"/>
                <wp:wrapNone/>
                <wp:docPr id="32" name="Text Box 26">
                  <a:extLst xmlns:a="http://schemas.openxmlformats.org/drawingml/2006/main">
                    <a:ext uri="{FF2B5EF4-FFF2-40B4-BE49-F238E27FC236}">
                      <a16:creationId xmlns:a16="http://schemas.microsoft.com/office/drawing/2014/main" id="{00000000-0008-0000-0500-000004000000}"/>
                    </a:ext>
                  </a:extLst>
                </wp:docPr>
                <wp:cNvGraphicFramePr/>
                <a:graphic xmlns:a="http://schemas.openxmlformats.org/drawingml/2006/main">
                  <a:graphicData uri="http://schemas.microsoft.com/office/word/2010/wordprocessingShape">
                    <wps:wsp>
                      <wps:cNvSpPr txBox="1"/>
                      <wps:spPr>
                        <a:xfrm>
                          <a:off x="0" y="0"/>
                          <a:ext cx="2286000" cy="3454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3D15988" w14:textId="77777777" w:rsidR="001845B7" w:rsidRDefault="001845B7" w:rsidP="00E904E3">
                            <w:pPr>
                              <w:pStyle w:val="NormalWeb"/>
                              <w:spacing w:before="0" w:beforeAutospacing="0" w:after="0" w:afterAutospacing="0"/>
                              <w:jc w:val="right"/>
                            </w:pPr>
                            <w:r>
                              <w:rPr>
                                <w:rFonts w:ascii="GHEA Grapalat" w:hAnsi="GHEA Grapalat" w:cs="Sylfaen"/>
                                <w:i/>
                                <w:iCs/>
                                <w:color w:val="000000" w:themeColor="dark1"/>
                                <w:sz w:val="14"/>
                                <w:szCs w:val="14"/>
                              </w:rPr>
                              <w:t xml:space="preserve">Source: World Bank, FAO, CBA projections </w:t>
                            </w:r>
                          </w:p>
                          <w:p w14:paraId="316486CE" w14:textId="77777777" w:rsidR="001845B7" w:rsidRDefault="001845B7" w:rsidP="00E904E3">
                            <w:pPr>
                              <w:pStyle w:val="NormalWeb"/>
                              <w:spacing w:before="0" w:beforeAutospacing="0" w:after="0" w:afterAutospacing="0"/>
                              <w:jc w:val="right"/>
                            </w:pPr>
                            <w:r>
                              <w:rPr>
                                <w:rFonts w:ascii="GHEA Grapalat" w:hAnsi="GHEA Grapalat" w:cs="Sylfaen"/>
                                <w:i/>
                                <w:iCs/>
                                <w:color w:val="000000" w:themeColor="dark1"/>
                                <w:sz w:val="14"/>
                                <w:szCs w:val="14"/>
                              </w:rPr>
                              <w:t> </w:t>
                            </w:r>
                          </w:p>
                          <w:p w14:paraId="789462DA" w14:textId="77777777" w:rsidR="001845B7" w:rsidRDefault="001845B7" w:rsidP="00E904E3">
                            <w:pPr>
                              <w:pStyle w:val="NormalWeb"/>
                              <w:spacing w:before="0" w:beforeAutospacing="0" w:after="0" w:afterAutospacing="0"/>
                              <w:jc w:val="right"/>
                            </w:pPr>
                            <w:r>
                              <w:rPr>
                                <w:rFonts w:ascii="GHEA Grapalat" w:hAnsi="GHEA Grapalat" w:cs="Calibri"/>
                                <w:i/>
                                <w:iCs/>
                                <w:color w:val="000000" w:themeColor="dark1"/>
                                <w:sz w:val="14"/>
                                <w:szCs w:val="14"/>
                              </w:rPr>
                              <w:t> </w:t>
                            </w:r>
                          </w:p>
                          <w:p w14:paraId="6FA1331D" w14:textId="77777777" w:rsidR="001845B7" w:rsidRDefault="001845B7" w:rsidP="00E904E3">
                            <w:pPr>
                              <w:pStyle w:val="NormalWeb"/>
                              <w:spacing w:before="0" w:beforeAutospacing="0" w:after="0" w:afterAutospacing="0"/>
                              <w:jc w:val="right"/>
                            </w:pPr>
                            <w:r>
                              <w:rPr>
                                <w:rFonts w:ascii="GHEA Grapalat" w:hAnsi="GHEA Grapalat"/>
                                <w:i/>
                                <w:iCs/>
                                <w:color w:val="000000" w:themeColor="dark1"/>
                                <w:sz w:val="14"/>
                                <w:szCs w:val="14"/>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033A3CB" id="Text Box 26" o:spid="_x0000_s1044" type="#_x0000_t202" style="position:absolute;left:0;text-align:left;margin-left:347.55pt;margin-top:229.55pt;width:180pt;height:27.2pt;z-index:2523151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" filled="f" stroked="f" strokeweight=".5pt">
                <v:textbox>
                  <w:txbxContent>
                    <w:p w14:paraId="23D15988" w14:textId="77777777" w:rsidR="001845B7" w:rsidRDefault="001845B7" w:rsidP="00E904E3">
                      <w:pPr>
                        <w:pStyle w:val="NormalWeb"/>
                        <w:spacing w:before="0" w:beforeAutospacing="0" w:after="0" w:afterAutospacing="0"/>
                        <w:jc w:val="right"/>
                      </w:pPr>
                      <w:r>
                        <w:rPr>
                          <w:rFonts w:ascii="GHEA Grapalat" w:hAnsi="GHEA Grapalat" w:cs="Sylfaen"/>
                          <w:i/>
                          <w:iCs/>
                          <w:color w:val="000000" w:themeColor="dark1"/>
                          <w:sz w:val="14"/>
                          <w:szCs w:val="14"/>
                        </w:rPr>
                        <w:t xml:space="preserve">Source: World Bank, FAO, CBA projections </w:t>
                      </w:r>
                    </w:p>
                    <w:p w14:paraId="316486CE" w14:textId="77777777" w:rsidR="001845B7" w:rsidRDefault="001845B7" w:rsidP="00E904E3">
                      <w:pPr>
                        <w:pStyle w:val="NormalWeb"/>
                        <w:spacing w:before="0" w:beforeAutospacing="0" w:after="0" w:afterAutospacing="0"/>
                        <w:jc w:val="right"/>
                      </w:pPr>
                      <w:r>
                        <w:rPr>
                          <w:rFonts w:ascii="GHEA Grapalat" w:hAnsi="GHEA Grapalat" w:cs="Sylfaen"/>
                          <w:i/>
                          <w:iCs/>
                          <w:color w:val="000000" w:themeColor="dark1"/>
                          <w:sz w:val="14"/>
                          <w:szCs w:val="14"/>
                        </w:rPr>
                        <w:t> </w:t>
                      </w:r>
                    </w:p>
                    <w:p w14:paraId="789462DA" w14:textId="77777777" w:rsidR="001845B7" w:rsidRDefault="001845B7" w:rsidP="00E904E3">
                      <w:pPr>
                        <w:pStyle w:val="NormalWeb"/>
                        <w:spacing w:before="0" w:beforeAutospacing="0" w:after="0" w:afterAutospacing="0"/>
                        <w:jc w:val="right"/>
                      </w:pPr>
                      <w:r>
                        <w:rPr>
                          <w:rFonts w:ascii="GHEA Grapalat" w:hAnsi="GHEA Grapalat" w:cs="Calibri"/>
                          <w:i/>
                          <w:iCs/>
                          <w:color w:val="000000" w:themeColor="dark1"/>
                          <w:sz w:val="14"/>
                          <w:szCs w:val="14"/>
                        </w:rPr>
                        <w:t> </w:t>
                      </w:r>
                    </w:p>
                    <w:p w14:paraId="6FA1331D" w14:textId="77777777" w:rsidR="001845B7" w:rsidRDefault="001845B7" w:rsidP="00E904E3">
                      <w:pPr>
                        <w:pStyle w:val="NormalWeb"/>
                        <w:spacing w:before="0" w:beforeAutospacing="0" w:after="0" w:afterAutospacing="0"/>
                        <w:jc w:val="right"/>
                      </w:pPr>
                      <w:r>
                        <w:rPr>
                          <w:rFonts w:ascii="GHEA Grapalat" w:hAnsi="GHEA Grapalat"/>
                          <w:i/>
                          <w:iCs/>
                          <w:color w:val="000000" w:themeColor="dark1"/>
                          <w:sz w:val="14"/>
                          <w:szCs w:val="14"/>
                        </w:rPr>
                        <w:t> </w:t>
                      </w:r>
                    </w:p>
                  </w:txbxContent>
                </v:textbox>
              </v:shape>
            </w:pict>
          </mc:Fallback>
        </mc:AlternateContent>
      </w:r>
      <w:r w:rsidR="00523090" w:rsidRPr="00201170">
        <w:rPr>
          <w:rFonts w:ascii="GHEA Grapalat" w:hAnsi="GHEA Grapalat" w:cs="Arial"/>
          <w:sz w:val="20"/>
          <w:szCs w:val="20"/>
        </w:rPr>
        <w:t xml:space="preserve">The growth of international copper prices in the fourth quarter was </w:t>
      </w:r>
      <w:r w:rsidR="0081199A" w:rsidRPr="00201170">
        <w:rPr>
          <w:rFonts w:ascii="GHEA Grapalat" w:hAnsi="GHEA Grapalat" w:cs="Arial"/>
          <w:sz w:val="20"/>
          <w:szCs w:val="20"/>
        </w:rPr>
        <w:t>fueled</w:t>
      </w:r>
      <w:r w:rsidR="00523090" w:rsidRPr="00201170">
        <w:rPr>
          <w:rFonts w:ascii="GHEA Grapalat" w:hAnsi="GHEA Grapalat" w:cs="Arial"/>
          <w:sz w:val="20"/>
          <w:szCs w:val="20"/>
        </w:rPr>
        <w:t xml:space="preserve"> by the high growth of China's industry, as a result of which international copper market in the fourth quarter of 2020 recorded a 21.7% year-on-year rise in prices. It is expected that prices will continue to rise in the short term driven by the rapid growth in global demand for copper. International oil prices in the fourth quarter of 2020 </w:t>
      </w:r>
      <w:r w:rsidR="0081199A" w:rsidRPr="00201170">
        <w:rPr>
          <w:rFonts w:ascii="GHEA Grapalat" w:hAnsi="GHEA Grapalat" w:cs="Arial"/>
          <w:sz w:val="20"/>
          <w:szCs w:val="20"/>
        </w:rPr>
        <w:t>grew</w:t>
      </w:r>
      <w:r w:rsidR="00523090" w:rsidRPr="00201170">
        <w:rPr>
          <w:rFonts w:ascii="GHEA Grapalat" w:hAnsi="GHEA Grapalat" w:cs="Arial"/>
          <w:sz w:val="20"/>
          <w:szCs w:val="20"/>
        </w:rPr>
        <w:t xml:space="preserve"> by 4.7% over the previous quarter. The increase in oil prices continued in January 2021, </w:t>
      </w:r>
      <w:r w:rsidR="004C5BFF" w:rsidRPr="00201170">
        <w:rPr>
          <w:rFonts w:ascii="GHEA Grapalat" w:hAnsi="GHEA Grapalat" w:cs="Arial"/>
          <w:sz w:val="20"/>
          <w:szCs w:val="20"/>
        </w:rPr>
        <w:t xml:space="preserve">underpinned </w:t>
      </w:r>
      <w:r w:rsidR="00523090" w:rsidRPr="00201170">
        <w:rPr>
          <w:rFonts w:ascii="GHEA Grapalat" w:hAnsi="GHEA Grapalat" w:cs="Arial"/>
          <w:sz w:val="20"/>
          <w:szCs w:val="20"/>
        </w:rPr>
        <w:t>by the reduction of supply volumes beyond the limits set by Saudi Arabia, outside the framework of the agreement signed between OPEC + member states</w:t>
      </w:r>
      <w:r w:rsidR="008958CB" w:rsidRPr="00201170">
        <w:rPr>
          <w:rFonts w:ascii="GHEA Grapalat" w:hAnsi="GHEA Grapalat" w:cs="Arial"/>
          <w:sz w:val="20"/>
          <w:szCs w:val="20"/>
        </w:rPr>
        <w:t xml:space="preserve">, </w:t>
      </w:r>
      <w:r w:rsidR="004C5BFF" w:rsidRPr="00201170">
        <w:rPr>
          <w:rFonts w:ascii="GHEA Grapalat" w:hAnsi="GHEA Grapalat" w:cs="Arial"/>
          <w:sz w:val="20"/>
          <w:szCs w:val="20"/>
        </w:rPr>
        <w:t>as well as expectations of a recovery in global demand in the light of the coronavirus vaccination programs.</w:t>
      </w:r>
      <w:r w:rsidR="00705FB7">
        <w:rPr>
          <w:rFonts w:ascii="GHEA Grapalat" w:hAnsi="GHEA Grapalat" w:cs="Arial"/>
          <w:sz w:val="20"/>
          <w:szCs w:val="20"/>
        </w:rPr>
        <w:t xml:space="preserve"> </w:t>
      </w:r>
      <w:r w:rsidR="004C5BFF" w:rsidRPr="00201170">
        <w:rPr>
          <w:rFonts w:ascii="GHEA Grapalat" w:hAnsi="GHEA Grapalat" w:cs="Arial"/>
          <w:sz w:val="20"/>
          <w:szCs w:val="20"/>
        </w:rPr>
        <w:t xml:space="preserve">It should also be noted that in the short term, the aforementioned factors will continue to contribute to continuing high levels of international oil prices. </w:t>
      </w:r>
    </w:p>
    <w:p w14:paraId="565EEFA7" w14:textId="653CC1FC" w:rsidR="00BF7769" w:rsidRPr="00201170" w:rsidRDefault="004C5BFF" w:rsidP="00D509DC">
      <w:pPr>
        <w:spacing w:line="350" w:lineRule="atLeast"/>
        <w:ind w:firstLine="284"/>
        <w:rPr>
          <w:rFonts w:ascii="GHEA Grapalat" w:hAnsi="GHEA Grapalat"/>
          <w:sz w:val="20"/>
          <w:szCs w:val="20"/>
        </w:rPr>
      </w:pPr>
      <w:r w:rsidRPr="00201170">
        <w:rPr>
          <w:rFonts w:ascii="GHEA Grapalat" w:hAnsi="GHEA Grapalat" w:cs="Arial"/>
          <w:sz w:val="20"/>
          <w:szCs w:val="20"/>
        </w:rPr>
        <w:lastRenderedPageBreak/>
        <w:t>In the fourth quarter of 2020, inflation trends continued in almost all food markets.</w:t>
      </w:r>
      <w:r w:rsidR="00170153" w:rsidRPr="00201170">
        <w:rPr>
          <w:rFonts w:ascii="GHEA Grapalat" w:hAnsi="GHEA Grapalat" w:cs="Arial"/>
          <w:sz w:val="20"/>
          <w:szCs w:val="20"/>
        </w:rPr>
        <w:t xml:space="preserve"> Thus, inflation observed in the sugar market was mainly conditioned by the low harvest volumes expected for the main sugar producing countries in 2020/21. Price </w:t>
      </w:r>
      <w:r w:rsidR="0081199A" w:rsidRPr="00201170">
        <w:rPr>
          <w:rFonts w:ascii="GHEA Grapalat" w:hAnsi="GHEA Grapalat" w:cs="Arial"/>
          <w:sz w:val="20"/>
          <w:szCs w:val="20"/>
        </w:rPr>
        <w:t>growth</w:t>
      </w:r>
      <w:r w:rsidR="00170153" w:rsidRPr="00201170">
        <w:rPr>
          <w:rFonts w:ascii="GHEA Grapalat" w:hAnsi="GHEA Grapalat" w:cs="Arial"/>
          <w:sz w:val="20"/>
          <w:szCs w:val="20"/>
        </w:rPr>
        <w:t xml:space="preserve"> in the grain market was driven by the decrease in supply volumes because of dry weather conditions in a number of countries. The recovery of global demand in the short term, as well as small volumes of supply of certain product groups will contribute to continuing high level of food prices.</w:t>
      </w:r>
      <w:r w:rsidR="008958CB" w:rsidRPr="00201170">
        <w:rPr>
          <w:rFonts w:ascii="GHEA Grapalat" w:hAnsi="GHEA Grapalat"/>
          <w:sz w:val="20"/>
          <w:szCs w:val="20"/>
        </w:rPr>
        <w:tab/>
      </w:r>
    </w:p>
    <w:p w14:paraId="131CAF2A" w14:textId="0B29CCD5" w:rsidR="00CF212E" w:rsidRDefault="00CF212E" w:rsidP="00D509DC">
      <w:pPr>
        <w:spacing w:line="320" w:lineRule="atLeast"/>
        <w:rPr>
          <w:rFonts w:ascii="GHEA Grapalat" w:hAnsi="GHEA Grapalat"/>
          <w:b/>
          <w:bCs/>
          <w:color w:val="FF0000"/>
          <w:sz w:val="20"/>
          <w:szCs w:val="20"/>
        </w:rPr>
      </w:pPr>
    </w:p>
    <w:p w14:paraId="21CAC3B7" w14:textId="32308F72" w:rsidR="00D509DC" w:rsidRPr="00201170" w:rsidRDefault="00D509DC" w:rsidP="00D509DC">
      <w:pPr>
        <w:spacing w:line="320" w:lineRule="atLeast"/>
        <w:rPr>
          <w:rFonts w:ascii="GHEA Grapalat" w:hAnsi="GHEA Grapalat"/>
          <w:b/>
          <w:bCs/>
          <w:color w:val="FF0000"/>
          <w:sz w:val="20"/>
          <w:szCs w:val="20"/>
        </w:rPr>
      </w:pPr>
      <w:r w:rsidRPr="00201170">
        <w:rPr>
          <w:rFonts w:ascii="GHEA Grapalat" w:hAnsi="GHEA Grapalat"/>
          <w:noProof/>
          <w:color w:val="FF0000"/>
          <w:sz w:val="10"/>
        </w:rPr>
        <mc:AlternateContent>
          <mc:Choice Requires="wps">
            <w:drawing>
              <wp:anchor distT="0" distB="0" distL="114300" distR="114300" simplePos="0" relativeHeight="251595264" behindDoc="1" locked="0" layoutInCell="1" allowOverlap="1" wp14:anchorId="17EE3DCA" wp14:editId="5962E670">
                <wp:simplePos x="0" y="0"/>
                <wp:positionH relativeFrom="margin">
                  <wp:posOffset>0</wp:posOffset>
                </wp:positionH>
                <wp:positionV relativeFrom="paragraph">
                  <wp:posOffset>187325</wp:posOffset>
                </wp:positionV>
                <wp:extent cx="6480000" cy="6875780"/>
                <wp:effectExtent l="0" t="0" r="0" b="1270"/>
                <wp:wrapNone/>
                <wp:docPr id="23" name="Rectangle 23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80000" cy="6875780"/>
                        </a:xfrm>
                        <a:prstGeom prst="rect">
                          <a:avLst/>
                        </a:prstGeom>
                        <a:solidFill>
                          <a:schemeClr val="tx2">
                            <a:lumMod val="20000"/>
                            <a:lumOff val="80000"/>
                          </a:schemeClr>
                        </a:solidFill>
                        <a:ln w="9525">
                          <a:no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8300CAD" id="Rectangle 2344" o:spid="_x0000_s1026" style="position:absolute;margin-left:0;margin-top:14.75pt;width:510.25pt;height:541.4pt;z-index:-251721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" fillcolor="#d5dce4 [671]" stroked="f">
                <w10:wrap anchorx="margin"/>
              </v:rect>
            </w:pict>
          </mc:Fallback>
        </mc:AlternateContent>
      </w:r>
    </w:p>
    <w:p w14:paraId="4E789B66" w14:textId="3C145019" w:rsidR="00CF212E" w:rsidRPr="00201170" w:rsidRDefault="00CF212E" w:rsidP="00CF212E">
      <w:pPr>
        <w:rPr>
          <w:rFonts w:ascii="GHEA Grapalat" w:hAnsi="GHEA Grapalat"/>
          <w:b/>
          <w:bCs/>
          <w:color w:val="FF0000"/>
          <w:sz w:val="6"/>
          <w:szCs w:val="20"/>
        </w:rPr>
      </w:pPr>
    </w:p>
    <w:p w14:paraId="03EE7A4A" w14:textId="782CA39D" w:rsidR="00CF212E" w:rsidRPr="00201170" w:rsidRDefault="00CF212E" w:rsidP="00CF212E">
      <w:pPr>
        <w:spacing w:line="244" w:lineRule="atLeast"/>
        <w:ind w:right="170" w:firstLine="284"/>
        <w:jc w:val="right"/>
        <w:rPr>
          <w:rFonts w:ascii="GHEA Grapalat" w:eastAsia="Calibri" w:hAnsi="GHEA Grapalat" w:cs="Sylfaen"/>
          <w:b/>
          <w:i/>
          <w:color w:val="FF0000"/>
          <w:sz w:val="18"/>
          <w:szCs w:val="18"/>
        </w:rPr>
      </w:pPr>
    </w:p>
    <w:p w14:paraId="6ED62160" w14:textId="0480E6C6" w:rsidR="00CF212E" w:rsidRPr="00201170" w:rsidRDefault="00A70175" w:rsidP="00CF212E">
      <w:pPr>
        <w:spacing w:line="244" w:lineRule="atLeast"/>
        <w:ind w:right="170" w:firstLine="284"/>
        <w:jc w:val="right"/>
        <w:rPr>
          <w:rFonts w:ascii="GHEA Grapalat" w:hAnsi="GHEA Grapalat" w:cs="GHEA Grapalat"/>
          <w:b/>
          <w:sz w:val="20"/>
          <w:szCs w:val="20"/>
        </w:rPr>
      </w:pPr>
      <w:r w:rsidRPr="00201170">
        <w:rPr>
          <w:rFonts w:ascii="GHEA Grapalat" w:eastAsia="Calibri" w:hAnsi="GHEA Grapalat" w:cs="Sylfaen"/>
          <w:b/>
          <w:i/>
          <w:sz w:val="18"/>
          <w:szCs w:val="18"/>
        </w:rPr>
        <w:t>Box</w:t>
      </w:r>
      <w:r w:rsidR="00CF212E" w:rsidRPr="00201170">
        <w:rPr>
          <w:rFonts w:ascii="GHEA Grapalat" w:eastAsia="Calibri" w:hAnsi="GHEA Grapalat" w:cs="Sylfaen"/>
          <w:b/>
          <w:i/>
          <w:sz w:val="18"/>
          <w:szCs w:val="18"/>
        </w:rPr>
        <w:t xml:space="preserve"> 1</w:t>
      </w:r>
      <w:r w:rsidR="00FD6459" w:rsidRPr="00201170">
        <w:rPr>
          <w:rStyle w:val="FootnoteReference"/>
          <w:rFonts w:ascii="GHEA Grapalat" w:hAnsi="GHEA Grapalat"/>
          <w:i/>
          <w:sz w:val="18"/>
          <w:szCs w:val="18"/>
        </w:rPr>
        <w:footnoteReference w:id="4"/>
      </w:r>
      <w:r w:rsidR="00CF212E" w:rsidRPr="00201170">
        <w:rPr>
          <w:rFonts w:ascii="GHEA Grapalat" w:eastAsia="Calibri" w:hAnsi="GHEA Grapalat" w:cs="Sylfaen"/>
          <w:b/>
          <w:i/>
          <w:sz w:val="18"/>
          <w:szCs w:val="18"/>
        </w:rPr>
        <w:t xml:space="preserve"> </w:t>
      </w:r>
    </w:p>
    <w:p w14:paraId="27CB5E6E" w14:textId="3FF21FE6" w:rsidR="00CF212E" w:rsidRPr="00201170" w:rsidRDefault="00CF212E" w:rsidP="00CF212E">
      <w:pPr>
        <w:spacing w:line="480" w:lineRule="auto"/>
        <w:ind w:left="170" w:right="170"/>
        <w:jc w:val="center"/>
        <w:rPr>
          <w:rFonts w:ascii="GHEA Grapalat" w:hAnsi="GHEA Grapalat"/>
          <w:b/>
          <w:bCs/>
          <w:i/>
          <w:sz w:val="4"/>
          <w:szCs w:val="18"/>
        </w:rPr>
      </w:pPr>
    </w:p>
    <w:p w14:paraId="3FF273DC" w14:textId="1A1BC0BE" w:rsidR="00CF212E" w:rsidRPr="00201170" w:rsidRDefault="00CF212E" w:rsidP="00CF212E">
      <w:pPr>
        <w:ind w:left="170" w:right="170" w:hanging="28"/>
        <w:jc w:val="center"/>
        <w:rPr>
          <w:rFonts w:ascii="GHEA Grapalat" w:hAnsi="GHEA Grapalat"/>
          <w:b/>
          <w:i/>
          <w:iCs/>
          <w:sz w:val="10"/>
          <w:szCs w:val="18"/>
          <w:lang w:eastAsia="x-none"/>
        </w:rPr>
      </w:pPr>
    </w:p>
    <w:p w14:paraId="7C04E4FD" w14:textId="2AC206E4" w:rsidR="00AB3C93" w:rsidRPr="00201170" w:rsidRDefault="000F27CD" w:rsidP="00AB3C93">
      <w:pPr>
        <w:spacing w:line="250" w:lineRule="atLeast"/>
        <w:ind w:left="198" w:right="170" w:hanging="28"/>
        <w:jc w:val="center"/>
        <w:rPr>
          <w:rFonts w:ascii="GHEA Grapalat" w:hAnsi="GHEA Grapalat"/>
          <w:b/>
          <w:i/>
          <w:iCs/>
          <w:sz w:val="18"/>
          <w:szCs w:val="18"/>
          <w:lang w:eastAsia="x-none"/>
        </w:rPr>
      </w:pPr>
      <w:r w:rsidRPr="000F27CD">
        <w:rPr>
          <w:noProof/>
        </w:rPr>
        <mc:AlternateContent>
          <mc:Choice Requires="wps">
            <w:drawing>
              <wp:anchor distT="0" distB="0" distL="114300" distR="114300" simplePos="0" relativeHeight="252318208" behindDoc="0" locked="0" layoutInCell="1" allowOverlap="1" wp14:anchorId="01F7E7C0" wp14:editId="3D44C213">
                <wp:simplePos x="0" y="0"/>
                <wp:positionH relativeFrom="column">
                  <wp:posOffset>3954959</wp:posOffset>
                </wp:positionH>
                <wp:positionV relativeFrom="paragraph">
                  <wp:posOffset>7464</wp:posOffset>
                </wp:positionV>
                <wp:extent cx="2520000" cy="509217"/>
                <wp:effectExtent l="0" t="0" r="0" b="5715"/>
                <wp:wrapNone/>
                <wp:docPr id="1544175855" name="Text Box 3877">
                  <a:extLst xmlns:a="http://schemas.openxmlformats.org/drawingml/2006/main">
                    <a:ext uri="{FF2B5EF4-FFF2-40B4-BE49-F238E27FC236}">
                      <a16:creationId xmlns:a16="http://schemas.microsoft.com/office/drawing/2014/main" id="{00000000-0008-0000-0600-000005000000}"/>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0000" cy="5092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0A30B3" w14:textId="77777777" w:rsidR="001845B7" w:rsidRDefault="001845B7" w:rsidP="000F27CD">
                            <w:pPr>
                              <w:pStyle w:val="NormalWeb"/>
                              <w:spacing w:before="0" w:beforeAutospacing="0" w:after="0" w:afterAutospacing="0"/>
                            </w:pPr>
                            <w:r>
                              <w:rPr>
                                <w:rFonts w:ascii="GHEA Grapalat" w:hAnsi="GHEA Grapalat" w:cs="Sylfaen"/>
                                <w:b/>
                                <w:bCs/>
                                <w:color w:val="1F497D"/>
                                <w:sz w:val="14"/>
                                <w:szCs w:val="14"/>
                              </w:rPr>
                              <w:t>Chart 6</w:t>
                            </w:r>
                          </w:p>
                          <w:p w14:paraId="43FAF60E" w14:textId="77777777" w:rsidR="001845B7" w:rsidRDefault="001845B7" w:rsidP="000F27CD">
                            <w:pPr>
                              <w:pStyle w:val="NormalWeb"/>
                              <w:spacing w:before="0" w:beforeAutospacing="0" w:after="0" w:afterAutospacing="0"/>
                            </w:pPr>
                            <w:r>
                              <w:rPr>
                                <w:rFonts w:ascii="GHEA Grapalat" w:hAnsi="GHEA Grapalat" w:cs="Sylfaen"/>
                                <w:b/>
                                <w:bCs/>
                                <w:sz w:val="4"/>
                                <w:szCs w:val="4"/>
                              </w:rPr>
                              <w:t> </w:t>
                            </w:r>
                          </w:p>
                          <w:p w14:paraId="0DBE4551" w14:textId="77777777" w:rsidR="001845B7" w:rsidRDefault="001845B7" w:rsidP="000F27CD">
                            <w:pPr>
                              <w:pStyle w:val="NormalWeb"/>
                              <w:spacing w:before="0" w:beforeAutospacing="0" w:after="0" w:afterAutospacing="0"/>
                            </w:pPr>
                            <w:r>
                              <w:rPr>
                                <w:rFonts w:ascii="GHEA Grapalat" w:hAnsi="GHEA Grapalat" w:cs="Sylfaen"/>
                                <w:b/>
                                <w:bCs/>
                                <w:color w:val="1F497D"/>
                                <w:sz w:val="14"/>
                                <w:szCs w:val="14"/>
                              </w:rPr>
                              <w:t>State budget surplus/deficit in a number of developed countries in 2019-2021 (% of GDP) </w:t>
                            </w:r>
                          </w:p>
                          <w:p w14:paraId="5775D9D0" w14:textId="77777777" w:rsidR="001845B7" w:rsidRDefault="001845B7" w:rsidP="000F27CD">
                            <w:pPr>
                              <w:pStyle w:val="NormalWeb"/>
                              <w:spacing w:before="0" w:beforeAutospacing="0" w:after="0" w:afterAutospacing="0"/>
                            </w:pPr>
                            <w:r>
                              <w:rPr>
                                <w:rFonts w:ascii="GHEA Grapalat" w:hAnsi="GHEA Grapalat" w:cs="Sylfaen"/>
                                <w:b/>
                                <w:bCs/>
                                <w:sz w:val="14"/>
                                <w:szCs w:val="14"/>
                              </w:rPr>
                              <w:t> </w:t>
                            </w:r>
                          </w:p>
                          <w:p w14:paraId="5F31F2E7" w14:textId="77777777" w:rsidR="001845B7" w:rsidRDefault="001845B7" w:rsidP="000F27CD">
                            <w:pPr>
                              <w:pStyle w:val="NormalWeb"/>
                              <w:spacing w:before="0" w:beforeAutospacing="0" w:after="0" w:afterAutospacing="0"/>
                            </w:pPr>
                            <w:r>
                              <w:rPr>
                                <w:rFonts w:ascii="GHEA Grapalat" w:hAnsi="GHEA Grapalat" w:cs="Sylfaen"/>
                                <w:b/>
                                <w:bCs/>
                                <w:sz w:val="14"/>
                                <w:szCs w:val="14"/>
                              </w:rPr>
                              <w:t> </w:t>
                            </w:r>
                          </w:p>
                          <w:p w14:paraId="1A4068CE" w14:textId="77777777" w:rsidR="001845B7" w:rsidRDefault="001845B7" w:rsidP="000F27CD">
                            <w:pPr>
                              <w:pStyle w:val="NormalWeb"/>
                              <w:spacing w:before="0" w:beforeAutospacing="0" w:after="0" w:afterAutospacing="0"/>
                            </w:pPr>
                            <w:r>
                              <w:rPr>
                                <w:rFonts w:ascii="GHEA Grapalat" w:hAnsi="GHEA Grapalat" w:cs="Sylfaen"/>
                                <w:b/>
                                <w:bCs/>
                                <w:sz w:val="14"/>
                                <w:szCs w:val="14"/>
                              </w:rPr>
                              <w:t> </w:t>
                            </w:r>
                          </w:p>
                          <w:p w14:paraId="340154FE" w14:textId="77777777" w:rsidR="001845B7" w:rsidRDefault="001845B7" w:rsidP="000F27CD">
                            <w:pPr>
                              <w:pStyle w:val="NormalWeb"/>
                              <w:spacing w:before="0" w:beforeAutospacing="0" w:after="0" w:afterAutospacing="0"/>
                            </w:pPr>
                            <w:r>
                              <w:rPr>
                                <w:rFonts w:ascii="GHEA Grapalat" w:hAnsi="GHEA Grapalat" w:cs="Sylfaen"/>
                                <w:b/>
                                <w:bCs/>
                                <w:sz w:val="14"/>
                                <w:szCs w:val="14"/>
                              </w:rPr>
                              <w:t> </w:t>
                            </w:r>
                          </w:p>
                          <w:p w14:paraId="322669EB" w14:textId="77777777" w:rsidR="001845B7" w:rsidRDefault="001845B7" w:rsidP="000F27CD">
                            <w:pPr>
                              <w:pStyle w:val="NormalWeb"/>
                              <w:spacing w:before="0" w:beforeAutospacing="0" w:after="0" w:afterAutospacing="0"/>
                            </w:pPr>
                            <w:r>
                              <w:rPr>
                                <w:rFonts w:ascii="GHEA Grapalat" w:hAnsi="GHEA Grapalat" w:cs="Sylfaen"/>
                                <w:b/>
                                <w:bCs/>
                                <w:sz w:val="14"/>
                                <w:szCs w:val="14"/>
                              </w:rPr>
                              <w:t> </w:t>
                            </w:r>
                          </w:p>
                          <w:p w14:paraId="06BA2774" w14:textId="77777777" w:rsidR="001845B7" w:rsidRDefault="001845B7" w:rsidP="000F27CD">
                            <w:pPr>
                              <w:pStyle w:val="NormalWeb"/>
                              <w:spacing w:before="0" w:beforeAutospacing="0" w:after="0" w:afterAutospacing="0"/>
                            </w:pPr>
                            <w:r>
                              <w:rPr>
                                <w:rFonts w:ascii="GHEA Grapalat" w:hAnsi="GHEA Grapalat" w:cs="Sylfaen"/>
                                <w:b/>
                                <w:bCs/>
                                <w:sz w:val="14"/>
                                <w:szCs w:val="14"/>
                              </w:rPr>
                              <w:t> </w:t>
                            </w:r>
                          </w:p>
                          <w:p w14:paraId="2E8840C5" w14:textId="77777777" w:rsidR="001845B7" w:rsidRDefault="001845B7" w:rsidP="000F27CD">
                            <w:pPr>
                              <w:pStyle w:val="NormalWeb"/>
                              <w:spacing w:before="0" w:beforeAutospacing="0" w:after="0" w:afterAutospacing="0"/>
                            </w:pPr>
                            <w:r>
                              <w:rPr>
                                <w:rFonts w:ascii="GHEA Grapalat" w:hAnsi="GHEA Grapalat" w:cs="Sylfaen"/>
                                <w:b/>
                                <w:bCs/>
                                <w:sz w:val="14"/>
                                <w:szCs w:val="14"/>
                              </w:rPr>
                              <w:t> </w:t>
                            </w:r>
                          </w:p>
                          <w:p w14:paraId="3C297ED0" w14:textId="77777777" w:rsidR="001845B7" w:rsidRDefault="001845B7" w:rsidP="000F27CD">
                            <w:pPr>
                              <w:pStyle w:val="NormalWeb"/>
                              <w:spacing w:before="0" w:beforeAutospacing="0" w:after="0" w:afterAutospacing="0"/>
                            </w:pPr>
                            <w:r>
                              <w:rPr>
                                <w:rFonts w:ascii="GHEA Grapalat" w:hAnsi="GHEA Grapalat" w:cs="Sylfaen"/>
                                <w:b/>
                                <w:bCs/>
                                <w:sz w:val="14"/>
                                <w:szCs w:val="14"/>
                              </w:rPr>
                              <w:t> </w:t>
                            </w:r>
                          </w:p>
                          <w:p w14:paraId="1EF2C2B6" w14:textId="77777777" w:rsidR="001845B7" w:rsidRDefault="001845B7" w:rsidP="000F27CD">
                            <w:pPr>
                              <w:pStyle w:val="NormalWeb"/>
                              <w:spacing w:before="0" w:beforeAutospacing="0" w:after="0" w:afterAutospacing="0"/>
                            </w:pPr>
                            <w:r>
                              <w:rPr>
                                <w:rFonts w:ascii="GHEA Grapalat" w:hAnsi="GHEA Grapalat" w:cs="Sylfaen"/>
                                <w:b/>
                                <w:bCs/>
                                <w:sz w:val="14"/>
                                <w:szCs w:val="14"/>
                              </w:rPr>
                              <w:t> </w:t>
                            </w:r>
                          </w:p>
                          <w:p w14:paraId="62248F17" w14:textId="77777777" w:rsidR="001845B7" w:rsidRDefault="001845B7" w:rsidP="000F27CD">
                            <w:pPr>
                              <w:pStyle w:val="NormalWeb"/>
                              <w:spacing w:before="0" w:beforeAutospacing="0" w:after="0" w:afterAutospacing="0"/>
                            </w:pPr>
                            <w:r>
                              <w:rPr>
                                <w:rFonts w:ascii="GHEA Grapalat" w:hAnsi="GHEA Grapalat" w:cs="Sylfaen"/>
                                <w:b/>
                                <w:bCs/>
                                <w:sz w:val="14"/>
                                <w:szCs w:val="14"/>
                              </w:rPr>
                              <w:t> </w:t>
                            </w:r>
                          </w:p>
                          <w:p w14:paraId="2F92506E" w14:textId="77777777" w:rsidR="001845B7" w:rsidRDefault="001845B7" w:rsidP="000F27CD">
                            <w:pPr>
                              <w:pStyle w:val="NormalWeb"/>
                              <w:spacing w:before="0" w:beforeAutospacing="0" w:after="0" w:afterAutospacing="0"/>
                            </w:pPr>
                            <w:r>
                              <w:rPr>
                                <w:rFonts w:ascii="GHEA Grapalat" w:hAnsi="GHEA Grapalat" w:cs="Sylfaen"/>
                                <w:b/>
                                <w:bCs/>
                                <w:sz w:val="14"/>
                                <w:szCs w:val="14"/>
                              </w:rPr>
                              <w:t> </w:t>
                            </w:r>
                          </w:p>
                          <w:p w14:paraId="1B245518" w14:textId="77777777" w:rsidR="001845B7" w:rsidRDefault="001845B7" w:rsidP="000F27CD">
                            <w:pPr>
                              <w:pStyle w:val="NormalWeb"/>
                              <w:spacing w:before="0" w:beforeAutospacing="0" w:after="0" w:afterAutospacing="0"/>
                            </w:pPr>
                            <w:r>
                              <w:rPr>
                                <w:rFonts w:ascii="GHEA Grapalat" w:hAnsi="GHEA Grapalat" w:cs="Sylfaen"/>
                                <w:b/>
                                <w:bCs/>
                                <w:sz w:val="14"/>
                                <w:szCs w:val="14"/>
                              </w:rPr>
                              <w:t> </w:t>
                            </w:r>
                          </w:p>
                          <w:p w14:paraId="5BE137FC" w14:textId="77777777" w:rsidR="001845B7" w:rsidRDefault="001845B7" w:rsidP="000F27CD">
                            <w:pPr>
                              <w:pStyle w:val="NormalWeb"/>
                              <w:spacing w:before="0" w:beforeAutospacing="0" w:after="0" w:afterAutospacing="0"/>
                            </w:pPr>
                            <w:r>
                              <w:rPr>
                                <w:rFonts w:ascii="GHEA Grapalat" w:hAnsi="GHEA Grapalat" w:cs="Sylfaen"/>
                                <w:b/>
                                <w:bCs/>
                                <w:sz w:val="14"/>
                                <w:szCs w:val="14"/>
                              </w:rPr>
                              <w:t> </w:t>
                            </w:r>
                          </w:p>
                          <w:p w14:paraId="6A2D9636" w14:textId="77777777" w:rsidR="001845B7" w:rsidRDefault="001845B7" w:rsidP="000F27CD">
                            <w:pPr>
                              <w:pStyle w:val="NormalWeb"/>
                              <w:spacing w:before="0" w:beforeAutospacing="0" w:after="0" w:afterAutospacing="0"/>
                            </w:pPr>
                            <w:r>
                              <w:rPr>
                                <w:rFonts w:ascii="GHEA Grapalat" w:hAnsi="GHEA Grapalat" w:cs="Sylfaen"/>
                                <w:b/>
                                <w:bCs/>
                                <w:sz w:val="14"/>
                                <w:szCs w:val="14"/>
                              </w:rPr>
                              <w:t> </w:t>
                            </w:r>
                          </w:p>
                          <w:p w14:paraId="71E88362" w14:textId="77777777" w:rsidR="001845B7" w:rsidRDefault="001845B7" w:rsidP="000F27CD">
                            <w:pPr>
                              <w:pStyle w:val="NormalWeb"/>
                              <w:spacing w:before="0" w:beforeAutospacing="0" w:after="0" w:afterAutospacing="0"/>
                            </w:pPr>
                            <w:r>
                              <w:rPr>
                                <w:rFonts w:ascii="GHEA Grapalat" w:hAnsi="GHEA Grapalat" w:cs="Sylfaen"/>
                                <w:b/>
                                <w:bCs/>
                                <w:sz w:val="14"/>
                                <w:szCs w:val="14"/>
                              </w:rPr>
                              <w:t> </w:t>
                            </w:r>
                          </w:p>
                          <w:p w14:paraId="00054AC7" w14:textId="77777777" w:rsidR="001845B7" w:rsidRDefault="001845B7" w:rsidP="000F27CD">
                            <w:pPr>
                              <w:pStyle w:val="NormalWeb"/>
                              <w:spacing w:before="0" w:beforeAutospacing="0" w:after="0" w:afterAutospacing="0"/>
                            </w:pPr>
                            <w:r>
                              <w:rPr>
                                <w:rFonts w:ascii="GHEA Grapalat" w:hAnsi="GHEA Grapalat" w:cs="Sylfaen"/>
                                <w:b/>
                                <w:bCs/>
                                <w:sz w:val="14"/>
                                <w:szCs w:val="14"/>
                              </w:rPr>
                              <w:t> </w:t>
                            </w:r>
                          </w:p>
                          <w:p w14:paraId="661277A7" w14:textId="77777777" w:rsidR="001845B7" w:rsidRDefault="001845B7" w:rsidP="000F27CD">
                            <w:pPr>
                              <w:pStyle w:val="NormalWeb"/>
                              <w:spacing w:before="0" w:beforeAutospacing="0" w:after="0" w:afterAutospacing="0"/>
                            </w:pPr>
                            <w:r>
                              <w:rPr>
                                <w:rFonts w:ascii="GHEA Grapalat" w:hAnsi="GHEA Grapalat" w:cs="Sylfaen"/>
                                <w:b/>
                                <w:bCs/>
                                <w:sz w:val="14"/>
                                <w:szCs w:val="14"/>
                              </w:rPr>
                              <w:t> </w:t>
                            </w:r>
                          </w:p>
                          <w:p w14:paraId="6D8526D2" w14:textId="77777777" w:rsidR="001845B7" w:rsidRDefault="001845B7" w:rsidP="000F27CD">
                            <w:pPr>
                              <w:pStyle w:val="NormalWeb"/>
                              <w:spacing w:before="0" w:beforeAutospacing="0" w:after="0" w:afterAutospacing="0"/>
                            </w:pPr>
                            <w:r>
                              <w:rPr>
                                <w:rFonts w:ascii="GHEA Grapalat" w:hAnsi="GHEA Grapalat" w:cs="Sylfaen"/>
                                <w:b/>
                                <w:bCs/>
                                <w:sz w:val="14"/>
                                <w:szCs w:val="14"/>
                              </w:rPr>
                              <w:t> </w:t>
                            </w:r>
                          </w:p>
                          <w:p w14:paraId="282F363C" w14:textId="77777777" w:rsidR="001845B7" w:rsidRDefault="001845B7" w:rsidP="000F27CD">
                            <w:pPr>
                              <w:pStyle w:val="NormalWeb"/>
                              <w:spacing w:before="0" w:beforeAutospacing="0" w:after="0" w:afterAutospacing="0"/>
                            </w:pPr>
                            <w:r>
                              <w:rPr>
                                <w:rFonts w:ascii="GHEA Grapalat" w:hAnsi="GHEA Grapalat" w:cs="Sylfaen"/>
                                <w:b/>
                                <w:bCs/>
                                <w:sz w:val="14"/>
                                <w:szCs w:val="14"/>
                              </w:rPr>
                              <w:t> </w:t>
                            </w:r>
                          </w:p>
                          <w:p w14:paraId="36405DA9" w14:textId="77777777" w:rsidR="001845B7" w:rsidRDefault="001845B7" w:rsidP="000F27CD">
                            <w:pPr>
                              <w:pStyle w:val="NormalWeb"/>
                              <w:spacing w:before="0" w:beforeAutospacing="0" w:after="0" w:afterAutospacing="0"/>
                            </w:pPr>
                            <w:r>
                              <w:rPr>
                                <w:rFonts w:ascii="GHEA Grapalat" w:hAnsi="GHEA Grapalat" w:cs="Sylfaen"/>
                                <w:b/>
                                <w:bCs/>
                                <w:sz w:val="14"/>
                                <w:szCs w:val="14"/>
                              </w:rPr>
                              <w:t> </w:t>
                            </w:r>
                          </w:p>
                          <w:p w14:paraId="5E55E945" w14:textId="77777777" w:rsidR="001845B7" w:rsidRDefault="001845B7" w:rsidP="000F27CD">
                            <w:pPr>
                              <w:pStyle w:val="NormalWeb"/>
                              <w:spacing w:before="0" w:beforeAutospacing="0" w:after="0" w:afterAutospacing="0"/>
                            </w:pPr>
                            <w:r>
                              <w:rPr>
                                <w:rFonts w:ascii="GHEA Grapalat" w:hAnsi="GHEA Grapalat" w:cs="Sylfaen"/>
                                <w:b/>
                                <w:bCs/>
                                <w:sz w:val="14"/>
                                <w:szCs w:val="14"/>
                              </w:rPr>
                              <w:t> </w:t>
                            </w:r>
                          </w:p>
                          <w:p w14:paraId="20E2E3D8" w14:textId="77777777" w:rsidR="001845B7" w:rsidRDefault="001845B7" w:rsidP="000F27CD">
                            <w:pPr>
                              <w:pStyle w:val="NormalWeb"/>
                              <w:spacing w:before="0" w:beforeAutospacing="0" w:after="0" w:afterAutospacing="0"/>
                            </w:pPr>
                            <w:r>
                              <w:rPr>
                                <w:rFonts w:ascii="GHEA Grapalat" w:hAnsi="GHEA Grapalat" w:cs="Sylfaen"/>
                                <w:b/>
                                <w:bCs/>
                                <w:sz w:val="14"/>
                                <w:szCs w:val="14"/>
                              </w:rPr>
                              <w:t> </w:t>
                            </w:r>
                          </w:p>
                          <w:p w14:paraId="3B4B9EE6" w14:textId="77777777" w:rsidR="001845B7" w:rsidRDefault="001845B7" w:rsidP="000F27CD">
                            <w:pPr>
                              <w:pStyle w:val="NormalWeb"/>
                              <w:spacing w:before="0" w:beforeAutospacing="0" w:after="0" w:afterAutospacing="0"/>
                            </w:pPr>
                            <w:r>
                              <w:rPr>
                                <w:rFonts w:ascii="GHEA Grapalat" w:hAnsi="GHEA Grapalat" w:cs="Sylfaen"/>
                                <w:b/>
                                <w:bCs/>
                                <w:sz w:val="14"/>
                                <w:szCs w:val="14"/>
                              </w:rPr>
                              <w:t> </w:t>
                            </w:r>
                          </w:p>
                          <w:p w14:paraId="5F1BB7B1" w14:textId="77777777" w:rsidR="001845B7" w:rsidRDefault="001845B7" w:rsidP="000F27CD">
                            <w:pPr>
                              <w:pStyle w:val="NormalWeb"/>
                              <w:spacing w:before="0" w:beforeAutospacing="0" w:after="0" w:afterAutospacing="0"/>
                            </w:pPr>
                            <w:r>
                              <w:rPr>
                                <w:rFonts w:ascii="GHEA Grapalat" w:hAnsi="GHEA Grapalat" w:cs="Sylfaen"/>
                                <w:b/>
                                <w:bCs/>
                                <w:sz w:val="14"/>
                                <w:szCs w:val="14"/>
                              </w:rPr>
                              <w:t> </w:t>
                            </w:r>
                          </w:p>
                          <w:p w14:paraId="4562EED9" w14:textId="77777777" w:rsidR="001845B7" w:rsidRDefault="001845B7" w:rsidP="000F27CD">
                            <w:pPr>
                              <w:pStyle w:val="NormalWeb"/>
                              <w:spacing w:before="0" w:beforeAutospacing="0" w:after="0" w:afterAutospacing="0"/>
                            </w:pPr>
                            <w:r>
                              <w:rPr>
                                <w:rFonts w:ascii="GHEA Grapalat" w:hAnsi="GHEA Grapalat" w:cs="Sylfaen"/>
                                <w:b/>
                                <w:bCs/>
                                <w:sz w:val="14"/>
                                <w:szCs w:val="14"/>
                              </w:rPr>
                              <w:t> </w:t>
                            </w:r>
                          </w:p>
                          <w:p w14:paraId="7F71C3BC" w14:textId="77777777" w:rsidR="001845B7" w:rsidRDefault="001845B7" w:rsidP="000F27CD">
                            <w:pPr>
                              <w:pStyle w:val="NormalWeb"/>
                              <w:spacing w:before="0" w:beforeAutospacing="0" w:after="0" w:afterAutospacing="0"/>
                            </w:pPr>
                            <w:r>
                              <w:rPr>
                                <w:rFonts w:ascii="GHEA Grapalat" w:hAnsi="GHEA Grapalat" w:cs="Sylfaen"/>
                                <w:b/>
                                <w:bCs/>
                                <w:sz w:val="14"/>
                                <w:szCs w:val="14"/>
                              </w:rPr>
                              <w:t> </w:t>
                            </w:r>
                          </w:p>
                          <w:p w14:paraId="4A6EF962" w14:textId="77777777" w:rsidR="001845B7" w:rsidRDefault="001845B7" w:rsidP="000F27CD">
                            <w:pPr>
                              <w:pStyle w:val="NormalWeb"/>
                              <w:spacing w:before="0" w:beforeAutospacing="0" w:after="0" w:afterAutospacing="0"/>
                            </w:pPr>
                            <w:r>
                              <w:rPr>
                                <w:rFonts w:ascii="GHEA Grapalat" w:hAnsi="GHEA Grapalat" w:cs="Sylfaen"/>
                                <w:b/>
                                <w:bCs/>
                                <w:sz w:val="14"/>
                                <w:szCs w:val="14"/>
                              </w:rPr>
                              <w:t> </w:t>
                            </w:r>
                          </w:p>
                          <w:p w14:paraId="1E6208A2" w14:textId="77777777" w:rsidR="001845B7" w:rsidRDefault="001845B7" w:rsidP="000F27CD">
                            <w:pPr>
                              <w:pStyle w:val="NormalWeb"/>
                              <w:spacing w:before="0" w:beforeAutospacing="0" w:after="0" w:afterAutospacing="0"/>
                            </w:pPr>
                            <w:r>
                              <w:rPr>
                                <w:rFonts w:ascii="GHEA Grapalat" w:hAnsi="GHEA Grapalat" w:cs="Sylfaen"/>
                                <w:b/>
                                <w:bCs/>
                                <w:sz w:val="14"/>
                                <w:szCs w:val="14"/>
                              </w:rPr>
                              <w:t> </w:t>
                            </w:r>
                          </w:p>
                          <w:p w14:paraId="31F1F523" w14:textId="77777777" w:rsidR="001845B7" w:rsidRDefault="001845B7" w:rsidP="000F27CD">
                            <w:pPr>
                              <w:pStyle w:val="NormalWeb"/>
                              <w:spacing w:before="0" w:beforeAutospacing="0" w:after="0" w:afterAutospacing="0"/>
                            </w:pPr>
                            <w:r>
                              <w:rPr>
                                <w:rFonts w:ascii="GHEA Grapalat" w:hAnsi="GHEA Grapalat" w:cs="Sylfaen"/>
                                <w:b/>
                                <w:bCs/>
                                <w:sz w:val="14"/>
                                <w:szCs w:val="14"/>
                              </w:rPr>
                              <w:t> </w:t>
                            </w:r>
                          </w:p>
                          <w:p w14:paraId="2A5601BA" w14:textId="77777777" w:rsidR="001845B7" w:rsidRDefault="001845B7" w:rsidP="000F27CD">
                            <w:pPr>
                              <w:pStyle w:val="NormalWeb"/>
                              <w:spacing w:before="0" w:beforeAutospacing="0" w:after="0" w:afterAutospacing="0"/>
                            </w:pPr>
                            <w:r>
                              <w:rPr>
                                <w:rFonts w:ascii="GHEA Grapalat" w:hAnsi="GHEA Grapalat" w:cs="Sylfaen"/>
                                <w:b/>
                                <w:bCs/>
                                <w:sz w:val="14"/>
                                <w:szCs w:val="14"/>
                              </w:rPr>
                              <w:t> </w:t>
                            </w:r>
                          </w:p>
                          <w:p w14:paraId="408D1762" w14:textId="77777777" w:rsidR="001845B7" w:rsidRDefault="001845B7" w:rsidP="000F27CD">
                            <w:pPr>
                              <w:pStyle w:val="NormalWeb"/>
                              <w:spacing w:before="0" w:beforeAutospacing="0" w:after="0" w:afterAutospacing="0"/>
                            </w:pPr>
                            <w:r>
                              <w:rPr>
                                <w:rFonts w:ascii="GHEA Grapalat" w:hAnsi="GHEA Grapalat" w:cs="Sylfaen"/>
                                <w:b/>
                                <w:bCs/>
                                <w:sz w:val="14"/>
                                <w:szCs w:val="14"/>
                              </w:rPr>
                              <w:t> </w:t>
                            </w:r>
                          </w:p>
                          <w:p w14:paraId="7FC6EA22" w14:textId="77777777" w:rsidR="001845B7" w:rsidRDefault="001845B7" w:rsidP="000F27CD">
                            <w:pPr>
                              <w:pStyle w:val="NormalWeb"/>
                              <w:spacing w:before="0" w:beforeAutospacing="0" w:after="0" w:afterAutospacing="0"/>
                            </w:pPr>
                            <w:r>
                              <w:rPr>
                                <w:rFonts w:ascii="GHEA Grapalat" w:hAnsi="GHEA Grapalat" w:cs="Sylfaen"/>
                                <w:b/>
                                <w:bCs/>
                                <w:sz w:val="14"/>
                                <w:szCs w:val="14"/>
                              </w:rPr>
                              <w:t> </w:t>
                            </w:r>
                          </w:p>
                          <w:p w14:paraId="0D110AE6" w14:textId="77777777" w:rsidR="001845B7" w:rsidRDefault="001845B7" w:rsidP="000F27CD">
                            <w:pPr>
                              <w:pStyle w:val="NormalWeb"/>
                              <w:spacing w:before="0" w:beforeAutospacing="0" w:after="0" w:afterAutospacing="0"/>
                            </w:pPr>
                            <w:r>
                              <w:rPr>
                                <w:rFonts w:ascii="GHEA Grapalat" w:hAnsi="GHEA Grapalat" w:cs="Sylfaen"/>
                                <w:b/>
                                <w:bCs/>
                                <w:sz w:val="14"/>
                                <w:szCs w:val="14"/>
                              </w:rPr>
                              <w:t> </w:t>
                            </w:r>
                          </w:p>
                          <w:p w14:paraId="61DBC66F" w14:textId="77777777" w:rsidR="001845B7" w:rsidRDefault="001845B7" w:rsidP="000F27CD">
                            <w:pPr>
                              <w:pStyle w:val="NormalWeb"/>
                              <w:spacing w:before="0" w:beforeAutospacing="0" w:after="0" w:afterAutospacing="0"/>
                            </w:pPr>
                            <w:r>
                              <w:rPr>
                                <w:rFonts w:ascii="GHEA Grapalat" w:hAnsi="GHEA Grapalat" w:cs="Sylfaen"/>
                                <w:b/>
                                <w:bCs/>
                                <w:sz w:val="14"/>
                                <w:szCs w:val="14"/>
                              </w:rPr>
                              <w:t> </w:t>
                            </w:r>
                          </w:p>
                          <w:p w14:paraId="475888F5" w14:textId="77777777" w:rsidR="001845B7" w:rsidRDefault="001845B7" w:rsidP="000F27CD">
                            <w:pPr>
                              <w:pStyle w:val="NormalWeb"/>
                              <w:spacing w:before="0" w:beforeAutospacing="0" w:after="0" w:afterAutospacing="0"/>
                            </w:pPr>
                            <w:r>
                              <w:rPr>
                                <w:rFonts w:ascii="GHEA Grapalat" w:hAnsi="GHEA Grapalat" w:cs="Sylfaen"/>
                                <w:b/>
                                <w:bCs/>
                                <w:sz w:val="14"/>
                                <w:szCs w:val="14"/>
                              </w:rPr>
                              <w:t> </w:t>
                            </w:r>
                          </w:p>
                          <w:p w14:paraId="2A8B09C7" w14:textId="77777777" w:rsidR="001845B7" w:rsidRDefault="001845B7" w:rsidP="000F27CD">
                            <w:pPr>
                              <w:pStyle w:val="NormalWeb"/>
                              <w:spacing w:before="0" w:beforeAutospacing="0" w:after="0" w:afterAutospacing="0"/>
                            </w:pPr>
                            <w:r>
                              <w:rPr>
                                <w:rFonts w:ascii="GHEA Grapalat" w:hAnsi="GHEA Grapalat" w:cs="Sylfaen"/>
                                <w:b/>
                                <w:bCs/>
                                <w:sz w:val="14"/>
                                <w:szCs w:val="14"/>
                              </w:rPr>
                              <w:t> </w:t>
                            </w:r>
                          </w:p>
                          <w:p w14:paraId="3302EAEA" w14:textId="77777777" w:rsidR="001845B7" w:rsidRDefault="001845B7" w:rsidP="000F27CD">
                            <w:pPr>
                              <w:pStyle w:val="NormalWeb"/>
                              <w:spacing w:before="0" w:beforeAutospacing="0" w:after="0" w:afterAutospacing="0"/>
                            </w:pPr>
                            <w:r>
                              <w:rPr>
                                <w:rFonts w:ascii="GHEA Grapalat" w:hAnsi="GHEA Grapalat" w:cs="Sylfaen"/>
                                <w:b/>
                                <w:bCs/>
                                <w:sz w:val="14"/>
                                <w:szCs w:val="14"/>
                              </w:rPr>
                              <w:t> </w:t>
                            </w:r>
                          </w:p>
                          <w:p w14:paraId="11FAE1C3" w14:textId="77777777" w:rsidR="001845B7" w:rsidRDefault="001845B7" w:rsidP="000F27CD">
                            <w:pPr>
                              <w:pStyle w:val="NormalWeb"/>
                              <w:spacing w:before="0" w:beforeAutospacing="0" w:after="0" w:afterAutospacing="0"/>
                            </w:pPr>
                            <w:r>
                              <w:rPr>
                                <w:rFonts w:ascii="GHEA Grapalat" w:hAnsi="GHEA Grapalat" w:cs="Sylfaen"/>
                                <w:b/>
                                <w:bCs/>
                                <w:sz w:val="14"/>
                                <w:szCs w:val="14"/>
                              </w:rPr>
                              <w:t> </w:t>
                            </w:r>
                          </w:p>
                          <w:p w14:paraId="60B3A5A4" w14:textId="77777777" w:rsidR="001845B7" w:rsidRDefault="001845B7" w:rsidP="000F27CD">
                            <w:pPr>
                              <w:pStyle w:val="NormalWeb"/>
                              <w:spacing w:before="0" w:beforeAutospacing="0" w:after="0" w:afterAutospacing="0"/>
                            </w:pPr>
                            <w:r>
                              <w:rPr>
                                <w:rFonts w:ascii="Times LatArm" w:hAnsi="Times LatArm"/>
                                <w:sz w:val="14"/>
                                <w:szCs w:val="14"/>
                              </w:rPr>
                              <w:t>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1F7E7C0" id="Text Box 3877" o:spid="_x0000_s1045" type="#_x0000_t202" style="position:absolute;left:0;text-align:left;margin-left:311.4pt;margin-top:.6pt;width:198.45pt;height:40.1pt;z-index:25231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" filled="f" stroked="f">
                <v:textbox>
                  <w:txbxContent>
                    <w:p w14:paraId="0A0A30B3" w14:textId="77777777" w:rsidR="001845B7" w:rsidRDefault="001845B7" w:rsidP="000F27CD">
                      <w:pPr>
                        <w:pStyle w:val="NormalWeb"/>
                        <w:spacing w:before="0" w:beforeAutospacing="0" w:after="0" w:afterAutospacing="0"/>
                      </w:pPr>
                      <w:r>
                        <w:rPr>
                          <w:rFonts w:ascii="GHEA Grapalat" w:hAnsi="GHEA Grapalat" w:cs="Sylfaen"/>
                          <w:b/>
                          <w:bCs/>
                          <w:color w:val="1F497D"/>
                          <w:sz w:val="14"/>
                          <w:szCs w:val="14"/>
                        </w:rPr>
                        <w:t>Chart 6</w:t>
                      </w:r>
                    </w:p>
                    <w:p w14:paraId="43FAF60E" w14:textId="77777777" w:rsidR="001845B7" w:rsidRDefault="001845B7" w:rsidP="000F27CD">
                      <w:pPr>
                        <w:pStyle w:val="NormalWeb"/>
                        <w:spacing w:before="0" w:beforeAutospacing="0" w:after="0" w:afterAutospacing="0"/>
                      </w:pPr>
                      <w:r>
                        <w:rPr>
                          <w:rFonts w:ascii="GHEA Grapalat" w:hAnsi="GHEA Grapalat" w:cs="Sylfaen"/>
                          <w:b/>
                          <w:bCs/>
                          <w:sz w:val="4"/>
                          <w:szCs w:val="4"/>
                        </w:rPr>
                        <w:t> </w:t>
                      </w:r>
                    </w:p>
                    <w:p w14:paraId="0DBE4551" w14:textId="77777777" w:rsidR="001845B7" w:rsidRDefault="001845B7" w:rsidP="000F27CD">
                      <w:pPr>
                        <w:pStyle w:val="NormalWeb"/>
                        <w:spacing w:before="0" w:beforeAutospacing="0" w:after="0" w:afterAutospacing="0"/>
                      </w:pPr>
                      <w:r>
                        <w:rPr>
                          <w:rFonts w:ascii="GHEA Grapalat" w:hAnsi="GHEA Grapalat" w:cs="Sylfaen"/>
                          <w:b/>
                          <w:bCs/>
                          <w:color w:val="1F497D"/>
                          <w:sz w:val="14"/>
                          <w:szCs w:val="14"/>
                        </w:rPr>
                        <w:t>State budget surplus/deficit in a number of developed countries in 2019-2021 (% of GDP) </w:t>
                      </w:r>
                    </w:p>
                    <w:p w14:paraId="5775D9D0" w14:textId="77777777" w:rsidR="001845B7" w:rsidRDefault="001845B7" w:rsidP="000F27CD">
                      <w:pPr>
                        <w:pStyle w:val="NormalWeb"/>
                        <w:spacing w:before="0" w:beforeAutospacing="0" w:after="0" w:afterAutospacing="0"/>
                      </w:pPr>
                      <w:r>
                        <w:rPr>
                          <w:rFonts w:ascii="GHEA Grapalat" w:hAnsi="GHEA Grapalat" w:cs="Sylfaen"/>
                          <w:b/>
                          <w:bCs/>
                          <w:sz w:val="14"/>
                          <w:szCs w:val="14"/>
                        </w:rPr>
                        <w:t> </w:t>
                      </w:r>
                    </w:p>
                    <w:p w14:paraId="5F31F2E7" w14:textId="77777777" w:rsidR="001845B7" w:rsidRDefault="001845B7" w:rsidP="000F27CD">
                      <w:pPr>
                        <w:pStyle w:val="NormalWeb"/>
                        <w:spacing w:before="0" w:beforeAutospacing="0" w:after="0" w:afterAutospacing="0"/>
                      </w:pPr>
                      <w:r>
                        <w:rPr>
                          <w:rFonts w:ascii="GHEA Grapalat" w:hAnsi="GHEA Grapalat" w:cs="Sylfaen"/>
                          <w:b/>
                          <w:bCs/>
                          <w:sz w:val="14"/>
                          <w:szCs w:val="14"/>
                        </w:rPr>
                        <w:t> </w:t>
                      </w:r>
                    </w:p>
                    <w:p w14:paraId="1A4068CE" w14:textId="77777777" w:rsidR="001845B7" w:rsidRDefault="001845B7" w:rsidP="000F27CD">
                      <w:pPr>
                        <w:pStyle w:val="NormalWeb"/>
                        <w:spacing w:before="0" w:beforeAutospacing="0" w:after="0" w:afterAutospacing="0"/>
                      </w:pPr>
                      <w:r>
                        <w:rPr>
                          <w:rFonts w:ascii="GHEA Grapalat" w:hAnsi="GHEA Grapalat" w:cs="Sylfaen"/>
                          <w:b/>
                          <w:bCs/>
                          <w:sz w:val="14"/>
                          <w:szCs w:val="14"/>
                        </w:rPr>
                        <w:t> </w:t>
                      </w:r>
                    </w:p>
                    <w:p w14:paraId="340154FE" w14:textId="77777777" w:rsidR="001845B7" w:rsidRDefault="001845B7" w:rsidP="000F27CD">
                      <w:pPr>
                        <w:pStyle w:val="NormalWeb"/>
                        <w:spacing w:before="0" w:beforeAutospacing="0" w:after="0" w:afterAutospacing="0"/>
                      </w:pPr>
                      <w:r>
                        <w:rPr>
                          <w:rFonts w:ascii="GHEA Grapalat" w:hAnsi="GHEA Grapalat" w:cs="Sylfaen"/>
                          <w:b/>
                          <w:bCs/>
                          <w:sz w:val="14"/>
                          <w:szCs w:val="14"/>
                        </w:rPr>
                        <w:t> </w:t>
                      </w:r>
                    </w:p>
                    <w:p w14:paraId="322669EB" w14:textId="77777777" w:rsidR="001845B7" w:rsidRDefault="001845B7" w:rsidP="000F27CD">
                      <w:pPr>
                        <w:pStyle w:val="NormalWeb"/>
                        <w:spacing w:before="0" w:beforeAutospacing="0" w:after="0" w:afterAutospacing="0"/>
                      </w:pPr>
                      <w:r>
                        <w:rPr>
                          <w:rFonts w:ascii="GHEA Grapalat" w:hAnsi="GHEA Grapalat" w:cs="Sylfaen"/>
                          <w:b/>
                          <w:bCs/>
                          <w:sz w:val="14"/>
                          <w:szCs w:val="14"/>
                        </w:rPr>
                        <w:t> </w:t>
                      </w:r>
                    </w:p>
                    <w:p w14:paraId="06BA2774" w14:textId="77777777" w:rsidR="001845B7" w:rsidRDefault="001845B7" w:rsidP="000F27CD">
                      <w:pPr>
                        <w:pStyle w:val="NormalWeb"/>
                        <w:spacing w:before="0" w:beforeAutospacing="0" w:after="0" w:afterAutospacing="0"/>
                      </w:pPr>
                      <w:r>
                        <w:rPr>
                          <w:rFonts w:ascii="GHEA Grapalat" w:hAnsi="GHEA Grapalat" w:cs="Sylfaen"/>
                          <w:b/>
                          <w:bCs/>
                          <w:sz w:val="14"/>
                          <w:szCs w:val="14"/>
                        </w:rPr>
                        <w:t> </w:t>
                      </w:r>
                    </w:p>
                    <w:p w14:paraId="2E8840C5" w14:textId="77777777" w:rsidR="001845B7" w:rsidRDefault="001845B7" w:rsidP="000F27CD">
                      <w:pPr>
                        <w:pStyle w:val="NormalWeb"/>
                        <w:spacing w:before="0" w:beforeAutospacing="0" w:after="0" w:afterAutospacing="0"/>
                      </w:pPr>
                      <w:r>
                        <w:rPr>
                          <w:rFonts w:ascii="GHEA Grapalat" w:hAnsi="GHEA Grapalat" w:cs="Sylfaen"/>
                          <w:b/>
                          <w:bCs/>
                          <w:sz w:val="14"/>
                          <w:szCs w:val="14"/>
                        </w:rPr>
                        <w:t> </w:t>
                      </w:r>
                    </w:p>
                    <w:p w14:paraId="3C297ED0" w14:textId="77777777" w:rsidR="001845B7" w:rsidRDefault="001845B7" w:rsidP="000F27CD">
                      <w:pPr>
                        <w:pStyle w:val="NormalWeb"/>
                        <w:spacing w:before="0" w:beforeAutospacing="0" w:after="0" w:afterAutospacing="0"/>
                      </w:pPr>
                      <w:r>
                        <w:rPr>
                          <w:rFonts w:ascii="GHEA Grapalat" w:hAnsi="GHEA Grapalat" w:cs="Sylfaen"/>
                          <w:b/>
                          <w:bCs/>
                          <w:sz w:val="14"/>
                          <w:szCs w:val="14"/>
                        </w:rPr>
                        <w:t> </w:t>
                      </w:r>
                    </w:p>
                    <w:p w14:paraId="1EF2C2B6" w14:textId="77777777" w:rsidR="001845B7" w:rsidRDefault="001845B7" w:rsidP="000F27CD">
                      <w:pPr>
                        <w:pStyle w:val="NormalWeb"/>
                        <w:spacing w:before="0" w:beforeAutospacing="0" w:after="0" w:afterAutospacing="0"/>
                      </w:pPr>
                      <w:r>
                        <w:rPr>
                          <w:rFonts w:ascii="GHEA Grapalat" w:hAnsi="GHEA Grapalat" w:cs="Sylfaen"/>
                          <w:b/>
                          <w:bCs/>
                          <w:sz w:val="14"/>
                          <w:szCs w:val="14"/>
                        </w:rPr>
                        <w:t> </w:t>
                      </w:r>
                    </w:p>
                    <w:p w14:paraId="62248F17" w14:textId="77777777" w:rsidR="001845B7" w:rsidRDefault="001845B7" w:rsidP="000F27CD">
                      <w:pPr>
                        <w:pStyle w:val="NormalWeb"/>
                        <w:spacing w:before="0" w:beforeAutospacing="0" w:after="0" w:afterAutospacing="0"/>
                      </w:pPr>
                      <w:r>
                        <w:rPr>
                          <w:rFonts w:ascii="GHEA Grapalat" w:hAnsi="GHEA Grapalat" w:cs="Sylfaen"/>
                          <w:b/>
                          <w:bCs/>
                          <w:sz w:val="14"/>
                          <w:szCs w:val="14"/>
                        </w:rPr>
                        <w:t> </w:t>
                      </w:r>
                    </w:p>
                    <w:p w14:paraId="2F92506E" w14:textId="77777777" w:rsidR="001845B7" w:rsidRDefault="001845B7" w:rsidP="000F27CD">
                      <w:pPr>
                        <w:pStyle w:val="NormalWeb"/>
                        <w:spacing w:before="0" w:beforeAutospacing="0" w:after="0" w:afterAutospacing="0"/>
                      </w:pPr>
                      <w:r>
                        <w:rPr>
                          <w:rFonts w:ascii="GHEA Grapalat" w:hAnsi="GHEA Grapalat" w:cs="Sylfaen"/>
                          <w:b/>
                          <w:bCs/>
                          <w:sz w:val="14"/>
                          <w:szCs w:val="14"/>
                        </w:rPr>
                        <w:t> </w:t>
                      </w:r>
                    </w:p>
                    <w:p w14:paraId="1B245518" w14:textId="77777777" w:rsidR="001845B7" w:rsidRDefault="001845B7" w:rsidP="000F27CD">
                      <w:pPr>
                        <w:pStyle w:val="NormalWeb"/>
                        <w:spacing w:before="0" w:beforeAutospacing="0" w:after="0" w:afterAutospacing="0"/>
                      </w:pPr>
                      <w:r>
                        <w:rPr>
                          <w:rFonts w:ascii="GHEA Grapalat" w:hAnsi="GHEA Grapalat" w:cs="Sylfaen"/>
                          <w:b/>
                          <w:bCs/>
                          <w:sz w:val="14"/>
                          <w:szCs w:val="14"/>
                        </w:rPr>
                        <w:t> </w:t>
                      </w:r>
                    </w:p>
                    <w:p w14:paraId="5BE137FC" w14:textId="77777777" w:rsidR="001845B7" w:rsidRDefault="001845B7" w:rsidP="000F27CD">
                      <w:pPr>
                        <w:pStyle w:val="NormalWeb"/>
                        <w:spacing w:before="0" w:beforeAutospacing="0" w:after="0" w:afterAutospacing="0"/>
                      </w:pPr>
                      <w:r>
                        <w:rPr>
                          <w:rFonts w:ascii="GHEA Grapalat" w:hAnsi="GHEA Grapalat" w:cs="Sylfaen"/>
                          <w:b/>
                          <w:bCs/>
                          <w:sz w:val="14"/>
                          <w:szCs w:val="14"/>
                        </w:rPr>
                        <w:t> </w:t>
                      </w:r>
                    </w:p>
                    <w:p w14:paraId="6A2D9636" w14:textId="77777777" w:rsidR="001845B7" w:rsidRDefault="001845B7" w:rsidP="000F27CD">
                      <w:pPr>
                        <w:pStyle w:val="NormalWeb"/>
                        <w:spacing w:before="0" w:beforeAutospacing="0" w:after="0" w:afterAutospacing="0"/>
                      </w:pPr>
                      <w:r>
                        <w:rPr>
                          <w:rFonts w:ascii="GHEA Grapalat" w:hAnsi="GHEA Grapalat" w:cs="Sylfaen"/>
                          <w:b/>
                          <w:bCs/>
                          <w:sz w:val="14"/>
                          <w:szCs w:val="14"/>
                        </w:rPr>
                        <w:t> </w:t>
                      </w:r>
                    </w:p>
                    <w:p w14:paraId="71E88362" w14:textId="77777777" w:rsidR="001845B7" w:rsidRDefault="001845B7" w:rsidP="000F27CD">
                      <w:pPr>
                        <w:pStyle w:val="NormalWeb"/>
                        <w:spacing w:before="0" w:beforeAutospacing="0" w:after="0" w:afterAutospacing="0"/>
                      </w:pPr>
                      <w:r>
                        <w:rPr>
                          <w:rFonts w:ascii="GHEA Grapalat" w:hAnsi="GHEA Grapalat" w:cs="Sylfaen"/>
                          <w:b/>
                          <w:bCs/>
                          <w:sz w:val="14"/>
                          <w:szCs w:val="14"/>
                        </w:rPr>
                        <w:t> </w:t>
                      </w:r>
                    </w:p>
                    <w:p w14:paraId="00054AC7" w14:textId="77777777" w:rsidR="001845B7" w:rsidRDefault="001845B7" w:rsidP="000F27CD">
                      <w:pPr>
                        <w:pStyle w:val="NormalWeb"/>
                        <w:spacing w:before="0" w:beforeAutospacing="0" w:after="0" w:afterAutospacing="0"/>
                      </w:pPr>
                      <w:r>
                        <w:rPr>
                          <w:rFonts w:ascii="GHEA Grapalat" w:hAnsi="GHEA Grapalat" w:cs="Sylfaen"/>
                          <w:b/>
                          <w:bCs/>
                          <w:sz w:val="14"/>
                          <w:szCs w:val="14"/>
                        </w:rPr>
                        <w:t> </w:t>
                      </w:r>
                    </w:p>
                    <w:p w14:paraId="661277A7" w14:textId="77777777" w:rsidR="001845B7" w:rsidRDefault="001845B7" w:rsidP="000F27CD">
                      <w:pPr>
                        <w:pStyle w:val="NormalWeb"/>
                        <w:spacing w:before="0" w:beforeAutospacing="0" w:after="0" w:afterAutospacing="0"/>
                      </w:pPr>
                      <w:r>
                        <w:rPr>
                          <w:rFonts w:ascii="GHEA Grapalat" w:hAnsi="GHEA Grapalat" w:cs="Sylfaen"/>
                          <w:b/>
                          <w:bCs/>
                          <w:sz w:val="14"/>
                          <w:szCs w:val="14"/>
                        </w:rPr>
                        <w:t> </w:t>
                      </w:r>
                    </w:p>
                    <w:p w14:paraId="6D8526D2" w14:textId="77777777" w:rsidR="001845B7" w:rsidRDefault="001845B7" w:rsidP="000F27CD">
                      <w:pPr>
                        <w:pStyle w:val="NormalWeb"/>
                        <w:spacing w:before="0" w:beforeAutospacing="0" w:after="0" w:afterAutospacing="0"/>
                      </w:pPr>
                      <w:r>
                        <w:rPr>
                          <w:rFonts w:ascii="GHEA Grapalat" w:hAnsi="GHEA Grapalat" w:cs="Sylfaen"/>
                          <w:b/>
                          <w:bCs/>
                          <w:sz w:val="14"/>
                          <w:szCs w:val="14"/>
                        </w:rPr>
                        <w:t> </w:t>
                      </w:r>
                    </w:p>
                    <w:p w14:paraId="282F363C" w14:textId="77777777" w:rsidR="001845B7" w:rsidRDefault="001845B7" w:rsidP="000F27CD">
                      <w:pPr>
                        <w:pStyle w:val="NormalWeb"/>
                        <w:spacing w:before="0" w:beforeAutospacing="0" w:after="0" w:afterAutospacing="0"/>
                      </w:pPr>
                      <w:r>
                        <w:rPr>
                          <w:rFonts w:ascii="GHEA Grapalat" w:hAnsi="GHEA Grapalat" w:cs="Sylfaen"/>
                          <w:b/>
                          <w:bCs/>
                          <w:sz w:val="14"/>
                          <w:szCs w:val="14"/>
                        </w:rPr>
                        <w:t> </w:t>
                      </w:r>
                    </w:p>
                    <w:p w14:paraId="36405DA9" w14:textId="77777777" w:rsidR="001845B7" w:rsidRDefault="001845B7" w:rsidP="000F27CD">
                      <w:pPr>
                        <w:pStyle w:val="NormalWeb"/>
                        <w:spacing w:before="0" w:beforeAutospacing="0" w:after="0" w:afterAutospacing="0"/>
                      </w:pPr>
                      <w:r>
                        <w:rPr>
                          <w:rFonts w:ascii="GHEA Grapalat" w:hAnsi="GHEA Grapalat" w:cs="Sylfaen"/>
                          <w:b/>
                          <w:bCs/>
                          <w:sz w:val="14"/>
                          <w:szCs w:val="14"/>
                        </w:rPr>
                        <w:t> </w:t>
                      </w:r>
                    </w:p>
                    <w:p w14:paraId="5E55E945" w14:textId="77777777" w:rsidR="001845B7" w:rsidRDefault="001845B7" w:rsidP="000F27CD">
                      <w:pPr>
                        <w:pStyle w:val="NormalWeb"/>
                        <w:spacing w:before="0" w:beforeAutospacing="0" w:after="0" w:afterAutospacing="0"/>
                      </w:pPr>
                      <w:r>
                        <w:rPr>
                          <w:rFonts w:ascii="GHEA Grapalat" w:hAnsi="GHEA Grapalat" w:cs="Sylfaen"/>
                          <w:b/>
                          <w:bCs/>
                          <w:sz w:val="14"/>
                          <w:szCs w:val="14"/>
                        </w:rPr>
                        <w:t> </w:t>
                      </w:r>
                    </w:p>
                    <w:p w14:paraId="20E2E3D8" w14:textId="77777777" w:rsidR="001845B7" w:rsidRDefault="001845B7" w:rsidP="000F27CD">
                      <w:pPr>
                        <w:pStyle w:val="NormalWeb"/>
                        <w:spacing w:before="0" w:beforeAutospacing="0" w:after="0" w:afterAutospacing="0"/>
                      </w:pPr>
                      <w:r>
                        <w:rPr>
                          <w:rFonts w:ascii="GHEA Grapalat" w:hAnsi="GHEA Grapalat" w:cs="Sylfaen"/>
                          <w:b/>
                          <w:bCs/>
                          <w:sz w:val="14"/>
                          <w:szCs w:val="14"/>
                        </w:rPr>
                        <w:t> </w:t>
                      </w:r>
                    </w:p>
                    <w:p w14:paraId="3B4B9EE6" w14:textId="77777777" w:rsidR="001845B7" w:rsidRDefault="001845B7" w:rsidP="000F27CD">
                      <w:pPr>
                        <w:pStyle w:val="NormalWeb"/>
                        <w:spacing w:before="0" w:beforeAutospacing="0" w:after="0" w:afterAutospacing="0"/>
                      </w:pPr>
                      <w:r>
                        <w:rPr>
                          <w:rFonts w:ascii="GHEA Grapalat" w:hAnsi="GHEA Grapalat" w:cs="Sylfaen"/>
                          <w:b/>
                          <w:bCs/>
                          <w:sz w:val="14"/>
                          <w:szCs w:val="14"/>
                        </w:rPr>
                        <w:t> </w:t>
                      </w:r>
                    </w:p>
                    <w:p w14:paraId="5F1BB7B1" w14:textId="77777777" w:rsidR="001845B7" w:rsidRDefault="001845B7" w:rsidP="000F27CD">
                      <w:pPr>
                        <w:pStyle w:val="NormalWeb"/>
                        <w:spacing w:before="0" w:beforeAutospacing="0" w:after="0" w:afterAutospacing="0"/>
                      </w:pPr>
                      <w:r>
                        <w:rPr>
                          <w:rFonts w:ascii="GHEA Grapalat" w:hAnsi="GHEA Grapalat" w:cs="Sylfaen"/>
                          <w:b/>
                          <w:bCs/>
                          <w:sz w:val="14"/>
                          <w:szCs w:val="14"/>
                        </w:rPr>
                        <w:t> </w:t>
                      </w:r>
                    </w:p>
                    <w:p w14:paraId="4562EED9" w14:textId="77777777" w:rsidR="001845B7" w:rsidRDefault="001845B7" w:rsidP="000F27CD">
                      <w:pPr>
                        <w:pStyle w:val="NormalWeb"/>
                        <w:spacing w:before="0" w:beforeAutospacing="0" w:after="0" w:afterAutospacing="0"/>
                      </w:pPr>
                      <w:r>
                        <w:rPr>
                          <w:rFonts w:ascii="GHEA Grapalat" w:hAnsi="GHEA Grapalat" w:cs="Sylfaen"/>
                          <w:b/>
                          <w:bCs/>
                          <w:sz w:val="14"/>
                          <w:szCs w:val="14"/>
                        </w:rPr>
                        <w:t> </w:t>
                      </w:r>
                    </w:p>
                    <w:p w14:paraId="7F71C3BC" w14:textId="77777777" w:rsidR="001845B7" w:rsidRDefault="001845B7" w:rsidP="000F27CD">
                      <w:pPr>
                        <w:pStyle w:val="NormalWeb"/>
                        <w:spacing w:before="0" w:beforeAutospacing="0" w:after="0" w:afterAutospacing="0"/>
                      </w:pPr>
                      <w:r>
                        <w:rPr>
                          <w:rFonts w:ascii="GHEA Grapalat" w:hAnsi="GHEA Grapalat" w:cs="Sylfaen"/>
                          <w:b/>
                          <w:bCs/>
                          <w:sz w:val="14"/>
                          <w:szCs w:val="14"/>
                        </w:rPr>
                        <w:t> </w:t>
                      </w:r>
                    </w:p>
                    <w:p w14:paraId="4A6EF962" w14:textId="77777777" w:rsidR="001845B7" w:rsidRDefault="001845B7" w:rsidP="000F27CD">
                      <w:pPr>
                        <w:pStyle w:val="NormalWeb"/>
                        <w:spacing w:before="0" w:beforeAutospacing="0" w:after="0" w:afterAutospacing="0"/>
                      </w:pPr>
                      <w:r>
                        <w:rPr>
                          <w:rFonts w:ascii="GHEA Grapalat" w:hAnsi="GHEA Grapalat" w:cs="Sylfaen"/>
                          <w:b/>
                          <w:bCs/>
                          <w:sz w:val="14"/>
                          <w:szCs w:val="14"/>
                        </w:rPr>
                        <w:t> </w:t>
                      </w:r>
                    </w:p>
                    <w:p w14:paraId="1E6208A2" w14:textId="77777777" w:rsidR="001845B7" w:rsidRDefault="001845B7" w:rsidP="000F27CD">
                      <w:pPr>
                        <w:pStyle w:val="NormalWeb"/>
                        <w:spacing w:before="0" w:beforeAutospacing="0" w:after="0" w:afterAutospacing="0"/>
                      </w:pPr>
                      <w:r>
                        <w:rPr>
                          <w:rFonts w:ascii="GHEA Grapalat" w:hAnsi="GHEA Grapalat" w:cs="Sylfaen"/>
                          <w:b/>
                          <w:bCs/>
                          <w:sz w:val="14"/>
                          <w:szCs w:val="14"/>
                        </w:rPr>
                        <w:t> </w:t>
                      </w:r>
                    </w:p>
                    <w:p w14:paraId="31F1F523" w14:textId="77777777" w:rsidR="001845B7" w:rsidRDefault="001845B7" w:rsidP="000F27CD">
                      <w:pPr>
                        <w:pStyle w:val="NormalWeb"/>
                        <w:spacing w:before="0" w:beforeAutospacing="0" w:after="0" w:afterAutospacing="0"/>
                      </w:pPr>
                      <w:r>
                        <w:rPr>
                          <w:rFonts w:ascii="GHEA Grapalat" w:hAnsi="GHEA Grapalat" w:cs="Sylfaen"/>
                          <w:b/>
                          <w:bCs/>
                          <w:sz w:val="14"/>
                          <w:szCs w:val="14"/>
                        </w:rPr>
                        <w:t> </w:t>
                      </w:r>
                    </w:p>
                    <w:p w14:paraId="2A5601BA" w14:textId="77777777" w:rsidR="001845B7" w:rsidRDefault="001845B7" w:rsidP="000F27CD">
                      <w:pPr>
                        <w:pStyle w:val="NormalWeb"/>
                        <w:spacing w:before="0" w:beforeAutospacing="0" w:after="0" w:afterAutospacing="0"/>
                      </w:pPr>
                      <w:r>
                        <w:rPr>
                          <w:rFonts w:ascii="GHEA Grapalat" w:hAnsi="GHEA Grapalat" w:cs="Sylfaen"/>
                          <w:b/>
                          <w:bCs/>
                          <w:sz w:val="14"/>
                          <w:szCs w:val="14"/>
                        </w:rPr>
                        <w:t> </w:t>
                      </w:r>
                    </w:p>
                    <w:p w14:paraId="408D1762" w14:textId="77777777" w:rsidR="001845B7" w:rsidRDefault="001845B7" w:rsidP="000F27CD">
                      <w:pPr>
                        <w:pStyle w:val="NormalWeb"/>
                        <w:spacing w:before="0" w:beforeAutospacing="0" w:after="0" w:afterAutospacing="0"/>
                      </w:pPr>
                      <w:r>
                        <w:rPr>
                          <w:rFonts w:ascii="GHEA Grapalat" w:hAnsi="GHEA Grapalat" w:cs="Sylfaen"/>
                          <w:b/>
                          <w:bCs/>
                          <w:sz w:val="14"/>
                          <w:szCs w:val="14"/>
                        </w:rPr>
                        <w:t> </w:t>
                      </w:r>
                    </w:p>
                    <w:p w14:paraId="7FC6EA22" w14:textId="77777777" w:rsidR="001845B7" w:rsidRDefault="001845B7" w:rsidP="000F27CD">
                      <w:pPr>
                        <w:pStyle w:val="NormalWeb"/>
                        <w:spacing w:before="0" w:beforeAutospacing="0" w:after="0" w:afterAutospacing="0"/>
                      </w:pPr>
                      <w:r>
                        <w:rPr>
                          <w:rFonts w:ascii="GHEA Grapalat" w:hAnsi="GHEA Grapalat" w:cs="Sylfaen"/>
                          <w:b/>
                          <w:bCs/>
                          <w:sz w:val="14"/>
                          <w:szCs w:val="14"/>
                        </w:rPr>
                        <w:t> </w:t>
                      </w:r>
                    </w:p>
                    <w:p w14:paraId="0D110AE6" w14:textId="77777777" w:rsidR="001845B7" w:rsidRDefault="001845B7" w:rsidP="000F27CD">
                      <w:pPr>
                        <w:pStyle w:val="NormalWeb"/>
                        <w:spacing w:before="0" w:beforeAutospacing="0" w:after="0" w:afterAutospacing="0"/>
                      </w:pPr>
                      <w:r>
                        <w:rPr>
                          <w:rFonts w:ascii="GHEA Grapalat" w:hAnsi="GHEA Grapalat" w:cs="Sylfaen"/>
                          <w:b/>
                          <w:bCs/>
                          <w:sz w:val="14"/>
                          <w:szCs w:val="14"/>
                        </w:rPr>
                        <w:t> </w:t>
                      </w:r>
                    </w:p>
                    <w:p w14:paraId="61DBC66F" w14:textId="77777777" w:rsidR="001845B7" w:rsidRDefault="001845B7" w:rsidP="000F27CD">
                      <w:pPr>
                        <w:pStyle w:val="NormalWeb"/>
                        <w:spacing w:before="0" w:beforeAutospacing="0" w:after="0" w:afterAutospacing="0"/>
                      </w:pPr>
                      <w:r>
                        <w:rPr>
                          <w:rFonts w:ascii="GHEA Grapalat" w:hAnsi="GHEA Grapalat" w:cs="Sylfaen"/>
                          <w:b/>
                          <w:bCs/>
                          <w:sz w:val="14"/>
                          <w:szCs w:val="14"/>
                        </w:rPr>
                        <w:t> </w:t>
                      </w:r>
                    </w:p>
                    <w:p w14:paraId="475888F5" w14:textId="77777777" w:rsidR="001845B7" w:rsidRDefault="001845B7" w:rsidP="000F27CD">
                      <w:pPr>
                        <w:pStyle w:val="NormalWeb"/>
                        <w:spacing w:before="0" w:beforeAutospacing="0" w:after="0" w:afterAutospacing="0"/>
                      </w:pPr>
                      <w:r>
                        <w:rPr>
                          <w:rFonts w:ascii="GHEA Grapalat" w:hAnsi="GHEA Grapalat" w:cs="Sylfaen"/>
                          <w:b/>
                          <w:bCs/>
                          <w:sz w:val="14"/>
                          <w:szCs w:val="14"/>
                        </w:rPr>
                        <w:t> </w:t>
                      </w:r>
                    </w:p>
                    <w:p w14:paraId="2A8B09C7" w14:textId="77777777" w:rsidR="001845B7" w:rsidRDefault="001845B7" w:rsidP="000F27CD">
                      <w:pPr>
                        <w:pStyle w:val="NormalWeb"/>
                        <w:spacing w:before="0" w:beforeAutospacing="0" w:after="0" w:afterAutospacing="0"/>
                      </w:pPr>
                      <w:r>
                        <w:rPr>
                          <w:rFonts w:ascii="GHEA Grapalat" w:hAnsi="GHEA Grapalat" w:cs="Sylfaen"/>
                          <w:b/>
                          <w:bCs/>
                          <w:sz w:val="14"/>
                          <w:szCs w:val="14"/>
                        </w:rPr>
                        <w:t> </w:t>
                      </w:r>
                    </w:p>
                    <w:p w14:paraId="3302EAEA" w14:textId="77777777" w:rsidR="001845B7" w:rsidRDefault="001845B7" w:rsidP="000F27CD">
                      <w:pPr>
                        <w:pStyle w:val="NormalWeb"/>
                        <w:spacing w:before="0" w:beforeAutospacing="0" w:after="0" w:afterAutospacing="0"/>
                      </w:pPr>
                      <w:r>
                        <w:rPr>
                          <w:rFonts w:ascii="GHEA Grapalat" w:hAnsi="GHEA Grapalat" w:cs="Sylfaen"/>
                          <w:b/>
                          <w:bCs/>
                          <w:sz w:val="14"/>
                          <w:szCs w:val="14"/>
                        </w:rPr>
                        <w:t> </w:t>
                      </w:r>
                    </w:p>
                    <w:p w14:paraId="11FAE1C3" w14:textId="77777777" w:rsidR="001845B7" w:rsidRDefault="001845B7" w:rsidP="000F27CD">
                      <w:pPr>
                        <w:pStyle w:val="NormalWeb"/>
                        <w:spacing w:before="0" w:beforeAutospacing="0" w:after="0" w:afterAutospacing="0"/>
                      </w:pPr>
                      <w:r>
                        <w:rPr>
                          <w:rFonts w:ascii="GHEA Grapalat" w:hAnsi="GHEA Grapalat" w:cs="Sylfaen"/>
                          <w:b/>
                          <w:bCs/>
                          <w:sz w:val="14"/>
                          <w:szCs w:val="14"/>
                        </w:rPr>
                        <w:t> </w:t>
                      </w:r>
                    </w:p>
                    <w:p w14:paraId="60B3A5A4" w14:textId="77777777" w:rsidR="001845B7" w:rsidRDefault="001845B7" w:rsidP="000F27CD">
                      <w:pPr>
                        <w:pStyle w:val="NormalWeb"/>
                        <w:spacing w:before="0" w:beforeAutospacing="0" w:after="0" w:afterAutospacing="0"/>
                      </w:pPr>
                      <w:r>
                        <w:rPr>
                          <w:rFonts w:ascii="Times LatArm" w:hAnsi="Times LatArm"/>
                          <w:sz w:val="14"/>
                          <w:szCs w:val="14"/>
                        </w:rPr>
                        <w:t> </w:t>
                      </w:r>
                    </w:p>
                  </w:txbxContent>
                </v:textbox>
              </v:shape>
            </w:pict>
          </mc:Fallback>
        </mc:AlternateContent>
      </w:r>
      <w:r w:rsidR="00AB3C93" w:rsidRPr="00201170">
        <w:rPr>
          <w:rFonts w:ascii="GHEA Grapalat" w:hAnsi="GHEA Grapalat" w:cs="Sylfaen"/>
          <w:i/>
          <w:sz w:val="18"/>
          <w:szCs w:val="18"/>
        </w:rPr>
        <w:t>The Impact of Expansionary Economic Policies on Global Commodity Markets</w:t>
      </w:r>
      <w:r w:rsidR="00705FB7">
        <w:rPr>
          <w:rFonts w:ascii="GHEA Grapalat" w:hAnsi="GHEA Grapalat"/>
          <w:b/>
          <w:i/>
          <w:sz w:val="18"/>
          <w:szCs w:val="18"/>
        </w:rPr>
        <w:t xml:space="preserve"> </w:t>
      </w:r>
    </w:p>
    <w:p w14:paraId="4669416C" w14:textId="7A43A5F8" w:rsidR="00CF212E" w:rsidRPr="00201170" w:rsidRDefault="00CF212E" w:rsidP="00CF212E">
      <w:pPr>
        <w:tabs>
          <w:tab w:val="left" w:pos="600"/>
        </w:tabs>
        <w:ind w:left="113" w:right="113" w:firstLine="284"/>
        <w:jc w:val="both"/>
        <w:rPr>
          <w:rFonts w:ascii="GHEA Grapalat" w:hAnsi="GHEA Grapalat" w:cs="Tahoma"/>
          <w:i/>
          <w:sz w:val="12"/>
          <w:szCs w:val="18"/>
        </w:rPr>
      </w:pPr>
    </w:p>
    <w:p w14:paraId="4EFF991C" w14:textId="71C93577" w:rsidR="00CF212E" w:rsidRPr="00201170" w:rsidRDefault="000F27CD" w:rsidP="00D509DC">
      <w:pPr>
        <w:spacing w:line="300" w:lineRule="atLeast"/>
        <w:ind w:left="170" w:right="170" w:firstLine="284"/>
        <w:rPr>
          <w:rFonts w:ascii="GHEA Grapalat" w:hAnsi="GHEA Grapalat"/>
          <w:i/>
          <w:sz w:val="18"/>
          <w:szCs w:val="18"/>
        </w:rPr>
      </w:pPr>
      <w:r w:rsidRPr="000F27CD">
        <w:rPr>
          <w:noProof/>
        </w:rPr>
        <w:drawing>
          <wp:anchor distT="0" distB="0" distL="114300" distR="114300" simplePos="0" relativeHeight="252320256" behindDoc="0" locked="0" layoutInCell="1" allowOverlap="1" wp14:anchorId="0853AB9B" wp14:editId="05CBC45A">
            <wp:simplePos x="0" y="0"/>
            <wp:positionH relativeFrom="column">
              <wp:posOffset>3947091</wp:posOffset>
            </wp:positionH>
            <wp:positionV relativeFrom="paragraph">
              <wp:posOffset>59722</wp:posOffset>
            </wp:positionV>
            <wp:extent cx="2519680" cy="2028585"/>
            <wp:effectExtent l="0" t="0" r="0" b="0"/>
            <wp:wrapNone/>
            <wp:docPr id="1544175857" name="Chart 1544175857">
              <a:extLst xmlns:a="http://schemas.openxmlformats.org/drawingml/2006/main">
                <a:ext uri="{FF2B5EF4-FFF2-40B4-BE49-F238E27FC236}">
                  <a16:creationId xmlns:a16="http://schemas.microsoft.com/office/drawing/2014/main" id="{00000000-0008-0000-0600-000007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V relativeFrom="margin">
              <wp14:pctHeight>0</wp14:pctHeight>
            </wp14:sizeRelV>
          </wp:anchor>
        </w:drawing>
      </w:r>
      <w:r w:rsidR="009C39AA" w:rsidRPr="00201170">
        <w:rPr>
          <w:rFonts w:ascii="GHEA Grapalat" w:hAnsi="GHEA Grapalat"/>
          <w:i/>
          <w:sz w:val="18"/>
          <w:szCs w:val="18"/>
        </w:rPr>
        <w:t xml:space="preserve">From the beginning of the coronavirus </w:t>
      </w:r>
      <w:r w:rsidR="0081199A" w:rsidRPr="00201170">
        <w:rPr>
          <w:rFonts w:ascii="GHEA Grapalat" w:hAnsi="GHEA Grapalat"/>
          <w:i/>
          <w:sz w:val="18"/>
          <w:szCs w:val="18"/>
        </w:rPr>
        <w:t>pandemic</w:t>
      </w:r>
      <w:r w:rsidR="009C39AA" w:rsidRPr="00201170">
        <w:rPr>
          <w:rFonts w:ascii="GHEA Grapalat" w:hAnsi="GHEA Grapalat"/>
          <w:i/>
          <w:sz w:val="18"/>
          <w:szCs w:val="18"/>
        </w:rPr>
        <w:t xml:space="preserve">, parallel to the application of economic restrictions, all countries have rapidly </w:t>
      </w:r>
      <w:r w:rsidR="00AB3C93" w:rsidRPr="00201170">
        <w:rPr>
          <w:rFonts w:ascii="GHEA Grapalat" w:hAnsi="GHEA Grapalat"/>
          <w:i/>
          <w:sz w:val="18"/>
          <w:szCs w:val="18"/>
        </w:rPr>
        <w:t>shifted</w:t>
      </w:r>
      <w:r w:rsidR="00705FB7">
        <w:rPr>
          <w:rFonts w:ascii="GHEA Grapalat" w:hAnsi="GHEA Grapalat"/>
          <w:i/>
          <w:sz w:val="18"/>
          <w:szCs w:val="18"/>
          <w:lang w:val="hy-AM"/>
        </w:rPr>
        <w:t xml:space="preserve"> </w:t>
      </w:r>
      <w:r w:rsidR="009C39AA" w:rsidRPr="00201170">
        <w:rPr>
          <w:rFonts w:ascii="GHEA Grapalat" w:hAnsi="GHEA Grapalat"/>
          <w:i/>
          <w:sz w:val="18"/>
          <w:szCs w:val="18"/>
        </w:rPr>
        <w:t xml:space="preserve">to </w:t>
      </w:r>
      <w:r w:rsidR="00AB3C93" w:rsidRPr="00201170">
        <w:rPr>
          <w:rFonts w:ascii="GHEA Grapalat" w:hAnsi="GHEA Grapalat"/>
          <w:i/>
          <w:sz w:val="18"/>
          <w:szCs w:val="18"/>
        </w:rPr>
        <w:t xml:space="preserve">expansionary </w:t>
      </w:r>
      <w:r w:rsidR="009C39AA" w:rsidRPr="00201170">
        <w:rPr>
          <w:rFonts w:ascii="GHEA Grapalat" w:hAnsi="GHEA Grapalat"/>
          <w:i/>
          <w:sz w:val="18"/>
          <w:szCs w:val="18"/>
        </w:rPr>
        <w:t>fiscal and monetary polic</w:t>
      </w:r>
      <w:r w:rsidR="00AB3C93" w:rsidRPr="00201170">
        <w:rPr>
          <w:rFonts w:ascii="GHEA Grapalat" w:hAnsi="GHEA Grapalat"/>
          <w:i/>
          <w:sz w:val="18"/>
          <w:szCs w:val="18"/>
        </w:rPr>
        <w:t>ies</w:t>
      </w:r>
      <w:r w:rsidR="009C39AA" w:rsidRPr="00201170">
        <w:rPr>
          <w:rFonts w:ascii="GHEA Grapalat" w:hAnsi="GHEA Grapalat"/>
          <w:i/>
          <w:sz w:val="18"/>
          <w:szCs w:val="18"/>
        </w:rPr>
        <w:t>. The size of the latter, in contrast to the limited opportunities of developing countries, is especially large in developed economies</w:t>
      </w:r>
      <w:r w:rsidR="000148E3" w:rsidRPr="00201170">
        <w:rPr>
          <w:rFonts w:ascii="GHEA Grapalat" w:hAnsi="GHEA Grapalat"/>
          <w:i/>
          <w:sz w:val="18"/>
          <w:szCs w:val="18"/>
        </w:rPr>
        <w:t>, where, despite the relatively large share of public debt in GDP, the "fiscal space"</w:t>
      </w:r>
      <w:r w:rsidR="00AB3C93" w:rsidRPr="00201170">
        <w:rPr>
          <w:rFonts w:ascii="GHEA Grapalat" w:hAnsi="GHEA Grapalat"/>
          <w:i/>
          <w:sz w:val="18"/>
          <w:szCs w:val="18"/>
        </w:rPr>
        <w:t xml:space="preserve"> was</w:t>
      </w:r>
      <w:r w:rsidR="00AB3C93" w:rsidRPr="00201170" w:rsidDel="00AB3C93">
        <w:rPr>
          <w:rFonts w:ascii="GHEA Grapalat" w:hAnsi="GHEA Grapalat"/>
          <w:i/>
          <w:sz w:val="18"/>
          <w:szCs w:val="18"/>
        </w:rPr>
        <w:t xml:space="preserve"> </w:t>
      </w:r>
      <w:r w:rsidR="000148E3" w:rsidRPr="00201170">
        <w:rPr>
          <w:rFonts w:ascii="GHEA Grapalat" w:hAnsi="GHEA Grapalat"/>
          <w:i/>
          <w:sz w:val="18"/>
          <w:szCs w:val="18"/>
        </w:rPr>
        <w:t>greater.</w:t>
      </w:r>
      <w:r w:rsidR="009C39AA" w:rsidRPr="00201170">
        <w:rPr>
          <w:rFonts w:ascii="GHEA Grapalat" w:hAnsi="GHEA Grapalat"/>
          <w:i/>
          <w:sz w:val="18"/>
          <w:szCs w:val="18"/>
        </w:rPr>
        <w:t xml:space="preserve"> </w:t>
      </w:r>
    </w:p>
    <w:p w14:paraId="3EA1AEF3" w14:textId="79BCB9BB" w:rsidR="00CF212E" w:rsidRPr="00201170" w:rsidRDefault="000F27CD" w:rsidP="00D509DC">
      <w:pPr>
        <w:spacing w:line="300" w:lineRule="atLeast"/>
        <w:ind w:left="170" w:right="170" w:firstLine="284"/>
        <w:rPr>
          <w:rFonts w:ascii="GHEA Grapalat" w:hAnsi="GHEA Grapalat"/>
          <w:i/>
          <w:sz w:val="18"/>
          <w:szCs w:val="18"/>
        </w:rPr>
      </w:pPr>
      <w:r w:rsidRPr="000F27CD">
        <w:rPr>
          <w:noProof/>
        </w:rPr>
        <mc:AlternateContent>
          <mc:Choice Requires="wps">
            <w:drawing>
              <wp:anchor distT="0" distB="0" distL="114300" distR="114300" simplePos="0" relativeHeight="252319232" behindDoc="0" locked="0" layoutInCell="1" allowOverlap="1" wp14:anchorId="0B0C9998" wp14:editId="7CBFCC27">
                <wp:simplePos x="0" y="0"/>
                <wp:positionH relativeFrom="page">
                  <wp:posOffset>4587875</wp:posOffset>
                </wp:positionH>
                <wp:positionV relativeFrom="paragraph">
                  <wp:posOffset>917255</wp:posOffset>
                </wp:positionV>
                <wp:extent cx="2425065" cy="339477"/>
                <wp:effectExtent l="0" t="0" r="0" b="3810"/>
                <wp:wrapNone/>
                <wp:docPr id="1544175856" name="Text Box 3863">
                  <a:extLst xmlns:a="http://schemas.openxmlformats.org/drawingml/2006/main">
                    <a:ext uri="{FF2B5EF4-FFF2-40B4-BE49-F238E27FC236}">
                      <a16:creationId xmlns:a16="http://schemas.microsoft.com/office/drawing/2014/main" id="{00000000-0008-0000-0600-000006000000}"/>
                    </a:ext>
                    <a:ext uri="{147F2762-F138-4A5C-976F-8EAC2B608ADB}">
                      <a16:predDERef xmlns:a16="http://schemas.microsoft.com/office/drawing/2014/main" pred="{00000000-0008-0000-1100-000005000000}"/>
                    </a:ext>
                  </a:extLst>
                </wp:docPr>
                <wp:cNvGraphicFramePr/>
                <a:graphic xmlns:a="http://schemas.openxmlformats.org/drawingml/2006/main">
                  <a:graphicData uri="http://schemas.microsoft.com/office/word/2010/wordprocessingShape">
                    <wps:wsp>
                      <wps:cNvSpPr txBox="1"/>
                      <wps:spPr>
                        <a:xfrm>
                          <a:off x="0" y="0"/>
                          <a:ext cx="2425065" cy="33947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3DA05D4" w14:textId="2CDE20A7" w:rsidR="001845B7" w:rsidRDefault="001845B7" w:rsidP="000F27CD">
                            <w:pPr>
                              <w:pStyle w:val="NormalWeb"/>
                              <w:spacing w:before="0" w:beforeAutospacing="0" w:after="0" w:afterAutospacing="0"/>
                              <w:jc w:val="right"/>
                            </w:pPr>
                            <w:r>
                              <w:rPr>
                                <w:rFonts w:ascii="GHEA Grapalat" w:hAnsi="GHEA Grapalat" w:cs="Sylfaen"/>
                                <w:i/>
                                <w:iCs/>
                                <w:color w:val="000000" w:themeColor="dark1"/>
                                <w:sz w:val="14"/>
                                <w:szCs w:val="14"/>
                              </w:rPr>
                              <w:t>Source: Eurostat economic projections for autumn 2020, November</w:t>
                            </w:r>
                            <w:r>
                              <w:rPr>
                                <w:rFonts w:ascii="GHEA Grapalat" w:hAnsi="GHEA Grapalat" w:cs="Sylfaen"/>
                                <w:i/>
                                <w:iCs/>
                                <w:color w:val="000000" w:themeColor="dark1"/>
                                <w:sz w:val="14"/>
                                <w:szCs w:val="14"/>
                                <w:lang w:val="hy-AM"/>
                              </w:rPr>
                              <w:t xml:space="preserve"> </w:t>
                            </w:r>
                            <w:r>
                              <w:rPr>
                                <w:rFonts w:ascii="GHEA Grapalat" w:hAnsi="GHEA Grapalat" w:cs="Sylfaen"/>
                                <w:i/>
                                <w:iCs/>
                                <w:color w:val="000000" w:themeColor="dark1"/>
                                <w:sz w:val="14"/>
                                <w:szCs w:val="14"/>
                              </w:rPr>
                              <w:t>5, 2020</w:t>
                            </w:r>
                            <w:r>
                              <w:rPr>
                                <w:rFonts w:ascii="GHEA Grapalat" w:hAnsi="GHEA Grapalat" w:cs="Sylfaen"/>
                                <w:i/>
                                <w:iCs/>
                                <w:color w:val="000000" w:themeColor="dark1"/>
                                <w:sz w:val="14"/>
                                <w:szCs w:val="14"/>
                                <w:lang w:val="hy-AM"/>
                              </w:rPr>
                              <w:t>,</w:t>
                            </w:r>
                            <w:r>
                              <w:rPr>
                                <w:rFonts w:ascii="GHEA Grapalat" w:hAnsi="GHEA Grapalat" w:cs="Sylfaen"/>
                                <w:i/>
                                <w:iCs/>
                                <w:color w:val="000000" w:themeColor="dark1"/>
                                <w:sz w:val="14"/>
                                <w:szCs w:val="14"/>
                              </w:rPr>
                              <w:t xml:space="preserve"> </w:t>
                            </w:r>
                            <w:r>
                              <w:rPr>
                                <w:rFonts w:ascii="GHEA Grapalat" w:hAnsi="GHEA Grapalat"/>
                                <w:i/>
                                <w:iCs/>
                                <w:color w:val="000000" w:themeColor="dark1"/>
                                <w:sz w:val="14"/>
                                <w:szCs w:val="14"/>
                              </w:rPr>
                              <w:t>US Congressional Budget Office </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B0C9998" id="Text Box 3863" o:spid="_x0000_s1046" type="#_x0000_t202" style="position:absolute;left:0;text-align:left;margin-left:361.25pt;margin-top:72.2pt;width:190.95pt;height:26.75pt;z-index:252319232;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" filled="f" stroked="f" strokeweight=".5pt">
                <v:textbox>
                  <w:txbxContent>
                    <w:p w14:paraId="33DA05D4" w14:textId="2CDE20A7" w:rsidR="001845B7" w:rsidRDefault="001845B7" w:rsidP="000F27CD">
                      <w:pPr>
                        <w:pStyle w:val="NormalWeb"/>
                        <w:spacing w:before="0" w:beforeAutospacing="0" w:after="0" w:afterAutospacing="0"/>
                        <w:jc w:val="right"/>
                      </w:pPr>
                      <w:r>
                        <w:rPr>
                          <w:rFonts w:ascii="GHEA Grapalat" w:hAnsi="GHEA Grapalat" w:cs="Sylfaen"/>
                          <w:i/>
                          <w:iCs/>
                          <w:color w:val="000000" w:themeColor="dark1"/>
                          <w:sz w:val="14"/>
                          <w:szCs w:val="14"/>
                        </w:rPr>
                        <w:t>Source: Eurostat economic projections for autumn 2020, November</w:t>
                      </w:r>
                      <w:r>
                        <w:rPr>
                          <w:rFonts w:ascii="GHEA Grapalat" w:hAnsi="GHEA Grapalat" w:cs="Sylfaen"/>
                          <w:i/>
                          <w:iCs/>
                          <w:color w:val="000000" w:themeColor="dark1"/>
                          <w:sz w:val="14"/>
                          <w:szCs w:val="14"/>
                          <w:lang w:val="hy-AM"/>
                        </w:rPr>
                        <w:t xml:space="preserve"> </w:t>
                      </w:r>
                      <w:r>
                        <w:rPr>
                          <w:rFonts w:ascii="GHEA Grapalat" w:hAnsi="GHEA Grapalat" w:cs="Sylfaen"/>
                          <w:i/>
                          <w:iCs/>
                          <w:color w:val="000000" w:themeColor="dark1"/>
                          <w:sz w:val="14"/>
                          <w:szCs w:val="14"/>
                        </w:rPr>
                        <w:t>5, 2020</w:t>
                      </w:r>
                      <w:r>
                        <w:rPr>
                          <w:rFonts w:ascii="GHEA Grapalat" w:hAnsi="GHEA Grapalat" w:cs="Sylfaen"/>
                          <w:i/>
                          <w:iCs/>
                          <w:color w:val="000000" w:themeColor="dark1"/>
                          <w:sz w:val="14"/>
                          <w:szCs w:val="14"/>
                          <w:lang w:val="hy-AM"/>
                        </w:rPr>
                        <w:t>,</w:t>
                      </w:r>
                      <w:r>
                        <w:rPr>
                          <w:rFonts w:ascii="GHEA Grapalat" w:hAnsi="GHEA Grapalat" w:cs="Sylfaen"/>
                          <w:i/>
                          <w:iCs/>
                          <w:color w:val="000000" w:themeColor="dark1"/>
                          <w:sz w:val="14"/>
                          <w:szCs w:val="14"/>
                        </w:rPr>
                        <w:t xml:space="preserve"> </w:t>
                      </w:r>
                      <w:r>
                        <w:rPr>
                          <w:rFonts w:ascii="GHEA Grapalat" w:hAnsi="GHEA Grapalat"/>
                          <w:i/>
                          <w:iCs/>
                          <w:color w:val="000000" w:themeColor="dark1"/>
                          <w:sz w:val="14"/>
                          <w:szCs w:val="14"/>
                        </w:rPr>
                        <w:t>US Congressional Budget Office </w:t>
                      </w:r>
                    </w:p>
                  </w:txbxContent>
                </v:textbox>
                <w10:wrap anchorx="page"/>
              </v:shape>
            </w:pict>
          </mc:Fallback>
        </mc:AlternateContent>
      </w:r>
      <w:r w:rsidR="000148E3" w:rsidRPr="00201170">
        <w:rPr>
          <w:rFonts w:ascii="GHEA Grapalat" w:hAnsi="GHEA Grapalat"/>
          <w:i/>
          <w:sz w:val="18"/>
          <w:szCs w:val="18"/>
        </w:rPr>
        <w:t xml:space="preserve">In some countries, such as the United States, fiscal </w:t>
      </w:r>
      <w:r w:rsidR="00AB3C93" w:rsidRPr="00201170">
        <w:rPr>
          <w:rFonts w:ascii="GHEA Grapalat" w:hAnsi="GHEA Grapalat"/>
          <w:i/>
          <w:sz w:val="18"/>
          <w:szCs w:val="18"/>
        </w:rPr>
        <w:t>stimulus</w:t>
      </w:r>
      <w:r w:rsidR="00705FB7">
        <w:rPr>
          <w:rFonts w:ascii="GHEA Grapalat" w:hAnsi="GHEA Grapalat"/>
          <w:i/>
          <w:sz w:val="18"/>
          <w:szCs w:val="18"/>
          <w:lang w:val="hy-AM"/>
        </w:rPr>
        <w:t xml:space="preserve"> </w:t>
      </w:r>
      <w:r w:rsidR="000148E3" w:rsidRPr="00201170">
        <w:rPr>
          <w:rFonts w:ascii="GHEA Grapalat" w:hAnsi="GHEA Grapalat"/>
          <w:i/>
          <w:sz w:val="18"/>
          <w:szCs w:val="18"/>
        </w:rPr>
        <w:t>ha</w:t>
      </w:r>
      <w:r w:rsidR="00174F2F" w:rsidRPr="00201170">
        <w:rPr>
          <w:rFonts w:ascii="GHEA Grapalat" w:hAnsi="GHEA Grapalat"/>
          <w:i/>
          <w:sz w:val="18"/>
          <w:szCs w:val="18"/>
        </w:rPr>
        <w:t>ve</w:t>
      </w:r>
      <w:r w:rsidR="000148E3" w:rsidRPr="00201170">
        <w:rPr>
          <w:rFonts w:ascii="GHEA Grapalat" w:hAnsi="GHEA Grapalat"/>
          <w:i/>
          <w:sz w:val="18"/>
          <w:szCs w:val="18"/>
        </w:rPr>
        <w:t xml:space="preserve"> been unprecedented </w:t>
      </w:r>
      <w:r w:rsidR="00AB3C93" w:rsidRPr="00201170">
        <w:rPr>
          <w:rFonts w:ascii="GHEA Grapalat" w:hAnsi="GHEA Grapalat"/>
          <w:i/>
          <w:sz w:val="18"/>
          <w:szCs w:val="18"/>
        </w:rPr>
        <w:t xml:space="preserve">high </w:t>
      </w:r>
      <w:r w:rsidR="000148E3" w:rsidRPr="00201170">
        <w:rPr>
          <w:rFonts w:ascii="GHEA Grapalat" w:hAnsi="GHEA Grapalat"/>
          <w:i/>
          <w:sz w:val="18"/>
          <w:szCs w:val="18"/>
        </w:rPr>
        <w:t xml:space="preserve">since World War II. In the USA, a double-digit budget deficit </w:t>
      </w:r>
      <w:r w:rsidR="00AB3C93" w:rsidRPr="00201170">
        <w:rPr>
          <w:rFonts w:ascii="GHEA Grapalat" w:hAnsi="GHEA Grapalat"/>
          <w:i/>
          <w:sz w:val="18"/>
          <w:szCs w:val="18"/>
        </w:rPr>
        <w:t xml:space="preserve">is designed for </w:t>
      </w:r>
      <w:r w:rsidR="000148E3" w:rsidRPr="00201170">
        <w:rPr>
          <w:rFonts w:ascii="GHEA Grapalat" w:hAnsi="GHEA Grapalat"/>
          <w:i/>
          <w:sz w:val="18"/>
          <w:szCs w:val="18"/>
        </w:rPr>
        <w:t xml:space="preserve">2021 as well. It should be noted that only the latest package approved by the US Senate on March 11 of this year (American Rescue Plan), known </w:t>
      </w:r>
      <w:r w:rsidR="00AB3C93" w:rsidRPr="00201170">
        <w:rPr>
          <w:rFonts w:ascii="GHEA Grapalat" w:hAnsi="GHEA Grapalat"/>
          <w:i/>
          <w:sz w:val="18"/>
          <w:szCs w:val="18"/>
        </w:rPr>
        <w:t xml:space="preserve">also </w:t>
      </w:r>
      <w:r w:rsidR="000148E3" w:rsidRPr="00201170">
        <w:rPr>
          <w:rFonts w:ascii="GHEA Grapalat" w:hAnsi="GHEA Grapalat"/>
          <w:i/>
          <w:sz w:val="18"/>
          <w:szCs w:val="18"/>
        </w:rPr>
        <w:t xml:space="preserve">as the </w:t>
      </w:r>
      <w:r w:rsidR="001816B8" w:rsidRPr="00201170">
        <w:rPr>
          <w:rFonts w:ascii="GHEA Grapalat" w:hAnsi="GHEA Grapalat"/>
          <w:i/>
          <w:sz w:val="18"/>
          <w:szCs w:val="18"/>
        </w:rPr>
        <w:t>“</w:t>
      </w:r>
      <w:r w:rsidR="000148E3" w:rsidRPr="00201170">
        <w:rPr>
          <w:rFonts w:ascii="GHEA Grapalat" w:hAnsi="GHEA Grapalat"/>
          <w:i/>
          <w:sz w:val="18"/>
          <w:szCs w:val="18"/>
        </w:rPr>
        <w:t>Biden P</w:t>
      </w:r>
      <w:r w:rsidR="001816B8" w:rsidRPr="00201170">
        <w:rPr>
          <w:rFonts w:ascii="GHEA Grapalat" w:hAnsi="GHEA Grapalat"/>
          <w:i/>
          <w:sz w:val="18"/>
          <w:szCs w:val="18"/>
        </w:rPr>
        <w:t>lan”</w:t>
      </w:r>
      <w:r w:rsidR="000148E3" w:rsidRPr="00201170">
        <w:rPr>
          <w:rFonts w:ascii="GHEA Grapalat" w:hAnsi="GHEA Grapalat"/>
          <w:i/>
          <w:sz w:val="18"/>
          <w:szCs w:val="18"/>
        </w:rPr>
        <w:t xml:space="preserve">, provides about $ 1.85 trillion additional </w:t>
      </w:r>
      <w:r w:rsidR="004F4754" w:rsidRPr="00201170">
        <w:rPr>
          <w:rFonts w:ascii="GHEA Grapalat" w:hAnsi="GHEA Grapalat"/>
          <w:i/>
          <w:sz w:val="18"/>
          <w:szCs w:val="18"/>
        </w:rPr>
        <w:t>potential stimulus</w:t>
      </w:r>
      <w:r w:rsidR="00705FB7">
        <w:rPr>
          <w:rFonts w:ascii="GHEA Grapalat" w:hAnsi="GHEA Grapalat"/>
          <w:i/>
          <w:sz w:val="18"/>
          <w:szCs w:val="18"/>
          <w:lang w:val="hy-AM"/>
        </w:rPr>
        <w:t xml:space="preserve"> </w:t>
      </w:r>
      <w:r w:rsidR="000148E3" w:rsidRPr="00201170">
        <w:rPr>
          <w:rFonts w:ascii="GHEA Grapalat" w:hAnsi="GHEA Grapalat"/>
          <w:i/>
          <w:sz w:val="18"/>
          <w:szCs w:val="18"/>
        </w:rPr>
        <w:t>to the economy</w:t>
      </w:r>
      <w:r w:rsidR="008B7BD0" w:rsidRPr="00201170">
        <w:rPr>
          <w:rFonts w:ascii="GHEA Grapalat" w:hAnsi="GHEA Grapalat"/>
          <w:i/>
          <w:sz w:val="18"/>
          <w:szCs w:val="18"/>
        </w:rPr>
        <w:t xml:space="preserve"> (around 8.8% of GDP).</w:t>
      </w:r>
      <w:r w:rsidR="000148E3" w:rsidRPr="00201170">
        <w:rPr>
          <w:rFonts w:ascii="GHEA Grapalat" w:hAnsi="GHEA Grapalat"/>
          <w:i/>
          <w:sz w:val="18"/>
          <w:szCs w:val="18"/>
        </w:rPr>
        <w:t xml:space="preserve"> </w:t>
      </w:r>
    </w:p>
    <w:p w14:paraId="5BC169B5" w14:textId="6126C747" w:rsidR="00CF212E" w:rsidRPr="00201170" w:rsidRDefault="000F27CD" w:rsidP="00D509DC">
      <w:pPr>
        <w:spacing w:line="300" w:lineRule="atLeast"/>
        <w:ind w:left="170" w:right="170" w:firstLine="284"/>
        <w:rPr>
          <w:rFonts w:ascii="GHEA Grapalat" w:hAnsi="GHEA Grapalat"/>
          <w:i/>
          <w:sz w:val="18"/>
          <w:szCs w:val="18"/>
        </w:rPr>
      </w:pPr>
      <w:r w:rsidRPr="000F27CD">
        <w:rPr>
          <w:noProof/>
        </w:rPr>
        <w:drawing>
          <wp:anchor distT="0" distB="0" distL="114300" distR="114300" simplePos="0" relativeHeight="252324352" behindDoc="0" locked="0" layoutInCell="1" allowOverlap="1" wp14:anchorId="15A56A22" wp14:editId="22461F60">
            <wp:simplePos x="0" y="0"/>
            <wp:positionH relativeFrom="column">
              <wp:posOffset>3947091</wp:posOffset>
            </wp:positionH>
            <wp:positionV relativeFrom="paragraph">
              <wp:posOffset>464735</wp:posOffset>
            </wp:positionV>
            <wp:extent cx="2515870" cy="2374366"/>
            <wp:effectExtent l="0" t="0" r="0" b="0"/>
            <wp:wrapNone/>
            <wp:docPr id="1544175875" name="Chart 1544175875">
              <a:extLst xmlns:a="http://schemas.openxmlformats.org/drawingml/2006/main">
                <a:ext uri="{FF2B5EF4-FFF2-40B4-BE49-F238E27FC236}">
                  <a16:creationId xmlns:a16="http://schemas.microsoft.com/office/drawing/2014/main" id="{00000000-0008-0000-0700-000007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14:sizeRelV relativeFrom="margin">
              <wp14:pctHeight>0</wp14:pctHeight>
            </wp14:sizeRelV>
          </wp:anchor>
        </w:drawing>
      </w:r>
      <w:r w:rsidRPr="000F27CD">
        <w:rPr>
          <w:noProof/>
        </w:rPr>
        <mc:AlternateContent>
          <mc:Choice Requires="wps">
            <w:drawing>
              <wp:anchor distT="0" distB="0" distL="114300" distR="114300" simplePos="0" relativeHeight="252322304" behindDoc="0" locked="0" layoutInCell="1" allowOverlap="1" wp14:anchorId="13A4FF06" wp14:editId="27B7E57B">
                <wp:simplePos x="0" y="0"/>
                <wp:positionH relativeFrom="rightMargin">
                  <wp:posOffset>0</wp:posOffset>
                </wp:positionH>
                <wp:positionV relativeFrom="paragraph">
                  <wp:posOffset>33020</wp:posOffset>
                </wp:positionV>
                <wp:extent cx="2519680" cy="514350"/>
                <wp:effectExtent l="0" t="0" r="0" b="0"/>
                <wp:wrapNone/>
                <wp:docPr id="1544175861" name="Text Box 3877">
                  <a:extLst xmlns:a="http://schemas.openxmlformats.org/drawingml/2006/main">
                    <a:ext uri="{FF2B5EF4-FFF2-40B4-BE49-F238E27FC236}">
                      <a16:creationId xmlns:a16="http://schemas.microsoft.com/office/drawing/2014/main" id="{00000000-0008-0000-0700-000005000000}"/>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9680" cy="514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C66DF9" w14:textId="77777777" w:rsidR="001845B7" w:rsidRDefault="001845B7" w:rsidP="000F27CD">
                            <w:pPr>
                              <w:pStyle w:val="NormalWeb"/>
                              <w:spacing w:before="0" w:beforeAutospacing="0" w:after="0" w:afterAutospacing="0"/>
                            </w:pPr>
                            <w:r>
                              <w:rPr>
                                <w:rFonts w:ascii="GHEA Grapalat" w:hAnsi="GHEA Grapalat" w:cs="Sylfaen"/>
                                <w:b/>
                                <w:bCs/>
                                <w:color w:val="1F497D"/>
                                <w:sz w:val="14"/>
                                <w:szCs w:val="14"/>
                              </w:rPr>
                              <w:t xml:space="preserve">Chart </w:t>
                            </w:r>
                            <w:r>
                              <w:rPr>
                                <w:rFonts w:ascii="GHEA Grapalat" w:hAnsi="GHEA Grapalat" w:cs="Sylfaen"/>
                                <w:b/>
                                <w:bCs/>
                                <w:color w:val="1F497D"/>
                                <w:sz w:val="14"/>
                                <w:szCs w:val="14"/>
                                <w:lang w:val="hy-AM"/>
                              </w:rPr>
                              <w:t>7</w:t>
                            </w:r>
                          </w:p>
                          <w:p w14:paraId="7175CCE2" w14:textId="77777777" w:rsidR="001845B7" w:rsidRDefault="001845B7" w:rsidP="000F27CD">
                            <w:pPr>
                              <w:pStyle w:val="NormalWeb"/>
                              <w:spacing w:before="0" w:beforeAutospacing="0" w:after="0" w:afterAutospacing="0"/>
                            </w:pPr>
                            <w:r>
                              <w:rPr>
                                <w:rFonts w:ascii="GHEA Grapalat" w:hAnsi="GHEA Grapalat" w:cs="Sylfaen"/>
                                <w:b/>
                                <w:bCs/>
                                <w:sz w:val="4"/>
                                <w:szCs w:val="4"/>
                              </w:rPr>
                              <w:t> </w:t>
                            </w:r>
                          </w:p>
                          <w:p w14:paraId="4F41FBBA" w14:textId="77777777" w:rsidR="001845B7" w:rsidRDefault="001845B7" w:rsidP="000F27CD">
                            <w:pPr>
                              <w:pStyle w:val="NormalWeb"/>
                              <w:spacing w:before="0" w:beforeAutospacing="0" w:after="0" w:afterAutospacing="0"/>
                            </w:pPr>
                            <w:r>
                              <w:rPr>
                                <w:rFonts w:ascii="GHEA Grapalat" w:hAnsi="GHEA Grapalat" w:cs="Sylfaen"/>
                                <w:b/>
                                <w:bCs/>
                                <w:color w:val="1F497D"/>
                                <w:sz w:val="14"/>
                                <w:szCs w:val="14"/>
                              </w:rPr>
                              <w:t>Relationship between monetary policy and food and commodity prices (food)</w:t>
                            </w:r>
                            <w:r>
                              <w:rPr>
                                <w:rFonts w:ascii="GHEA Grapalat" w:hAnsi="GHEA Grapalat" w:cs="Sylfaen"/>
                                <w:b/>
                                <w:bCs/>
                                <w:sz w:val="14"/>
                                <w:szCs w:val="14"/>
                              </w:rPr>
                              <w:t> </w:t>
                            </w:r>
                          </w:p>
                          <w:p w14:paraId="3162F1B4" w14:textId="77777777" w:rsidR="001845B7" w:rsidRDefault="001845B7" w:rsidP="000F27CD">
                            <w:pPr>
                              <w:pStyle w:val="NormalWeb"/>
                              <w:spacing w:before="0" w:beforeAutospacing="0" w:after="0" w:afterAutospacing="0"/>
                            </w:pPr>
                            <w:r>
                              <w:rPr>
                                <w:rFonts w:ascii="GHEA Grapalat" w:hAnsi="GHEA Grapalat" w:cs="Sylfaen"/>
                                <w:b/>
                                <w:bCs/>
                                <w:sz w:val="14"/>
                                <w:szCs w:val="14"/>
                              </w:rPr>
                              <w:t> </w:t>
                            </w:r>
                          </w:p>
                          <w:p w14:paraId="3BDF45C8" w14:textId="77777777" w:rsidR="001845B7" w:rsidRDefault="001845B7" w:rsidP="000F27CD">
                            <w:pPr>
                              <w:pStyle w:val="NormalWeb"/>
                              <w:spacing w:before="0" w:beforeAutospacing="0" w:after="0" w:afterAutospacing="0"/>
                            </w:pPr>
                            <w:r>
                              <w:rPr>
                                <w:rFonts w:ascii="GHEA Grapalat" w:hAnsi="GHEA Grapalat" w:cs="Sylfaen"/>
                                <w:b/>
                                <w:bCs/>
                                <w:sz w:val="14"/>
                                <w:szCs w:val="14"/>
                              </w:rPr>
                              <w:t> </w:t>
                            </w:r>
                          </w:p>
                          <w:p w14:paraId="7F84D6C1" w14:textId="77777777" w:rsidR="001845B7" w:rsidRDefault="001845B7" w:rsidP="000F27CD">
                            <w:pPr>
                              <w:pStyle w:val="NormalWeb"/>
                              <w:spacing w:before="0" w:beforeAutospacing="0" w:after="0" w:afterAutospacing="0"/>
                            </w:pPr>
                            <w:r>
                              <w:rPr>
                                <w:rFonts w:ascii="GHEA Grapalat" w:hAnsi="GHEA Grapalat" w:cs="Sylfaen"/>
                                <w:b/>
                                <w:bCs/>
                                <w:sz w:val="14"/>
                                <w:szCs w:val="14"/>
                              </w:rPr>
                              <w:t> </w:t>
                            </w:r>
                          </w:p>
                          <w:p w14:paraId="262FA6CC" w14:textId="77777777" w:rsidR="001845B7" w:rsidRDefault="001845B7" w:rsidP="000F27CD">
                            <w:pPr>
                              <w:pStyle w:val="NormalWeb"/>
                              <w:spacing w:before="0" w:beforeAutospacing="0" w:after="0" w:afterAutospacing="0"/>
                            </w:pPr>
                            <w:r>
                              <w:rPr>
                                <w:rFonts w:ascii="GHEA Grapalat" w:hAnsi="GHEA Grapalat" w:cs="Sylfaen"/>
                                <w:b/>
                                <w:bCs/>
                                <w:sz w:val="14"/>
                                <w:szCs w:val="14"/>
                              </w:rPr>
                              <w:t> </w:t>
                            </w:r>
                          </w:p>
                          <w:p w14:paraId="0D1E9D2E" w14:textId="77777777" w:rsidR="001845B7" w:rsidRDefault="001845B7" w:rsidP="000F27CD">
                            <w:pPr>
                              <w:pStyle w:val="NormalWeb"/>
                              <w:spacing w:before="0" w:beforeAutospacing="0" w:after="0" w:afterAutospacing="0"/>
                            </w:pPr>
                            <w:r>
                              <w:rPr>
                                <w:rFonts w:ascii="GHEA Grapalat" w:hAnsi="GHEA Grapalat" w:cs="Sylfaen"/>
                                <w:b/>
                                <w:bCs/>
                                <w:sz w:val="14"/>
                                <w:szCs w:val="14"/>
                              </w:rPr>
                              <w:t> </w:t>
                            </w:r>
                          </w:p>
                          <w:p w14:paraId="6A80A29C" w14:textId="77777777" w:rsidR="001845B7" w:rsidRDefault="001845B7" w:rsidP="000F27CD">
                            <w:pPr>
                              <w:pStyle w:val="NormalWeb"/>
                              <w:spacing w:before="0" w:beforeAutospacing="0" w:after="0" w:afterAutospacing="0"/>
                            </w:pPr>
                            <w:r>
                              <w:rPr>
                                <w:rFonts w:ascii="GHEA Grapalat" w:hAnsi="GHEA Grapalat" w:cs="Sylfaen"/>
                                <w:b/>
                                <w:bCs/>
                                <w:sz w:val="14"/>
                                <w:szCs w:val="14"/>
                              </w:rPr>
                              <w:t> </w:t>
                            </w:r>
                          </w:p>
                          <w:p w14:paraId="63EB1DA6" w14:textId="77777777" w:rsidR="001845B7" w:rsidRDefault="001845B7" w:rsidP="000F27CD">
                            <w:pPr>
                              <w:pStyle w:val="NormalWeb"/>
                              <w:spacing w:before="0" w:beforeAutospacing="0" w:after="0" w:afterAutospacing="0"/>
                            </w:pPr>
                            <w:r>
                              <w:rPr>
                                <w:rFonts w:ascii="GHEA Grapalat" w:hAnsi="GHEA Grapalat" w:cs="Sylfaen"/>
                                <w:b/>
                                <w:bCs/>
                                <w:sz w:val="14"/>
                                <w:szCs w:val="14"/>
                              </w:rPr>
                              <w:t> </w:t>
                            </w:r>
                          </w:p>
                          <w:p w14:paraId="4DDD677C" w14:textId="77777777" w:rsidR="001845B7" w:rsidRDefault="001845B7" w:rsidP="000F27CD">
                            <w:pPr>
                              <w:pStyle w:val="NormalWeb"/>
                              <w:spacing w:before="0" w:beforeAutospacing="0" w:after="0" w:afterAutospacing="0"/>
                            </w:pPr>
                            <w:r>
                              <w:rPr>
                                <w:rFonts w:ascii="GHEA Grapalat" w:hAnsi="GHEA Grapalat" w:cs="Sylfaen"/>
                                <w:b/>
                                <w:bCs/>
                                <w:sz w:val="14"/>
                                <w:szCs w:val="14"/>
                              </w:rPr>
                              <w:t> </w:t>
                            </w:r>
                          </w:p>
                          <w:p w14:paraId="41D7D564" w14:textId="77777777" w:rsidR="001845B7" w:rsidRDefault="001845B7" w:rsidP="000F27CD">
                            <w:pPr>
                              <w:pStyle w:val="NormalWeb"/>
                              <w:spacing w:before="0" w:beforeAutospacing="0" w:after="0" w:afterAutospacing="0"/>
                            </w:pPr>
                            <w:r>
                              <w:rPr>
                                <w:rFonts w:ascii="GHEA Grapalat" w:hAnsi="GHEA Grapalat" w:cs="Sylfaen"/>
                                <w:b/>
                                <w:bCs/>
                                <w:sz w:val="14"/>
                                <w:szCs w:val="14"/>
                              </w:rPr>
                              <w:t> </w:t>
                            </w:r>
                          </w:p>
                          <w:p w14:paraId="102232E6" w14:textId="77777777" w:rsidR="001845B7" w:rsidRDefault="001845B7" w:rsidP="000F27CD">
                            <w:pPr>
                              <w:pStyle w:val="NormalWeb"/>
                              <w:spacing w:before="0" w:beforeAutospacing="0" w:after="0" w:afterAutospacing="0"/>
                            </w:pPr>
                            <w:r>
                              <w:rPr>
                                <w:rFonts w:ascii="GHEA Grapalat" w:hAnsi="GHEA Grapalat" w:cs="Sylfaen"/>
                                <w:b/>
                                <w:bCs/>
                                <w:sz w:val="14"/>
                                <w:szCs w:val="14"/>
                              </w:rPr>
                              <w:t> </w:t>
                            </w:r>
                          </w:p>
                          <w:p w14:paraId="0B0765AB" w14:textId="77777777" w:rsidR="001845B7" w:rsidRDefault="001845B7" w:rsidP="000F27CD">
                            <w:pPr>
                              <w:pStyle w:val="NormalWeb"/>
                              <w:spacing w:before="0" w:beforeAutospacing="0" w:after="0" w:afterAutospacing="0"/>
                            </w:pPr>
                            <w:r>
                              <w:rPr>
                                <w:rFonts w:ascii="GHEA Grapalat" w:hAnsi="GHEA Grapalat" w:cs="Sylfaen"/>
                                <w:b/>
                                <w:bCs/>
                                <w:sz w:val="14"/>
                                <w:szCs w:val="14"/>
                              </w:rPr>
                              <w:t> </w:t>
                            </w:r>
                          </w:p>
                          <w:p w14:paraId="35D408DE" w14:textId="77777777" w:rsidR="001845B7" w:rsidRDefault="001845B7" w:rsidP="000F27CD">
                            <w:pPr>
                              <w:pStyle w:val="NormalWeb"/>
                              <w:spacing w:before="0" w:beforeAutospacing="0" w:after="0" w:afterAutospacing="0"/>
                            </w:pPr>
                            <w:r>
                              <w:rPr>
                                <w:rFonts w:ascii="GHEA Grapalat" w:hAnsi="GHEA Grapalat" w:cs="Sylfaen"/>
                                <w:b/>
                                <w:bCs/>
                                <w:sz w:val="14"/>
                                <w:szCs w:val="14"/>
                              </w:rPr>
                              <w:t> </w:t>
                            </w:r>
                          </w:p>
                          <w:p w14:paraId="22650BE2" w14:textId="77777777" w:rsidR="001845B7" w:rsidRDefault="001845B7" w:rsidP="000F27CD">
                            <w:pPr>
                              <w:pStyle w:val="NormalWeb"/>
                              <w:spacing w:before="0" w:beforeAutospacing="0" w:after="0" w:afterAutospacing="0"/>
                            </w:pPr>
                            <w:r>
                              <w:rPr>
                                <w:rFonts w:ascii="GHEA Grapalat" w:hAnsi="GHEA Grapalat" w:cs="Sylfaen"/>
                                <w:b/>
                                <w:bCs/>
                                <w:sz w:val="14"/>
                                <w:szCs w:val="14"/>
                              </w:rPr>
                              <w:t> </w:t>
                            </w:r>
                          </w:p>
                          <w:p w14:paraId="1985B1C6" w14:textId="77777777" w:rsidR="001845B7" w:rsidRDefault="001845B7" w:rsidP="000F27CD">
                            <w:pPr>
                              <w:pStyle w:val="NormalWeb"/>
                              <w:spacing w:before="0" w:beforeAutospacing="0" w:after="0" w:afterAutospacing="0"/>
                            </w:pPr>
                            <w:r>
                              <w:rPr>
                                <w:rFonts w:ascii="GHEA Grapalat" w:hAnsi="GHEA Grapalat" w:cs="Sylfaen"/>
                                <w:b/>
                                <w:bCs/>
                                <w:sz w:val="14"/>
                                <w:szCs w:val="14"/>
                              </w:rPr>
                              <w:t> </w:t>
                            </w:r>
                          </w:p>
                          <w:p w14:paraId="3901B626" w14:textId="77777777" w:rsidR="001845B7" w:rsidRDefault="001845B7" w:rsidP="000F27CD">
                            <w:pPr>
                              <w:pStyle w:val="NormalWeb"/>
                              <w:spacing w:before="0" w:beforeAutospacing="0" w:after="0" w:afterAutospacing="0"/>
                            </w:pPr>
                            <w:r>
                              <w:rPr>
                                <w:rFonts w:ascii="GHEA Grapalat" w:hAnsi="GHEA Grapalat" w:cs="Sylfaen"/>
                                <w:b/>
                                <w:bCs/>
                                <w:sz w:val="14"/>
                                <w:szCs w:val="14"/>
                              </w:rPr>
                              <w:t> </w:t>
                            </w:r>
                          </w:p>
                          <w:p w14:paraId="11B592A5" w14:textId="77777777" w:rsidR="001845B7" w:rsidRDefault="001845B7" w:rsidP="000F27CD">
                            <w:pPr>
                              <w:pStyle w:val="NormalWeb"/>
                              <w:spacing w:before="0" w:beforeAutospacing="0" w:after="0" w:afterAutospacing="0"/>
                            </w:pPr>
                            <w:r>
                              <w:rPr>
                                <w:rFonts w:ascii="GHEA Grapalat" w:hAnsi="GHEA Grapalat" w:cs="Sylfaen"/>
                                <w:b/>
                                <w:bCs/>
                                <w:sz w:val="14"/>
                                <w:szCs w:val="14"/>
                              </w:rPr>
                              <w:t> </w:t>
                            </w:r>
                          </w:p>
                          <w:p w14:paraId="7DC77850" w14:textId="77777777" w:rsidR="001845B7" w:rsidRDefault="001845B7" w:rsidP="000F27CD">
                            <w:pPr>
                              <w:pStyle w:val="NormalWeb"/>
                              <w:spacing w:before="0" w:beforeAutospacing="0" w:after="0" w:afterAutospacing="0"/>
                            </w:pPr>
                            <w:r>
                              <w:rPr>
                                <w:rFonts w:ascii="GHEA Grapalat" w:hAnsi="GHEA Grapalat" w:cs="Sylfaen"/>
                                <w:b/>
                                <w:bCs/>
                                <w:sz w:val="14"/>
                                <w:szCs w:val="14"/>
                              </w:rPr>
                              <w:t> </w:t>
                            </w:r>
                          </w:p>
                          <w:p w14:paraId="685F93FD" w14:textId="77777777" w:rsidR="001845B7" w:rsidRDefault="001845B7" w:rsidP="000F27CD">
                            <w:pPr>
                              <w:pStyle w:val="NormalWeb"/>
                              <w:spacing w:before="0" w:beforeAutospacing="0" w:after="0" w:afterAutospacing="0"/>
                            </w:pPr>
                            <w:r>
                              <w:rPr>
                                <w:rFonts w:ascii="GHEA Grapalat" w:hAnsi="GHEA Grapalat" w:cs="Sylfaen"/>
                                <w:b/>
                                <w:bCs/>
                                <w:sz w:val="14"/>
                                <w:szCs w:val="14"/>
                              </w:rPr>
                              <w:t> </w:t>
                            </w:r>
                          </w:p>
                          <w:p w14:paraId="35BD45B9" w14:textId="77777777" w:rsidR="001845B7" w:rsidRDefault="001845B7" w:rsidP="000F27CD">
                            <w:pPr>
                              <w:pStyle w:val="NormalWeb"/>
                              <w:spacing w:before="0" w:beforeAutospacing="0" w:after="0" w:afterAutospacing="0"/>
                            </w:pPr>
                            <w:r>
                              <w:rPr>
                                <w:rFonts w:ascii="GHEA Grapalat" w:hAnsi="GHEA Grapalat" w:cs="Sylfaen"/>
                                <w:b/>
                                <w:bCs/>
                                <w:sz w:val="14"/>
                                <w:szCs w:val="14"/>
                              </w:rPr>
                              <w:t> </w:t>
                            </w:r>
                          </w:p>
                          <w:p w14:paraId="3928AADE" w14:textId="77777777" w:rsidR="001845B7" w:rsidRDefault="001845B7" w:rsidP="000F27CD">
                            <w:pPr>
                              <w:pStyle w:val="NormalWeb"/>
                              <w:spacing w:before="0" w:beforeAutospacing="0" w:after="0" w:afterAutospacing="0"/>
                            </w:pPr>
                            <w:r>
                              <w:rPr>
                                <w:rFonts w:ascii="GHEA Grapalat" w:hAnsi="GHEA Grapalat" w:cs="Sylfaen"/>
                                <w:b/>
                                <w:bCs/>
                                <w:sz w:val="14"/>
                                <w:szCs w:val="14"/>
                              </w:rPr>
                              <w:t> </w:t>
                            </w:r>
                          </w:p>
                          <w:p w14:paraId="682FC643" w14:textId="77777777" w:rsidR="001845B7" w:rsidRDefault="001845B7" w:rsidP="000F27CD">
                            <w:pPr>
                              <w:pStyle w:val="NormalWeb"/>
                              <w:spacing w:before="0" w:beforeAutospacing="0" w:after="0" w:afterAutospacing="0"/>
                            </w:pPr>
                            <w:r>
                              <w:rPr>
                                <w:rFonts w:ascii="GHEA Grapalat" w:hAnsi="GHEA Grapalat" w:cs="Sylfaen"/>
                                <w:b/>
                                <w:bCs/>
                                <w:sz w:val="14"/>
                                <w:szCs w:val="14"/>
                              </w:rPr>
                              <w:t> </w:t>
                            </w:r>
                          </w:p>
                          <w:p w14:paraId="0BD5DA59" w14:textId="77777777" w:rsidR="001845B7" w:rsidRDefault="001845B7" w:rsidP="000F27CD">
                            <w:pPr>
                              <w:pStyle w:val="NormalWeb"/>
                              <w:spacing w:before="0" w:beforeAutospacing="0" w:after="0" w:afterAutospacing="0"/>
                            </w:pPr>
                            <w:r>
                              <w:rPr>
                                <w:rFonts w:ascii="GHEA Grapalat" w:hAnsi="GHEA Grapalat" w:cs="Sylfaen"/>
                                <w:b/>
                                <w:bCs/>
                                <w:sz w:val="14"/>
                                <w:szCs w:val="14"/>
                              </w:rPr>
                              <w:t> </w:t>
                            </w:r>
                          </w:p>
                          <w:p w14:paraId="2626524A" w14:textId="77777777" w:rsidR="001845B7" w:rsidRDefault="001845B7" w:rsidP="000F27CD">
                            <w:pPr>
                              <w:pStyle w:val="NormalWeb"/>
                              <w:spacing w:before="0" w:beforeAutospacing="0" w:after="0" w:afterAutospacing="0"/>
                            </w:pPr>
                            <w:r>
                              <w:rPr>
                                <w:rFonts w:ascii="GHEA Grapalat" w:hAnsi="GHEA Grapalat" w:cs="Sylfaen"/>
                                <w:b/>
                                <w:bCs/>
                                <w:sz w:val="14"/>
                                <w:szCs w:val="14"/>
                              </w:rPr>
                              <w:t> </w:t>
                            </w:r>
                          </w:p>
                          <w:p w14:paraId="272F9F13" w14:textId="77777777" w:rsidR="001845B7" w:rsidRDefault="001845B7" w:rsidP="000F27CD">
                            <w:pPr>
                              <w:pStyle w:val="NormalWeb"/>
                              <w:spacing w:before="0" w:beforeAutospacing="0" w:after="0" w:afterAutospacing="0"/>
                            </w:pPr>
                            <w:r>
                              <w:rPr>
                                <w:rFonts w:ascii="GHEA Grapalat" w:hAnsi="GHEA Grapalat" w:cs="Sylfaen"/>
                                <w:b/>
                                <w:bCs/>
                                <w:sz w:val="14"/>
                                <w:szCs w:val="14"/>
                              </w:rPr>
                              <w:t> </w:t>
                            </w:r>
                          </w:p>
                          <w:p w14:paraId="68F66C99" w14:textId="77777777" w:rsidR="001845B7" w:rsidRDefault="001845B7" w:rsidP="000F27CD">
                            <w:pPr>
                              <w:pStyle w:val="NormalWeb"/>
                              <w:spacing w:before="0" w:beforeAutospacing="0" w:after="0" w:afterAutospacing="0"/>
                            </w:pPr>
                            <w:r>
                              <w:rPr>
                                <w:rFonts w:ascii="GHEA Grapalat" w:hAnsi="GHEA Grapalat" w:cs="Sylfaen"/>
                                <w:b/>
                                <w:bCs/>
                                <w:sz w:val="14"/>
                                <w:szCs w:val="14"/>
                              </w:rPr>
                              <w:t> </w:t>
                            </w:r>
                          </w:p>
                          <w:p w14:paraId="50B11B79" w14:textId="77777777" w:rsidR="001845B7" w:rsidRDefault="001845B7" w:rsidP="000F27CD">
                            <w:pPr>
                              <w:pStyle w:val="NormalWeb"/>
                              <w:spacing w:before="0" w:beforeAutospacing="0" w:after="0" w:afterAutospacing="0"/>
                            </w:pPr>
                            <w:r>
                              <w:rPr>
                                <w:rFonts w:ascii="GHEA Grapalat" w:hAnsi="GHEA Grapalat" w:cs="Sylfaen"/>
                                <w:b/>
                                <w:bCs/>
                                <w:sz w:val="14"/>
                                <w:szCs w:val="14"/>
                              </w:rPr>
                              <w:t> </w:t>
                            </w:r>
                          </w:p>
                          <w:p w14:paraId="3577CE65" w14:textId="77777777" w:rsidR="001845B7" w:rsidRDefault="001845B7" w:rsidP="000F27CD">
                            <w:pPr>
                              <w:pStyle w:val="NormalWeb"/>
                              <w:spacing w:before="0" w:beforeAutospacing="0" w:after="0" w:afterAutospacing="0"/>
                            </w:pPr>
                            <w:r>
                              <w:rPr>
                                <w:rFonts w:ascii="GHEA Grapalat" w:hAnsi="GHEA Grapalat" w:cs="Sylfaen"/>
                                <w:b/>
                                <w:bCs/>
                                <w:sz w:val="14"/>
                                <w:szCs w:val="14"/>
                              </w:rPr>
                              <w:t> </w:t>
                            </w:r>
                          </w:p>
                          <w:p w14:paraId="5035BF93" w14:textId="77777777" w:rsidR="001845B7" w:rsidRDefault="001845B7" w:rsidP="000F27CD">
                            <w:pPr>
                              <w:pStyle w:val="NormalWeb"/>
                              <w:spacing w:before="0" w:beforeAutospacing="0" w:after="0" w:afterAutospacing="0"/>
                            </w:pPr>
                            <w:r>
                              <w:rPr>
                                <w:rFonts w:ascii="GHEA Grapalat" w:hAnsi="GHEA Grapalat" w:cs="Sylfaen"/>
                                <w:b/>
                                <w:bCs/>
                                <w:sz w:val="14"/>
                                <w:szCs w:val="14"/>
                              </w:rPr>
                              <w:t> </w:t>
                            </w:r>
                          </w:p>
                          <w:p w14:paraId="39033DCC" w14:textId="77777777" w:rsidR="001845B7" w:rsidRDefault="001845B7" w:rsidP="000F27CD">
                            <w:pPr>
                              <w:pStyle w:val="NormalWeb"/>
                              <w:spacing w:before="0" w:beforeAutospacing="0" w:after="0" w:afterAutospacing="0"/>
                            </w:pPr>
                            <w:r>
                              <w:rPr>
                                <w:rFonts w:ascii="GHEA Grapalat" w:hAnsi="GHEA Grapalat" w:cs="Sylfaen"/>
                                <w:b/>
                                <w:bCs/>
                                <w:sz w:val="14"/>
                                <w:szCs w:val="14"/>
                              </w:rPr>
                              <w:t> </w:t>
                            </w:r>
                          </w:p>
                          <w:p w14:paraId="4C669B51" w14:textId="77777777" w:rsidR="001845B7" w:rsidRDefault="001845B7" w:rsidP="000F27CD">
                            <w:pPr>
                              <w:pStyle w:val="NormalWeb"/>
                              <w:spacing w:before="0" w:beforeAutospacing="0" w:after="0" w:afterAutospacing="0"/>
                            </w:pPr>
                            <w:r>
                              <w:rPr>
                                <w:rFonts w:ascii="GHEA Grapalat" w:hAnsi="GHEA Grapalat" w:cs="Sylfaen"/>
                                <w:b/>
                                <w:bCs/>
                                <w:sz w:val="14"/>
                                <w:szCs w:val="14"/>
                              </w:rPr>
                              <w:t> </w:t>
                            </w:r>
                          </w:p>
                          <w:p w14:paraId="176154F6" w14:textId="77777777" w:rsidR="001845B7" w:rsidRDefault="001845B7" w:rsidP="000F27CD">
                            <w:pPr>
                              <w:pStyle w:val="NormalWeb"/>
                              <w:spacing w:before="0" w:beforeAutospacing="0" w:after="0" w:afterAutospacing="0"/>
                            </w:pPr>
                            <w:r>
                              <w:rPr>
                                <w:rFonts w:ascii="GHEA Grapalat" w:hAnsi="GHEA Grapalat" w:cs="Sylfaen"/>
                                <w:b/>
                                <w:bCs/>
                                <w:sz w:val="14"/>
                                <w:szCs w:val="14"/>
                              </w:rPr>
                              <w:t> </w:t>
                            </w:r>
                          </w:p>
                          <w:p w14:paraId="0C050F60" w14:textId="77777777" w:rsidR="001845B7" w:rsidRDefault="001845B7" w:rsidP="000F27CD">
                            <w:pPr>
                              <w:pStyle w:val="NormalWeb"/>
                              <w:spacing w:before="0" w:beforeAutospacing="0" w:after="0" w:afterAutospacing="0"/>
                            </w:pPr>
                            <w:r>
                              <w:rPr>
                                <w:rFonts w:ascii="GHEA Grapalat" w:hAnsi="GHEA Grapalat" w:cs="Sylfaen"/>
                                <w:b/>
                                <w:bCs/>
                                <w:sz w:val="14"/>
                                <w:szCs w:val="14"/>
                              </w:rPr>
                              <w:t> </w:t>
                            </w:r>
                          </w:p>
                          <w:p w14:paraId="392B9D95" w14:textId="77777777" w:rsidR="001845B7" w:rsidRDefault="001845B7" w:rsidP="000F27CD">
                            <w:pPr>
                              <w:pStyle w:val="NormalWeb"/>
                              <w:spacing w:before="0" w:beforeAutospacing="0" w:after="0" w:afterAutospacing="0"/>
                            </w:pPr>
                            <w:r>
                              <w:rPr>
                                <w:rFonts w:ascii="GHEA Grapalat" w:hAnsi="GHEA Grapalat" w:cs="Sylfaen"/>
                                <w:b/>
                                <w:bCs/>
                                <w:sz w:val="14"/>
                                <w:szCs w:val="14"/>
                              </w:rPr>
                              <w:t> </w:t>
                            </w:r>
                          </w:p>
                          <w:p w14:paraId="59493073" w14:textId="77777777" w:rsidR="001845B7" w:rsidRDefault="001845B7" w:rsidP="000F27CD">
                            <w:pPr>
                              <w:pStyle w:val="NormalWeb"/>
                              <w:spacing w:before="0" w:beforeAutospacing="0" w:after="0" w:afterAutospacing="0"/>
                            </w:pPr>
                            <w:r>
                              <w:rPr>
                                <w:rFonts w:ascii="GHEA Grapalat" w:hAnsi="GHEA Grapalat" w:cs="Sylfaen"/>
                                <w:b/>
                                <w:bCs/>
                                <w:sz w:val="14"/>
                                <w:szCs w:val="14"/>
                              </w:rPr>
                              <w:t> </w:t>
                            </w:r>
                          </w:p>
                          <w:p w14:paraId="67D48504" w14:textId="77777777" w:rsidR="001845B7" w:rsidRDefault="001845B7" w:rsidP="000F27CD">
                            <w:pPr>
                              <w:pStyle w:val="NormalWeb"/>
                              <w:spacing w:before="0" w:beforeAutospacing="0" w:after="0" w:afterAutospacing="0"/>
                            </w:pPr>
                            <w:r>
                              <w:rPr>
                                <w:rFonts w:ascii="GHEA Grapalat" w:hAnsi="GHEA Grapalat" w:cs="Sylfaen"/>
                                <w:b/>
                                <w:bCs/>
                                <w:sz w:val="14"/>
                                <w:szCs w:val="14"/>
                              </w:rPr>
                              <w:t> </w:t>
                            </w:r>
                          </w:p>
                          <w:p w14:paraId="5EFFD11A" w14:textId="77777777" w:rsidR="001845B7" w:rsidRDefault="001845B7" w:rsidP="000F27CD">
                            <w:pPr>
                              <w:pStyle w:val="NormalWeb"/>
                              <w:spacing w:before="0" w:beforeAutospacing="0" w:after="0" w:afterAutospacing="0"/>
                            </w:pPr>
                            <w:r>
                              <w:rPr>
                                <w:rFonts w:ascii="GHEA Grapalat" w:hAnsi="GHEA Grapalat" w:cs="Sylfaen"/>
                                <w:b/>
                                <w:bCs/>
                                <w:sz w:val="14"/>
                                <w:szCs w:val="14"/>
                              </w:rPr>
                              <w:t> </w:t>
                            </w:r>
                          </w:p>
                          <w:p w14:paraId="1705CCCE" w14:textId="77777777" w:rsidR="001845B7" w:rsidRDefault="001845B7" w:rsidP="000F27CD">
                            <w:pPr>
                              <w:pStyle w:val="NormalWeb"/>
                              <w:spacing w:before="0" w:beforeAutospacing="0" w:after="0" w:afterAutospacing="0"/>
                            </w:pPr>
                            <w:r>
                              <w:rPr>
                                <w:rFonts w:ascii="GHEA Grapalat" w:hAnsi="GHEA Grapalat" w:cs="Sylfaen"/>
                                <w:b/>
                                <w:bCs/>
                                <w:sz w:val="14"/>
                                <w:szCs w:val="14"/>
                              </w:rPr>
                              <w:t> </w:t>
                            </w:r>
                          </w:p>
                          <w:p w14:paraId="548EC610" w14:textId="77777777" w:rsidR="001845B7" w:rsidRDefault="001845B7" w:rsidP="000F27CD">
                            <w:pPr>
                              <w:pStyle w:val="NormalWeb"/>
                              <w:spacing w:before="0" w:beforeAutospacing="0" w:after="0" w:afterAutospacing="0"/>
                            </w:pPr>
                            <w:r>
                              <w:rPr>
                                <w:rFonts w:ascii="Times LatArm" w:hAnsi="Times LatArm"/>
                                <w:sz w:val="14"/>
                                <w:szCs w:val="14"/>
                              </w:rPr>
                              <w:t> </w:t>
                            </w:r>
                          </w:p>
                        </w:txbxContent>
                      </wps:txbx>
                      <wps:bodyPr rot="0" vert="horz" wrap="square" lIns="91440" tIns="45720" rIns="91440" bIns="45720" anchor="t" anchorCtr="0" upright="1">
                        <a:noAutofit/>
                      </wps:bodyPr>
                    </wps:wsp>
                  </a:graphicData>
                </a:graphic>
                <wp14:sizeRelV relativeFrom="margin">
                  <wp14:pctHeight>0</wp14:pctHeight>
                </wp14:sizeRelV>
              </wp:anchor>
            </w:drawing>
          </mc:Choice>
          <mc:Fallback>
            <w:pict>
              <v:shape w14:anchorId="13A4FF06" id="_x0000_s1047" type="#_x0000_t202" style="position:absolute;left:0;text-align:left;margin-left:0;margin-top:2.6pt;width:198.4pt;height:40.5pt;z-index:252322304;visibility:visible;mso-wrap-style:square;mso-height-percent:0;mso-wrap-distance-left:9pt;mso-wrap-distance-top:0;mso-wrap-distance-right:9pt;mso-wrap-distance-bottom:0;mso-position-horizontal:absolute;mso-position-horizontal-relative:right-margin-area;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" filled="f" stroked="f">
                <v:textbox>
                  <w:txbxContent>
                    <w:p w14:paraId="62C66DF9" w14:textId="77777777" w:rsidR="001845B7" w:rsidRDefault="001845B7" w:rsidP="000F27CD">
                      <w:pPr>
                        <w:pStyle w:val="NormalWeb"/>
                        <w:spacing w:before="0" w:beforeAutospacing="0" w:after="0" w:afterAutospacing="0"/>
                      </w:pPr>
                      <w:r>
                        <w:rPr>
                          <w:rFonts w:ascii="GHEA Grapalat" w:hAnsi="GHEA Grapalat" w:cs="Sylfaen"/>
                          <w:b/>
                          <w:bCs/>
                          <w:color w:val="1F497D"/>
                          <w:sz w:val="14"/>
                          <w:szCs w:val="14"/>
                        </w:rPr>
                        <w:t xml:space="preserve">Chart </w:t>
                      </w:r>
                      <w:r>
                        <w:rPr>
                          <w:rFonts w:ascii="GHEA Grapalat" w:hAnsi="GHEA Grapalat" w:cs="Sylfaen"/>
                          <w:b/>
                          <w:bCs/>
                          <w:color w:val="1F497D"/>
                          <w:sz w:val="14"/>
                          <w:szCs w:val="14"/>
                          <w:lang w:val="hy-AM"/>
                        </w:rPr>
                        <w:t>7</w:t>
                      </w:r>
                    </w:p>
                    <w:p w14:paraId="7175CCE2" w14:textId="77777777" w:rsidR="001845B7" w:rsidRDefault="001845B7" w:rsidP="000F27CD">
                      <w:pPr>
                        <w:pStyle w:val="NormalWeb"/>
                        <w:spacing w:before="0" w:beforeAutospacing="0" w:after="0" w:afterAutospacing="0"/>
                      </w:pPr>
                      <w:r>
                        <w:rPr>
                          <w:rFonts w:ascii="GHEA Grapalat" w:hAnsi="GHEA Grapalat" w:cs="Sylfaen"/>
                          <w:b/>
                          <w:bCs/>
                          <w:sz w:val="4"/>
                          <w:szCs w:val="4"/>
                        </w:rPr>
                        <w:t> </w:t>
                      </w:r>
                    </w:p>
                    <w:p w14:paraId="4F41FBBA" w14:textId="77777777" w:rsidR="001845B7" w:rsidRDefault="001845B7" w:rsidP="000F27CD">
                      <w:pPr>
                        <w:pStyle w:val="NormalWeb"/>
                        <w:spacing w:before="0" w:beforeAutospacing="0" w:after="0" w:afterAutospacing="0"/>
                      </w:pPr>
                      <w:r>
                        <w:rPr>
                          <w:rFonts w:ascii="GHEA Grapalat" w:hAnsi="GHEA Grapalat" w:cs="Sylfaen"/>
                          <w:b/>
                          <w:bCs/>
                          <w:color w:val="1F497D"/>
                          <w:sz w:val="14"/>
                          <w:szCs w:val="14"/>
                        </w:rPr>
                        <w:t>Relationship between monetary policy and food and commodity prices (food)</w:t>
                      </w:r>
                      <w:r>
                        <w:rPr>
                          <w:rFonts w:ascii="GHEA Grapalat" w:hAnsi="GHEA Grapalat" w:cs="Sylfaen"/>
                          <w:b/>
                          <w:bCs/>
                          <w:sz w:val="14"/>
                          <w:szCs w:val="14"/>
                        </w:rPr>
                        <w:t> </w:t>
                      </w:r>
                    </w:p>
                    <w:p w14:paraId="3162F1B4" w14:textId="77777777" w:rsidR="001845B7" w:rsidRDefault="001845B7" w:rsidP="000F27CD">
                      <w:pPr>
                        <w:pStyle w:val="NormalWeb"/>
                        <w:spacing w:before="0" w:beforeAutospacing="0" w:after="0" w:afterAutospacing="0"/>
                      </w:pPr>
                      <w:r>
                        <w:rPr>
                          <w:rFonts w:ascii="GHEA Grapalat" w:hAnsi="GHEA Grapalat" w:cs="Sylfaen"/>
                          <w:b/>
                          <w:bCs/>
                          <w:sz w:val="14"/>
                          <w:szCs w:val="14"/>
                        </w:rPr>
                        <w:t> </w:t>
                      </w:r>
                    </w:p>
                    <w:p w14:paraId="3BDF45C8" w14:textId="77777777" w:rsidR="001845B7" w:rsidRDefault="001845B7" w:rsidP="000F27CD">
                      <w:pPr>
                        <w:pStyle w:val="NormalWeb"/>
                        <w:spacing w:before="0" w:beforeAutospacing="0" w:after="0" w:afterAutospacing="0"/>
                      </w:pPr>
                      <w:r>
                        <w:rPr>
                          <w:rFonts w:ascii="GHEA Grapalat" w:hAnsi="GHEA Grapalat" w:cs="Sylfaen"/>
                          <w:b/>
                          <w:bCs/>
                          <w:sz w:val="14"/>
                          <w:szCs w:val="14"/>
                        </w:rPr>
                        <w:t> </w:t>
                      </w:r>
                    </w:p>
                    <w:p w14:paraId="7F84D6C1" w14:textId="77777777" w:rsidR="001845B7" w:rsidRDefault="001845B7" w:rsidP="000F27CD">
                      <w:pPr>
                        <w:pStyle w:val="NormalWeb"/>
                        <w:spacing w:before="0" w:beforeAutospacing="0" w:after="0" w:afterAutospacing="0"/>
                      </w:pPr>
                      <w:r>
                        <w:rPr>
                          <w:rFonts w:ascii="GHEA Grapalat" w:hAnsi="GHEA Grapalat" w:cs="Sylfaen"/>
                          <w:b/>
                          <w:bCs/>
                          <w:sz w:val="14"/>
                          <w:szCs w:val="14"/>
                        </w:rPr>
                        <w:t> </w:t>
                      </w:r>
                    </w:p>
                    <w:p w14:paraId="262FA6CC" w14:textId="77777777" w:rsidR="001845B7" w:rsidRDefault="001845B7" w:rsidP="000F27CD">
                      <w:pPr>
                        <w:pStyle w:val="NormalWeb"/>
                        <w:spacing w:before="0" w:beforeAutospacing="0" w:after="0" w:afterAutospacing="0"/>
                      </w:pPr>
                      <w:r>
                        <w:rPr>
                          <w:rFonts w:ascii="GHEA Grapalat" w:hAnsi="GHEA Grapalat" w:cs="Sylfaen"/>
                          <w:b/>
                          <w:bCs/>
                          <w:sz w:val="14"/>
                          <w:szCs w:val="14"/>
                        </w:rPr>
                        <w:t> </w:t>
                      </w:r>
                    </w:p>
                    <w:p w14:paraId="0D1E9D2E" w14:textId="77777777" w:rsidR="001845B7" w:rsidRDefault="001845B7" w:rsidP="000F27CD">
                      <w:pPr>
                        <w:pStyle w:val="NormalWeb"/>
                        <w:spacing w:before="0" w:beforeAutospacing="0" w:after="0" w:afterAutospacing="0"/>
                      </w:pPr>
                      <w:r>
                        <w:rPr>
                          <w:rFonts w:ascii="GHEA Grapalat" w:hAnsi="GHEA Grapalat" w:cs="Sylfaen"/>
                          <w:b/>
                          <w:bCs/>
                          <w:sz w:val="14"/>
                          <w:szCs w:val="14"/>
                        </w:rPr>
                        <w:t> </w:t>
                      </w:r>
                    </w:p>
                    <w:p w14:paraId="6A80A29C" w14:textId="77777777" w:rsidR="001845B7" w:rsidRDefault="001845B7" w:rsidP="000F27CD">
                      <w:pPr>
                        <w:pStyle w:val="NormalWeb"/>
                        <w:spacing w:before="0" w:beforeAutospacing="0" w:after="0" w:afterAutospacing="0"/>
                      </w:pPr>
                      <w:r>
                        <w:rPr>
                          <w:rFonts w:ascii="GHEA Grapalat" w:hAnsi="GHEA Grapalat" w:cs="Sylfaen"/>
                          <w:b/>
                          <w:bCs/>
                          <w:sz w:val="14"/>
                          <w:szCs w:val="14"/>
                        </w:rPr>
                        <w:t> </w:t>
                      </w:r>
                    </w:p>
                    <w:p w14:paraId="63EB1DA6" w14:textId="77777777" w:rsidR="001845B7" w:rsidRDefault="001845B7" w:rsidP="000F27CD">
                      <w:pPr>
                        <w:pStyle w:val="NormalWeb"/>
                        <w:spacing w:before="0" w:beforeAutospacing="0" w:after="0" w:afterAutospacing="0"/>
                      </w:pPr>
                      <w:r>
                        <w:rPr>
                          <w:rFonts w:ascii="GHEA Grapalat" w:hAnsi="GHEA Grapalat" w:cs="Sylfaen"/>
                          <w:b/>
                          <w:bCs/>
                          <w:sz w:val="14"/>
                          <w:szCs w:val="14"/>
                        </w:rPr>
                        <w:t> </w:t>
                      </w:r>
                    </w:p>
                    <w:p w14:paraId="4DDD677C" w14:textId="77777777" w:rsidR="001845B7" w:rsidRDefault="001845B7" w:rsidP="000F27CD">
                      <w:pPr>
                        <w:pStyle w:val="NormalWeb"/>
                        <w:spacing w:before="0" w:beforeAutospacing="0" w:after="0" w:afterAutospacing="0"/>
                      </w:pPr>
                      <w:r>
                        <w:rPr>
                          <w:rFonts w:ascii="GHEA Grapalat" w:hAnsi="GHEA Grapalat" w:cs="Sylfaen"/>
                          <w:b/>
                          <w:bCs/>
                          <w:sz w:val="14"/>
                          <w:szCs w:val="14"/>
                        </w:rPr>
                        <w:t> </w:t>
                      </w:r>
                    </w:p>
                    <w:p w14:paraId="41D7D564" w14:textId="77777777" w:rsidR="001845B7" w:rsidRDefault="001845B7" w:rsidP="000F27CD">
                      <w:pPr>
                        <w:pStyle w:val="NormalWeb"/>
                        <w:spacing w:before="0" w:beforeAutospacing="0" w:after="0" w:afterAutospacing="0"/>
                      </w:pPr>
                      <w:r>
                        <w:rPr>
                          <w:rFonts w:ascii="GHEA Grapalat" w:hAnsi="GHEA Grapalat" w:cs="Sylfaen"/>
                          <w:b/>
                          <w:bCs/>
                          <w:sz w:val="14"/>
                          <w:szCs w:val="14"/>
                        </w:rPr>
                        <w:t> </w:t>
                      </w:r>
                    </w:p>
                    <w:p w14:paraId="102232E6" w14:textId="77777777" w:rsidR="001845B7" w:rsidRDefault="001845B7" w:rsidP="000F27CD">
                      <w:pPr>
                        <w:pStyle w:val="NormalWeb"/>
                        <w:spacing w:before="0" w:beforeAutospacing="0" w:after="0" w:afterAutospacing="0"/>
                      </w:pPr>
                      <w:r>
                        <w:rPr>
                          <w:rFonts w:ascii="GHEA Grapalat" w:hAnsi="GHEA Grapalat" w:cs="Sylfaen"/>
                          <w:b/>
                          <w:bCs/>
                          <w:sz w:val="14"/>
                          <w:szCs w:val="14"/>
                        </w:rPr>
                        <w:t> </w:t>
                      </w:r>
                    </w:p>
                    <w:p w14:paraId="0B0765AB" w14:textId="77777777" w:rsidR="001845B7" w:rsidRDefault="001845B7" w:rsidP="000F27CD">
                      <w:pPr>
                        <w:pStyle w:val="NormalWeb"/>
                        <w:spacing w:before="0" w:beforeAutospacing="0" w:after="0" w:afterAutospacing="0"/>
                      </w:pPr>
                      <w:r>
                        <w:rPr>
                          <w:rFonts w:ascii="GHEA Grapalat" w:hAnsi="GHEA Grapalat" w:cs="Sylfaen"/>
                          <w:b/>
                          <w:bCs/>
                          <w:sz w:val="14"/>
                          <w:szCs w:val="14"/>
                        </w:rPr>
                        <w:t> </w:t>
                      </w:r>
                    </w:p>
                    <w:p w14:paraId="35D408DE" w14:textId="77777777" w:rsidR="001845B7" w:rsidRDefault="001845B7" w:rsidP="000F27CD">
                      <w:pPr>
                        <w:pStyle w:val="NormalWeb"/>
                        <w:spacing w:before="0" w:beforeAutospacing="0" w:after="0" w:afterAutospacing="0"/>
                      </w:pPr>
                      <w:r>
                        <w:rPr>
                          <w:rFonts w:ascii="GHEA Grapalat" w:hAnsi="GHEA Grapalat" w:cs="Sylfaen"/>
                          <w:b/>
                          <w:bCs/>
                          <w:sz w:val="14"/>
                          <w:szCs w:val="14"/>
                        </w:rPr>
                        <w:t> </w:t>
                      </w:r>
                    </w:p>
                    <w:p w14:paraId="22650BE2" w14:textId="77777777" w:rsidR="001845B7" w:rsidRDefault="001845B7" w:rsidP="000F27CD">
                      <w:pPr>
                        <w:pStyle w:val="NormalWeb"/>
                        <w:spacing w:before="0" w:beforeAutospacing="0" w:after="0" w:afterAutospacing="0"/>
                      </w:pPr>
                      <w:r>
                        <w:rPr>
                          <w:rFonts w:ascii="GHEA Grapalat" w:hAnsi="GHEA Grapalat" w:cs="Sylfaen"/>
                          <w:b/>
                          <w:bCs/>
                          <w:sz w:val="14"/>
                          <w:szCs w:val="14"/>
                        </w:rPr>
                        <w:t> </w:t>
                      </w:r>
                    </w:p>
                    <w:p w14:paraId="1985B1C6" w14:textId="77777777" w:rsidR="001845B7" w:rsidRDefault="001845B7" w:rsidP="000F27CD">
                      <w:pPr>
                        <w:pStyle w:val="NormalWeb"/>
                        <w:spacing w:before="0" w:beforeAutospacing="0" w:after="0" w:afterAutospacing="0"/>
                      </w:pPr>
                      <w:r>
                        <w:rPr>
                          <w:rFonts w:ascii="GHEA Grapalat" w:hAnsi="GHEA Grapalat" w:cs="Sylfaen"/>
                          <w:b/>
                          <w:bCs/>
                          <w:sz w:val="14"/>
                          <w:szCs w:val="14"/>
                        </w:rPr>
                        <w:t> </w:t>
                      </w:r>
                    </w:p>
                    <w:p w14:paraId="3901B626" w14:textId="77777777" w:rsidR="001845B7" w:rsidRDefault="001845B7" w:rsidP="000F27CD">
                      <w:pPr>
                        <w:pStyle w:val="NormalWeb"/>
                        <w:spacing w:before="0" w:beforeAutospacing="0" w:after="0" w:afterAutospacing="0"/>
                      </w:pPr>
                      <w:r>
                        <w:rPr>
                          <w:rFonts w:ascii="GHEA Grapalat" w:hAnsi="GHEA Grapalat" w:cs="Sylfaen"/>
                          <w:b/>
                          <w:bCs/>
                          <w:sz w:val="14"/>
                          <w:szCs w:val="14"/>
                        </w:rPr>
                        <w:t> </w:t>
                      </w:r>
                    </w:p>
                    <w:p w14:paraId="11B592A5" w14:textId="77777777" w:rsidR="001845B7" w:rsidRDefault="001845B7" w:rsidP="000F27CD">
                      <w:pPr>
                        <w:pStyle w:val="NormalWeb"/>
                        <w:spacing w:before="0" w:beforeAutospacing="0" w:after="0" w:afterAutospacing="0"/>
                      </w:pPr>
                      <w:r>
                        <w:rPr>
                          <w:rFonts w:ascii="GHEA Grapalat" w:hAnsi="GHEA Grapalat" w:cs="Sylfaen"/>
                          <w:b/>
                          <w:bCs/>
                          <w:sz w:val="14"/>
                          <w:szCs w:val="14"/>
                        </w:rPr>
                        <w:t> </w:t>
                      </w:r>
                    </w:p>
                    <w:p w14:paraId="7DC77850" w14:textId="77777777" w:rsidR="001845B7" w:rsidRDefault="001845B7" w:rsidP="000F27CD">
                      <w:pPr>
                        <w:pStyle w:val="NormalWeb"/>
                        <w:spacing w:before="0" w:beforeAutospacing="0" w:after="0" w:afterAutospacing="0"/>
                      </w:pPr>
                      <w:r>
                        <w:rPr>
                          <w:rFonts w:ascii="GHEA Grapalat" w:hAnsi="GHEA Grapalat" w:cs="Sylfaen"/>
                          <w:b/>
                          <w:bCs/>
                          <w:sz w:val="14"/>
                          <w:szCs w:val="14"/>
                        </w:rPr>
                        <w:t> </w:t>
                      </w:r>
                    </w:p>
                    <w:p w14:paraId="685F93FD" w14:textId="77777777" w:rsidR="001845B7" w:rsidRDefault="001845B7" w:rsidP="000F27CD">
                      <w:pPr>
                        <w:pStyle w:val="NormalWeb"/>
                        <w:spacing w:before="0" w:beforeAutospacing="0" w:after="0" w:afterAutospacing="0"/>
                      </w:pPr>
                      <w:r>
                        <w:rPr>
                          <w:rFonts w:ascii="GHEA Grapalat" w:hAnsi="GHEA Grapalat" w:cs="Sylfaen"/>
                          <w:b/>
                          <w:bCs/>
                          <w:sz w:val="14"/>
                          <w:szCs w:val="14"/>
                        </w:rPr>
                        <w:t> </w:t>
                      </w:r>
                    </w:p>
                    <w:p w14:paraId="35BD45B9" w14:textId="77777777" w:rsidR="001845B7" w:rsidRDefault="001845B7" w:rsidP="000F27CD">
                      <w:pPr>
                        <w:pStyle w:val="NormalWeb"/>
                        <w:spacing w:before="0" w:beforeAutospacing="0" w:after="0" w:afterAutospacing="0"/>
                      </w:pPr>
                      <w:r>
                        <w:rPr>
                          <w:rFonts w:ascii="GHEA Grapalat" w:hAnsi="GHEA Grapalat" w:cs="Sylfaen"/>
                          <w:b/>
                          <w:bCs/>
                          <w:sz w:val="14"/>
                          <w:szCs w:val="14"/>
                        </w:rPr>
                        <w:t> </w:t>
                      </w:r>
                    </w:p>
                    <w:p w14:paraId="3928AADE" w14:textId="77777777" w:rsidR="001845B7" w:rsidRDefault="001845B7" w:rsidP="000F27CD">
                      <w:pPr>
                        <w:pStyle w:val="NormalWeb"/>
                        <w:spacing w:before="0" w:beforeAutospacing="0" w:after="0" w:afterAutospacing="0"/>
                      </w:pPr>
                      <w:r>
                        <w:rPr>
                          <w:rFonts w:ascii="GHEA Grapalat" w:hAnsi="GHEA Grapalat" w:cs="Sylfaen"/>
                          <w:b/>
                          <w:bCs/>
                          <w:sz w:val="14"/>
                          <w:szCs w:val="14"/>
                        </w:rPr>
                        <w:t> </w:t>
                      </w:r>
                    </w:p>
                    <w:p w14:paraId="682FC643" w14:textId="77777777" w:rsidR="001845B7" w:rsidRDefault="001845B7" w:rsidP="000F27CD">
                      <w:pPr>
                        <w:pStyle w:val="NormalWeb"/>
                        <w:spacing w:before="0" w:beforeAutospacing="0" w:after="0" w:afterAutospacing="0"/>
                      </w:pPr>
                      <w:r>
                        <w:rPr>
                          <w:rFonts w:ascii="GHEA Grapalat" w:hAnsi="GHEA Grapalat" w:cs="Sylfaen"/>
                          <w:b/>
                          <w:bCs/>
                          <w:sz w:val="14"/>
                          <w:szCs w:val="14"/>
                        </w:rPr>
                        <w:t> </w:t>
                      </w:r>
                    </w:p>
                    <w:p w14:paraId="0BD5DA59" w14:textId="77777777" w:rsidR="001845B7" w:rsidRDefault="001845B7" w:rsidP="000F27CD">
                      <w:pPr>
                        <w:pStyle w:val="NormalWeb"/>
                        <w:spacing w:before="0" w:beforeAutospacing="0" w:after="0" w:afterAutospacing="0"/>
                      </w:pPr>
                      <w:r>
                        <w:rPr>
                          <w:rFonts w:ascii="GHEA Grapalat" w:hAnsi="GHEA Grapalat" w:cs="Sylfaen"/>
                          <w:b/>
                          <w:bCs/>
                          <w:sz w:val="14"/>
                          <w:szCs w:val="14"/>
                        </w:rPr>
                        <w:t> </w:t>
                      </w:r>
                    </w:p>
                    <w:p w14:paraId="2626524A" w14:textId="77777777" w:rsidR="001845B7" w:rsidRDefault="001845B7" w:rsidP="000F27CD">
                      <w:pPr>
                        <w:pStyle w:val="NormalWeb"/>
                        <w:spacing w:before="0" w:beforeAutospacing="0" w:after="0" w:afterAutospacing="0"/>
                      </w:pPr>
                      <w:r>
                        <w:rPr>
                          <w:rFonts w:ascii="GHEA Grapalat" w:hAnsi="GHEA Grapalat" w:cs="Sylfaen"/>
                          <w:b/>
                          <w:bCs/>
                          <w:sz w:val="14"/>
                          <w:szCs w:val="14"/>
                        </w:rPr>
                        <w:t> </w:t>
                      </w:r>
                    </w:p>
                    <w:p w14:paraId="272F9F13" w14:textId="77777777" w:rsidR="001845B7" w:rsidRDefault="001845B7" w:rsidP="000F27CD">
                      <w:pPr>
                        <w:pStyle w:val="NormalWeb"/>
                        <w:spacing w:before="0" w:beforeAutospacing="0" w:after="0" w:afterAutospacing="0"/>
                      </w:pPr>
                      <w:r>
                        <w:rPr>
                          <w:rFonts w:ascii="GHEA Grapalat" w:hAnsi="GHEA Grapalat" w:cs="Sylfaen"/>
                          <w:b/>
                          <w:bCs/>
                          <w:sz w:val="14"/>
                          <w:szCs w:val="14"/>
                        </w:rPr>
                        <w:t> </w:t>
                      </w:r>
                    </w:p>
                    <w:p w14:paraId="68F66C99" w14:textId="77777777" w:rsidR="001845B7" w:rsidRDefault="001845B7" w:rsidP="000F27CD">
                      <w:pPr>
                        <w:pStyle w:val="NormalWeb"/>
                        <w:spacing w:before="0" w:beforeAutospacing="0" w:after="0" w:afterAutospacing="0"/>
                      </w:pPr>
                      <w:r>
                        <w:rPr>
                          <w:rFonts w:ascii="GHEA Grapalat" w:hAnsi="GHEA Grapalat" w:cs="Sylfaen"/>
                          <w:b/>
                          <w:bCs/>
                          <w:sz w:val="14"/>
                          <w:szCs w:val="14"/>
                        </w:rPr>
                        <w:t> </w:t>
                      </w:r>
                    </w:p>
                    <w:p w14:paraId="50B11B79" w14:textId="77777777" w:rsidR="001845B7" w:rsidRDefault="001845B7" w:rsidP="000F27CD">
                      <w:pPr>
                        <w:pStyle w:val="NormalWeb"/>
                        <w:spacing w:before="0" w:beforeAutospacing="0" w:after="0" w:afterAutospacing="0"/>
                      </w:pPr>
                      <w:r>
                        <w:rPr>
                          <w:rFonts w:ascii="GHEA Grapalat" w:hAnsi="GHEA Grapalat" w:cs="Sylfaen"/>
                          <w:b/>
                          <w:bCs/>
                          <w:sz w:val="14"/>
                          <w:szCs w:val="14"/>
                        </w:rPr>
                        <w:t> </w:t>
                      </w:r>
                    </w:p>
                    <w:p w14:paraId="3577CE65" w14:textId="77777777" w:rsidR="001845B7" w:rsidRDefault="001845B7" w:rsidP="000F27CD">
                      <w:pPr>
                        <w:pStyle w:val="NormalWeb"/>
                        <w:spacing w:before="0" w:beforeAutospacing="0" w:after="0" w:afterAutospacing="0"/>
                      </w:pPr>
                      <w:r>
                        <w:rPr>
                          <w:rFonts w:ascii="GHEA Grapalat" w:hAnsi="GHEA Grapalat" w:cs="Sylfaen"/>
                          <w:b/>
                          <w:bCs/>
                          <w:sz w:val="14"/>
                          <w:szCs w:val="14"/>
                        </w:rPr>
                        <w:t> </w:t>
                      </w:r>
                    </w:p>
                    <w:p w14:paraId="5035BF93" w14:textId="77777777" w:rsidR="001845B7" w:rsidRDefault="001845B7" w:rsidP="000F27CD">
                      <w:pPr>
                        <w:pStyle w:val="NormalWeb"/>
                        <w:spacing w:before="0" w:beforeAutospacing="0" w:after="0" w:afterAutospacing="0"/>
                      </w:pPr>
                      <w:r>
                        <w:rPr>
                          <w:rFonts w:ascii="GHEA Grapalat" w:hAnsi="GHEA Grapalat" w:cs="Sylfaen"/>
                          <w:b/>
                          <w:bCs/>
                          <w:sz w:val="14"/>
                          <w:szCs w:val="14"/>
                        </w:rPr>
                        <w:t> </w:t>
                      </w:r>
                    </w:p>
                    <w:p w14:paraId="39033DCC" w14:textId="77777777" w:rsidR="001845B7" w:rsidRDefault="001845B7" w:rsidP="000F27CD">
                      <w:pPr>
                        <w:pStyle w:val="NormalWeb"/>
                        <w:spacing w:before="0" w:beforeAutospacing="0" w:after="0" w:afterAutospacing="0"/>
                      </w:pPr>
                      <w:r>
                        <w:rPr>
                          <w:rFonts w:ascii="GHEA Grapalat" w:hAnsi="GHEA Grapalat" w:cs="Sylfaen"/>
                          <w:b/>
                          <w:bCs/>
                          <w:sz w:val="14"/>
                          <w:szCs w:val="14"/>
                        </w:rPr>
                        <w:t> </w:t>
                      </w:r>
                    </w:p>
                    <w:p w14:paraId="4C669B51" w14:textId="77777777" w:rsidR="001845B7" w:rsidRDefault="001845B7" w:rsidP="000F27CD">
                      <w:pPr>
                        <w:pStyle w:val="NormalWeb"/>
                        <w:spacing w:before="0" w:beforeAutospacing="0" w:after="0" w:afterAutospacing="0"/>
                      </w:pPr>
                      <w:r>
                        <w:rPr>
                          <w:rFonts w:ascii="GHEA Grapalat" w:hAnsi="GHEA Grapalat" w:cs="Sylfaen"/>
                          <w:b/>
                          <w:bCs/>
                          <w:sz w:val="14"/>
                          <w:szCs w:val="14"/>
                        </w:rPr>
                        <w:t> </w:t>
                      </w:r>
                    </w:p>
                    <w:p w14:paraId="176154F6" w14:textId="77777777" w:rsidR="001845B7" w:rsidRDefault="001845B7" w:rsidP="000F27CD">
                      <w:pPr>
                        <w:pStyle w:val="NormalWeb"/>
                        <w:spacing w:before="0" w:beforeAutospacing="0" w:after="0" w:afterAutospacing="0"/>
                      </w:pPr>
                      <w:r>
                        <w:rPr>
                          <w:rFonts w:ascii="GHEA Grapalat" w:hAnsi="GHEA Grapalat" w:cs="Sylfaen"/>
                          <w:b/>
                          <w:bCs/>
                          <w:sz w:val="14"/>
                          <w:szCs w:val="14"/>
                        </w:rPr>
                        <w:t> </w:t>
                      </w:r>
                    </w:p>
                    <w:p w14:paraId="0C050F60" w14:textId="77777777" w:rsidR="001845B7" w:rsidRDefault="001845B7" w:rsidP="000F27CD">
                      <w:pPr>
                        <w:pStyle w:val="NormalWeb"/>
                        <w:spacing w:before="0" w:beforeAutospacing="0" w:after="0" w:afterAutospacing="0"/>
                      </w:pPr>
                      <w:r>
                        <w:rPr>
                          <w:rFonts w:ascii="GHEA Grapalat" w:hAnsi="GHEA Grapalat" w:cs="Sylfaen"/>
                          <w:b/>
                          <w:bCs/>
                          <w:sz w:val="14"/>
                          <w:szCs w:val="14"/>
                        </w:rPr>
                        <w:t> </w:t>
                      </w:r>
                    </w:p>
                    <w:p w14:paraId="392B9D95" w14:textId="77777777" w:rsidR="001845B7" w:rsidRDefault="001845B7" w:rsidP="000F27CD">
                      <w:pPr>
                        <w:pStyle w:val="NormalWeb"/>
                        <w:spacing w:before="0" w:beforeAutospacing="0" w:after="0" w:afterAutospacing="0"/>
                      </w:pPr>
                      <w:r>
                        <w:rPr>
                          <w:rFonts w:ascii="GHEA Grapalat" w:hAnsi="GHEA Grapalat" w:cs="Sylfaen"/>
                          <w:b/>
                          <w:bCs/>
                          <w:sz w:val="14"/>
                          <w:szCs w:val="14"/>
                        </w:rPr>
                        <w:t> </w:t>
                      </w:r>
                    </w:p>
                    <w:p w14:paraId="59493073" w14:textId="77777777" w:rsidR="001845B7" w:rsidRDefault="001845B7" w:rsidP="000F27CD">
                      <w:pPr>
                        <w:pStyle w:val="NormalWeb"/>
                        <w:spacing w:before="0" w:beforeAutospacing="0" w:after="0" w:afterAutospacing="0"/>
                      </w:pPr>
                      <w:r>
                        <w:rPr>
                          <w:rFonts w:ascii="GHEA Grapalat" w:hAnsi="GHEA Grapalat" w:cs="Sylfaen"/>
                          <w:b/>
                          <w:bCs/>
                          <w:sz w:val="14"/>
                          <w:szCs w:val="14"/>
                        </w:rPr>
                        <w:t> </w:t>
                      </w:r>
                    </w:p>
                    <w:p w14:paraId="67D48504" w14:textId="77777777" w:rsidR="001845B7" w:rsidRDefault="001845B7" w:rsidP="000F27CD">
                      <w:pPr>
                        <w:pStyle w:val="NormalWeb"/>
                        <w:spacing w:before="0" w:beforeAutospacing="0" w:after="0" w:afterAutospacing="0"/>
                      </w:pPr>
                      <w:r>
                        <w:rPr>
                          <w:rFonts w:ascii="GHEA Grapalat" w:hAnsi="GHEA Grapalat" w:cs="Sylfaen"/>
                          <w:b/>
                          <w:bCs/>
                          <w:sz w:val="14"/>
                          <w:szCs w:val="14"/>
                        </w:rPr>
                        <w:t> </w:t>
                      </w:r>
                    </w:p>
                    <w:p w14:paraId="5EFFD11A" w14:textId="77777777" w:rsidR="001845B7" w:rsidRDefault="001845B7" w:rsidP="000F27CD">
                      <w:pPr>
                        <w:pStyle w:val="NormalWeb"/>
                        <w:spacing w:before="0" w:beforeAutospacing="0" w:after="0" w:afterAutospacing="0"/>
                      </w:pPr>
                      <w:r>
                        <w:rPr>
                          <w:rFonts w:ascii="GHEA Grapalat" w:hAnsi="GHEA Grapalat" w:cs="Sylfaen"/>
                          <w:b/>
                          <w:bCs/>
                          <w:sz w:val="14"/>
                          <w:szCs w:val="14"/>
                        </w:rPr>
                        <w:t> </w:t>
                      </w:r>
                    </w:p>
                    <w:p w14:paraId="1705CCCE" w14:textId="77777777" w:rsidR="001845B7" w:rsidRDefault="001845B7" w:rsidP="000F27CD">
                      <w:pPr>
                        <w:pStyle w:val="NormalWeb"/>
                        <w:spacing w:before="0" w:beforeAutospacing="0" w:after="0" w:afterAutospacing="0"/>
                      </w:pPr>
                      <w:r>
                        <w:rPr>
                          <w:rFonts w:ascii="GHEA Grapalat" w:hAnsi="GHEA Grapalat" w:cs="Sylfaen"/>
                          <w:b/>
                          <w:bCs/>
                          <w:sz w:val="14"/>
                          <w:szCs w:val="14"/>
                        </w:rPr>
                        <w:t> </w:t>
                      </w:r>
                    </w:p>
                    <w:p w14:paraId="548EC610" w14:textId="77777777" w:rsidR="001845B7" w:rsidRDefault="001845B7" w:rsidP="000F27CD">
                      <w:pPr>
                        <w:pStyle w:val="NormalWeb"/>
                        <w:spacing w:before="0" w:beforeAutospacing="0" w:after="0" w:afterAutospacing="0"/>
                      </w:pPr>
                      <w:r>
                        <w:rPr>
                          <w:rFonts w:ascii="Times LatArm" w:hAnsi="Times LatArm"/>
                          <w:sz w:val="14"/>
                          <w:szCs w:val="14"/>
                        </w:rPr>
                        <w:t> </w:t>
                      </w:r>
                    </w:p>
                  </w:txbxContent>
                </v:textbox>
                <w10:wrap anchorx="margin"/>
              </v:shape>
            </w:pict>
          </mc:Fallback>
        </mc:AlternateContent>
      </w:r>
      <w:r w:rsidR="008B7BD0" w:rsidRPr="00201170">
        <w:rPr>
          <w:rFonts w:ascii="GHEA Grapalat" w:hAnsi="GHEA Grapalat"/>
          <w:i/>
          <w:sz w:val="18"/>
          <w:szCs w:val="18"/>
        </w:rPr>
        <w:t xml:space="preserve">It should also be noted that, in addition to direct fiscal support, many countries also use indirect support mechanisms, such as credit guarantees, which in some countries reach quite large volumes </w:t>
      </w:r>
      <w:r w:rsidR="00CF212E" w:rsidRPr="00201170">
        <w:rPr>
          <w:rFonts w:ascii="GHEA Grapalat" w:hAnsi="GHEA Grapalat"/>
          <w:i/>
          <w:sz w:val="18"/>
          <w:szCs w:val="18"/>
        </w:rPr>
        <w:t>(</w:t>
      </w:r>
      <w:r w:rsidR="008B7BD0" w:rsidRPr="00201170">
        <w:rPr>
          <w:rFonts w:ascii="GHEA Grapalat" w:hAnsi="GHEA Grapalat"/>
          <w:i/>
          <w:sz w:val="18"/>
          <w:szCs w:val="18"/>
        </w:rPr>
        <w:t xml:space="preserve">in Germany around </w:t>
      </w:r>
      <w:r w:rsidR="00CF212E" w:rsidRPr="00201170">
        <w:rPr>
          <w:rFonts w:ascii="GHEA Grapalat" w:hAnsi="GHEA Grapalat"/>
          <w:i/>
          <w:sz w:val="18"/>
          <w:szCs w:val="18"/>
        </w:rPr>
        <w:t xml:space="preserve">25% </w:t>
      </w:r>
      <w:r w:rsidR="008B7BD0" w:rsidRPr="00201170">
        <w:rPr>
          <w:rFonts w:ascii="GHEA Grapalat" w:hAnsi="GHEA Grapalat"/>
          <w:i/>
          <w:sz w:val="18"/>
          <w:szCs w:val="18"/>
        </w:rPr>
        <w:t>of GDP</w:t>
      </w:r>
      <w:r w:rsidR="00CF212E" w:rsidRPr="00201170">
        <w:rPr>
          <w:rFonts w:ascii="GHEA Grapalat" w:hAnsi="GHEA Grapalat"/>
          <w:i/>
          <w:sz w:val="18"/>
          <w:szCs w:val="18"/>
        </w:rPr>
        <w:t>)</w:t>
      </w:r>
      <w:r w:rsidR="008B7BD0" w:rsidRPr="00201170">
        <w:rPr>
          <w:rFonts w:ascii="GHEA Grapalat" w:hAnsi="GHEA Grapalat"/>
          <w:i/>
          <w:sz w:val="18"/>
          <w:szCs w:val="18"/>
        </w:rPr>
        <w:t>.</w:t>
      </w:r>
    </w:p>
    <w:p w14:paraId="26011EE5" w14:textId="1B47F522" w:rsidR="00CF212E" w:rsidRPr="00201170" w:rsidRDefault="008B7BD0" w:rsidP="00D509DC">
      <w:pPr>
        <w:spacing w:line="300" w:lineRule="atLeast"/>
        <w:ind w:left="170" w:right="170" w:firstLine="284"/>
        <w:rPr>
          <w:rFonts w:ascii="GHEA Grapalat" w:hAnsi="GHEA Grapalat"/>
          <w:i/>
          <w:sz w:val="18"/>
          <w:szCs w:val="18"/>
        </w:rPr>
      </w:pPr>
      <w:r w:rsidRPr="00201170">
        <w:rPr>
          <w:rFonts w:ascii="GHEA Grapalat" w:hAnsi="GHEA Grapalat"/>
          <w:i/>
          <w:sz w:val="18"/>
          <w:szCs w:val="18"/>
        </w:rPr>
        <w:t>In addition to fiscal polic</w:t>
      </w:r>
      <w:r w:rsidR="00174F2F" w:rsidRPr="00201170">
        <w:rPr>
          <w:rFonts w:ascii="GHEA Grapalat" w:hAnsi="GHEA Grapalat"/>
          <w:i/>
          <w:sz w:val="18"/>
          <w:szCs w:val="18"/>
        </w:rPr>
        <w:t xml:space="preserve">y </w:t>
      </w:r>
      <w:r w:rsidR="004F4754" w:rsidRPr="00201170">
        <w:rPr>
          <w:rFonts w:ascii="GHEA Grapalat" w:hAnsi="GHEA Grapalat"/>
          <w:i/>
          <w:sz w:val="18"/>
          <w:szCs w:val="18"/>
        </w:rPr>
        <w:t>stimulus</w:t>
      </w:r>
      <w:r w:rsidRPr="00201170">
        <w:rPr>
          <w:rFonts w:ascii="GHEA Grapalat" w:hAnsi="GHEA Grapalat"/>
          <w:i/>
          <w:sz w:val="18"/>
          <w:szCs w:val="18"/>
        </w:rPr>
        <w:t xml:space="preserve">, many countries, especially developed ones, have </w:t>
      </w:r>
      <w:r w:rsidR="004F4754" w:rsidRPr="00201170">
        <w:rPr>
          <w:rFonts w:ascii="GHEA Grapalat" w:hAnsi="GHEA Grapalat"/>
          <w:i/>
          <w:sz w:val="18"/>
          <w:szCs w:val="18"/>
        </w:rPr>
        <w:t>shifted</w:t>
      </w:r>
      <w:r w:rsidRPr="00201170">
        <w:rPr>
          <w:rFonts w:ascii="GHEA Grapalat" w:hAnsi="GHEA Grapalat"/>
          <w:i/>
          <w:sz w:val="18"/>
          <w:szCs w:val="18"/>
        </w:rPr>
        <w:t xml:space="preserve"> to</w:t>
      </w:r>
      <w:r w:rsidR="004F4754" w:rsidRPr="00201170">
        <w:rPr>
          <w:rFonts w:ascii="GHEA Grapalat" w:hAnsi="GHEA Grapalat"/>
          <w:i/>
          <w:sz w:val="18"/>
          <w:szCs w:val="18"/>
        </w:rPr>
        <w:t xml:space="preserve"> loose</w:t>
      </w:r>
      <w:r w:rsidRPr="00201170">
        <w:rPr>
          <w:rFonts w:ascii="GHEA Grapalat" w:hAnsi="GHEA Grapalat"/>
          <w:i/>
          <w:sz w:val="18"/>
          <w:szCs w:val="18"/>
        </w:rPr>
        <w:t xml:space="preserve"> monetary polic</w:t>
      </w:r>
      <w:r w:rsidR="00174F2F" w:rsidRPr="00201170">
        <w:rPr>
          <w:rFonts w:ascii="GHEA Grapalat" w:hAnsi="GHEA Grapalat"/>
          <w:i/>
          <w:sz w:val="18"/>
          <w:szCs w:val="18"/>
        </w:rPr>
        <w:t xml:space="preserve">y </w:t>
      </w:r>
      <w:r w:rsidRPr="00201170">
        <w:rPr>
          <w:rFonts w:ascii="GHEA Grapalat" w:hAnsi="GHEA Grapalat"/>
          <w:i/>
          <w:sz w:val="18"/>
          <w:szCs w:val="18"/>
        </w:rPr>
        <w:t>or deepened them.</w:t>
      </w:r>
      <w:r w:rsidR="00D94AD0" w:rsidRPr="00201170">
        <w:rPr>
          <w:rFonts w:ascii="GHEA Grapalat" w:hAnsi="GHEA Grapalat"/>
        </w:rPr>
        <w:t xml:space="preserve"> </w:t>
      </w:r>
      <w:r w:rsidR="00D94AD0" w:rsidRPr="00201170">
        <w:rPr>
          <w:rFonts w:ascii="GHEA Grapalat" w:hAnsi="GHEA Grapalat"/>
          <w:i/>
          <w:sz w:val="18"/>
          <w:szCs w:val="18"/>
        </w:rPr>
        <w:t xml:space="preserve">At present, the policy interest rates in the world's leading economies are very close to zero, and </w:t>
      </w:r>
      <w:r w:rsidR="00A65EBA" w:rsidRPr="00201170">
        <w:rPr>
          <w:rFonts w:ascii="GHEA Grapalat" w:hAnsi="GHEA Grapalat"/>
          <w:i/>
          <w:sz w:val="18"/>
          <w:szCs w:val="18"/>
        </w:rPr>
        <w:t xml:space="preserve">large asset-purchase </w:t>
      </w:r>
      <w:r w:rsidR="00D94AD0" w:rsidRPr="00201170">
        <w:rPr>
          <w:rFonts w:ascii="GHEA Grapalat" w:hAnsi="GHEA Grapalat"/>
          <w:i/>
          <w:sz w:val="18"/>
          <w:szCs w:val="18"/>
        </w:rPr>
        <w:t>programs are being implemented (their potential volume can reach several trillion dollars in both the US and the EU), as well as to provide "unlimited" liquidity through other channels.</w:t>
      </w:r>
      <w:r w:rsidRPr="00201170">
        <w:rPr>
          <w:rFonts w:ascii="GHEA Grapalat" w:hAnsi="GHEA Grapalat"/>
          <w:i/>
          <w:sz w:val="18"/>
          <w:szCs w:val="18"/>
        </w:rPr>
        <w:t xml:space="preserve"> </w:t>
      </w:r>
    </w:p>
    <w:p w14:paraId="140AFE60" w14:textId="3293EB66" w:rsidR="00CF212E" w:rsidRPr="00201170" w:rsidRDefault="000F27CD" w:rsidP="00D509DC">
      <w:pPr>
        <w:spacing w:line="300" w:lineRule="atLeast"/>
        <w:ind w:left="170" w:right="170" w:firstLine="284"/>
        <w:rPr>
          <w:rFonts w:ascii="GHEA Grapalat" w:hAnsi="GHEA Grapalat"/>
          <w:i/>
          <w:sz w:val="18"/>
          <w:szCs w:val="18"/>
        </w:rPr>
      </w:pPr>
      <w:r w:rsidRPr="000F27CD">
        <w:rPr>
          <w:noProof/>
        </w:rPr>
        <mc:AlternateContent>
          <mc:Choice Requires="wps">
            <w:drawing>
              <wp:anchor distT="0" distB="0" distL="114300" distR="114300" simplePos="0" relativeHeight="252323328" behindDoc="0" locked="0" layoutInCell="1" allowOverlap="1" wp14:anchorId="34B3F0AC" wp14:editId="3016C2CF">
                <wp:simplePos x="0" y="0"/>
                <wp:positionH relativeFrom="rightMargin">
                  <wp:posOffset>0</wp:posOffset>
                </wp:positionH>
                <wp:positionV relativeFrom="paragraph">
                  <wp:posOffset>723329</wp:posOffset>
                </wp:positionV>
                <wp:extent cx="2520000" cy="591670"/>
                <wp:effectExtent l="0" t="0" r="0" b="0"/>
                <wp:wrapNone/>
                <wp:docPr id="8" name="Text Box 3863">
                  <a:extLst xmlns:a="http://schemas.openxmlformats.org/drawingml/2006/main">
                    <a:ext uri="{FF2B5EF4-FFF2-40B4-BE49-F238E27FC236}">
                      <a16:creationId xmlns:a16="http://schemas.microsoft.com/office/drawing/2014/main" id="{00000000-0008-0000-0700-000008000000}"/>
                    </a:ext>
                    <a:ext uri="{147F2762-F138-4A5C-976F-8EAC2B608ADB}">
                      <a16:predDERef xmlns:a16="http://schemas.microsoft.com/office/drawing/2014/main" pred="{00000000-0008-0000-1100-000005000000}"/>
                    </a:ext>
                  </a:extLst>
                </wp:docPr>
                <wp:cNvGraphicFramePr/>
                <a:graphic xmlns:a="http://schemas.openxmlformats.org/drawingml/2006/main">
                  <a:graphicData uri="http://schemas.microsoft.com/office/word/2010/wordprocessingShape">
                    <wps:wsp>
                      <wps:cNvSpPr txBox="1"/>
                      <wps:spPr>
                        <a:xfrm>
                          <a:off x="0" y="0"/>
                          <a:ext cx="2520000" cy="5916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B6D9907" w14:textId="4A386634" w:rsidR="001845B7" w:rsidRDefault="001845B7" w:rsidP="000F27CD">
                            <w:pPr>
                              <w:pStyle w:val="NormalWeb"/>
                              <w:spacing w:before="0" w:beforeAutospacing="0" w:after="0" w:afterAutospacing="0"/>
                              <w:jc w:val="right"/>
                            </w:pPr>
                            <w:r>
                              <w:rPr>
                                <w:rFonts w:ascii="GHEA Grapalat" w:hAnsi="GHEA Grapalat" w:cs="Sylfaen"/>
                                <w:i/>
                                <w:iCs/>
                                <w:color w:val="000000" w:themeColor="dark1"/>
                                <w:sz w:val="14"/>
                                <w:szCs w:val="14"/>
                              </w:rPr>
                              <w:t>Source:</w:t>
                            </w:r>
                            <w:r>
                              <w:rPr>
                                <w:rFonts w:ascii="GHEA Grapalat" w:hAnsi="GHEA Grapalat" w:cs="Sylfaen"/>
                                <w:i/>
                                <w:iCs/>
                                <w:color w:val="000000" w:themeColor="dark1"/>
                                <w:sz w:val="14"/>
                                <w:szCs w:val="14"/>
                                <w:lang w:val="hy-AM"/>
                              </w:rPr>
                              <w:t xml:space="preserve"> </w:t>
                            </w:r>
                            <w:r>
                              <w:rPr>
                                <w:rFonts w:ascii="GHEA Grapalat" w:hAnsi="GHEA Grapalat" w:cs="Sylfaen"/>
                                <w:i/>
                                <w:iCs/>
                                <w:color w:val="000000" w:themeColor="dark1"/>
                                <w:sz w:val="14"/>
                                <w:szCs w:val="14"/>
                              </w:rPr>
                              <w:t>St. Louis Fed</w:t>
                            </w:r>
                            <w:r>
                              <w:rPr>
                                <w:rFonts w:ascii="GHEA Grapalat" w:hAnsi="GHEA Grapalat" w:cs="Sylfaen"/>
                                <w:i/>
                                <w:iCs/>
                                <w:color w:val="000000" w:themeColor="dark1"/>
                                <w:sz w:val="14"/>
                                <w:szCs w:val="14"/>
                                <w:lang w:val="hy-AM"/>
                              </w:rPr>
                              <w:t>,</w:t>
                            </w:r>
                            <w:r>
                              <w:rPr>
                                <w:rFonts w:ascii="GHEA Grapalat" w:hAnsi="GHEA Grapalat" w:cs="Sylfaen"/>
                                <w:i/>
                                <w:iCs/>
                                <w:color w:val="000000" w:themeColor="dark1"/>
                                <w:sz w:val="14"/>
                                <w:szCs w:val="14"/>
                              </w:rPr>
                              <w:t xml:space="preserve"> </w:t>
                            </w:r>
                            <w:r>
                              <w:rPr>
                                <w:rFonts w:ascii="GHEA Grapalat" w:hAnsi="GHEA Grapalat"/>
                                <w:i/>
                                <w:iCs/>
                                <w:color w:val="000000" w:themeColor="dark1"/>
                                <w:sz w:val="14"/>
                                <w:szCs w:val="14"/>
                              </w:rPr>
                              <w:t>CBA projections,</w:t>
                            </w:r>
                          </w:p>
                          <w:p w14:paraId="76947370" w14:textId="77777777" w:rsidR="001845B7" w:rsidRDefault="001845B7" w:rsidP="000F27CD">
                            <w:pPr>
                              <w:pStyle w:val="NormalWeb"/>
                              <w:spacing w:before="60" w:beforeAutospacing="0" w:after="0" w:afterAutospacing="0"/>
                              <w:jc w:val="right"/>
                            </w:pPr>
                            <w:r>
                              <w:rPr>
                                <w:rFonts w:ascii="GHEA Grapalat" w:hAnsi="GHEA Grapalat"/>
                                <w:i/>
                                <w:iCs/>
                                <w:color w:val="000000" w:themeColor="dark1"/>
                                <w:sz w:val="12"/>
                                <w:szCs w:val="12"/>
                              </w:rPr>
                              <w:t>* The so-called "shadow interest rate" also includes quantitative estimates of non-traditional monetary policy instruments used when  nominal interest rate is below the zero limit.</w:t>
                            </w:r>
                          </w:p>
                          <w:p w14:paraId="381D7DFC" w14:textId="77777777" w:rsidR="001845B7" w:rsidRDefault="001845B7" w:rsidP="000F27CD">
                            <w:pPr>
                              <w:pStyle w:val="NormalWeb"/>
                              <w:spacing w:before="0" w:beforeAutospacing="0" w:after="0" w:afterAutospacing="0"/>
                              <w:jc w:val="right"/>
                            </w:pPr>
                            <w:r>
                              <w:rPr>
                                <w:rFonts w:ascii="GHEA Grapalat" w:hAnsi="GHEA Grapalat"/>
                                <w:i/>
                                <w:iCs/>
                                <w:color w:val="000000" w:themeColor="dark1"/>
                                <w:sz w:val="14"/>
                                <w:szCs w:val="14"/>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4B3F0AC" id="_x0000_s1048" type="#_x0000_t202" style="position:absolute;left:0;text-align:left;margin-left:0;margin-top:56.95pt;width:198.45pt;height:46.6pt;z-index:252323328;visibility:visible;mso-wrap-style:square;mso-height-percent:0;mso-wrap-distance-left:9pt;mso-wrap-distance-top:0;mso-wrap-distance-right:9pt;mso-wrap-distance-bottom:0;mso-position-horizontal:absolute;mso-position-horizontal-relative:right-margin-area;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" filled="f" stroked="f" strokeweight=".5pt">
                <v:textbox>
                  <w:txbxContent>
                    <w:p w14:paraId="3B6D9907" w14:textId="4A386634" w:rsidR="001845B7" w:rsidRDefault="001845B7" w:rsidP="000F27CD">
                      <w:pPr>
                        <w:pStyle w:val="NormalWeb"/>
                        <w:spacing w:before="0" w:beforeAutospacing="0" w:after="0" w:afterAutospacing="0"/>
                        <w:jc w:val="right"/>
                      </w:pPr>
                      <w:r>
                        <w:rPr>
                          <w:rFonts w:ascii="GHEA Grapalat" w:hAnsi="GHEA Grapalat" w:cs="Sylfaen"/>
                          <w:i/>
                          <w:iCs/>
                          <w:color w:val="000000" w:themeColor="dark1"/>
                          <w:sz w:val="14"/>
                          <w:szCs w:val="14"/>
                        </w:rPr>
                        <w:t>Source:</w:t>
                      </w:r>
                      <w:r>
                        <w:rPr>
                          <w:rFonts w:ascii="GHEA Grapalat" w:hAnsi="GHEA Grapalat" w:cs="Sylfaen"/>
                          <w:i/>
                          <w:iCs/>
                          <w:color w:val="000000" w:themeColor="dark1"/>
                          <w:sz w:val="14"/>
                          <w:szCs w:val="14"/>
                          <w:lang w:val="hy-AM"/>
                        </w:rPr>
                        <w:t xml:space="preserve"> </w:t>
                      </w:r>
                      <w:r>
                        <w:rPr>
                          <w:rFonts w:ascii="GHEA Grapalat" w:hAnsi="GHEA Grapalat" w:cs="Sylfaen"/>
                          <w:i/>
                          <w:iCs/>
                          <w:color w:val="000000" w:themeColor="dark1"/>
                          <w:sz w:val="14"/>
                          <w:szCs w:val="14"/>
                        </w:rPr>
                        <w:t>St. Louis Fed</w:t>
                      </w:r>
                      <w:r>
                        <w:rPr>
                          <w:rFonts w:ascii="GHEA Grapalat" w:hAnsi="GHEA Grapalat" w:cs="Sylfaen"/>
                          <w:i/>
                          <w:iCs/>
                          <w:color w:val="000000" w:themeColor="dark1"/>
                          <w:sz w:val="14"/>
                          <w:szCs w:val="14"/>
                          <w:lang w:val="hy-AM"/>
                        </w:rPr>
                        <w:t>,</w:t>
                      </w:r>
                      <w:r>
                        <w:rPr>
                          <w:rFonts w:ascii="GHEA Grapalat" w:hAnsi="GHEA Grapalat" w:cs="Sylfaen"/>
                          <w:i/>
                          <w:iCs/>
                          <w:color w:val="000000" w:themeColor="dark1"/>
                          <w:sz w:val="14"/>
                          <w:szCs w:val="14"/>
                        </w:rPr>
                        <w:t xml:space="preserve"> </w:t>
                      </w:r>
                      <w:r>
                        <w:rPr>
                          <w:rFonts w:ascii="GHEA Grapalat" w:hAnsi="GHEA Grapalat"/>
                          <w:i/>
                          <w:iCs/>
                          <w:color w:val="000000" w:themeColor="dark1"/>
                          <w:sz w:val="14"/>
                          <w:szCs w:val="14"/>
                        </w:rPr>
                        <w:t>CBA projections,</w:t>
                      </w:r>
                    </w:p>
                    <w:p w14:paraId="76947370" w14:textId="77777777" w:rsidR="001845B7" w:rsidRDefault="001845B7" w:rsidP="000F27CD">
                      <w:pPr>
                        <w:pStyle w:val="NormalWeb"/>
                        <w:spacing w:before="60" w:beforeAutospacing="0" w:after="0" w:afterAutospacing="0"/>
                        <w:jc w:val="right"/>
                      </w:pPr>
                      <w:r>
                        <w:rPr>
                          <w:rFonts w:ascii="GHEA Grapalat" w:hAnsi="GHEA Grapalat"/>
                          <w:i/>
                          <w:iCs/>
                          <w:color w:val="000000" w:themeColor="dark1"/>
                          <w:sz w:val="12"/>
                          <w:szCs w:val="12"/>
                        </w:rPr>
                        <w:t>* The so-called "shadow interest rate" also includes quantitative estimates of non-traditional monetary policy instruments used when  nominal interest rate is below the zero limit.</w:t>
                      </w:r>
                    </w:p>
                    <w:p w14:paraId="381D7DFC" w14:textId="77777777" w:rsidR="001845B7" w:rsidRDefault="001845B7" w:rsidP="000F27CD">
                      <w:pPr>
                        <w:pStyle w:val="NormalWeb"/>
                        <w:spacing w:before="0" w:beforeAutospacing="0" w:after="0" w:afterAutospacing="0"/>
                        <w:jc w:val="right"/>
                      </w:pPr>
                      <w:r>
                        <w:rPr>
                          <w:rFonts w:ascii="GHEA Grapalat" w:hAnsi="GHEA Grapalat"/>
                          <w:i/>
                          <w:iCs/>
                          <w:color w:val="000000" w:themeColor="dark1"/>
                          <w:sz w:val="14"/>
                          <w:szCs w:val="14"/>
                        </w:rPr>
                        <w:t> </w:t>
                      </w:r>
                    </w:p>
                  </w:txbxContent>
                </v:textbox>
                <w10:wrap anchorx="margin"/>
              </v:shape>
            </w:pict>
          </mc:Fallback>
        </mc:AlternateContent>
      </w:r>
      <w:r w:rsidR="00D94AD0" w:rsidRPr="00201170">
        <w:rPr>
          <w:rFonts w:ascii="GHEA Grapalat" w:hAnsi="GHEA Grapalat"/>
          <w:i/>
          <w:sz w:val="18"/>
          <w:szCs w:val="18"/>
        </w:rPr>
        <w:t xml:space="preserve">It should </w:t>
      </w:r>
      <w:r w:rsidR="00A65EBA" w:rsidRPr="00201170">
        <w:rPr>
          <w:rFonts w:ascii="GHEA Grapalat" w:hAnsi="GHEA Grapalat"/>
          <w:i/>
          <w:sz w:val="18"/>
          <w:szCs w:val="18"/>
        </w:rPr>
        <w:t>be emphasized</w:t>
      </w:r>
      <w:r w:rsidR="00D94AD0" w:rsidRPr="00201170">
        <w:rPr>
          <w:rFonts w:ascii="GHEA Grapalat" w:hAnsi="GHEA Grapalat"/>
          <w:i/>
          <w:sz w:val="18"/>
          <w:szCs w:val="18"/>
        </w:rPr>
        <w:t xml:space="preserve">that both the US Federal Reserve and the ECB have repeatedly stated publicly that </w:t>
      </w:r>
      <w:r w:rsidR="00A65EBA" w:rsidRPr="00201170">
        <w:rPr>
          <w:rFonts w:ascii="GHEA Grapalat" w:hAnsi="GHEA Grapalat"/>
          <w:i/>
          <w:sz w:val="18"/>
          <w:szCs w:val="18"/>
        </w:rPr>
        <w:t xml:space="preserve">highly accomodative </w:t>
      </w:r>
      <w:r w:rsidR="00D94AD0" w:rsidRPr="00201170">
        <w:rPr>
          <w:rFonts w:ascii="GHEA Grapalat" w:hAnsi="GHEA Grapalat"/>
          <w:i/>
          <w:sz w:val="18"/>
          <w:szCs w:val="18"/>
        </w:rPr>
        <w:t>monetary policy will be maintained throughout the forecast horizon until 2024</w:t>
      </w:r>
      <w:r w:rsidR="00CF212E" w:rsidRPr="00201170">
        <w:rPr>
          <w:rFonts w:ascii="GHEA Grapalat" w:hAnsi="GHEA Grapalat"/>
          <w:i/>
          <w:sz w:val="18"/>
          <w:szCs w:val="18"/>
        </w:rPr>
        <w:t xml:space="preserve">, </w:t>
      </w:r>
      <w:r w:rsidR="00D94AD0" w:rsidRPr="00201170">
        <w:rPr>
          <w:rFonts w:ascii="GHEA Grapalat" w:hAnsi="GHEA Grapalat"/>
          <w:i/>
          <w:sz w:val="18"/>
          <w:szCs w:val="18"/>
        </w:rPr>
        <w:t xml:space="preserve">and the transition to a neutral </w:t>
      </w:r>
      <w:r w:rsidR="00A65EBA" w:rsidRPr="00201170">
        <w:rPr>
          <w:rFonts w:ascii="GHEA Grapalat" w:hAnsi="GHEA Grapalat"/>
          <w:i/>
          <w:sz w:val="18"/>
          <w:szCs w:val="18"/>
        </w:rPr>
        <w:t>stance</w:t>
      </w:r>
      <w:r w:rsidR="00D94AD0" w:rsidRPr="00201170">
        <w:rPr>
          <w:rFonts w:ascii="GHEA Grapalat" w:hAnsi="GHEA Grapalat"/>
          <w:i/>
          <w:sz w:val="18"/>
          <w:szCs w:val="18"/>
        </w:rPr>
        <w:t xml:space="preserve"> will be made gradually, </w:t>
      </w:r>
      <w:r w:rsidR="00EA0141" w:rsidRPr="00201170">
        <w:rPr>
          <w:rFonts w:ascii="GHEA Grapalat" w:hAnsi="GHEA Grapalat"/>
          <w:i/>
          <w:sz w:val="18"/>
          <w:szCs w:val="18"/>
        </w:rPr>
        <w:t>explicitly</w:t>
      </w:r>
      <w:r w:rsidR="00D94AD0" w:rsidRPr="00201170">
        <w:rPr>
          <w:rFonts w:ascii="GHEA Grapalat" w:hAnsi="GHEA Grapalat"/>
          <w:i/>
          <w:sz w:val="18"/>
          <w:szCs w:val="18"/>
        </w:rPr>
        <w:t xml:space="preserve"> announcing it in advance.</w:t>
      </w:r>
      <w:r w:rsidR="00EA0141" w:rsidRPr="00201170">
        <w:rPr>
          <w:rFonts w:ascii="GHEA Grapalat" w:hAnsi="GHEA Grapalat"/>
          <w:i/>
          <w:sz w:val="18"/>
          <w:szCs w:val="18"/>
        </w:rPr>
        <w:t xml:space="preserve"> </w:t>
      </w:r>
    </w:p>
    <w:p w14:paraId="04CD71C9" w14:textId="6C74E6F6" w:rsidR="00CF212E" w:rsidRPr="00201170" w:rsidRDefault="00554962" w:rsidP="00D509DC">
      <w:pPr>
        <w:spacing w:line="320" w:lineRule="atLeast"/>
        <w:ind w:left="170" w:right="170" w:firstLine="284"/>
        <w:rPr>
          <w:rFonts w:ascii="GHEA Grapalat" w:hAnsi="GHEA Grapalat"/>
          <w:i/>
          <w:sz w:val="18"/>
          <w:szCs w:val="18"/>
        </w:rPr>
      </w:pPr>
      <w:r w:rsidRPr="00554962">
        <w:rPr>
          <w:noProof/>
        </w:rPr>
        <w:lastRenderedPageBreak/>
        <w:drawing>
          <wp:anchor distT="0" distB="0" distL="114300" distR="114300" simplePos="0" relativeHeight="252328448" behindDoc="0" locked="0" layoutInCell="1" allowOverlap="1" wp14:anchorId="3300058E" wp14:editId="42CC5750">
            <wp:simplePos x="0" y="0"/>
            <wp:positionH relativeFrom="rightMargin">
              <wp:align>left</wp:align>
            </wp:positionH>
            <wp:positionV relativeFrom="paragraph">
              <wp:posOffset>547471</wp:posOffset>
            </wp:positionV>
            <wp:extent cx="2513330" cy="2735516"/>
            <wp:effectExtent l="0" t="0" r="0" b="0"/>
            <wp:wrapNone/>
            <wp:docPr id="1544175922" name="Chart 1544175922">
              <a:extLst xmlns:a="http://schemas.openxmlformats.org/drawingml/2006/main">
                <a:ext uri="{FF2B5EF4-FFF2-40B4-BE49-F238E27FC236}">
                  <a16:creationId xmlns:a16="http://schemas.microsoft.com/office/drawing/2014/main" id="{00000000-0008-0000-0800-000007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14:sizeRelH relativeFrom="page">
              <wp14:pctWidth>0</wp14:pctWidth>
            </wp14:sizeRelH>
            <wp14:sizeRelV relativeFrom="page">
              <wp14:pctHeight>0</wp14:pctHeight>
            </wp14:sizeRelV>
          </wp:anchor>
        </w:drawing>
      </w:r>
      <w:r w:rsidRPr="00554962">
        <w:rPr>
          <w:noProof/>
        </w:rPr>
        <mc:AlternateContent>
          <mc:Choice Requires="wps">
            <w:drawing>
              <wp:anchor distT="0" distB="0" distL="114300" distR="114300" simplePos="0" relativeHeight="252326400" behindDoc="0" locked="0" layoutInCell="1" allowOverlap="1" wp14:anchorId="587DA33F" wp14:editId="665FA37E">
                <wp:simplePos x="0" y="0"/>
                <wp:positionH relativeFrom="rightMargin">
                  <wp:align>left</wp:align>
                </wp:positionH>
                <wp:positionV relativeFrom="paragraph">
                  <wp:posOffset>102101</wp:posOffset>
                </wp:positionV>
                <wp:extent cx="2520000" cy="545566"/>
                <wp:effectExtent l="0" t="0" r="0" b="6985"/>
                <wp:wrapNone/>
                <wp:docPr id="1544175896" name="Text Box 3877">
                  <a:extLst xmlns:a="http://schemas.openxmlformats.org/drawingml/2006/main">
                    <a:ext uri="{FF2B5EF4-FFF2-40B4-BE49-F238E27FC236}">
                      <a16:creationId xmlns:a16="http://schemas.microsoft.com/office/drawing/2014/main" id="{00000000-0008-0000-0800-000005000000}"/>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0000" cy="5455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CEE254" w14:textId="77777777" w:rsidR="001845B7" w:rsidRDefault="001845B7" w:rsidP="00554962">
                            <w:pPr>
                              <w:pStyle w:val="NormalWeb"/>
                              <w:spacing w:before="0" w:beforeAutospacing="0" w:after="0" w:afterAutospacing="0"/>
                            </w:pPr>
                            <w:r>
                              <w:rPr>
                                <w:rFonts w:ascii="GHEA Grapalat" w:hAnsi="GHEA Grapalat" w:cs="Sylfaen"/>
                                <w:b/>
                                <w:bCs/>
                                <w:color w:val="1F497D"/>
                                <w:sz w:val="14"/>
                                <w:szCs w:val="14"/>
                              </w:rPr>
                              <w:t>Chart 8</w:t>
                            </w:r>
                          </w:p>
                          <w:p w14:paraId="01CD64BF" w14:textId="77777777" w:rsidR="001845B7" w:rsidRDefault="001845B7" w:rsidP="00554962">
                            <w:pPr>
                              <w:pStyle w:val="NormalWeb"/>
                              <w:spacing w:before="0" w:beforeAutospacing="0" w:after="0" w:afterAutospacing="0"/>
                            </w:pPr>
                            <w:r>
                              <w:rPr>
                                <w:rFonts w:ascii="GHEA Grapalat" w:hAnsi="GHEA Grapalat" w:cs="Sylfaen"/>
                                <w:b/>
                                <w:bCs/>
                                <w:sz w:val="4"/>
                                <w:szCs w:val="4"/>
                              </w:rPr>
                              <w:t> </w:t>
                            </w:r>
                          </w:p>
                          <w:p w14:paraId="3F9E97A7" w14:textId="77777777" w:rsidR="001845B7" w:rsidRDefault="001845B7" w:rsidP="00554962">
                            <w:pPr>
                              <w:pStyle w:val="NormalWeb"/>
                              <w:spacing w:before="0" w:beforeAutospacing="0" w:after="0" w:afterAutospacing="0"/>
                            </w:pPr>
                            <w:r>
                              <w:rPr>
                                <w:rFonts w:ascii="GHEA Grapalat" w:hAnsi="GHEA Grapalat" w:cs="Sylfaen"/>
                                <w:b/>
                                <w:bCs/>
                                <w:color w:val="1F497D"/>
                                <w:sz w:val="14"/>
                                <w:szCs w:val="14"/>
                              </w:rPr>
                              <w:t>Relationship between monetary policy and food and commodity prices (copper)</w:t>
                            </w:r>
                            <w:r>
                              <w:rPr>
                                <w:rFonts w:ascii="GHEA Grapalat" w:hAnsi="GHEA Grapalat" w:cs="Sylfaen"/>
                                <w:b/>
                                <w:bCs/>
                                <w:sz w:val="14"/>
                                <w:szCs w:val="14"/>
                              </w:rPr>
                              <w:t> </w:t>
                            </w:r>
                          </w:p>
                          <w:p w14:paraId="422CB836" w14:textId="77777777" w:rsidR="001845B7" w:rsidRDefault="001845B7" w:rsidP="00554962">
                            <w:pPr>
                              <w:pStyle w:val="NormalWeb"/>
                              <w:spacing w:before="0" w:beforeAutospacing="0" w:after="0" w:afterAutospacing="0"/>
                            </w:pPr>
                            <w:r>
                              <w:rPr>
                                <w:rFonts w:ascii="GHEA Grapalat" w:hAnsi="GHEA Grapalat" w:cs="Sylfaen"/>
                                <w:b/>
                                <w:bCs/>
                                <w:sz w:val="14"/>
                                <w:szCs w:val="14"/>
                              </w:rPr>
                              <w:t> </w:t>
                            </w:r>
                          </w:p>
                          <w:p w14:paraId="48A3D897" w14:textId="77777777" w:rsidR="001845B7" w:rsidRDefault="001845B7" w:rsidP="00554962">
                            <w:pPr>
                              <w:pStyle w:val="NormalWeb"/>
                              <w:spacing w:before="0" w:beforeAutospacing="0" w:after="0" w:afterAutospacing="0"/>
                            </w:pPr>
                            <w:r>
                              <w:rPr>
                                <w:rFonts w:ascii="GHEA Grapalat" w:hAnsi="GHEA Grapalat" w:cs="Sylfaen"/>
                                <w:b/>
                                <w:bCs/>
                                <w:sz w:val="14"/>
                                <w:szCs w:val="14"/>
                              </w:rPr>
                              <w:t> </w:t>
                            </w:r>
                          </w:p>
                          <w:p w14:paraId="50B9050D" w14:textId="77777777" w:rsidR="001845B7" w:rsidRDefault="001845B7" w:rsidP="00554962">
                            <w:pPr>
                              <w:pStyle w:val="NormalWeb"/>
                              <w:spacing w:before="0" w:beforeAutospacing="0" w:after="0" w:afterAutospacing="0"/>
                            </w:pPr>
                            <w:r>
                              <w:rPr>
                                <w:rFonts w:ascii="GHEA Grapalat" w:hAnsi="GHEA Grapalat" w:cs="Sylfaen"/>
                                <w:b/>
                                <w:bCs/>
                                <w:sz w:val="14"/>
                                <w:szCs w:val="14"/>
                              </w:rPr>
                              <w:t> </w:t>
                            </w:r>
                          </w:p>
                          <w:p w14:paraId="6503A8A6" w14:textId="77777777" w:rsidR="001845B7" w:rsidRDefault="001845B7" w:rsidP="00554962">
                            <w:pPr>
                              <w:pStyle w:val="NormalWeb"/>
                              <w:spacing w:before="0" w:beforeAutospacing="0" w:after="0" w:afterAutospacing="0"/>
                            </w:pPr>
                            <w:r>
                              <w:rPr>
                                <w:rFonts w:ascii="GHEA Grapalat" w:hAnsi="GHEA Grapalat" w:cs="Sylfaen"/>
                                <w:b/>
                                <w:bCs/>
                                <w:sz w:val="14"/>
                                <w:szCs w:val="14"/>
                              </w:rPr>
                              <w:t> </w:t>
                            </w:r>
                          </w:p>
                          <w:p w14:paraId="5869DBD8" w14:textId="77777777" w:rsidR="001845B7" w:rsidRDefault="001845B7" w:rsidP="00554962">
                            <w:pPr>
                              <w:pStyle w:val="NormalWeb"/>
                              <w:spacing w:before="0" w:beforeAutospacing="0" w:after="0" w:afterAutospacing="0"/>
                            </w:pPr>
                            <w:r>
                              <w:rPr>
                                <w:rFonts w:ascii="GHEA Grapalat" w:hAnsi="GHEA Grapalat" w:cs="Sylfaen"/>
                                <w:b/>
                                <w:bCs/>
                                <w:sz w:val="14"/>
                                <w:szCs w:val="14"/>
                              </w:rPr>
                              <w:t> </w:t>
                            </w:r>
                          </w:p>
                          <w:p w14:paraId="7023CAC0" w14:textId="77777777" w:rsidR="001845B7" w:rsidRDefault="001845B7" w:rsidP="00554962">
                            <w:pPr>
                              <w:pStyle w:val="NormalWeb"/>
                              <w:spacing w:before="0" w:beforeAutospacing="0" w:after="0" w:afterAutospacing="0"/>
                            </w:pPr>
                            <w:r>
                              <w:rPr>
                                <w:rFonts w:ascii="GHEA Grapalat" w:hAnsi="GHEA Grapalat" w:cs="Sylfaen"/>
                                <w:b/>
                                <w:bCs/>
                                <w:sz w:val="14"/>
                                <w:szCs w:val="14"/>
                              </w:rPr>
                              <w:t> </w:t>
                            </w:r>
                          </w:p>
                          <w:p w14:paraId="28262D6D" w14:textId="77777777" w:rsidR="001845B7" w:rsidRDefault="001845B7" w:rsidP="00554962">
                            <w:pPr>
                              <w:pStyle w:val="NormalWeb"/>
                              <w:spacing w:before="0" w:beforeAutospacing="0" w:after="0" w:afterAutospacing="0"/>
                            </w:pPr>
                            <w:r>
                              <w:rPr>
                                <w:rFonts w:ascii="GHEA Grapalat" w:hAnsi="GHEA Grapalat" w:cs="Sylfaen"/>
                                <w:b/>
                                <w:bCs/>
                                <w:sz w:val="14"/>
                                <w:szCs w:val="14"/>
                              </w:rPr>
                              <w:t> </w:t>
                            </w:r>
                          </w:p>
                          <w:p w14:paraId="5BA963DF" w14:textId="77777777" w:rsidR="001845B7" w:rsidRDefault="001845B7" w:rsidP="00554962">
                            <w:pPr>
                              <w:pStyle w:val="NormalWeb"/>
                              <w:spacing w:before="0" w:beforeAutospacing="0" w:after="0" w:afterAutospacing="0"/>
                            </w:pPr>
                            <w:r>
                              <w:rPr>
                                <w:rFonts w:ascii="GHEA Grapalat" w:hAnsi="GHEA Grapalat" w:cs="Sylfaen"/>
                                <w:b/>
                                <w:bCs/>
                                <w:sz w:val="14"/>
                                <w:szCs w:val="14"/>
                              </w:rPr>
                              <w:t> </w:t>
                            </w:r>
                          </w:p>
                          <w:p w14:paraId="0C694179" w14:textId="77777777" w:rsidR="001845B7" w:rsidRDefault="001845B7" w:rsidP="00554962">
                            <w:pPr>
                              <w:pStyle w:val="NormalWeb"/>
                              <w:spacing w:before="0" w:beforeAutospacing="0" w:after="0" w:afterAutospacing="0"/>
                            </w:pPr>
                            <w:r>
                              <w:rPr>
                                <w:rFonts w:ascii="GHEA Grapalat" w:hAnsi="GHEA Grapalat" w:cs="Sylfaen"/>
                                <w:b/>
                                <w:bCs/>
                                <w:sz w:val="14"/>
                                <w:szCs w:val="14"/>
                              </w:rPr>
                              <w:t> </w:t>
                            </w:r>
                          </w:p>
                          <w:p w14:paraId="3D01822B" w14:textId="77777777" w:rsidR="001845B7" w:rsidRDefault="001845B7" w:rsidP="00554962">
                            <w:pPr>
                              <w:pStyle w:val="NormalWeb"/>
                              <w:spacing w:before="0" w:beforeAutospacing="0" w:after="0" w:afterAutospacing="0"/>
                            </w:pPr>
                            <w:r>
                              <w:rPr>
                                <w:rFonts w:ascii="GHEA Grapalat" w:hAnsi="GHEA Grapalat" w:cs="Sylfaen"/>
                                <w:b/>
                                <w:bCs/>
                                <w:sz w:val="14"/>
                                <w:szCs w:val="14"/>
                              </w:rPr>
                              <w:t> </w:t>
                            </w:r>
                          </w:p>
                          <w:p w14:paraId="7DEB82D6" w14:textId="77777777" w:rsidR="001845B7" w:rsidRDefault="001845B7" w:rsidP="00554962">
                            <w:pPr>
                              <w:pStyle w:val="NormalWeb"/>
                              <w:spacing w:before="0" w:beforeAutospacing="0" w:after="0" w:afterAutospacing="0"/>
                            </w:pPr>
                            <w:r>
                              <w:rPr>
                                <w:rFonts w:ascii="GHEA Grapalat" w:hAnsi="GHEA Grapalat" w:cs="Sylfaen"/>
                                <w:b/>
                                <w:bCs/>
                                <w:sz w:val="14"/>
                                <w:szCs w:val="14"/>
                              </w:rPr>
                              <w:t> </w:t>
                            </w:r>
                          </w:p>
                          <w:p w14:paraId="4F073611" w14:textId="77777777" w:rsidR="001845B7" w:rsidRDefault="001845B7" w:rsidP="00554962">
                            <w:pPr>
                              <w:pStyle w:val="NormalWeb"/>
                              <w:spacing w:before="0" w:beforeAutospacing="0" w:after="0" w:afterAutospacing="0"/>
                            </w:pPr>
                            <w:r>
                              <w:rPr>
                                <w:rFonts w:ascii="GHEA Grapalat" w:hAnsi="GHEA Grapalat" w:cs="Sylfaen"/>
                                <w:b/>
                                <w:bCs/>
                                <w:sz w:val="14"/>
                                <w:szCs w:val="14"/>
                              </w:rPr>
                              <w:t> </w:t>
                            </w:r>
                          </w:p>
                          <w:p w14:paraId="62B1FA6C" w14:textId="77777777" w:rsidR="001845B7" w:rsidRDefault="001845B7" w:rsidP="00554962">
                            <w:pPr>
                              <w:pStyle w:val="NormalWeb"/>
                              <w:spacing w:before="0" w:beforeAutospacing="0" w:after="0" w:afterAutospacing="0"/>
                            </w:pPr>
                            <w:r>
                              <w:rPr>
                                <w:rFonts w:ascii="GHEA Grapalat" w:hAnsi="GHEA Grapalat" w:cs="Sylfaen"/>
                                <w:b/>
                                <w:bCs/>
                                <w:sz w:val="14"/>
                                <w:szCs w:val="14"/>
                              </w:rPr>
                              <w:t> </w:t>
                            </w:r>
                          </w:p>
                          <w:p w14:paraId="60E0EFAD" w14:textId="77777777" w:rsidR="001845B7" w:rsidRDefault="001845B7" w:rsidP="00554962">
                            <w:pPr>
                              <w:pStyle w:val="NormalWeb"/>
                              <w:spacing w:before="0" w:beforeAutospacing="0" w:after="0" w:afterAutospacing="0"/>
                            </w:pPr>
                            <w:r>
                              <w:rPr>
                                <w:rFonts w:ascii="GHEA Grapalat" w:hAnsi="GHEA Grapalat" w:cs="Sylfaen"/>
                                <w:b/>
                                <w:bCs/>
                                <w:sz w:val="14"/>
                                <w:szCs w:val="14"/>
                              </w:rPr>
                              <w:t> </w:t>
                            </w:r>
                          </w:p>
                          <w:p w14:paraId="3057B603" w14:textId="77777777" w:rsidR="001845B7" w:rsidRDefault="001845B7" w:rsidP="00554962">
                            <w:pPr>
                              <w:pStyle w:val="NormalWeb"/>
                              <w:spacing w:before="0" w:beforeAutospacing="0" w:after="0" w:afterAutospacing="0"/>
                            </w:pPr>
                            <w:r>
                              <w:rPr>
                                <w:rFonts w:ascii="GHEA Grapalat" w:hAnsi="GHEA Grapalat" w:cs="Sylfaen"/>
                                <w:b/>
                                <w:bCs/>
                                <w:sz w:val="14"/>
                                <w:szCs w:val="14"/>
                              </w:rPr>
                              <w:t> </w:t>
                            </w:r>
                          </w:p>
                          <w:p w14:paraId="2FEE55BA" w14:textId="77777777" w:rsidR="001845B7" w:rsidRDefault="001845B7" w:rsidP="00554962">
                            <w:pPr>
                              <w:pStyle w:val="NormalWeb"/>
                              <w:spacing w:before="0" w:beforeAutospacing="0" w:after="0" w:afterAutospacing="0"/>
                            </w:pPr>
                            <w:r>
                              <w:rPr>
                                <w:rFonts w:ascii="GHEA Grapalat" w:hAnsi="GHEA Grapalat" w:cs="Sylfaen"/>
                                <w:b/>
                                <w:bCs/>
                                <w:sz w:val="14"/>
                                <w:szCs w:val="14"/>
                              </w:rPr>
                              <w:t> </w:t>
                            </w:r>
                          </w:p>
                          <w:p w14:paraId="655B82BB" w14:textId="77777777" w:rsidR="001845B7" w:rsidRDefault="001845B7" w:rsidP="00554962">
                            <w:pPr>
                              <w:pStyle w:val="NormalWeb"/>
                              <w:spacing w:before="0" w:beforeAutospacing="0" w:after="0" w:afterAutospacing="0"/>
                            </w:pPr>
                            <w:r>
                              <w:rPr>
                                <w:rFonts w:ascii="GHEA Grapalat" w:hAnsi="GHEA Grapalat" w:cs="Sylfaen"/>
                                <w:b/>
                                <w:bCs/>
                                <w:sz w:val="14"/>
                                <w:szCs w:val="14"/>
                              </w:rPr>
                              <w:t> </w:t>
                            </w:r>
                          </w:p>
                          <w:p w14:paraId="02B328B0" w14:textId="77777777" w:rsidR="001845B7" w:rsidRDefault="001845B7" w:rsidP="00554962">
                            <w:pPr>
                              <w:pStyle w:val="NormalWeb"/>
                              <w:spacing w:before="0" w:beforeAutospacing="0" w:after="0" w:afterAutospacing="0"/>
                            </w:pPr>
                            <w:r>
                              <w:rPr>
                                <w:rFonts w:ascii="GHEA Grapalat" w:hAnsi="GHEA Grapalat" w:cs="Sylfaen"/>
                                <w:b/>
                                <w:bCs/>
                                <w:sz w:val="14"/>
                                <w:szCs w:val="14"/>
                              </w:rPr>
                              <w:t> </w:t>
                            </w:r>
                          </w:p>
                          <w:p w14:paraId="2E2C98DE" w14:textId="77777777" w:rsidR="001845B7" w:rsidRDefault="001845B7" w:rsidP="00554962">
                            <w:pPr>
                              <w:pStyle w:val="NormalWeb"/>
                              <w:spacing w:before="0" w:beforeAutospacing="0" w:after="0" w:afterAutospacing="0"/>
                            </w:pPr>
                            <w:r>
                              <w:rPr>
                                <w:rFonts w:ascii="GHEA Grapalat" w:hAnsi="GHEA Grapalat" w:cs="Sylfaen"/>
                                <w:b/>
                                <w:bCs/>
                                <w:sz w:val="14"/>
                                <w:szCs w:val="14"/>
                              </w:rPr>
                              <w:t> </w:t>
                            </w:r>
                          </w:p>
                          <w:p w14:paraId="7FF14793" w14:textId="77777777" w:rsidR="001845B7" w:rsidRDefault="001845B7" w:rsidP="00554962">
                            <w:pPr>
                              <w:pStyle w:val="NormalWeb"/>
                              <w:spacing w:before="0" w:beforeAutospacing="0" w:after="0" w:afterAutospacing="0"/>
                            </w:pPr>
                            <w:r>
                              <w:rPr>
                                <w:rFonts w:ascii="GHEA Grapalat" w:hAnsi="GHEA Grapalat" w:cs="Sylfaen"/>
                                <w:b/>
                                <w:bCs/>
                                <w:sz w:val="14"/>
                                <w:szCs w:val="14"/>
                              </w:rPr>
                              <w:t> </w:t>
                            </w:r>
                          </w:p>
                          <w:p w14:paraId="6653DBD2" w14:textId="77777777" w:rsidR="001845B7" w:rsidRDefault="001845B7" w:rsidP="00554962">
                            <w:pPr>
                              <w:pStyle w:val="NormalWeb"/>
                              <w:spacing w:before="0" w:beforeAutospacing="0" w:after="0" w:afterAutospacing="0"/>
                            </w:pPr>
                            <w:r>
                              <w:rPr>
                                <w:rFonts w:ascii="GHEA Grapalat" w:hAnsi="GHEA Grapalat" w:cs="Sylfaen"/>
                                <w:b/>
                                <w:bCs/>
                                <w:sz w:val="14"/>
                                <w:szCs w:val="14"/>
                              </w:rPr>
                              <w:t> </w:t>
                            </w:r>
                          </w:p>
                          <w:p w14:paraId="3A24E639" w14:textId="77777777" w:rsidR="001845B7" w:rsidRDefault="001845B7" w:rsidP="00554962">
                            <w:pPr>
                              <w:pStyle w:val="NormalWeb"/>
                              <w:spacing w:before="0" w:beforeAutospacing="0" w:after="0" w:afterAutospacing="0"/>
                            </w:pPr>
                            <w:r>
                              <w:rPr>
                                <w:rFonts w:ascii="GHEA Grapalat" w:hAnsi="GHEA Grapalat" w:cs="Sylfaen"/>
                                <w:b/>
                                <w:bCs/>
                                <w:sz w:val="14"/>
                                <w:szCs w:val="14"/>
                              </w:rPr>
                              <w:t> </w:t>
                            </w:r>
                          </w:p>
                          <w:p w14:paraId="34A0F7DE" w14:textId="77777777" w:rsidR="001845B7" w:rsidRDefault="001845B7" w:rsidP="00554962">
                            <w:pPr>
                              <w:pStyle w:val="NormalWeb"/>
                              <w:spacing w:before="0" w:beforeAutospacing="0" w:after="0" w:afterAutospacing="0"/>
                            </w:pPr>
                            <w:r>
                              <w:rPr>
                                <w:rFonts w:ascii="GHEA Grapalat" w:hAnsi="GHEA Grapalat" w:cs="Sylfaen"/>
                                <w:b/>
                                <w:bCs/>
                                <w:sz w:val="14"/>
                                <w:szCs w:val="14"/>
                              </w:rPr>
                              <w:t> </w:t>
                            </w:r>
                          </w:p>
                          <w:p w14:paraId="1E51CD5A" w14:textId="77777777" w:rsidR="001845B7" w:rsidRDefault="001845B7" w:rsidP="00554962">
                            <w:pPr>
                              <w:pStyle w:val="NormalWeb"/>
                              <w:spacing w:before="0" w:beforeAutospacing="0" w:after="0" w:afterAutospacing="0"/>
                            </w:pPr>
                            <w:r>
                              <w:rPr>
                                <w:rFonts w:ascii="GHEA Grapalat" w:hAnsi="GHEA Grapalat" w:cs="Sylfaen"/>
                                <w:b/>
                                <w:bCs/>
                                <w:sz w:val="14"/>
                                <w:szCs w:val="14"/>
                              </w:rPr>
                              <w:t> </w:t>
                            </w:r>
                          </w:p>
                          <w:p w14:paraId="433FB708" w14:textId="77777777" w:rsidR="001845B7" w:rsidRDefault="001845B7" w:rsidP="00554962">
                            <w:pPr>
                              <w:pStyle w:val="NormalWeb"/>
                              <w:spacing w:before="0" w:beforeAutospacing="0" w:after="0" w:afterAutospacing="0"/>
                            </w:pPr>
                            <w:r>
                              <w:rPr>
                                <w:rFonts w:ascii="GHEA Grapalat" w:hAnsi="GHEA Grapalat" w:cs="Sylfaen"/>
                                <w:b/>
                                <w:bCs/>
                                <w:sz w:val="14"/>
                                <w:szCs w:val="14"/>
                              </w:rPr>
                              <w:t> </w:t>
                            </w:r>
                          </w:p>
                          <w:p w14:paraId="7E5D96BA" w14:textId="77777777" w:rsidR="001845B7" w:rsidRDefault="001845B7" w:rsidP="00554962">
                            <w:pPr>
                              <w:pStyle w:val="NormalWeb"/>
                              <w:spacing w:before="0" w:beforeAutospacing="0" w:after="0" w:afterAutospacing="0"/>
                            </w:pPr>
                            <w:r>
                              <w:rPr>
                                <w:rFonts w:ascii="GHEA Grapalat" w:hAnsi="GHEA Grapalat" w:cs="Sylfaen"/>
                                <w:b/>
                                <w:bCs/>
                                <w:sz w:val="14"/>
                                <w:szCs w:val="14"/>
                              </w:rPr>
                              <w:t> </w:t>
                            </w:r>
                          </w:p>
                          <w:p w14:paraId="676C6231" w14:textId="77777777" w:rsidR="001845B7" w:rsidRDefault="001845B7" w:rsidP="00554962">
                            <w:pPr>
                              <w:pStyle w:val="NormalWeb"/>
                              <w:spacing w:before="0" w:beforeAutospacing="0" w:after="0" w:afterAutospacing="0"/>
                            </w:pPr>
                            <w:r>
                              <w:rPr>
                                <w:rFonts w:ascii="GHEA Grapalat" w:hAnsi="GHEA Grapalat" w:cs="Sylfaen"/>
                                <w:b/>
                                <w:bCs/>
                                <w:sz w:val="14"/>
                                <w:szCs w:val="14"/>
                              </w:rPr>
                              <w:t> </w:t>
                            </w:r>
                          </w:p>
                          <w:p w14:paraId="43FFDF1F" w14:textId="77777777" w:rsidR="001845B7" w:rsidRDefault="001845B7" w:rsidP="00554962">
                            <w:pPr>
                              <w:pStyle w:val="NormalWeb"/>
                              <w:spacing w:before="0" w:beforeAutospacing="0" w:after="0" w:afterAutospacing="0"/>
                            </w:pPr>
                            <w:r>
                              <w:rPr>
                                <w:rFonts w:ascii="GHEA Grapalat" w:hAnsi="GHEA Grapalat" w:cs="Sylfaen"/>
                                <w:b/>
                                <w:bCs/>
                                <w:sz w:val="14"/>
                                <w:szCs w:val="14"/>
                              </w:rPr>
                              <w:t> </w:t>
                            </w:r>
                          </w:p>
                          <w:p w14:paraId="4A1F82A0" w14:textId="77777777" w:rsidR="001845B7" w:rsidRDefault="001845B7" w:rsidP="00554962">
                            <w:pPr>
                              <w:pStyle w:val="NormalWeb"/>
                              <w:spacing w:before="0" w:beforeAutospacing="0" w:after="0" w:afterAutospacing="0"/>
                            </w:pPr>
                            <w:r>
                              <w:rPr>
                                <w:rFonts w:ascii="GHEA Grapalat" w:hAnsi="GHEA Grapalat" w:cs="Sylfaen"/>
                                <w:b/>
                                <w:bCs/>
                                <w:sz w:val="14"/>
                                <w:szCs w:val="14"/>
                              </w:rPr>
                              <w:t> </w:t>
                            </w:r>
                          </w:p>
                          <w:p w14:paraId="35E31036" w14:textId="77777777" w:rsidR="001845B7" w:rsidRDefault="001845B7" w:rsidP="00554962">
                            <w:pPr>
                              <w:pStyle w:val="NormalWeb"/>
                              <w:spacing w:before="0" w:beforeAutospacing="0" w:after="0" w:afterAutospacing="0"/>
                            </w:pPr>
                            <w:r>
                              <w:rPr>
                                <w:rFonts w:ascii="GHEA Grapalat" w:hAnsi="GHEA Grapalat" w:cs="Sylfaen"/>
                                <w:b/>
                                <w:bCs/>
                                <w:sz w:val="14"/>
                                <w:szCs w:val="14"/>
                              </w:rPr>
                              <w:t> </w:t>
                            </w:r>
                          </w:p>
                          <w:p w14:paraId="62F1CA85" w14:textId="77777777" w:rsidR="001845B7" w:rsidRDefault="001845B7" w:rsidP="00554962">
                            <w:pPr>
                              <w:pStyle w:val="NormalWeb"/>
                              <w:spacing w:before="0" w:beforeAutospacing="0" w:after="0" w:afterAutospacing="0"/>
                            </w:pPr>
                            <w:r>
                              <w:rPr>
                                <w:rFonts w:ascii="GHEA Grapalat" w:hAnsi="GHEA Grapalat" w:cs="Sylfaen"/>
                                <w:b/>
                                <w:bCs/>
                                <w:sz w:val="14"/>
                                <w:szCs w:val="14"/>
                              </w:rPr>
                              <w:t> </w:t>
                            </w:r>
                          </w:p>
                          <w:p w14:paraId="70F34786" w14:textId="77777777" w:rsidR="001845B7" w:rsidRDefault="001845B7" w:rsidP="00554962">
                            <w:pPr>
                              <w:pStyle w:val="NormalWeb"/>
                              <w:spacing w:before="0" w:beforeAutospacing="0" w:after="0" w:afterAutospacing="0"/>
                            </w:pPr>
                            <w:r>
                              <w:rPr>
                                <w:rFonts w:ascii="GHEA Grapalat" w:hAnsi="GHEA Grapalat" w:cs="Sylfaen"/>
                                <w:b/>
                                <w:bCs/>
                                <w:sz w:val="14"/>
                                <w:szCs w:val="14"/>
                              </w:rPr>
                              <w:t> </w:t>
                            </w:r>
                          </w:p>
                          <w:p w14:paraId="400BDF82" w14:textId="77777777" w:rsidR="001845B7" w:rsidRDefault="001845B7" w:rsidP="00554962">
                            <w:pPr>
                              <w:pStyle w:val="NormalWeb"/>
                              <w:spacing w:before="0" w:beforeAutospacing="0" w:after="0" w:afterAutospacing="0"/>
                            </w:pPr>
                            <w:r>
                              <w:rPr>
                                <w:rFonts w:ascii="GHEA Grapalat" w:hAnsi="GHEA Grapalat" w:cs="Sylfaen"/>
                                <w:b/>
                                <w:bCs/>
                                <w:sz w:val="14"/>
                                <w:szCs w:val="14"/>
                              </w:rPr>
                              <w:t> </w:t>
                            </w:r>
                          </w:p>
                          <w:p w14:paraId="228A5392" w14:textId="77777777" w:rsidR="001845B7" w:rsidRDefault="001845B7" w:rsidP="00554962">
                            <w:pPr>
                              <w:pStyle w:val="NormalWeb"/>
                              <w:spacing w:before="0" w:beforeAutospacing="0" w:after="0" w:afterAutospacing="0"/>
                            </w:pPr>
                            <w:r>
                              <w:rPr>
                                <w:rFonts w:ascii="GHEA Grapalat" w:hAnsi="GHEA Grapalat" w:cs="Sylfaen"/>
                                <w:b/>
                                <w:bCs/>
                                <w:sz w:val="14"/>
                                <w:szCs w:val="14"/>
                              </w:rPr>
                              <w:t> </w:t>
                            </w:r>
                          </w:p>
                          <w:p w14:paraId="2FB4DD9C" w14:textId="77777777" w:rsidR="001845B7" w:rsidRDefault="001845B7" w:rsidP="00554962">
                            <w:pPr>
                              <w:pStyle w:val="NormalWeb"/>
                              <w:spacing w:before="0" w:beforeAutospacing="0" w:after="0" w:afterAutospacing="0"/>
                            </w:pPr>
                            <w:r>
                              <w:rPr>
                                <w:rFonts w:ascii="GHEA Grapalat" w:hAnsi="GHEA Grapalat" w:cs="Sylfaen"/>
                                <w:b/>
                                <w:bCs/>
                                <w:sz w:val="14"/>
                                <w:szCs w:val="14"/>
                              </w:rPr>
                              <w:t> </w:t>
                            </w:r>
                          </w:p>
                          <w:p w14:paraId="48A66DC8" w14:textId="77777777" w:rsidR="001845B7" w:rsidRDefault="001845B7" w:rsidP="00554962">
                            <w:pPr>
                              <w:pStyle w:val="NormalWeb"/>
                              <w:spacing w:before="0" w:beforeAutospacing="0" w:after="0" w:afterAutospacing="0"/>
                            </w:pPr>
                            <w:r>
                              <w:rPr>
                                <w:rFonts w:ascii="GHEA Grapalat" w:hAnsi="GHEA Grapalat" w:cs="Sylfaen"/>
                                <w:b/>
                                <w:bCs/>
                                <w:sz w:val="14"/>
                                <w:szCs w:val="14"/>
                              </w:rPr>
                              <w:t> </w:t>
                            </w:r>
                          </w:p>
                          <w:p w14:paraId="33CE6FC4" w14:textId="77777777" w:rsidR="001845B7" w:rsidRDefault="001845B7" w:rsidP="00554962">
                            <w:pPr>
                              <w:pStyle w:val="NormalWeb"/>
                              <w:spacing w:before="0" w:beforeAutospacing="0" w:after="0" w:afterAutospacing="0"/>
                            </w:pPr>
                            <w:r>
                              <w:rPr>
                                <w:rFonts w:ascii="GHEA Grapalat" w:hAnsi="GHEA Grapalat" w:cs="Sylfaen"/>
                                <w:b/>
                                <w:bCs/>
                                <w:sz w:val="14"/>
                                <w:szCs w:val="14"/>
                              </w:rPr>
                              <w:t> </w:t>
                            </w:r>
                          </w:p>
                          <w:p w14:paraId="11A29171" w14:textId="77777777" w:rsidR="001845B7" w:rsidRDefault="001845B7" w:rsidP="00554962">
                            <w:pPr>
                              <w:pStyle w:val="NormalWeb"/>
                              <w:spacing w:before="0" w:beforeAutospacing="0" w:after="0" w:afterAutospacing="0"/>
                            </w:pPr>
                            <w:r>
                              <w:rPr>
                                <w:rFonts w:ascii="Times LatArm" w:hAnsi="Times LatArm"/>
                                <w:sz w:val="14"/>
                                <w:szCs w:val="14"/>
                              </w:rPr>
                              <w:t> </w:t>
                            </w:r>
                          </w:p>
                        </w:txbxContent>
                      </wps:txbx>
                      <wps:bodyPr rot="0" vert="horz" wrap="square" lIns="91440" tIns="45720" rIns="91440" bIns="45720" anchor="t" anchorCtr="0" upright="1">
                        <a:noAutofit/>
                      </wps:bodyPr>
                    </wps:wsp>
                  </a:graphicData>
                </a:graphic>
                <wp14:sizeRelV relativeFrom="margin">
                  <wp14:pctHeight>0</wp14:pctHeight>
                </wp14:sizeRelV>
              </wp:anchor>
            </w:drawing>
          </mc:Choice>
          <mc:Fallback>
            <w:pict>
              <v:shape w14:anchorId="587DA33F" id="_x0000_s1049" type="#_x0000_t202" style="position:absolute;left:0;text-align:left;margin-left:0;margin-top:8.05pt;width:198.45pt;height:42.95pt;z-index:252326400;visibility:visible;mso-wrap-style:square;mso-height-percent:0;mso-wrap-distance-left:9pt;mso-wrap-distance-top:0;mso-wrap-distance-right:9pt;mso-wrap-distance-bottom:0;mso-position-horizontal:left;mso-position-horizontal-relative:right-margin-area;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" filled="f" stroked="f">
                <v:textbox>
                  <w:txbxContent>
                    <w:p w14:paraId="1ECEE254" w14:textId="77777777" w:rsidR="001845B7" w:rsidRDefault="001845B7" w:rsidP="00554962">
                      <w:pPr>
                        <w:pStyle w:val="NormalWeb"/>
                        <w:spacing w:before="0" w:beforeAutospacing="0" w:after="0" w:afterAutospacing="0"/>
                      </w:pPr>
                      <w:r>
                        <w:rPr>
                          <w:rFonts w:ascii="GHEA Grapalat" w:hAnsi="GHEA Grapalat" w:cs="Sylfaen"/>
                          <w:b/>
                          <w:bCs/>
                          <w:color w:val="1F497D"/>
                          <w:sz w:val="14"/>
                          <w:szCs w:val="14"/>
                        </w:rPr>
                        <w:t>Chart 8</w:t>
                      </w:r>
                    </w:p>
                    <w:p w14:paraId="01CD64BF" w14:textId="77777777" w:rsidR="001845B7" w:rsidRDefault="001845B7" w:rsidP="00554962">
                      <w:pPr>
                        <w:pStyle w:val="NormalWeb"/>
                        <w:spacing w:before="0" w:beforeAutospacing="0" w:after="0" w:afterAutospacing="0"/>
                      </w:pPr>
                      <w:r>
                        <w:rPr>
                          <w:rFonts w:ascii="GHEA Grapalat" w:hAnsi="GHEA Grapalat" w:cs="Sylfaen"/>
                          <w:b/>
                          <w:bCs/>
                          <w:sz w:val="4"/>
                          <w:szCs w:val="4"/>
                        </w:rPr>
                        <w:t> </w:t>
                      </w:r>
                    </w:p>
                    <w:p w14:paraId="3F9E97A7" w14:textId="77777777" w:rsidR="001845B7" w:rsidRDefault="001845B7" w:rsidP="00554962">
                      <w:pPr>
                        <w:pStyle w:val="NormalWeb"/>
                        <w:spacing w:before="0" w:beforeAutospacing="0" w:after="0" w:afterAutospacing="0"/>
                      </w:pPr>
                      <w:r>
                        <w:rPr>
                          <w:rFonts w:ascii="GHEA Grapalat" w:hAnsi="GHEA Grapalat" w:cs="Sylfaen"/>
                          <w:b/>
                          <w:bCs/>
                          <w:color w:val="1F497D"/>
                          <w:sz w:val="14"/>
                          <w:szCs w:val="14"/>
                        </w:rPr>
                        <w:t>Relationship between monetary policy and food and commodity prices (copper)</w:t>
                      </w:r>
                      <w:r>
                        <w:rPr>
                          <w:rFonts w:ascii="GHEA Grapalat" w:hAnsi="GHEA Grapalat" w:cs="Sylfaen"/>
                          <w:b/>
                          <w:bCs/>
                          <w:sz w:val="14"/>
                          <w:szCs w:val="14"/>
                        </w:rPr>
                        <w:t> </w:t>
                      </w:r>
                    </w:p>
                    <w:p w14:paraId="422CB836" w14:textId="77777777" w:rsidR="001845B7" w:rsidRDefault="001845B7" w:rsidP="00554962">
                      <w:pPr>
                        <w:pStyle w:val="NormalWeb"/>
                        <w:spacing w:before="0" w:beforeAutospacing="0" w:after="0" w:afterAutospacing="0"/>
                      </w:pPr>
                      <w:r>
                        <w:rPr>
                          <w:rFonts w:ascii="GHEA Grapalat" w:hAnsi="GHEA Grapalat" w:cs="Sylfaen"/>
                          <w:b/>
                          <w:bCs/>
                          <w:sz w:val="14"/>
                          <w:szCs w:val="14"/>
                        </w:rPr>
                        <w:t> </w:t>
                      </w:r>
                    </w:p>
                    <w:p w14:paraId="48A3D897" w14:textId="77777777" w:rsidR="001845B7" w:rsidRDefault="001845B7" w:rsidP="00554962">
                      <w:pPr>
                        <w:pStyle w:val="NormalWeb"/>
                        <w:spacing w:before="0" w:beforeAutospacing="0" w:after="0" w:afterAutospacing="0"/>
                      </w:pPr>
                      <w:r>
                        <w:rPr>
                          <w:rFonts w:ascii="GHEA Grapalat" w:hAnsi="GHEA Grapalat" w:cs="Sylfaen"/>
                          <w:b/>
                          <w:bCs/>
                          <w:sz w:val="14"/>
                          <w:szCs w:val="14"/>
                        </w:rPr>
                        <w:t> </w:t>
                      </w:r>
                    </w:p>
                    <w:p w14:paraId="50B9050D" w14:textId="77777777" w:rsidR="001845B7" w:rsidRDefault="001845B7" w:rsidP="00554962">
                      <w:pPr>
                        <w:pStyle w:val="NormalWeb"/>
                        <w:spacing w:before="0" w:beforeAutospacing="0" w:after="0" w:afterAutospacing="0"/>
                      </w:pPr>
                      <w:r>
                        <w:rPr>
                          <w:rFonts w:ascii="GHEA Grapalat" w:hAnsi="GHEA Grapalat" w:cs="Sylfaen"/>
                          <w:b/>
                          <w:bCs/>
                          <w:sz w:val="14"/>
                          <w:szCs w:val="14"/>
                        </w:rPr>
                        <w:t> </w:t>
                      </w:r>
                    </w:p>
                    <w:p w14:paraId="6503A8A6" w14:textId="77777777" w:rsidR="001845B7" w:rsidRDefault="001845B7" w:rsidP="00554962">
                      <w:pPr>
                        <w:pStyle w:val="NormalWeb"/>
                        <w:spacing w:before="0" w:beforeAutospacing="0" w:after="0" w:afterAutospacing="0"/>
                      </w:pPr>
                      <w:r>
                        <w:rPr>
                          <w:rFonts w:ascii="GHEA Grapalat" w:hAnsi="GHEA Grapalat" w:cs="Sylfaen"/>
                          <w:b/>
                          <w:bCs/>
                          <w:sz w:val="14"/>
                          <w:szCs w:val="14"/>
                        </w:rPr>
                        <w:t> </w:t>
                      </w:r>
                    </w:p>
                    <w:p w14:paraId="5869DBD8" w14:textId="77777777" w:rsidR="001845B7" w:rsidRDefault="001845B7" w:rsidP="00554962">
                      <w:pPr>
                        <w:pStyle w:val="NormalWeb"/>
                        <w:spacing w:before="0" w:beforeAutospacing="0" w:after="0" w:afterAutospacing="0"/>
                      </w:pPr>
                      <w:r>
                        <w:rPr>
                          <w:rFonts w:ascii="GHEA Grapalat" w:hAnsi="GHEA Grapalat" w:cs="Sylfaen"/>
                          <w:b/>
                          <w:bCs/>
                          <w:sz w:val="14"/>
                          <w:szCs w:val="14"/>
                        </w:rPr>
                        <w:t> </w:t>
                      </w:r>
                    </w:p>
                    <w:p w14:paraId="7023CAC0" w14:textId="77777777" w:rsidR="001845B7" w:rsidRDefault="001845B7" w:rsidP="00554962">
                      <w:pPr>
                        <w:pStyle w:val="NormalWeb"/>
                        <w:spacing w:before="0" w:beforeAutospacing="0" w:after="0" w:afterAutospacing="0"/>
                      </w:pPr>
                      <w:r>
                        <w:rPr>
                          <w:rFonts w:ascii="GHEA Grapalat" w:hAnsi="GHEA Grapalat" w:cs="Sylfaen"/>
                          <w:b/>
                          <w:bCs/>
                          <w:sz w:val="14"/>
                          <w:szCs w:val="14"/>
                        </w:rPr>
                        <w:t> </w:t>
                      </w:r>
                    </w:p>
                    <w:p w14:paraId="28262D6D" w14:textId="77777777" w:rsidR="001845B7" w:rsidRDefault="001845B7" w:rsidP="00554962">
                      <w:pPr>
                        <w:pStyle w:val="NormalWeb"/>
                        <w:spacing w:before="0" w:beforeAutospacing="0" w:after="0" w:afterAutospacing="0"/>
                      </w:pPr>
                      <w:r>
                        <w:rPr>
                          <w:rFonts w:ascii="GHEA Grapalat" w:hAnsi="GHEA Grapalat" w:cs="Sylfaen"/>
                          <w:b/>
                          <w:bCs/>
                          <w:sz w:val="14"/>
                          <w:szCs w:val="14"/>
                        </w:rPr>
                        <w:t> </w:t>
                      </w:r>
                    </w:p>
                    <w:p w14:paraId="5BA963DF" w14:textId="77777777" w:rsidR="001845B7" w:rsidRDefault="001845B7" w:rsidP="00554962">
                      <w:pPr>
                        <w:pStyle w:val="NormalWeb"/>
                        <w:spacing w:before="0" w:beforeAutospacing="0" w:after="0" w:afterAutospacing="0"/>
                      </w:pPr>
                      <w:r>
                        <w:rPr>
                          <w:rFonts w:ascii="GHEA Grapalat" w:hAnsi="GHEA Grapalat" w:cs="Sylfaen"/>
                          <w:b/>
                          <w:bCs/>
                          <w:sz w:val="14"/>
                          <w:szCs w:val="14"/>
                        </w:rPr>
                        <w:t> </w:t>
                      </w:r>
                    </w:p>
                    <w:p w14:paraId="0C694179" w14:textId="77777777" w:rsidR="001845B7" w:rsidRDefault="001845B7" w:rsidP="00554962">
                      <w:pPr>
                        <w:pStyle w:val="NormalWeb"/>
                        <w:spacing w:before="0" w:beforeAutospacing="0" w:after="0" w:afterAutospacing="0"/>
                      </w:pPr>
                      <w:r>
                        <w:rPr>
                          <w:rFonts w:ascii="GHEA Grapalat" w:hAnsi="GHEA Grapalat" w:cs="Sylfaen"/>
                          <w:b/>
                          <w:bCs/>
                          <w:sz w:val="14"/>
                          <w:szCs w:val="14"/>
                        </w:rPr>
                        <w:t> </w:t>
                      </w:r>
                    </w:p>
                    <w:p w14:paraId="3D01822B" w14:textId="77777777" w:rsidR="001845B7" w:rsidRDefault="001845B7" w:rsidP="00554962">
                      <w:pPr>
                        <w:pStyle w:val="NormalWeb"/>
                        <w:spacing w:before="0" w:beforeAutospacing="0" w:after="0" w:afterAutospacing="0"/>
                      </w:pPr>
                      <w:r>
                        <w:rPr>
                          <w:rFonts w:ascii="GHEA Grapalat" w:hAnsi="GHEA Grapalat" w:cs="Sylfaen"/>
                          <w:b/>
                          <w:bCs/>
                          <w:sz w:val="14"/>
                          <w:szCs w:val="14"/>
                        </w:rPr>
                        <w:t> </w:t>
                      </w:r>
                    </w:p>
                    <w:p w14:paraId="7DEB82D6" w14:textId="77777777" w:rsidR="001845B7" w:rsidRDefault="001845B7" w:rsidP="00554962">
                      <w:pPr>
                        <w:pStyle w:val="NormalWeb"/>
                        <w:spacing w:before="0" w:beforeAutospacing="0" w:after="0" w:afterAutospacing="0"/>
                      </w:pPr>
                      <w:r>
                        <w:rPr>
                          <w:rFonts w:ascii="GHEA Grapalat" w:hAnsi="GHEA Grapalat" w:cs="Sylfaen"/>
                          <w:b/>
                          <w:bCs/>
                          <w:sz w:val="14"/>
                          <w:szCs w:val="14"/>
                        </w:rPr>
                        <w:t> </w:t>
                      </w:r>
                    </w:p>
                    <w:p w14:paraId="4F073611" w14:textId="77777777" w:rsidR="001845B7" w:rsidRDefault="001845B7" w:rsidP="00554962">
                      <w:pPr>
                        <w:pStyle w:val="NormalWeb"/>
                        <w:spacing w:before="0" w:beforeAutospacing="0" w:after="0" w:afterAutospacing="0"/>
                      </w:pPr>
                      <w:r>
                        <w:rPr>
                          <w:rFonts w:ascii="GHEA Grapalat" w:hAnsi="GHEA Grapalat" w:cs="Sylfaen"/>
                          <w:b/>
                          <w:bCs/>
                          <w:sz w:val="14"/>
                          <w:szCs w:val="14"/>
                        </w:rPr>
                        <w:t> </w:t>
                      </w:r>
                    </w:p>
                    <w:p w14:paraId="62B1FA6C" w14:textId="77777777" w:rsidR="001845B7" w:rsidRDefault="001845B7" w:rsidP="00554962">
                      <w:pPr>
                        <w:pStyle w:val="NormalWeb"/>
                        <w:spacing w:before="0" w:beforeAutospacing="0" w:after="0" w:afterAutospacing="0"/>
                      </w:pPr>
                      <w:r>
                        <w:rPr>
                          <w:rFonts w:ascii="GHEA Grapalat" w:hAnsi="GHEA Grapalat" w:cs="Sylfaen"/>
                          <w:b/>
                          <w:bCs/>
                          <w:sz w:val="14"/>
                          <w:szCs w:val="14"/>
                        </w:rPr>
                        <w:t> </w:t>
                      </w:r>
                    </w:p>
                    <w:p w14:paraId="60E0EFAD" w14:textId="77777777" w:rsidR="001845B7" w:rsidRDefault="001845B7" w:rsidP="00554962">
                      <w:pPr>
                        <w:pStyle w:val="NormalWeb"/>
                        <w:spacing w:before="0" w:beforeAutospacing="0" w:after="0" w:afterAutospacing="0"/>
                      </w:pPr>
                      <w:r>
                        <w:rPr>
                          <w:rFonts w:ascii="GHEA Grapalat" w:hAnsi="GHEA Grapalat" w:cs="Sylfaen"/>
                          <w:b/>
                          <w:bCs/>
                          <w:sz w:val="14"/>
                          <w:szCs w:val="14"/>
                        </w:rPr>
                        <w:t> </w:t>
                      </w:r>
                    </w:p>
                    <w:p w14:paraId="3057B603" w14:textId="77777777" w:rsidR="001845B7" w:rsidRDefault="001845B7" w:rsidP="00554962">
                      <w:pPr>
                        <w:pStyle w:val="NormalWeb"/>
                        <w:spacing w:before="0" w:beforeAutospacing="0" w:after="0" w:afterAutospacing="0"/>
                      </w:pPr>
                      <w:r>
                        <w:rPr>
                          <w:rFonts w:ascii="GHEA Grapalat" w:hAnsi="GHEA Grapalat" w:cs="Sylfaen"/>
                          <w:b/>
                          <w:bCs/>
                          <w:sz w:val="14"/>
                          <w:szCs w:val="14"/>
                        </w:rPr>
                        <w:t> </w:t>
                      </w:r>
                    </w:p>
                    <w:p w14:paraId="2FEE55BA" w14:textId="77777777" w:rsidR="001845B7" w:rsidRDefault="001845B7" w:rsidP="00554962">
                      <w:pPr>
                        <w:pStyle w:val="NormalWeb"/>
                        <w:spacing w:before="0" w:beforeAutospacing="0" w:after="0" w:afterAutospacing="0"/>
                      </w:pPr>
                      <w:r>
                        <w:rPr>
                          <w:rFonts w:ascii="GHEA Grapalat" w:hAnsi="GHEA Grapalat" w:cs="Sylfaen"/>
                          <w:b/>
                          <w:bCs/>
                          <w:sz w:val="14"/>
                          <w:szCs w:val="14"/>
                        </w:rPr>
                        <w:t> </w:t>
                      </w:r>
                    </w:p>
                    <w:p w14:paraId="655B82BB" w14:textId="77777777" w:rsidR="001845B7" w:rsidRDefault="001845B7" w:rsidP="00554962">
                      <w:pPr>
                        <w:pStyle w:val="NormalWeb"/>
                        <w:spacing w:before="0" w:beforeAutospacing="0" w:after="0" w:afterAutospacing="0"/>
                      </w:pPr>
                      <w:r>
                        <w:rPr>
                          <w:rFonts w:ascii="GHEA Grapalat" w:hAnsi="GHEA Grapalat" w:cs="Sylfaen"/>
                          <w:b/>
                          <w:bCs/>
                          <w:sz w:val="14"/>
                          <w:szCs w:val="14"/>
                        </w:rPr>
                        <w:t> </w:t>
                      </w:r>
                    </w:p>
                    <w:p w14:paraId="02B328B0" w14:textId="77777777" w:rsidR="001845B7" w:rsidRDefault="001845B7" w:rsidP="00554962">
                      <w:pPr>
                        <w:pStyle w:val="NormalWeb"/>
                        <w:spacing w:before="0" w:beforeAutospacing="0" w:after="0" w:afterAutospacing="0"/>
                      </w:pPr>
                      <w:r>
                        <w:rPr>
                          <w:rFonts w:ascii="GHEA Grapalat" w:hAnsi="GHEA Grapalat" w:cs="Sylfaen"/>
                          <w:b/>
                          <w:bCs/>
                          <w:sz w:val="14"/>
                          <w:szCs w:val="14"/>
                        </w:rPr>
                        <w:t> </w:t>
                      </w:r>
                    </w:p>
                    <w:p w14:paraId="2E2C98DE" w14:textId="77777777" w:rsidR="001845B7" w:rsidRDefault="001845B7" w:rsidP="00554962">
                      <w:pPr>
                        <w:pStyle w:val="NormalWeb"/>
                        <w:spacing w:before="0" w:beforeAutospacing="0" w:after="0" w:afterAutospacing="0"/>
                      </w:pPr>
                      <w:r>
                        <w:rPr>
                          <w:rFonts w:ascii="GHEA Grapalat" w:hAnsi="GHEA Grapalat" w:cs="Sylfaen"/>
                          <w:b/>
                          <w:bCs/>
                          <w:sz w:val="14"/>
                          <w:szCs w:val="14"/>
                        </w:rPr>
                        <w:t> </w:t>
                      </w:r>
                    </w:p>
                    <w:p w14:paraId="7FF14793" w14:textId="77777777" w:rsidR="001845B7" w:rsidRDefault="001845B7" w:rsidP="00554962">
                      <w:pPr>
                        <w:pStyle w:val="NormalWeb"/>
                        <w:spacing w:before="0" w:beforeAutospacing="0" w:after="0" w:afterAutospacing="0"/>
                      </w:pPr>
                      <w:r>
                        <w:rPr>
                          <w:rFonts w:ascii="GHEA Grapalat" w:hAnsi="GHEA Grapalat" w:cs="Sylfaen"/>
                          <w:b/>
                          <w:bCs/>
                          <w:sz w:val="14"/>
                          <w:szCs w:val="14"/>
                        </w:rPr>
                        <w:t> </w:t>
                      </w:r>
                    </w:p>
                    <w:p w14:paraId="6653DBD2" w14:textId="77777777" w:rsidR="001845B7" w:rsidRDefault="001845B7" w:rsidP="00554962">
                      <w:pPr>
                        <w:pStyle w:val="NormalWeb"/>
                        <w:spacing w:before="0" w:beforeAutospacing="0" w:after="0" w:afterAutospacing="0"/>
                      </w:pPr>
                      <w:r>
                        <w:rPr>
                          <w:rFonts w:ascii="GHEA Grapalat" w:hAnsi="GHEA Grapalat" w:cs="Sylfaen"/>
                          <w:b/>
                          <w:bCs/>
                          <w:sz w:val="14"/>
                          <w:szCs w:val="14"/>
                        </w:rPr>
                        <w:t> </w:t>
                      </w:r>
                    </w:p>
                    <w:p w14:paraId="3A24E639" w14:textId="77777777" w:rsidR="001845B7" w:rsidRDefault="001845B7" w:rsidP="00554962">
                      <w:pPr>
                        <w:pStyle w:val="NormalWeb"/>
                        <w:spacing w:before="0" w:beforeAutospacing="0" w:after="0" w:afterAutospacing="0"/>
                      </w:pPr>
                      <w:r>
                        <w:rPr>
                          <w:rFonts w:ascii="GHEA Grapalat" w:hAnsi="GHEA Grapalat" w:cs="Sylfaen"/>
                          <w:b/>
                          <w:bCs/>
                          <w:sz w:val="14"/>
                          <w:szCs w:val="14"/>
                        </w:rPr>
                        <w:t> </w:t>
                      </w:r>
                    </w:p>
                    <w:p w14:paraId="34A0F7DE" w14:textId="77777777" w:rsidR="001845B7" w:rsidRDefault="001845B7" w:rsidP="00554962">
                      <w:pPr>
                        <w:pStyle w:val="NormalWeb"/>
                        <w:spacing w:before="0" w:beforeAutospacing="0" w:after="0" w:afterAutospacing="0"/>
                      </w:pPr>
                      <w:r>
                        <w:rPr>
                          <w:rFonts w:ascii="GHEA Grapalat" w:hAnsi="GHEA Grapalat" w:cs="Sylfaen"/>
                          <w:b/>
                          <w:bCs/>
                          <w:sz w:val="14"/>
                          <w:szCs w:val="14"/>
                        </w:rPr>
                        <w:t> </w:t>
                      </w:r>
                    </w:p>
                    <w:p w14:paraId="1E51CD5A" w14:textId="77777777" w:rsidR="001845B7" w:rsidRDefault="001845B7" w:rsidP="00554962">
                      <w:pPr>
                        <w:pStyle w:val="NormalWeb"/>
                        <w:spacing w:before="0" w:beforeAutospacing="0" w:after="0" w:afterAutospacing="0"/>
                      </w:pPr>
                      <w:r>
                        <w:rPr>
                          <w:rFonts w:ascii="GHEA Grapalat" w:hAnsi="GHEA Grapalat" w:cs="Sylfaen"/>
                          <w:b/>
                          <w:bCs/>
                          <w:sz w:val="14"/>
                          <w:szCs w:val="14"/>
                        </w:rPr>
                        <w:t> </w:t>
                      </w:r>
                    </w:p>
                    <w:p w14:paraId="433FB708" w14:textId="77777777" w:rsidR="001845B7" w:rsidRDefault="001845B7" w:rsidP="00554962">
                      <w:pPr>
                        <w:pStyle w:val="NormalWeb"/>
                        <w:spacing w:before="0" w:beforeAutospacing="0" w:after="0" w:afterAutospacing="0"/>
                      </w:pPr>
                      <w:r>
                        <w:rPr>
                          <w:rFonts w:ascii="GHEA Grapalat" w:hAnsi="GHEA Grapalat" w:cs="Sylfaen"/>
                          <w:b/>
                          <w:bCs/>
                          <w:sz w:val="14"/>
                          <w:szCs w:val="14"/>
                        </w:rPr>
                        <w:t> </w:t>
                      </w:r>
                    </w:p>
                    <w:p w14:paraId="7E5D96BA" w14:textId="77777777" w:rsidR="001845B7" w:rsidRDefault="001845B7" w:rsidP="00554962">
                      <w:pPr>
                        <w:pStyle w:val="NormalWeb"/>
                        <w:spacing w:before="0" w:beforeAutospacing="0" w:after="0" w:afterAutospacing="0"/>
                      </w:pPr>
                      <w:r>
                        <w:rPr>
                          <w:rFonts w:ascii="GHEA Grapalat" w:hAnsi="GHEA Grapalat" w:cs="Sylfaen"/>
                          <w:b/>
                          <w:bCs/>
                          <w:sz w:val="14"/>
                          <w:szCs w:val="14"/>
                        </w:rPr>
                        <w:t> </w:t>
                      </w:r>
                    </w:p>
                    <w:p w14:paraId="676C6231" w14:textId="77777777" w:rsidR="001845B7" w:rsidRDefault="001845B7" w:rsidP="00554962">
                      <w:pPr>
                        <w:pStyle w:val="NormalWeb"/>
                        <w:spacing w:before="0" w:beforeAutospacing="0" w:after="0" w:afterAutospacing="0"/>
                      </w:pPr>
                      <w:r>
                        <w:rPr>
                          <w:rFonts w:ascii="GHEA Grapalat" w:hAnsi="GHEA Grapalat" w:cs="Sylfaen"/>
                          <w:b/>
                          <w:bCs/>
                          <w:sz w:val="14"/>
                          <w:szCs w:val="14"/>
                        </w:rPr>
                        <w:t> </w:t>
                      </w:r>
                    </w:p>
                    <w:p w14:paraId="43FFDF1F" w14:textId="77777777" w:rsidR="001845B7" w:rsidRDefault="001845B7" w:rsidP="00554962">
                      <w:pPr>
                        <w:pStyle w:val="NormalWeb"/>
                        <w:spacing w:before="0" w:beforeAutospacing="0" w:after="0" w:afterAutospacing="0"/>
                      </w:pPr>
                      <w:r>
                        <w:rPr>
                          <w:rFonts w:ascii="GHEA Grapalat" w:hAnsi="GHEA Grapalat" w:cs="Sylfaen"/>
                          <w:b/>
                          <w:bCs/>
                          <w:sz w:val="14"/>
                          <w:szCs w:val="14"/>
                        </w:rPr>
                        <w:t> </w:t>
                      </w:r>
                    </w:p>
                    <w:p w14:paraId="4A1F82A0" w14:textId="77777777" w:rsidR="001845B7" w:rsidRDefault="001845B7" w:rsidP="00554962">
                      <w:pPr>
                        <w:pStyle w:val="NormalWeb"/>
                        <w:spacing w:before="0" w:beforeAutospacing="0" w:after="0" w:afterAutospacing="0"/>
                      </w:pPr>
                      <w:r>
                        <w:rPr>
                          <w:rFonts w:ascii="GHEA Grapalat" w:hAnsi="GHEA Grapalat" w:cs="Sylfaen"/>
                          <w:b/>
                          <w:bCs/>
                          <w:sz w:val="14"/>
                          <w:szCs w:val="14"/>
                        </w:rPr>
                        <w:t> </w:t>
                      </w:r>
                    </w:p>
                    <w:p w14:paraId="35E31036" w14:textId="77777777" w:rsidR="001845B7" w:rsidRDefault="001845B7" w:rsidP="00554962">
                      <w:pPr>
                        <w:pStyle w:val="NormalWeb"/>
                        <w:spacing w:before="0" w:beforeAutospacing="0" w:after="0" w:afterAutospacing="0"/>
                      </w:pPr>
                      <w:r>
                        <w:rPr>
                          <w:rFonts w:ascii="GHEA Grapalat" w:hAnsi="GHEA Grapalat" w:cs="Sylfaen"/>
                          <w:b/>
                          <w:bCs/>
                          <w:sz w:val="14"/>
                          <w:szCs w:val="14"/>
                        </w:rPr>
                        <w:t> </w:t>
                      </w:r>
                    </w:p>
                    <w:p w14:paraId="62F1CA85" w14:textId="77777777" w:rsidR="001845B7" w:rsidRDefault="001845B7" w:rsidP="00554962">
                      <w:pPr>
                        <w:pStyle w:val="NormalWeb"/>
                        <w:spacing w:before="0" w:beforeAutospacing="0" w:after="0" w:afterAutospacing="0"/>
                      </w:pPr>
                      <w:r>
                        <w:rPr>
                          <w:rFonts w:ascii="GHEA Grapalat" w:hAnsi="GHEA Grapalat" w:cs="Sylfaen"/>
                          <w:b/>
                          <w:bCs/>
                          <w:sz w:val="14"/>
                          <w:szCs w:val="14"/>
                        </w:rPr>
                        <w:t> </w:t>
                      </w:r>
                    </w:p>
                    <w:p w14:paraId="70F34786" w14:textId="77777777" w:rsidR="001845B7" w:rsidRDefault="001845B7" w:rsidP="00554962">
                      <w:pPr>
                        <w:pStyle w:val="NormalWeb"/>
                        <w:spacing w:before="0" w:beforeAutospacing="0" w:after="0" w:afterAutospacing="0"/>
                      </w:pPr>
                      <w:r>
                        <w:rPr>
                          <w:rFonts w:ascii="GHEA Grapalat" w:hAnsi="GHEA Grapalat" w:cs="Sylfaen"/>
                          <w:b/>
                          <w:bCs/>
                          <w:sz w:val="14"/>
                          <w:szCs w:val="14"/>
                        </w:rPr>
                        <w:t> </w:t>
                      </w:r>
                    </w:p>
                    <w:p w14:paraId="400BDF82" w14:textId="77777777" w:rsidR="001845B7" w:rsidRDefault="001845B7" w:rsidP="00554962">
                      <w:pPr>
                        <w:pStyle w:val="NormalWeb"/>
                        <w:spacing w:before="0" w:beforeAutospacing="0" w:after="0" w:afterAutospacing="0"/>
                      </w:pPr>
                      <w:r>
                        <w:rPr>
                          <w:rFonts w:ascii="GHEA Grapalat" w:hAnsi="GHEA Grapalat" w:cs="Sylfaen"/>
                          <w:b/>
                          <w:bCs/>
                          <w:sz w:val="14"/>
                          <w:szCs w:val="14"/>
                        </w:rPr>
                        <w:t> </w:t>
                      </w:r>
                    </w:p>
                    <w:p w14:paraId="228A5392" w14:textId="77777777" w:rsidR="001845B7" w:rsidRDefault="001845B7" w:rsidP="00554962">
                      <w:pPr>
                        <w:pStyle w:val="NormalWeb"/>
                        <w:spacing w:before="0" w:beforeAutospacing="0" w:after="0" w:afterAutospacing="0"/>
                      </w:pPr>
                      <w:r>
                        <w:rPr>
                          <w:rFonts w:ascii="GHEA Grapalat" w:hAnsi="GHEA Grapalat" w:cs="Sylfaen"/>
                          <w:b/>
                          <w:bCs/>
                          <w:sz w:val="14"/>
                          <w:szCs w:val="14"/>
                        </w:rPr>
                        <w:t> </w:t>
                      </w:r>
                    </w:p>
                    <w:p w14:paraId="2FB4DD9C" w14:textId="77777777" w:rsidR="001845B7" w:rsidRDefault="001845B7" w:rsidP="00554962">
                      <w:pPr>
                        <w:pStyle w:val="NormalWeb"/>
                        <w:spacing w:before="0" w:beforeAutospacing="0" w:after="0" w:afterAutospacing="0"/>
                      </w:pPr>
                      <w:r>
                        <w:rPr>
                          <w:rFonts w:ascii="GHEA Grapalat" w:hAnsi="GHEA Grapalat" w:cs="Sylfaen"/>
                          <w:b/>
                          <w:bCs/>
                          <w:sz w:val="14"/>
                          <w:szCs w:val="14"/>
                        </w:rPr>
                        <w:t> </w:t>
                      </w:r>
                    </w:p>
                    <w:p w14:paraId="48A66DC8" w14:textId="77777777" w:rsidR="001845B7" w:rsidRDefault="001845B7" w:rsidP="00554962">
                      <w:pPr>
                        <w:pStyle w:val="NormalWeb"/>
                        <w:spacing w:before="0" w:beforeAutospacing="0" w:after="0" w:afterAutospacing="0"/>
                      </w:pPr>
                      <w:r>
                        <w:rPr>
                          <w:rFonts w:ascii="GHEA Grapalat" w:hAnsi="GHEA Grapalat" w:cs="Sylfaen"/>
                          <w:b/>
                          <w:bCs/>
                          <w:sz w:val="14"/>
                          <w:szCs w:val="14"/>
                        </w:rPr>
                        <w:t> </w:t>
                      </w:r>
                    </w:p>
                    <w:p w14:paraId="33CE6FC4" w14:textId="77777777" w:rsidR="001845B7" w:rsidRDefault="001845B7" w:rsidP="00554962">
                      <w:pPr>
                        <w:pStyle w:val="NormalWeb"/>
                        <w:spacing w:before="0" w:beforeAutospacing="0" w:after="0" w:afterAutospacing="0"/>
                      </w:pPr>
                      <w:r>
                        <w:rPr>
                          <w:rFonts w:ascii="GHEA Grapalat" w:hAnsi="GHEA Grapalat" w:cs="Sylfaen"/>
                          <w:b/>
                          <w:bCs/>
                          <w:sz w:val="14"/>
                          <w:szCs w:val="14"/>
                        </w:rPr>
                        <w:t> </w:t>
                      </w:r>
                    </w:p>
                    <w:p w14:paraId="11A29171" w14:textId="77777777" w:rsidR="001845B7" w:rsidRDefault="001845B7" w:rsidP="00554962">
                      <w:pPr>
                        <w:pStyle w:val="NormalWeb"/>
                        <w:spacing w:before="0" w:beforeAutospacing="0" w:after="0" w:afterAutospacing="0"/>
                      </w:pPr>
                      <w:r>
                        <w:rPr>
                          <w:rFonts w:ascii="Times LatArm" w:hAnsi="Times LatArm"/>
                          <w:sz w:val="14"/>
                          <w:szCs w:val="14"/>
                        </w:rPr>
                        <w:t> </w:t>
                      </w:r>
                    </w:p>
                  </w:txbxContent>
                </v:textbox>
                <w10:wrap anchorx="margin"/>
              </v:shape>
            </w:pict>
          </mc:Fallback>
        </mc:AlternateContent>
      </w:r>
      <w:r w:rsidR="00D509DC" w:rsidRPr="00201170">
        <w:rPr>
          <w:rFonts w:ascii="GHEA Grapalat" w:hAnsi="GHEA Grapalat"/>
          <w:noProof/>
          <w:color w:val="FF0000"/>
          <w:sz w:val="10"/>
        </w:rPr>
        <mc:AlternateContent>
          <mc:Choice Requires="wps">
            <w:drawing>
              <wp:anchor distT="0" distB="0" distL="114300" distR="114300" simplePos="0" relativeHeight="252278272" behindDoc="1" locked="0" layoutInCell="1" allowOverlap="1" wp14:anchorId="181B61B3" wp14:editId="65236A35">
                <wp:simplePos x="0" y="0"/>
                <wp:positionH relativeFrom="margin">
                  <wp:posOffset>-635</wp:posOffset>
                </wp:positionH>
                <wp:positionV relativeFrom="paragraph">
                  <wp:posOffset>1905</wp:posOffset>
                </wp:positionV>
                <wp:extent cx="6480000" cy="9244584"/>
                <wp:effectExtent l="0" t="0" r="0" b="0"/>
                <wp:wrapNone/>
                <wp:docPr id="31" name="Rectangle 23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80000" cy="9244584"/>
                        </a:xfrm>
                        <a:prstGeom prst="rect">
                          <a:avLst/>
                        </a:prstGeom>
                        <a:solidFill>
                          <a:srgbClr val="44546A">
                            <a:lumMod val="20000"/>
                            <a:lumOff val="80000"/>
                          </a:srgbClr>
                        </a:solidFill>
                        <a:ln w="9525">
                          <a:no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DECBAF7" id="Rectangle 2344" o:spid="_x0000_s1026" style="position:absolute;margin-left:-.05pt;margin-top:.15pt;width:510.25pt;height:727.9pt;z-index:-2510382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" fillcolor="#d6dce5" stroked="f">
                <w10:wrap anchorx="margin"/>
              </v:rect>
            </w:pict>
          </mc:Fallback>
        </mc:AlternateContent>
      </w:r>
      <w:r w:rsidR="00EA0141" w:rsidRPr="00201170">
        <w:rPr>
          <w:rFonts w:ascii="GHEA Grapalat" w:hAnsi="GHEA Grapalat"/>
          <w:i/>
          <w:sz w:val="18"/>
          <w:szCs w:val="18"/>
        </w:rPr>
        <w:t xml:space="preserve">Under these unprecedented </w:t>
      </w:r>
      <w:r w:rsidR="00A65EBA" w:rsidRPr="00201170">
        <w:rPr>
          <w:rFonts w:ascii="GHEA Grapalat" w:hAnsi="GHEA Grapalat"/>
          <w:i/>
          <w:sz w:val="18"/>
          <w:szCs w:val="18"/>
        </w:rPr>
        <w:t>expansionary economic policies</w:t>
      </w:r>
      <w:r w:rsidR="00EA0141" w:rsidRPr="00201170">
        <w:rPr>
          <w:rFonts w:ascii="GHEA Grapalat" w:hAnsi="GHEA Grapalat"/>
          <w:i/>
          <w:sz w:val="18"/>
          <w:szCs w:val="18"/>
        </w:rPr>
        <w:t>,</w:t>
      </w:r>
      <w:r w:rsidR="00EA0141" w:rsidRPr="00201170">
        <w:rPr>
          <w:rFonts w:ascii="GHEA Grapalat" w:hAnsi="GHEA Grapalat"/>
        </w:rPr>
        <w:t xml:space="preserve"> </w:t>
      </w:r>
      <w:r w:rsidR="00EA0141" w:rsidRPr="00201170">
        <w:rPr>
          <w:rFonts w:ascii="GHEA Grapalat" w:hAnsi="GHEA Grapalat"/>
          <w:i/>
          <w:sz w:val="18"/>
          <w:szCs w:val="18"/>
        </w:rPr>
        <w:t>whe</w:t>
      </w:r>
      <w:r w:rsidR="00174F2F" w:rsidRPr="00201170">
        <w:rPr>
          <w:rFonts w:ascii="GHEA Grapalat" w:hAnsi="GHEA Grapalat"/>
          <w:i/>
          <w:sz w:val="18"/>
          <w:szCs w:val="18"/>
        </w:rPr>
        <w:t>n</w:t>
      </w:r>
      <w:r w:rsidR="00EA0141" w:rsidRPr="00201170">
        <w:rPr>
          <w:rFonts w:ascii="GHEA Grapalat" w:hAnsi="GHEA Grapalat"/>
          <w:i/>
          <w:sz w:val="18"/>
          <w:szCs w:val="18"/>
        </w:rPr>
        <w:t xml:space="preserve"> </w:t>
      </w:r>
      <w:r w:rsidR="00A65EBA" w:rsidRPr="00201170">
        <w:rPr>
          <w:rFonts w:ascii="GHEA Grapalat" w:hAnsi="GHEA Grapalat"/>
          <w:i/>
          <w:sz w:val="18"/>
          <w:szCs w:val="18"/>
        </w:rPr>
        <w:t xml:space="preserve">a relatively low interest rates and yields environment as well as liquidity with these global reserve assets is also maintained in </w:t>
      </w:r>
      <w:r w:rsidR="00EA0141" w:rsidRPr="00201170">
        <w:rPr>
          <w:rFonts w:ascii="GHEA Grapalat" w:hAnsi="GHEA Grapalat"/>
          <w:i/>
          <w:sz w:val="18"/>
          <w:szCs w:val="18"/>
        </w:rPr>
        <w:t>developed countries</w:t>
      </w:r>
      <w:r w:rsidR="00C35271" w:rsidRPr="00201170">
        <w:rPr>
          <w:rFonts w:ascii="GHEA Grapalat" w:hAnsi="GHEA Grapalat"/>
          <w:i/>
          <w:sz w:val="18"/>
          <w:szCs w:val="18"/>
        </w:rPr>
        <w:t>,</w:t>
      </w:r>
      <w:r w:rsidR="00EA0141" w:rsidRPr="00201170">
        <w:rPr>
          <w:rFonts w:ascii="GHEA Grapalat" w:hAnsi="GHEA Grapalat"/>
          <w:i/>
          <w:sz w:val="18"/>
          <w:szCs w:val="18"/>
        </w:rPr>
        <w:t xml:space="preserve"> financial investors "in search of high</w:t>
      </w:r>
      <w:r w:rsidR="00C35271" w:rsidRPr="00201170">
        <w:rPr>
          <w:rFonts w:ascii="GHEA Grapalat" w:hAnsi="GHEA Grapalat"/>
          <w:i/>
          <w:sz w:val="18"/>
          <w:szCs w:val="18"/>
        </w:rPr>
        <w:t>er</w:t>
      </w:r>
      <w:r w:rsidR="00EA0141" w:rsidRPr="00201170">
        <w:rPr>
          <w:rFonts w:ascii="GHEA Grapalat" w:hAnsi="GHEA Grapalat"/>
          <w:i/>
          <w:sz w:val="18"/>
          <w:szCs w:val="18"/>
        </w:rPr>
        <w:t xml:space="preserve"> returns" have a significant impact on the growth of prices for almost all types of assets, including food and </w:t>
      </w:r>
      <w:r w:rsidR="00A65EBA" w:rsidRPr="00201170">
        <w:rPr>
          <w:rFonts w:ascii="GHEA Grapalat" w:hAnsi="GHEA Grapalat"/>
          <w:i/>
          <w:sz w:val="18"/>
          <w:szCs w:val="18"/>
        </w:rPr>
        <w:t>commodities</w:t>
      </w:r>
      <w:r w:rsidR="00EA0141" w:rsidRPr="00201170">
        <w:rPr>
          <w:rFonts w:ascii="GHEA Grapalat" w:hAnsi="GHEA Grapalat"/>
          <w:i/>
          <w:sz w:val="18"/>
          <w:szCs w:val="18"/>
        </w:rPr>
        <w:t xml:space="preserve">. </w:t>
      </w:r>
      <w:r w:rsidR="00C35271" w:rsidRPr="00201170">
        <w:rPr>
          <w:rFonts w:ascii="GHEA Grapalat" w:hAnsi="GHEA Grapalat"/>
          <w:i/>
          <w:sz w:val="18"/>
          <w:szCs w:val="18"/>
        </w:rPr>
        <w:t xml:space="preserve">There is a lot of research on </w:t>
      </w:r>
      <w:r w:rsidR="00A47D58" w:rsidRPr="00201170">
        <w:rPr>
          <w:rFonts w:ascii="GHEA Grapalat" w:hAnsi="GHEA Grapalat"/>
          <w:i/>
          <w:sz w:val="18"/>
          <w:szCs w:val="18"/>
        </w:rPr>
        <w:t xml:space="preserve">the linkages of </w:t>
      </w:r>
      <w:r w:rsidR="00C35271" w:rsidRPr="00201170">
        <w:rPr>
          <w:rFonts w:ascii="GHEA Grapalat" w:hAnsi="GHEA Grapalat"/>
          <w:i/>
          <w:sz w:val="18"/>
          <w:szCs w:val="18"/>
        </w:rPr>
        <w:t xml:space="preserve">global liquidity and expansionary </w:t>
      </w:r>
      <w:r w:rsidR="00A47D58" w:rsidRPr="00201170">
        <w:rPr>
          <w:rFonts w:ascii="GHEA Grapalat" w:hAnsi="GHEA Grapalat"/>
          <w:i/>
          <w:sz w:val="18"/>
          <w:szCs w:val="18"/>
        </w:rPr>
        <w:t xml:space="preserve">fiscal </w:t>
      </w:r>
      <w:r w:rsidR="00174F2F" w:rsidRPr="00201170">
        <w:rPr>
          <w:rFonts w:ascii="GHEA Grapalat" w:hAnsi="GHEA Grapalat"/>
          <w:i/>
          <w:sz w:val="18"/>
          <w:szCs w:val="18"/>
        </w:rPr>
        <w:t>policies</w:t>
      </w:r>
      <w:r w:rsidR="00845F9E" w:rsidRPr="00201170">
        <w:rPr>
          <w:rFonts w:ascii="GHEA Grapalat" w:hAnsi="GHEA Grapalat"/>
          <w:i/>
          <w:sz w:val="18"/>
          <w:szCs w:val="18"/>
        </w:rPr>
        <w:t xml:space="preserve"> (e.g. Belke, Bordon and Volz</w:t>
      </w:r>
      <w:r w:rsidR="00845F9E" w:rsidRPr="00201170">
        <w:rPr>
          <w:rStyle w:val="FootnoteReference"/>
          <w:rFonts w:ascii="GHEA Grapalat" w:hAnsi="GHEA Grapalat"/>
          <w:i/>
          <w:sz w:val="18"/>
          <w:szCs w:val="18"/>
        </w:rPr>
        <w:footnoteReference w:id="5"/>
      </w:r>
      <w:r w:rsidR="00845F9E" w:rsidRPr="00201170">
        <w:rPr>
          <w:rFonts w:ascii="GHEA Grapalat" w:hAnsi="GHEA Grapalat"/>
          <w:i/>
          <w:sz w:val="18"/>
          <w:szCs w:val="18"/>
        </w:rPr>
        <w:t>; Chakraborty and Bordoloi1</w:t>
      </w:r>
      <w:r w:rsidR="00845F9E" w:rsidRPr="00201170">
        <w:rPr>
          <w:rStyle w:val="FootnoteReference"/>
          <w:rFonts w:ascii="GHEA Grapalat" w:hAnsi="GHEA Grapalat"/>
          <w:i/>
          <w:sz w:val="18"/>
          <w:szCs w:val="18"/>
        </w:rPr>
        <w:footnoteReference w:id="6"/>
      </w:r>
      <w:r w:rsidR="00845F9E" w:rsidRPr="00201170">
        <w:rPr>
          <w:rFonts w:ascii="GHEA Grapalat" w:hAnsi="GHEA Grapalat"/>
          <w:i/>
          <w:sz w:val="18"/>
          <w:szCs w:val="18"/>
        </w:rPr>
        <w:t>)</w:t>
      </w:r>
      <w:r w:rsidR="00C35271" w:rsidRPr="00201170">
        <w:rPr>
          <w:rFonts w:ascii="GHEA Grapalat" w:hAnsi="GHEA Grapalat"/>
          <w:i/>
          <w:sz w:val="18"/>
          <w:szCs w:val="18"/>
        </w:rPr>
        <w:t>, as well as the long-term and short-term effects of US monetary policy on</w:t>
      </w:r>
      <w:r w:rsidR="00874B2C" w:rsidRPr="00201170">
        <w:rPr>
          <w:rFonts w:ascii="GHEA Grapalat" w:hAnsi="GHEA Grapalat"/>
          <w:i/>
          <w:sz w:val="18"/>
          <w:szCs w:val="18"/>
        </w:rPr>
        <w:t xml:space="preserve"> </w:t>
      </w:r>
      <w:r w:rsidR="00C35271" w:rsidRPr="00201170">
        <w:rPr>
          <w:rFonts w:ascii="GHEA Grapalat" w:hAnsi="GHEA Grapalat"/>
          <w:i/>
          <w:sz w:val="18"/>
          <w:szCs w:val="18"/>
        </w:rPr>
        <w:t>international commodity prices</w:t>
      </w:r>
      <w:r w:rsidR="00705FB7">
        <w:rPr>
          <w:rFonts w:ascii="GHEA Grapalat" w:hAnsi="GHEA Grapalat"/>
          <w:i/>
          <w:sz w:val="18"/>
          <w:szCs w:val="18"/>
        </w:rPr>
        <w:t xml:space="preserve"> </w:t>
      </w:r>
      <w:r w:rsidR="00CF212E" w:rsidRPr="00201170">
        <w:rPr>
          <w:rFonts w:ascii="GHEA Grapalat" w:hAnsi="GHEA Grapalat"/>
          <w:i/>
          <w:sz w:val="18"/>
          <w:szCs w:val="18"/>
        </w:rPr>
        <w:t>(</w:t>
      </w:r>
      <w:r w:rsidR="00845F9E" w:rsidRPr="00201170">
        <w:rPr>
          <w:rFonts w:ascii="GHEA Grapalat" w:hAnsi="GHEA Grapalat"/>
          <w:i/>
          <w:sz w:val="18"/>
          <w:szCs w:val="18"/>
        </w:rPr>
        <w:t>e.g.</w:t>
      </w:r>
      <w:r w:rsidR="001A7DA4" w:rsidRPr="00201170">
        <w:rPr>
          <w:rFonts w:ascii="GHEA Grapalat" w:hAnsi="GHEA Grapalat"/>
          <w:i/>
          <w:sz w:val="18"/>
          <w:szCs w:val="18"/>
        </w:rPr>
        <w:t xml:space="preserve"> </w:t>
      </w:r>
      <w:r w:rsidR="00874B2C" w:rsidRPr="00201170">
        <w:rPr>
          <w:rFonts w:ascii="GHEA Grapalat" w:hAnsi="GHEA Grapalat" w:cs="GHEA Grapalat"/>
          <w:i/>
          <w:sz w:val="18"/>
          <w:szCs w:val="18"/>
        </w:rPr>
        <w:t>Anzuini, Lombardi, Pagano</w:t>
      </w:r>
      <w:r w:rsidR="00CF212E" w:rsidRPr="00201170">
        <w:rPr>
          <w:rFonts w:ascii="GHEA Grapalat" w:hAnsi="GHEA Grapalat"/>
          <w:i/>
          <w:sz w:val="18"/>
          <w:szCs w:val="18"/>
        </w:rPr>
        <w:t xml:space="preserve"> (2010)</w:t>
      </w:r>
      <w:r w:rsidR="00CF212E" w:rsidRPr="00201170">
        <w:rPr>
          <w:rStyle w:val="FootnoteReference"/>
          <w:rFonts w:ascii="GHEA Grapalat" w:hAnsi="GHEA Grapalat"/>
          <w:i/>
          <w:sz w:val="18"/>
          <w:szCs w:val="18"/>
        </w:rPr>
        <w:footnoteReference w:id="7"/>
      </w:r>
      <w:r w:rsidR="00874B2C" w:rsidRPr="00201170">
        <w:rPr>
          <w:rFonts w:ascii="GHEA Grapalat" w:hAnsi="GHEA Grapalat"/>
          <w:i/>
          <w:sz w:val="18"/>
          <w:szCs w:val="18"/>
        </w:rPr>
        <w:t>.</w:t>
      </w:r>
      <w:r w:rsidR="00CF212E" w:rsidRPr="00201170">
        <w:rPr>
          <w:rFonts w:ascii="GHEA Grapalat" w:hAnsi="GHEA Grapalat"/>
          <w:i/>
          <w:sz w:val="18"/>
          <w:szCs w:val="18"/>
        </w:rPr>
        <w:t xml:space="preserve"> </w:t>
      </w:r>
      <w:r w:rsidR="007E2011" w:rsidRPr="00201170">
        <w:rPr>
          <w:rFonts w:ascii="GHEA Grapalat" w:hAnsi="GHEA Grapalat"/>
          <w:i/>
          <w:sz w:val="18"/>
          <w:szCs w:val="18"/>
        </w:rPr>
        <w:t xml:space="preserve">The main ways of impact discussed can be summarized as follows: </w:t>
      </w:r>
    </w:p>
    <w:p w14:paraId="5892D561" w14:textId="06CB9A6D" w:rsidR="00CF212E" w:rsidRPr="00201170" w:rsidRDefault="00A47D58" w:rsidP="00D509DC">
      <w:pPr>
        <w:pStyle w:val="ListParagraph"/>
        <w:numPr>
          <w:ilvl w:val="0"/>
          <w:numId w:val="43"/>
        </w:numPr>
        <w:spacing w:after="160" w:line="320" w:lineRule="atLeast"/>
        <w:ind w:left="567" w:right="170"/>
        <w:rPr>
          <w:i/>
          <w:sz w:val="18"/>
          <w:szCs w:val="18"/>
        </w:rPr>
      </w:pPr>
      <w:r w:rsidRPr="00201170">
        <w:rPr>
          <w:i/>
          <w:sz w:val="18"/>
          <w:szCs w:val="18"/>
        </w:rPr>
        <w:t xml:space="preserve">Expansionary policies </w:t>
      </w:r>
      <w:r w:rsidR="007E2011" w:rsidRPr="00201170">
        <w:rPr>
          <w:i/>
          <w:sz w:val="18"/>
          <w:szCs w:val="18"/>
        </w:rPr>
        <w:t>create positive expectations for future inflation and economic growth (demand), leading to a growth of current commodity prices</w:t>
      </w:r>
      <w:r w:rsidR="00CF212E" w:rsidRPr="00201170">
        <w:rPr>
          <w:rStyle w:val="FootnoteReference"/>
          <w:i/>
          <w:sz w:val="18"/>
          <w:szCs w:val="18"/>
        </w:rPr>
        <w:footnoteReference w:id="8"/>
      </w:r>
      <w:r w:rsidR="007E2011" w:rsidRPr="00201170">
        <w:rPr>
          <w:i/>
          <w:sz w:val="18"/>
          <w:szCs w:val="18"/>
        </w:rPr>
        <w:t>;</w:t>
      </w:r>
      <w:r w:rsidR="00705FB7">
        <w:rPr>
          <w:i/>
          <w:sz w:val="18"/>
          <w:szCs w:val="18"/>
        </w:rPr>
        <w:t xml:space="preserve"> </w:t>
      </w:r>
    </w:p>
    <w:p w14:paraId="1410CE45" w14:textId="0CF92BCD" w:rsidR="00CF212E" w:rsidRPr="00201170" w:rsidRDefault="00554962" w:rsidP="00D509DC">
      <w:pPr>
        <w:pStyle w:val="ListParagraph"/>
        <w:numPr>
          <w:ilvl w:val="0"/>
          <w:numId w:val="43"/>
        </w:numPr>
        <w:spacing w:after="160" w:line="320" w:lineRule="atLeast"/>
        <w:ind w:left="567" w:right="170"/>
        <w:rPr>
          <w:i/>
          <w:sz w:val="18"/>
          <w:szCs w:val="18"/>
        </w:rPr>
      </w:pPr>
      <w:r w:rsidRPr="00554962">
        <w:rPr>
          <w:noProof/>
        </w:rPr>
        <mc:AlternateContent>
          <mc:Choice Requires="wps">
            <w:drawing>
              <wp:anchor distT="0" distB="0" distL="114300" distR="114300" simplePos="0" relativeHeight="252327424" behindDoc="0" locked="0" layoutInCell="1" allowOverlap="1" wp14:anchorId="1A08B071" wp14:editId="24ED4171">
                <wp:simplePos x="0" y="0"/>
                <wp:positionH relativeFrom="column">
                  <wp:posOffset>4407599</wp:posOffset>
                </wp:positionH>
                <wp:positionV relativeFrom="paragraph">
                  <wp:posOffset>471955</wp:posOffset>
                </wp:positionV>
                <wp:extent cx="2066925" cy="245889"/>
                <wp:effectExtent l="0" t="0" r="0" b="1905"/>
                <wp:wrapNone/>
                <wp:docPr id="1544175921" name="Text Box 3863">
                  <a:extLst xmlns:a="http://schemas.openxmlformats.org/drawingml/2006/main">
                    <a:ext uri="{FF2B5EF4-FFF2-40B4-BE49-F238E27FC236}">
                      <a16:creationId xmlns:a16="http://schemas.microsoft.com/office/drawing/2014/main" id="{00000000-0008-0000-0800-000006000000}"/>
                    </a:ext>
                    <a:ext uri="{147F2762-F138-4A5C-976F-8EAC2B608ADB}">
                      <a16:predDERef xmlns:a16="http://schemas.microsoft.com/office/drawing/2014/main" pred="{00000000-0008-0000-1100-000005000000}"/>
                    </a:ext>
                  </a:extLst>
                </wp:docPr>
                <wp:cNvGraphicFramePr/>
                <a:graphic xmlns:a="http://schemas.openxmlformats.org/drawingml/2006/main">
                  <a:graphicData uri="http://schemas.microsoft.com/office/word/2010/wordprocessingShape">
                    <wps:wsp>
                      <wps:cNvSpPr txBox="1"/>
                      <wps:spPr>
                        <a:xfrm>
                          <a:off x="0" y="0"/>
                          <a:ext cx="2066925" cy="24588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6DB68A3" w14:textId="485261FF" w:rsidR="001845B7" w:rsidRPr="00554962" w:rsidRDefault="001845B7" w:rsidP="00554962">
                            <w:pPr>
                              <w:pStyle w:val="NormalWeb"/>
                              <w:spacing w:before="0" w:beforeAutospacing="0" w:after="0" w:afterAutospacing="0"/>
                              <w:jc w:val="right"/>
                              <w:rPr>
                                <w:sz w:val="14"/>
                                <w:szCs w:val="14"/>
                              </w:rPr>
                            </w:pPr>
                            <w:r w:rsidRPr="00554962">
                              <w:rPr>
                                <w:rFonts w:ascii="GHEA Grapalat" w:hAnsi="GHEA Grapalat" w:cs="Sylfaen"/>
                                <w:i/>
                                <w:iCs/>
                                <w:color w:val="000000" w:themeColor="dark1"/>
                                <w:sz w:val="14"/>
                                <w:szCs w:val="14"/>
                              </w:rPr>
                              <w:t>Source: St. Louis Fed, CBA projections</w:t>
                            </w:r>
                            <w:r w:rsidRPr="00554962">
                              <w:rPr>
                                <w:rFonts w:ascii="GHEA Grapalat" w:hAnsi="GHEA Grapalat"/>
                                <w:i/>
                                <w:iCs/>
                                <w:color w:val="000000" w:themeColor="dark1"/>
                                <w:sz w:val="14"/>
                                <w:szCs w:val="14"/>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A08B071" id="_x0000_s1050" type="#_x0000_t202" style="position:absolute;left:0;text-align:left;margin-left:347.05pt;margin-top:37.15pt;width:162.75pt;height:19.35pt;z-index:2523274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" filled="f" stroked="f" strokeweight=".5pt">
                <v:textbox>
                  <w:txbxContent>
                    <w:p w14:paraId="66DB68A3" w14:textId="485261FF" w:rsidR="001845B7" w:rsidRPr="00554962" w:rsidRDefault="001845B7" w:rsidP="00554962">
                      <w:pPr>
                        <w:pStyle w:val="NormalWeb"/>
                        <w:spacing w:before="0" w:beforeAutospacing="0" w:after="0" w:afterAutospacing="0"/>
                        <w:jc w:val="right"/>
                        <w:rPr>
                          <w:sz w:val="14"/>
                          <w:szCs w:val="14"/>
                        </w:rPr>
                      </w:pPr>
                      <w:r w:rsidRPr="00554962">
                        <w:rPr>
                          <w:rFonts w:ascii="GHEA Grapalat" w:hAnsi="GHEA Grapalat" w:cs="Sylfaen"/>
                          <w:i/>
                          <w:iCs/>
                          <w:color w:val="000000" w:themeColor="dark1"/>
                          <w:sz w:val="14"/>
                          <w:szCs w:val="14"/>
                        </w:rPr>
                        <w:t>Source: St. Louis Fed, CBA projections</w:t>
                      </w:r>
                      <w:r w:rsidRPr="00554962">
                        <w:rPr>
                          <w:rFonts w:ascii="GHEA Grapalat" w:hAnsi="GHEA Grapalat"/>
                          <w:i/>
                          <w:iCs/>
                          <w:color w:val="000000" w:themeColor="dark1"/>
                          <w:sz w:val="14"/>
                          <w:szCs w:val="14"/>
                        </w:rPr>
                        <w:t> </w:t>
                      </w:r>
                    </w:p>
                  </w:txbxContent>
                </v:textbox>
              </v:shape>
            </w:pict>
          </mc:Fallback>
        </mc:AlternateContent>
      </w:r>
      <w:r w:rsidR="007E2011" w:rsidRPr="00201170">
        <w:rPr>
          <w:i/>
          <w:sz w:val="18"/>
          <w:szCs w:val="18"/>
        </w:rPr>
        <w:t>Global</w:t>
      </w:r>
      <w:r w:rsidR="00A47D58" w:rsidRPr="00201170">
        <w:rPr>
          <w:i/>
          <w:sz w:val="18"/>
          <w:szCs w:val="18"/>
        </w:rPr>
        <w:t>ly</w:t>
      </w:r>
      <w:r w:rsidR="007E2011" w:rsidRPr="00201170">
        <w:rPr>
          <w:i/>
          <w:sz w:val="18"/>
          <w:szCs w:val="18"/>
        </w:rPr>
        <w:t xml:space="preserve"> low interest rates reduce alternative stockpiling costs, increasing demand for goods. At low interest rates, at the same time, the supply of extracted raw materials decreases, as alternative costs of "keeping" them are also low</w:t>
      </w:r>
      <w:r w:rsidR="00CF212E" w:rsidRPr="00201170">
        <w:rPr>
          <w:rStyle w:val="FootnoteReference"/>
          <w:i/>
          <w:sz w:val="18"/>
          <w:szCs w:val="18"/>
        </w:rPr>
        <w:footnoteReference w:id="9"/>
      </w:r>
      <w:r w:rsidR="00D96DD4" w:rsidRPr="00201170">
        <w:rPr>
          <w:i/>
          <w:sz w:val="18"/>
          <w:szCs w:val="18"/>
        </w:rPr>
        <w:t>;</w:t>
      </w:r>
      <w:r w:rsidR="00705FB7">
        <w:rPr>
          <w:i/>
          <w:sz w:val="18"/>
          <w:szCs w:val="18"/>
        </w:rPr>
        <w:t xml:space="preserve"> </w:t>
      </w:r>
    </w:p>
    <w:p w14:paraId="63C5F359" w14:textId="65A2F5F8" w:rsidR="00CF212E" w:rsidRPr="00201170" w:rsidRDefault="00554962" w:rsidP="00D509DC">
      <w:pPr>
        <w:pStyle w:val="ListParagraph"/>
        <w:numPr>
          <w:ilvl w:val="0"/>
          <w:numId w:val="43"/>
        </w:numPr>
        <w:spacing w:after="120" w:line="320" w:lineRule="atLeast"/>
        <w:ind w:left="567" w:right="170" w:hanging="357"/>
        <w:rPr>
          <w:i/>
          <w:sz w:val="18"/>
          <w:szCs w:val="18"/>
        </w:rPr>
      </w:pPr>
      <w:r w:rsidRPr="00554962">
        <w:rPr>
          <w:noProof/>
        </w:rPr>
        <w:drawing>
          <wp:anchor distT="0" distB="0" distL="114300" distR="114300" simplePos="0" relativeHeight="252332544" behindDoc="0" locked="0" layoutInCell="1" allowOverlap="1" wp14:anchorId="70F18A51" wp14:editId="51FF9B35">
            <wp:simplePos x="0" y="0"/>
            <wp:positionH relativeFrom="rightMargin">
              <wp:align>left</wp:align>
            </wp:positionH>
            <wp:positionV relativeFrom="paragraph">
              <wp:posOffset>693468</wp:posOffset>
            </wp:positionV>
            <wp:extent cx="2513330" cy="2449195"/>
            <wp:effectExtent l="0" t="0" r="0" b="0"/>
            <wp:wrapNone/>
            <wp:docPr id="1544175925" name="Chart 1544175925">
              <a:extLst xmlns:a="http://schemas.openxmlformats.org/drawingml/2006/main">
                <a:ext uri="{FF2B5EF4-FFF2-40B4-BE49-F238E27FC236}">
                  <a16:creationId xmlns:a16="http://schemas.microsoft.com/office/drawing/2014/main" id="{00000000-0008-0000-0900-000007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14:sizeRelH relativeFrom="page">
              <wp14:pctWidth>0</wp14:pctWidth>
            </wp14:sizeRelH>
            <wp14:sizeRelV relativeFrom="page">
              <wp14:pctHeight>0</wp14:pctHeight>
            </wp14:sizeRelV>
          </wp:anchor>
        </w:drawing>
      </w:r>
      <w:r w:rsidRPr="00554962">
        <w:rPr>
          <w:noProof/>
        </w:rPr>
        <mc:AlternateContent>
          <mc:Choice Requires="wps">
            <w:drawing>
              <wp:anchor distT="0" distB="0" distL="114300" distR="114300" simplePos="0" relativeHeight="252330496" behindDoc="0" locked="0" layoutInCell="1" allowOverlap="1" wp14:anchorId="4396524E" wp14:editId="2EA85D0A">
                <wp:simplePos x="0" y="0"/>
                <wp:positionH relativeFrom="rightMargin">
                  <wp:align>left</wp:align>
                </wp:positionH>
                <wp:positionV relativeFrom="paragraph">
                  <wp:posOffset>201994</wp:posOffset>
                </wp:positionV>
                <wp:extent cx="2520000" cy="641985"/>
                <wp:effectExtent l="0" t="0" r="0" b="5715"/>
                <wp:wrapNone/>
                <wp:docPr id="1544175923" name="Text Box 3877">
                  <a:extLst xmlns:a="http://schemas.openxmlformats.org/drawingml/2006/main">
                    <a:ext uri="{FF2B5EF4-FFF2-40B4-BE49-F238E27FC236}">
                      <a16:creationId xmlns:a16="http://schemas.microsoft.com/office/drawing/2014/main" id="{00000000-0008-0000-0900-000005000000}"/>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0000" cy="6419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760A54" w14:textId="77777777" w:rsidR="001845B7" w:rsidRDefault="001845B7" w:rsidP="00554962">
                            <w:pPr>
                              <w:pStyle w:val="NormalWeb"/>
                              <w:spacing w:before="0" w:beforeAutospacing="0" w:after="0" w:afterAutospacing="0"/>
                            </w:pPr>
                            <w:r>
                              <w:rPr>
                                <w:rFonts w:ascii="GHEA Grapalat" w:hAnsi="GHEA Grapalat" w:cs="Sylfaen"/>
                                <w:b/>
                                <w:bCs/>
                                <w:color w:val="1F497D"/>
                                <w:sz w:val="14"/>
                                <w:szCs w:val="14"/>
                              </w:rPr>
                              <w:t>Chart 9</w:t>
                            </w:r>
                          </w:p>
                          <w:p w14:paraId="5476EC11" w14:textId="77777777" w:rsidR="001845B7" w:rsidRDefault="001845B7" w:rsidP="00554962">
                            <w:pPr>
                              <w:pStyle w:val="NormalWeb"/>
                              <w:spacing w:before="0" w:beforeAutospacing="0" w:after="0" w:afterAutospacing="0"/>
                            </w:pPr>
                            <w:r>
                              <w:rPr>
                                <w:rFonts w:ascii="GHEA Grapalat" w:hAnsi="GHEA Grapalat" w:cs="Sylfaen"/>
                                <w:b/>
                                <w:bCs/>
                                <w:sz w:val="4"/>
                                <w:szCs w:val="4"/>
                              </w:rPr>
                              <w:t> </w:t>
                            </w:r>
                          </w:p>
                          <w:p w14:paraId="714B20D0" w14:textId="77777777" w:rsidR="001845B7" w:rsidRDefault="001845B7" w:rsidP="00554962">
                            <w:pPr>
                              <w:pStyle w:val="NormalWeb"/>
                              <w:spacing w:before="0" w:beforeAutospacing="0" w:after="0" w:afterAutospacing="0"/>
                            </w:pPr>
                            <w:r>
                              <w:rPr>
                                <w:rFonts w:ascii="GHEA Grapalat" w:hAnsi="GHEA Grapalat" w:cs="Sylfaen"/>
                                <w:b/>
                                <w:bCs/>
                                <w:color w:val="1F497D"/>
                                <w:sz w:val="14"/>
                                <w:szCs w:val="14"/>
                              </w:rPr>
                              <w:t>Relationship between monetary policy and food and commodity prices (oil) </w:t>
                            </w:r>
                          </w:p>
                          <w:p w14:paraId="6A36C731" w14:textId="77777777" w:rsidR="001845B7" w:rsidRDefault="001845B7" w:rsidP="00554962">
                            <w:pPr>
                              <w:pStyle w:val="NormalWeb"/>
                              <w:spacing w:before="0" w:beforeAutospacing="0" w:after="0" w:afterAutospacing="0"/>
                            </w:pPr>
                            <w:r>
                              <w:rPr>
                                <w:rFonts w:ascii="GHEA Grapalat" w:hAnsi="GHEA Grapalat" w:cs="Sylfaen"/>
                                <w:b/>
                                <w:bCs/>
                                <w:color w:val="1F497D"/>
                                <w:sz w:val="14"/>
                                <w:szCs w:val="14"/>
                              </w:rPr>
                              <w:t> </w:t>
                            </w:r>
                          </w:p>
                          <w:p w14:paraId="528497EA" w14:textId="77777777" w:rsidR="001845B7" w:rsidRDefault="001845B7" w:rsidP="00554962">
                            <w:pPr>
                              <w:pStyle w:val="NormalWeb"/>
                              <w:spacing w:before="0" w:beforeAutospacing="0" w:after="0" w:afterAutospacing="0"/>
                            </w:pPr>
                            <w:r>
                              <w:rPr>
                                <w:rFonts w:ascii="GHEA Grapalat" w:hAnsi="GHEA Grapalat" w:cs="Sylfaen"/>
                                <w:b/>
                                <w:bCs/>
                                <w:sz w:val="14"/>
                                <w:szCs w:val="14"/>
                              </w:rPr>
                              <w:t> </w:t>
                            </w:r>
                          </w:p>
                          <w:p w14:paraId="43C4C22D" w14:textId="77777777" w:rsidR="001845B7" w:rsidRDefault="001845B7" w:rsidP="00554962">
                            <w:pPr>
                              <w:pStyle w:val="NormalWeb"/>
                              <w:spacing w:before="0" w:beforeAutospacing="0" w:after="0" w:afterAutospacing="0"/>
                            </w:pPr>
                            <w:r>
                              <w:rPr>
                                <w:rFonts w:ascii="GHEA Grapalat" w:hAnsi="GHEA Grapalat" w:cs="Sylfaen"/>
                                <w:b/>
                                <w:bCs/>
                                <w:sz w:val="14"/>
                                <w:szCs w:val="14"/>
                              </w:rPr>
                              <w:t> </w:t>
                            </w:r>
                          </w:p>
                          <w:p w14:paraId="6E5A0DD7" w14:textId="77777777" w:rsidR="001845B7" w:rsidRDefault="001845B7" w:rsidP="00554962">
                            <w:pPr>
                              <w:pStyle w:val="NormalWeb"/>
                              <w:spacing w:before="0" w:beforeAutospacing="0" w:after="0" w:afterAutospacing="0"/>
                            </w:pPr>
                            <w:r>
                              <w:rPr>
                                <w:rFonts w:ascii="GHEA Grapalat" w:hAnsi="GHEA Grapalat" w:cs="Sylfaen"/>
                                <w:b/>
                                <w:bCs/>
                                <w:sz w:val="14"/>
                                <w:szCs w:val="14"/>
                              </w:rPr>
                              <w:t> </w:t>
                            </w:r>
                          </w:p>
                          <w:p w14:paraId="0FD1D49D" w14:textId="77777777" w:rsidR="001845B7" w:rsidRDefault="001845B7" w:rsidP="00554962">
                            <w:pPr>
                              <w:pStyle w:val="NormalWeb"/>
                              <w:spacing w:before="0" w:beforeAutospacing="0" w:after="0" w:afterAutospacing="0"/>
                            </w:pPr>
                            <w:r>
                              <w:rPr>
                                <w:rFonts w:ascii="GHEA Grapalat" w:hAnsi="GHEA Grapalat" w:cs="Sylfaen"/>
                                <w:b/>
                                <w:bCs/>
                                <w:sz w:val="14"/>
                                <w:szCs w:val="14"/>
                              </w:rPr>
                              <w:t> </w:t>
                            </w:r>
                          </w:p>
                          <w:p w14:paraId="7FD646E6" w14:textId="77777777" w:rsidR="001845B7" w:rsidRDefault="001845B7" w:rsidP="00554962">
                            <w:pPr>
                              <w:pStyle w:val="NormalWeb"/>
                              <w:spacing w:before="0" w:beforeAutospacing="0" w:after="0" w:afterAutospacing="0"/>
                            </w:pPr>
                            <w:r>
                              <w:rPr>
                                <w:rFonts w:ascii="GHEA Grapalat" w:hAnsi="GHEA Grapalat" w:cs="Sylfaen"/>
                                <w:b/>
                                <w:bCs/>
                                <w:sz w:val="14"/>
                                <w:szCs w:val="14"/>
                              </w:rPr>
                              <w:t> </w:t>
                            </w:r>
                          </w:p>
                          <w:p w14:paraId="5A6AEAC7" w14:textId="77777777" w:rsidR="001845B7" w:rsidRDefault="001845B7" w:rsidP="00554962">
                            <w:pPr>
                              <w:pStyle w:val="NormalWeb"/>
                              <w:spacing w:before="0" w:beforeAutospacing="0" w:after="0" w:afterAutospacing="0"/>
                            </w:pPr>
                            <w:r>
                              <w:rPr>
                                <w:rFonts w:ascii="GHEA Grapalat" w:hAnsi="GHEA Grapalat" w:cs="Sylfaen"/>
                                <w:b/>
                                <w:bCs/>
                                <w:sz w:val="14"/>
                                <w:szCs w:val="14"/>
                              </w:rPr>
                              <w:t> </w:t>
                            </w:r>
                          </w:p>
                          <w:p w14:paraId="52BDACA2" w14:textId="77777777" w:rsidR="001845B7" w:rsidRDefault="001845B7" w:rsidP="00554962">
                            <w:pPr>
                              <w:pStyle w:val="NormalWeb"/>
                              <w:spacing w:before="0" w:beforeAutospacing="0" w:after="0" w:afterAutospacing="0"/>
                            </w:pPr>
                            <w:r>
                              <w:rPr>
                                <w:rFonts w:ascii="GHEA Grapalat" w:hAnsi="GHEA Grapalat" w:cs="Sylfaen"/>
                                <w:b/>
                                <w:bCs/>
                                <w:sz w:val="14"/>
                                <w:szCs w:val="14"/>
                              </w:rPr>
                              <w:t> </w:t>
                            </w:r>
                          </w:p>
                          <w:p w14:paraId="5194A29C" w14:textId="77777777" w:rsidR="001845B7" w:rsidRDefault="001845B7" w:rsidP="00554962">
                            <w:pPr>
                              <w:pStyle w:val="NormalWeb"/>
                              <w:spacing w:before="0" w:beforeAutospacing="0" w:after="0" w:afterAutospacing="0"/>
                            </w:pPr>
                            <w:r>
                              <w:rPr>
                                <w:rFonts w:ascii="GHEA Grapalat" w:hAnsi="GHEA Grapalat" w:cs="Sylfaen"/>
                                <w:b/>
                                <w:bCs/>
                                <w:sz w:val="14"/>
                                <w:szCs w:val="14"/>
                              </w:rPr>
                              <w:t> </w:t>
                            </w:r>
                          </w:p>
                          <w:p w14:paraId="4E2F19C1" w14:textId="77777777" w:rsidR="001845B7" w:rsidRDefault="001845B7" w:rsidP="00554962">
                            <w:pPr>
                              <w:pStyle w:val="NormalWeb"/>
                              <w:spacing w:before="0" w:beforeAutospacing="0" w:after="0" w:afterAutospacing="0"/>
                            </w:pPr>
                            <w:r>
                              <w:rPr>
                                <w:rFonts w:ascii="GHEA Grapalat" w:hAnsi="GHEA Grapalat" w:cs="Sylfaen"/>
                                <w:b/>
                                <w:bCs/>
                                <w:sz w:val="14"/>
                                <w:szCs w:val="14"/>
                              </w:rPr>
                              <w:t> </w:t>
                            </w:r>
                          </w:p>
                          <w:p w14:paraId="7FFBEE35" w14:textId="77777777" w:rsidR="001845B7" w:rsidRDefault="001845B7" w:rsidP="00554962">
                            <w:pPr>
                              <w:pStyle w:val="NormalWeb"/>
                              <w:spacing w:before="0" w:beforeAutospacing="0" w:after="0" w:afterAutospacing="0"/>
                            </w:pPr>
                            <w:r>
                              <w:rPr>
                                <w:rFonts w:ascii="GHEA Grapalat" w:hAnsi="GHEA Grapalat" w:cs="Sylfaen"/>
                                <w:b/>
                                <w:bCs/>
                                <w:sz w:val="14"/>
                                <w:szCs w:val="14"/>
                              </w:rPr>
                              <w:t> </w:t>
                            </w:r>
                          </w:p>
                          <w:p w14:paraId="7EEE5312" w14:textId="77777777" w:rsidR="001845B7" w:rsidRDefault="001845B7" w:rsidP="00554962">
                            <w:pPr>
                              <w:pStyle w:val="NormalWeb"/>
                              <w:spacing w:before="0" w:beforeAutospacing="0" w:after="0" w:afterAutospacing="0"/>
                            </w:pPr>
                            <w:r>
                              <w:rPr>
                                <w:rFonts w:ascii="GHEA Grapalat" w:hAnsi="GHEA Grapalat" w:cs="Sylfaen"/>
                                <w:b/>
                                <w:bCs/>
                                <w:sz w:val="14"/>
                                <w:szCs w:val="14"/>
                              </w:rPr>
                              <w:t> </w:t>
                            </w:r>
                          </w:p>
                          <w:p w14:paraId="17F5E86E" w14:textId="77777777" w:rsidR="001845B7" w:rsidRDefault="001845B7" w:rsidP="00554962">
                            <w:pPr>
                              <w:pStyle w:val="NormalWeb"/>
                              <w:spacing w:before="0" w:beforeAutospacing="0" w:after="0" w:afterAutospacing="0"/>
                            </w:pPr>
                            <w:r>
                              <w:rPr>
                                <w:rFonts w:ascii="GHEA Grapalat" w:hAnsi="GHEA Grapalat" w:cs="Sylfaen"/>
                                <w:b/>
                                <w:bCs/>
                                <w:sz w:val="14"/>
                                <w:szCs w:val="14"/>
                              </w:rPr>
                              <w:t> </w:t>
                            </w:r>
                          </w:p>
                          <w:p w14:paraId="4FE2866C" w14:textId="77777777" w:rsidR="001845B7" w:rsidRDefault="001845B7" w:rsidP="00554962">
                            <w:pPr>
                              <w:pStyle w:val="NormalWeb"/>
                              <w:spacing w:before="0" w:beforeAutospacing="0" w:after="0" w:afterAutospacing="0"/>
                            </w:pPr>
                            <w:r>
                              <w:rPr>
                                <w:rFonts w:ascii="GHEA Grapalat" w:hAnsi="GHEA Grapalat" w:cs="Sylfaen"/>
                                <w:b/>
                                <w:bCs/>
                                <w:sz w:val="14"/>
                                <w:szCs w:val="14"/>
                              </w:rPr>
                              <w:t> </w:t>
                            </w:r>
                          </w:p>
                          <w:p w14:paraId="404BBB7F" w14:textId="77777777" w:rsidR="001845B7" w:rsidRDefault="001845B7" w:rsidP="00554962">
                            <w:pPr>
                              <w:pStyle w:val="NormalWeb"/>
                              <w:spacing w:before="0" w:beforeAutospacing="0" w:after="0" w:afterAutospacing="0"/>
                            </w:pPr>
                            <w:r>
                              <w:rPr>
                                <w:rFonts w:ascii="GHEA Grapalat" w:hAnsi="GHEA Grapalat" w:cs="Sylfaen"/>
                                <w:b/>
                                <w:bCs/>
                                <w:sz w:val="14"/>
                                <w:szCs w:val="14"/>
                              </w:rPr>
                              <w:t> </w:t>
                            </w:r>
                          </w:p>
                          <w:p w14:paraId="3464BDF2" w14:textId="77777777" w:rsidR="001845B7" w:rsidRDefault="001845B7" w:rsidP="00554962">
                            <w:pPr>
                              <w:pStyle w:val="NormalWeb"/>
                              <w:spacing w:before="0" w:beforeAutospacing="0" w:after="0" w:afterAutospacing="0"/>
                            </w:pPr>
                            <w:r>
                              <w:rPr>
                                <w:rFonts w:ascii="GHEA Grapalat" w:hAnsi="GHEA Grapalat" w:cs="Sylfaen"/>
                                <w:b/>
                                <w:bCs/>
                                <w:sz w:val="14"/>
                                <w:szCs w:val="14"/>
                              </w:rPr>
                              <w:t> </w:t>
                            </w:r>
                          </w:p>
                          <w:p w14:paraId="17D7B958" w14:textId="77777777" w:rsidR="001845B7" w:rsidRDefault="001845B7" w:rsidP="00554962">
                            <w:pPr>
                              <w:pStyle w:val="NormalWeb"/>
                              <w:spacing w:before="0" w:beforeAutospacing="0" w:after="0" w:afterAutospacing="0"/>
                            </w:pPr>
                            <w:r>
                              <w:rPr>
                                <w:rFonts w:ascii="GHEA Grapalat" w:hAnsi="GHEA Grapalat" w:cs="Sylfaen"/>
                                <w:b/>
                                <w:bCs/>
                                <w:sz w:val="14"/>
                                <w:szCs w:val="14"/>
                              </w:rPr>
                              <w:t> </w:t>
                            </w:r>
                          </w:p>
                          <w:p w14:paraId="49EE22EF" w14:textId="77777777" w:rsidR="001845B7" w:rsidRDefault="001845B7" w:rsidP="00554962">
                            <w:pPr>
                              <w:pStyle w:val="NormalWeb"/>
                              <w:spacing w:before="0" w:beforeAutospacing="0" w:after="0" w:afterAutospacing="0"/>
                            </w:pPr>
                            <w:r>
                              <w:rPr>
                                <w:rFonts w:ascii="GHEA Grapalat" w:hAnsi="GHEA Grapalat" w:cs="Sylfaen"/>
                                <w:b/>
                                <w:bCs/>
                                <w:sz w:val="14"/>
                                <w:szCs w:val="14"/>
                              </w:rPr>
                              <w:t> </w:t>
                            </w:r>
                          </w:p>
                          <w:p w14:paraId="4FBF0CFB" w14:textId="77777777" w:rsidR="001845B7" w:rsidRDefault="001845B7" w:rsidP="00554962">
                            <w:pPr>
                              <w:pStyle w:val="NormalWeb"/>
                              <w:spacing w:before="0" w:beforeAutospacing="0" w:after="0" w:afterAutospacing="0"/>
                            </w:pPr>
                            <w:r>
                              <w:rPr>
                                <w:rFonts w:ascii="GHEA Grapalat" w:hAnsi="GHEA Grapalat" w:cs="Sylfaen"/>
                                <w:b/>
                                <w:bCs/>
                                <w:sz w:val="14"/>
                                <w:szCs w:val="14"/>
                              </w:rPr>
                              <w:t> </w:t>
                            </w:r>
                          </w:p>
                          <w:p w14:paraId="6F61D112" w14:textId="77777777" w:rsidR="001845B7" w:rsidRDefault="001845B7" w:rsidP="00554962">
                            <w:pPr>
                              <w:pStyle w:val="NormalWeb"/>
                              <w:spacing w:before="0" w:beforeAutospacing="0" w:after="0" w:afterAutospacing="0"/>
                            </w:pPr>
                            <w:r>
                              <w:rPr>
                                <w:rFonts w:ascii="GHEA Grapalat" w:hAnsi="GHEA Grapalat" w:cs="Sylfaen"/>
                                <w:b/>
                                <w:bCs/>
                                <w:sz w:val="14"/>
                                <w:szCs w:val="14"/>
                              </w:rPr>
                              <w:t> </w:t>
                            </w:r>
                          </w:p>
                          <w:p w14:paraId="169EA238" w14:textId="77777777" w:rsidR="001845B7" w:rsidRDefault="001845B7" w:rsidP="00554962">
                            <w:pPr>
                              <w:pStyle w:val="NormalWeb"/>
                              <w:spacing w:before="0" w:beforeAutospacing="0" w:after="0" w:afterAutospacing="0"/>
                            </w:pPr>
                            <w:r>
                              <w:rPr>
                                <w:rFonts w:ascii="GHEA Grapalat" w:hAnsi="GHEA Grapalat" w:cs="Sylfaen"/>
                                <w:b/>
                                <w:bCs/>
                                <w:sz w:val="14"/>
                                <w:szCs w:val="14"/>
                              </w:rPr>
                              <w:t> </w:t>
                            </w:r>
                          </w:p>
                          <w:p w14:paraId="5EC1E96D" w14:textId="77777777" w:rsidR="001845B7" w:rsidRDefault="001845B7" w:rsidP="00554962">
                            <w:pPr>
                              <w:pStyle w:val="NormalWeb"/>
                              <w:spacing w:before="0" w:beforeAutospacing="0" w:after="0" w:afterAutospacing="0"/>
                            </w:pPr>
                            <w:r>
                              <w:rPr>
                                <w:rFonts w:ascii="GHEA Grapalat" w:hAnsi="GHEA Grapalat" w:cs="Sylfaen"/>
                                <w:b/>
                                <w:bCs/>
                                <w:sz w:val="14"/>
                                <w:szCs w:val="14"/>
                              </w:rPr>
                              <w:t> </w:t>
                            </w:r>
                          </w:p>
                          <w:p w14:paraId="5024E572" w14:textId="77777777" w:rsidR="001845B7" w:rsidRDefault="001845B7" w:rsidP="00554962">
                            <w:pPr>
                              <w:pStyle w:val="NormalWeb"/>
                              <w:spacing w:before="0" w:beforeAutospacing="0" w:after="0" w:afterAutospacing="0"/>
                            </w:pPr>
                            <w:r>
                              <w:rPr>
                                <w:rFonts w:ascii="GHEA Grapalat" w:hAnsi="GHEA Grapalat" w:cs="Sylfaen"/>
                                <w:b/>
                                <w:bCs/>
                                <w:sz w:val="14"/>
                                <w:szCs w:val="14"/>
                              </w:rPr>
                              <w:t> </w:t>
                            </w:r>
                          </w:p>
                          <w:p w14:paraId="32832101" w14:textId="77777777" w:rsidR="001845B7" w:rsidRDefault="001845B7" w:rsidP="00554962">
                            <w:pPr>
                              <w:pStyle w:val="NormalWeb"/>
                              <w:spacing w:before="0" w:beforeAutospacing="0" w:after="0" w:afterAutospacing="0"/>
                            </w:pPr>
                            <w:r>
                              <w:rPr>
                                <w:rFonts w:ascii="GHEA Grapalat" w:hAnsi="GHEA Grapalat" w:cs="Sylfaen"/>
                                <w:b/>
                                <w:bCs/>
                                <w:sz w:val="14"/>
                                <w:szCs w:val="14"/>
                              </w:rPr>
                              <w:t> </w:t>
                            </w:r>
                          </w:p>
                          <w:p w14:paraId="6B95EDFD" w14:textId="77777777" w:rsidR="001845B7" w:rsidRDefault="001845B7" w:rsidP="00554962">
                            <w:pPr>
                              <w:pStyle w:val="NormalWeb"/>
                              <w:spacing w:before="0" w:beforeAutospacing="0" w:after="0" w:afterAutospacing="0"/>
                            </w:pPr>
                            <w:r>
                              <w:rPr>
                                <w:rFonts w:ascii="GHEA Grapalat" w:hAnsi="GHEA Grapalat" w:cs="Sylfaen"/>
                                <w:b/>
                                <w:bCs/>
                                <w:sz w:val="14"/>
                                <w:szCs w:val="14"/>
                              </w:rPr>
                              <w:t> </w:t>
                            </w:r>
                          </w:p>
                          <w:p w14:paraId="71D7FFD0" w14:textId="77777777" w:rsidR="001845B7" w:rsidRDefault="001845B7" w:rsidP="00554962">
                            <w:pPr>
                              <w:pStyle w:val="NormalWeb"/>
                              <w:spacing w:before="0" w:beforeAutospacing="0" w:after="0" w:afterAutospacing="0"/>
                            </w:pPr>
                            <w:r>
                              <w:rPr>
                                <w:rFonts w:ascii="GHEA Grapalat" w:hAnsi="GHEA Grapalat" w:cs="Sylfaen"/>
                                <w:b/>
                                <w:bCs/>
                                <w:sz w:val="14"/>
                                <w:szCs w:val="14"/>
                              </w:rPr>
                              <w:t> </w:t>
                            </w:r>
                          </w:p>
                          <w:p w14:paraId="067DC6FA" w14:textId="77777777" w:rsidR="001845B7" w:rsidRDefault="001845B7" w:rsidP="00554962">
                            <w:pPr>
                              <w:pStyle w:val="NormalWeb"/>
                              <w:spacing w:before="0" w:beforeAutospacing="0" w:after="0" w:afterAutospacing="0"/>
                            </w:pPr>
                            <w:r>
                              <w:rPr>
                                <w:rFonts w:ascii="GHEA Grapalat" w:hAnsi="GHEA Grapalat" w:cs="Sylfaen"/>
                                <w:b/>
                                <w:bCs/>
                                <w:sz w:val="14"/>
                                <w:szCs w:val="14"/>
                              </w:rPr>
                              <w:t> </w:t>
                            </w:r>
                          </w:p>
                          <w:p w14:paraId="22471467" w14:textId="77777777" w:rsidR="001845B7" w:rsidRDefault="001845B7" w:rsidP="00554962">
                            <w:pPr>
                              <w:pStyle w:val="NormalWeb"/>
                              <w:spacing w:before="0" w:beforeAutospacing="0" w:after="0" w:afterAutospacing="0"/>
                            </w:pPr>
                            <w:r>
                              <w:rPr>
                                <w:rFonts w:ascii="GHEA Grapalat" w:hAnsi="GHEA Grapalat" w:cs="Sylfaen"/>
                                <w:b/>
                                <w:bCs/>
                                <w:sz w:val="14"/>
                                <w:szCs w:val="14"/>
                              </w:rPr>
                              <w:t> </w:t>
                            </w:r>
                          </w:p>
                          <w:p w14:paraId="1BE67402" w14:textId="77777777" w:rsidR="001845B7" w:rsidRDefault="001845B7" w:rsidP="00554962">
                            <w:pPr>
                              <w:pStyle w:val="NormalWeb"/>
                              <w:spacing w:before="0" w:beforeAutospacing="0" w:after="0" w:afterAutospacing="0"/>
                            </w:pPr>
                            <w:r>
                              <w:rPr>
                                <w:rFonts w:ascii="GHEA Grapalat" w:hAnsi="GHEA Grapalat" w:cs="Sylfaen"/>
                                <w:b/>
                                <w:bCs/>
                                <w:sz w:val="14"/>
                                <w:szCs w:val="14"/>
                              </w:rPr>
                              <w:t> </w:t>
                            </w:r>
                          </w:p>
                          <w:p w14:paraId="72FD3A3A" w14:textId="77777777" w:rsidR="001845B7" w:rsidRDefault="001845B7" w:rsidP="00554962">
                            <w:pPr>
                              <w:pStyle w:val="NormalWeb"/>
                              <w:spacing w:before="0" w:beforeAutospacing="0" w:after="0" w:afterAutospacing="0"/>
                            </w:pPr>
                            <w:r>
                              <w:rPr>
                                <w:rFonts w:ascii="GHEA Grapalat" w:hAnsi="GHEA Grapalat" w:cs="Sylfaen"/>
                                <w:b/>
                                <w:bCs/>
                                <w:sz w:val="14"/>
                                <w:szCs w:val="14"/>
                              </w:rPr>
                              <w:t> </w:t>
                            </w:r>
                          </w:p>
                          <w:p w14:paraId="77AFCA8A" w14:textId="77777777" w:rsidR="001845B7" w:rsidRDefault="001845B7" w:rsidP="00554962">
                            <w:pPr>
                              <w:pStyle w:val="NormalWeb"/>
                              <w:spacing w:before="0" w:beforeAutospacing="0" w:after="0" w:afterAutospacing="0"/>
                            </w:pPr>
                            <w:r>
                              <w:rPr>
                                <w:rFonts w:ascii="GHEA Grapalat" w:hAnsi="GHEA Grapalat" w:cs="Sylfaen"/>
                                <w:b/>
                                <w:bCs/>
                                <w:sz w:val="14"/>
                                <w:szCs w:val="14"/>
                              </w:rPr>
                              <w:t> </w:t>
                            </w:r>
                          </w:p>
                          <w:p w14:paraId="2DF9F98F" w14:textId="77777777" w:rsidR="001845B7" w:rsidRDefault="001845B7" w:rsidP="00554962">
                            <w:pPr>
                              <w:pStyle w:val="NormalWeb"/>
                              <w:spacing w:before="0" w:beforeAutospacing="0" w:after="0" w:afterAutospacing="0"/>
                            </w:pPr>
                            <w:r>
                              <w:rPr>
                                <w:rFonts w:ascii="GHEA Grapalat" w:hAnsi="GHEA Grapalat" w:cs="Sylfaen"/>
                                <w:b/>
                                <w:bCs/>
                                <w:sz w:val="14"/>
                                <w:szCs w:val="14"/>
                              </w:rPr>
                              <w:t> </w:t>
                            </w:r>
                          </w:p>
                          <w:p w14:paraId="69E7AC4D" w14:textId="77777777" w:rsidR="001845B7" w:rsidRDefault="001845B7" w:rsidP="00554962">
                            <w:pPr>
                              <w:pStyle w:val="NormalWeb"/>
                              <w:spacing w:before="0" w:beforeAutospacing="0" w:after="0" w:afterAutospacing="0"/>
                            </w:pPr>
                            <w:r>
                              <w:rPr>
                                <w:rFonts w:ascii="GHEA Grapalat" w:hAnsi="GHEA Grapalat" w:cs="Sylfaen"/>
                                <w:b/>
                                <w:bCs/>
                                <w:sz w:val="14"/>
                                <w:szCs w:val="14"/>
                              </w:rPr>
                              <w:t> </w:t>
                            </w:r>
                          </w:p>
                          <w:p w14:paraId="77C9FF81" w14:textId="77777777" w:rsidR="001845B7" w:rsidRDefault="001845B7" w:rsidP="00554962">
                            <w:pPr>
                              <w:pStyle w:val="NormalWeb"/>
                              <w:spacing w:before="0" w:beforeAutospacing="0" w:after="0" w:afterAutospacing="0"/>
                            </w:pPr>
                            <w:r>
                              <w:rPr>
                                <w:rFonts w:ascii="GHEA Grapalat" w:hAnsi="GHEA Grapalat" w:cs="Sylfaen"/>
                                <w:b/>
                                <w:bCs/>
                                <w:sz w:val="14"/>
                                <w:szCs w:val="14"/>
                              </w:rPr>
                              <w:t> </w:t>
                            </w:r>
                          </w:p>
                          <w:p w14:paraId="1B5BE988" w14:textId="77777777" w:rsidR="001845B7" w:rsidRDefault="001845B7" w:rsidP="00554962">
                            <w:pPr>
                              <w:pStyle w:val="NormalWeb"/>
                              <w:spacing w:before="0" w:beforeAutospacing="0" w:after="0" w:afterAutospacing="0"/>
                            </w:pPr>
                            <w:r>
                              <w:rPr>
                                <w:rFonts w:ascii="GHEA Grapalat" w:hAnsi="GHEA Grapalat" w:cs="Sylfaen"/>
                                <w:b/>
                                <w:bCs/>
                                <w:sz w:val="14"/>
                                <w:szCs w:val="14"/>
                              </w:rPr>
                              <w:t> </w:t>
                            </w:r>
                          </w:p>
                          <w:p w14:paraId="301ACF03" w14:textId="77777777" w:rsidR="001845B7" w:rsidRDefault="001845B7" w:rsidP="00554962">
                            <w:pPr>
                              <w:pStyle w:val="NormalWeb"/>
                              <w:spacing w:before="0" w:beforeAutospacing="0" w:after="0" w:afterAutospacing="0"/>
                            </w:pPr>
                            <w:r>
                              <w:rPr>
                                <w:rFonts w:ascii="GHEA Grapalat" w:hAnsi="GHEA Grapalat" w:cs="Sylfaen"/>
                                <w:b/>
                                <w:bCs/>
                                <w:sz w:val="14"/>
                                <w:szCs w:val="14"/>
                              </w:rPr>
                              <w:t> </w:t>
                            </w:r>
                          </w:p>
                          <w:p w14:paraId="0F84804F" w14:textId="77777777" w:rsidR="001845B7" w:rsidRDefault="001845B7" w:rsidP="00554962">
                            <w:pPr>
                              <w:pStyle w:val="NormalWeb"/>
                              <w:spacing w:before="0" w:beforeAutospacing="0" w:after="0" w:afterAutospacing="0"/>
                            </w:pPr>
                            <w:r>
                              <w:rPr>
                                <w:rFonts w:ascii="GHEA Grapalat" w:hAnsi="GHEA Grapalat" w:cs="Sylfaen"/>
                                <w:b/>
                                <w:bCs/>
                                <w:sz w:val="14"/>
                                <w:szCs w:val="14"/>
                              </w:rPr>
                              <w:t> </w:t>
                            </w:r>
                          </w:p>
                          <w:p w14:paraId="693AFE7C" w14:textId="77777777" w:rsidR="001845B7" w:rsidRDefault="001845B7" w:rsidP="00554962">
                            <w:pPr>
                              <w:pStyle w:val="NormalWeb"/>
                              <w:spacing w:before="0" w:beforeAutospacing="0" w:after="0" w:afterAutospacing="0"/>
                            </w:pPr>
                            <w:r>
                              <w:rPr>
                                <w:rFonts w:ascii="GHEA Grapalat" w:hAnsi="GHEA Grapalat" w:cs="Sylfaen"/>
                                <w:b/>
                                <w:bCs/>
                                <w:sz w:val="14"/>
                                <w:szCs w:val="14"/>
                              </w:rPr>
                              <w:t> </w:t>
                            </w:r>
                          </w:p>
                          <w:p w14:paraId="1741C632" w14:textId="77777777" w:rsidR="001845B7" w:rsidRDefault="001845B7" w:rsidP="00554962">
                            <w:pPr>
                              <w:pStyle w:val="NormalWeb"/>
                              <w:spacing w:before="0" w:beforeAutospacing="0" w:after="0" w:afterAutospacing="0"/>
                            </w:pPr>
                            <w:r>
                              <w:rPr>
                                <w:rFonts w:ascii="GHEA Grapalat" w:hAnsi="GHEA Grapalat" w:cs="Sylfaen"/>
                                <w:b/>
                                <w:bCs/>
                                <w:sz w:val="14"/>
                                <w:szCs w:val="14"/>
                              </w:rPr>
                              <w:t> </w:t>
                            </w:r>
                          </w:p>
                          <w:p w14:paraId="515D3C43" w14:textId="77777777" w:rsidR="001845B7" w:rsidRDefault="001845B7" w:rsidP="00554962">
                            <w:pPr>
                              <w:pStyle w:val="NormalWeb"/>
                              <w:spacing w:before="0" w:beforeAutospacing="0" w:after="0" w:afterAutospacing="0"/>
                            </w:pPr>
                            <w:r>
                              <w:rPr>
                                <w:rFonts w:ascii="Times LatArm" w:hAnsi="Times LatArm"/>
                                <w:sz w:val="14"/>
                                <w:szCs w:val="14"/>
                              </w:rPr>
                              <w:t> </w:t>
                            </w:r>
                          </w:p>
                        </w:txbxContent>
                      </wps:txbx>
                      <wps:bodyPr rot="0" vert="horz" wrap="square" lIns="91440" tIns="45720" rIns="91440" bIns="45720" anchor="t" anchorCtr="0" upright="1">
                        <a:noAutofit/>
                      </wps:bodyPr>
                    </wps:wsp>
                  </a:graphicData>
                </a:graphic>
              </wp:anchor>
            </w:drawing>
          </mc:Choice>
          <mc:Fallback>
            <w:pict>
              <v:shape w14:anchorId="4396524E" id="_x0000_s1051" type="#_x0000_t202" style="position:absolute;left:0;text-align:left;margin-left:0;margin-top:15.9pt;width:198.45pt;height:50.55pt;z-index:252330496;visibility:visible;mso-wrap-style:square;mso-wrap-distance-left:9pt;mso-wrap-distance-top:0;mso-wrap-distance-right:9pt;mso-wrap-distance-bottom:0;mso-position-horizontal:left;mso-position-horizontal-relative:righ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" filled="f" stroked="f">
                <v:textbox>
                  <w:txbxContent>
                    <w:p w14:paraId="1D760A54" w14:textId="77777777" w:rsidR="001845B7" w:rsidRDefault="001845B7" w:rsidP="00554962">
                      <w:pPr>
                        <w:pStyle w:val="NormalWeb"/>
                        <w:spacing w:before="0" w:beforeAutospacing="0" w:after="0" w:afterAutospacing="0"/>
                      </w:pPr>
                      <w:r>
                        <w:rPr>
                          <w:rFonts w:ascii="GHEA Grapalat" w:hAnsi="GHEA Grapalat" w:cs="Sylfaen"/>
                          <w:b/>
                          <w:bCs/>
                          <w:color w:val="1F497D"/>
                          <w:sz w:val="14"/>
                          <w:szCs w:val="14"/>
                        </w:rPr>
                        <w:t>Chart 9</w:t>
                      </w:r>
                    </w:p>
                    <w:p w14:paraId="5476EC11" w14:textId="77777777" w:rsidR="001845B7" w:rsidRDefault="001845B7" w:rsidP="00554962">
                      <w:pPr>
                        <w:pStyle w:val="NormalWeb"/>
                        <w:spacing w:before="0" w:beforeAutospacing="0" w:after="0" w:afterAutospacing="0"/>
                      </w:pPr>
                      <w:r>
                        <w:rPr>
                          <w:rFonts w:ascii="GHEA Grapalat" w:hAnsi="GHEA Grapalat" w:cs="Sylfaen"/>
                          <w:b/>
                          <w:bCs/>
                          <w:sz w:val="4"/>
                          <w:szCs w:val="4"/>
                        </w:rPr>
                        <w:t> </w:t>
                      </w:r>
                    </w:p>
                    <w:p w14:paraId="714B20D0" w14:textId="77777777" w:rsidR="001845B7" w:rsidRDefault="001845B7" w:rsidP="00554962">
                      <w:pPr>
                        <w:pStyle w:val="NormalWeb"/>
                        <w:spacing w:before="0" w:beforeAutospacing="0" w:after="0" w:afterAutospacing="0"/>
                      </w:pPr>
                      <w:r>
                        <w:rPr>
                          <w:rFonts w:ascii="GHEA Grapalat" w:hAnsi="GHEA Grapalat" w:cs="Sylfaen"/>
                          <w:b/>
                          <w:bCs/>
                          <w:color w:val="1F497D"/>
                          <w:sz w:val="14"/>
                          <w:szCs w:val="14"/>
                        </w:rPr>
                        <w:t>Relationship between monetary policy and food and commodity prices (oil) </w:t>
                      </w:r>
                    </w:p>
                    <w:p w14:paraId="6A36C731" w14:textId="77777777" w:rsidR="001845B7" w:rsidRDefault="001845B7" w:rsidP="00554962">
                      <w:pPr>
                        <w:pStyle w:val="NormalWeb"/>
                        <w:spacing w:before="0" w:beforeAutospacing="0" w:after="0" w:afterAutospacing="0"/>
                      </w:pPr>
                      <w:r>
                        <w:rPr>
                          <w:rFonts w:ascii="GHEA Grapalat" w:hAnsi="GHEA Grapalat" w:cs="Sylfaen"/>
                          <w:b/>
                          <w:bCs/>
                          <w:color w:val="1F497D"/>
                          <w:sz w:val="14"/>
                          <w:szCs w:val="14"/>
                        </w:rPr>
                        <w:t> </w:t>
                      </w:r>
                    </w:p>
                    <w:p w14:paraId="528497EA" w14:textId="77777777" w:rsidR="001845B7" w:rsidRDefault="001845B7" w:rsidP="00554962">
                      <w:pPr>
                        <w:pStyle w:val="NormalWeb"/>
                        <w:spacing w:before="0" w:beforeAutospacing="0" w:after="0" w:afterAutospacing="0"/>
                      </w:pPr>
                      <w:r>
                        <w:rPr>
                          <w:rFonts w:ascii="GHEA Grapalat" w:hAnsi="GHEA Grapalat" w:cs="Sylfaen"/>
                          <w:b/>
                          <w:bCs/>
                          <w:sz w:val="14"/>
                          <w:szCs w:val="14"/>
                        </w:rPr>
                        <w:t> </w:t>
                      </w:r>
                    </w:p>
                    <w:p w14:paraId="43C4C22D" w14:textId="77777777" w:rsidR="001845B7" w:rsidRDefault="001845B7" w:rsidP="00554962">
                      <w:pPr>
                        <w:pStyle w:val="NormalWeb"/>
                        <w:spacing w:before="0" w:beforeAutospacing="0" w:after="0" w:afterAutospacing="0"/>
                      </w:pPr>
                      <w:r>
                        <w:rPr>
                          <w:rFonts w:ascii="GHEA Grapalat" w:hAnsi="GHEA Grapalat" w:cs="Sylfaen"/>
                          <w:b/>
                          <w:bCs/>
                          <w:sz w:val="14"/>
                          <w:szCs w:val="14"/>
                        </w:rPr>
                        <w:t> </w:t>
                      </w:r>
                    </w:p>
                    <w:p w14:paraId="6E5A0DD7" w14:textId="77777777" w:rsidR="001845B7" w:rsidRDefault="001845B7" w:rsidP="00554962">
                      <w:pPr>
                        <w:pStyle w:val="NormalWeb"/>
                        <w:spacing w:before="0" w:beforeAutospacing="0" w:after="0" w:afterAutospacing="0"/>
                      </w:pPr>
                      <w:r>
                        <w:rPr>
                          <w:rFonts w:ascii="GHEA Grapalat" w:hAnsi="GHEA Grapalat" w:cs="Sylfaen"/>
                          <w:b/>
                          <w:bCs/>
                          <w:sz w:val="14"/>
                          <w:szCs w:val="14"/>
                        </w:rPr>
                        <w:t> </w:t>
                      </w:r>
                    </w:p>
                    <w:p w14:paraId="0FD1D49D" w14:textId="77777777" w:rsidR="001845B7" w:rsidRDefault="001845B7" w:rsidP="00554962">
                      <w:pPr>
                        <w:pStyle w:val="NormalWeb"/>
                        <w:spacing w:before="0" w:beforeAutospacing="0" w:after="0" w:afterAutospacing="0"/>
                      </w:pPr>
                      <w:r>
                        <w:rPr>
                          <w:rFonts w:ascii="GHEA Grapalat" w:hAnsi="GHEA Grapalat" w:cs="Sylfaen"/>
                          <w:b/>
                          <w:bCs/>
                          <w:sz w:val="14"/>
                          <w:szCs w:val="14"/>
                        </w:rPr>
                        <w:t> </w:t>
                      </w:r>
                    </w:p>
                    <w:p w14:paraId="7FD646E6" w14:textId="77777777" w:rsidR="001845B7" w:rsidRDefault="001845B7" w:rsidP="00554962">
                      <w:pPr>
                        <w:pStyle w:val="NormalWeb"/>
                        <w:spacing w:before="0" w:beforeAutospacing="0" w:after="0" w:afterAutospacing="0"/>
                      </w:pPr>
                      <w:r>
                        <w:rPr>
                          <w:rFonts w:ascii="GHEA Grapalat" w:hAnsi="GHEA Grapalat" w:cs="Sylfaen"/>
                          <w:b/>
                          <w:bCs/>
                          <w:sz w:val="14"/>
                          <w:szCs w:val="14"/>
                        </w:rPr>
                        <w:t> </w:t>
                      </w:r>
                    </w:p>
                    <w:p w14:paraId="5A6AEAC7" w14:textId="77777777" w:rsidR="001845B7" w:rsidRDefault="001845B7" w:rsidP="00554962">
                      <w:pPr>
                        <w:pStyle w:val="NormalWeb"/>
                        <w:spacing w:before="0" w:beforeAutospacing="0" w:after="0" w:afterAutospacing="0"/>
                      </w:pPr>
                      <w:r>
                        <w:rPr>
                          <w:rFonts w:ascii="GHEA Grapalat" w:hAnsi="GHEA Grapalat" w:cs="Sylfaen"/>
                          <w:b/>
                          <w:bCs/>
                          <w:sz w:val="14"/>
                          <w:szCs w:val="14"/>
                        </w:rPr>
                        <w:t> </w:t>
                      </w:r>
                    </w:p>
                    <w:p w14:paraId="52BDACA2" w14:textId="77777777" w:rsidR="001845B7" w:rsidRDefault="001845B7" w:rsidP="00554962">
                      <w:pPr>
                        <w:pStyle w:val="NormalWeb"/>
                        <w:spacing w:before="0" w:beforeAutospacing="0" w:after="0" w:afterAutospacing="0"/>
                      </w:pPr>
                      <w:r>
                        <w:rPr>
                          <w:rFonts w:ascii="GHEA Grapalat" w:hAnsi="GHEA Grapalat" w:cs="Sylfaen"/>
                          <w:b/>
                          <w:bCs/>
                          <w:sz w:val="14"/>
                          <w:szCs w:val="14"/>
                        </w:rPr>
                        <w:t> </w:t>
                      </w:r>
                    </w:p>
                    <w:p w14:paraId="5194A29C" w14:textId="77777777" w:rsidR="001845B7" w:rsidRDefault="001845B7" w:rsidP="00554962">
                      <w:pPr>
                        <w:pStyle w:val="NormalWeb"/>
                        <w:spacing w:before="0" w:beforeAutospacing="0" w:after="0" w:afterAutospacing="0"/>
                      </w:pPr>
                      <w:r>
                        <w:rPr>
                          <w:rFonts w:ascii="GHEA Grapalat" w:hAnsi="GHEA Grapalat" w:cs="Sylfaen"/>
                          <w:b/>
                          <w:bCs/>
                          <w:sz w:val="14"/>
                          <w:szCs w:val="14"/>
                        </w:rPr>
                        <w:t> </w:t>
                      </w:r>
                    </w:p>
                    <w:p w14:paraId="4E2F19C1" w14:textId="77777777" w:rsidR="001845B7" w:rsidRDefault="001845B7" w:rsidP="00554962">
                      <w:pPr>
                        <w:pStyle w:val="NormalWeb"/>
                        <w:spacing w:before="0" w:beforeAutospacing="0" w:after="0" w:afterAutospacing="0"/>
                      </w:pPr>
                      <w:r>
                        <w:rPr>
                          <w:rFonts w:ascii="GHEA Grapalat" w:hAnsi="GHEA Grapalat" w:cs="Sylfaen"/>
                          <w:b/>
                          <w:bCs/>
                          <w:sz w:val="14"/>
                          <w:szCs w:val="14"/>
                        </w:rPr>
                        <w:t> </w:t>
                      </w:r>
                    </w:p>
                    <w:p w14:paraId="7FFBEE35" w14:textId="77777777" w:rsidR="001845B7" w:rsidRDefault="001845B7" w:rsidP="00554962">
                      <w:pPr>
                        <w:pStyle w:val="NormalWeb"/>
                        <w:spacing w:before="0" w:beforeAutospacing="0" w:after="0" w:afterAutospacing="0"/>
                      </w:pPr>
                      <w:r>
                        <w:rPr>
                          <w:rFonts w:ascii="GHEA Grapalat" w:hAnsi="GHEA Grapalat" w:cs="Sylfaen"/>
                          <w:b/>
                          <w:bCs/>
                          <w:sz w:val="14"/>
                          <w:szCs w:val="14"/>
                        </w:rPr>
                        <w:t> </w:t>
                      </w:r>
                    </w:p>
                    <w:p w14:paraId="7EEE5312" w14:textId="77777777" w:rsidR="001845B7" w:rsidRDefault="001845B7" w:rsidP="00554962">
                      <w:pPr>
                        <w:pStyle w:val="NormalWeb"/>
                        <w:spacing w:before="0" w:beforeAutospacing="0" w:after="0" w:afterAutospacing="0"/>
                      </w:pPr>
                      <w:r>
                        <w:rPr>
                          <w:rFonts w:ascii="GHEA Grapalat" w:hAnsi="GHEA Grapalat" w:cs="Sylfaen"/>
                          <w:b/>
                          <w:bCs/>
                          <w:sz w:val="14"/>
                          <w:szCs w:val="14"/>
                        </w:rPr>
                        <w:t> </w:t>
                      </w:r>
                    </w:p>
                    <w:p w14:paraId="17F5E86E" w14:textId="77777777" w:rsidR="001845B7" w:rsidRDefault="001845B7" w:rsidP="00554962">
                      <w:pPr>
                        <w:pStyle w:val="NormalWeb"/>
                        <w:spacing w:before="0" w:beforeAutospacing="0" w:after="0" w:afterAutospacing="0"/>
                      </w:pPr>
                      <w:r>
                        <w:rPr>
                          <w:rFonts w:ascii="GHEA Grapalat" w:hAnsi="GHEA Grapalat" w:cs="Sylfaen"/>
                          <w:b/>
                          <w:bCs/>
                          <w:sz w:val="14"/>
                          <w:szCs w:val="14"/>
                        </w:rPr>
                        <w:t> </w:t>
                      </w:r>
                    </w:p>
                    <w:p w14:paraId="4FE2866C" w14:textId="77777777" w:rsidR="001845B7" w:rsidRDefault="001845B7" w:rsidP="00554962">
                      <w:pPr>
                        <w:pStyle w:val="NormalWeb"/>
                        <w:spacing w:before="0" w:beforeAutospacing="0" w:after="0" w:afterAutospacing="0"/>
                      </w:pPr>
                      <w:r>
                        <w:rPr>
                          <w:rFonts w:ascii="GHEA Grapalat" w:hAnsi="GHEA Grapalat" w:cs="Sylfaen"/>
                          <w:b/>
                          <w:bCs/>
                          <w:sz w:val="14"/>
                          <w:szCs w:val="14"/>
                        </w:rPr>
                        <w:t> </w:t>
                      </w:r>
                    </w:p>
                    <w:p w14:paraId="404BBB7F" w14:textId="77777777" w:rsidR="001845B7" w:rsidRDefault="001845B7" w:rsidP="00554962">
                      <w:pPr>
                        <w:pStyle w:val="NormalWeb"/>
                        <w:spacing w:before="0" w:beforeAutospacing="0" w:after="0" w:afterAutospacing="0"/>
                      </w:pPr>
                      <w:r>
                        <w:rPr>
                          <w:rFonts w:ascii="GHEA Grapalat" w:hAnsi="GHEA Grapalat" w:cs="Sylfaen"/>
                          <w:b/>
                          <w:bCs/>
                          <w:sz w:val="14"/>
                          <w:szCs w:val="14"/>
                        </w:rPr>
                        <w:t> </w:t>
                      </w:r>
                    </w:p>
                    <w:p w14:paraId="3464BDF2" w14:textId="77777777" w:rsidR="001845B7" w:rsidRDefault="001845B7" w:rsidP="00554962">
                      <w:pPr>
                        <w:pStyle w:val="NormalWeb"/>
                        <w:spacing w:before="0" w:beforeAutospacing="0" w:after="0" w:afterAutospacing="0"/>
                      </w:pPr>
                      <w:r>
                        <w:rPr>
                          <w:rFonts w:ascii="GHEA Grapalat" w:hAnsi="GHEA Grapalat" w:cs="Sylfaen"/>
                          <w:b/>
                          <w:bCs/>
                          <w:sz w:val="14"/>
                          <w:szCs w:val="14"/>
                        </w:rPr>
                        <w:t> </w:t>
                      </w:r>
                    </w:p>
                    <w:p w14:paraId="17D7B958" w14:textId="77777777" w:rsidR="001845B7" w:rsidRDefault="001845B7" w:rsidP="00554962">
                      <w:pPr>
                        <w:pStyle w:val="NormalWeb"/>
                        <w:spacing w:before="0" w:beforeAutospacing="0" w:after="0" w:afterAutospacing="0"/>
                      </w:pPr>
                      <w:r>
                        <w:rPr>
                          <w:rFonts w:ascii="GHEA Grapalat" w:hAnsi="GHEA Grapalat" w:cs="Sylfaen"/>
                          <w:b/>
                          <w:bCs/>
                          <w:sz w:val="14"/>
                          <w:szCs w:val="14"/>
                        </w:rPr>
                        <w:t> </w:t>
                      </w:r>
                    </w:p>
                    <w:p w14:paraId="49EE22EF" w14:textId="77777777" w:rsidR="001845B7" w:rsidRDefault="001845B7" w:rsidP="00554962">
                      <w:pPr>
                        <w:pStyle w:val="NormalWeb"/>
                        <w:spacing w:before="0" w:beforeAutospacing="0" w:after="0" w:afterAutospacing="0"/>
                      </w:pPr>
                      <w:r>
                        <w:rPr>
                          <w:rFonts w:ascii="GHEA Grapalat" w:hAnsi="GHEA Grapalat" w:cs="Sylfaen"/>
                          <w:b/>
                          <w:bCs/>
                          <w:sz w:val="14"/>
                          <w:szCs w:val="14"/>
                        </w:rPr>
                        <w:t> </w:t>
                      </w:r>
                    </w:p>
                    <w:p w14:paraId="4FBF0CFB" w14:textId="77777777" w:rsidR="001845B7" w:rsidRDefault="001845B7" w:rsidP="00554962">
                      <w:pPr>
                        <w:pStyle w:val="NormalWeb"/>
                        <w:spacing w:before="0" w:beforeAutospacing="0" w:after="0" w:afterAutospacing="0"/>
                      </w:pPr>
                      <w:r>
                        <w:rPr>
                          <w:rFonts w:ascii="GHEA Grapalat" w:hAnsi="GHEA Grapalat" w:cs="Sylfaen"/>
                          <w:b/>
                          <w:bCs/>
                          <w:sz w:val="14"/>
                          <w:szCs w:val="14"/>
                        </w:rPr>
                        <w:t> </w:t>
                      </w:r>
                    </w:p>
                    <w:p w14:paraId="6F61D112" w14:textId="77777777" w:rsidR="001845B7" w:rsidRDefault="001845B7" w:rsidP="00554962">
                      <w:pPr>
                        <w:pStyle w:val="NormalWeb"/>
                        <w:spacing w:before="0" w:beforeAutospacing="0" w:after="0" w:afterAutospacing="0"/>
                      </w:pPr>
                      <w:r>
                        <w:rPr>
                          <w:rFonts w:ascii="GHEA Grapalat" w:hAnsi="GHEA Grapalat" w:cs="Sylfaen"/>
                          <w:b/>
                          <w:bCs/>
                          <w:sz w:val="14"/>
                          <w:szCs w:val="14"/>
                        </w:rPr>
                        <w:t> </w:t>
                      </w:r>
                    </w:p>
                    <w:p w14:paraId="169EA238" w14:textId="77777777" w:rsidR="001845B7" w:rsidRDefault="001845B7" w:rsidP="00554962">
                      <w:pPr>
                        <w:pStyle w:val="NormalWeb"/>
                        <w:spacing w:before="0" w:beforeAutospacing="0" w:after="0" w:afterAutospacing="0"/>
                      </w:pPr>
                      <w:r>
                        <w:rPr>
                          <w:rFonts w:ascii="GHEA Grapalat" w:hAnsi="GHEA Grapalat" w:cs="Sylfaen"/>
                          <w:b/>
                          <w:bCs/>
                          <w:sz w:val="14"/>
                          <w:szCs w:val="14"/>
                        </w:rPr>
                        <w:t> </w:t>
                      </w:r>
                    </w:p>
                    <w:p w14:paraId="5EC1E96D" w14:textId="77777777" w:rsidR="001845B7" w:rsidRDefault="001845B7" w:rsidP="00554962">
                      <w:pPr>
                        <w:pStyle w:val="NormalWeb"/>
                        <w:spacing w:before="0" w:beforeAutospacing="0" w:after="0" w:afterAutospacing="0"/>
                      </w:pPr>
                      <w:r>
                        <w:rPr>
                          <w:rFonts w:ascii="GHEA Grapalat" w:hAnsi="GHEA Grapalat" w:cs="Sylfaen"/>
                          <w:b/>
                          <w:bCs/>
                          <w:sz w:val="14"/>
                          <w:szCs w:val="14"/>
                        </w:rPr>
                        <w:t> </w:t>
                      </w:r>
                    </w:p>
                    <w:p w14:paraId="5024E572" w14:textId="77777777" w:rsidR="001845B7" w:rsidRDefault="001845B7" w:rsidP="00554962">
                      <w:pPr>
                        <w:pStyle w:val="NormalWeb"/>
                        <w:spacing w:before="0" w:beforeAutospacing="0" w:after="0" w:afterAutospacing="0"/>
                      </w:pPr>
                      <w:r>
                        <w:rPr>
                          <w:rFonts w:ascii="GHEA Grapalat" w:hAnsi="GHEA Grapalat" w:cs="Sylfaen"/>
                          <w:b/>
                          <w:bCs/>
                          <w:sz w:val="14"/>
                          <w:szCs w:val="14"/>
                        </w:rPr>
                        <w:t> </w:t>
                      </w:r>
                    </w:p>
                    <w:p w14:paraId="32832101" w14:textId="77777777" w:rsidR="001845B7" w:rsidRDefault="001845B7" w:rsidP="00554962">
                      <w:pPr>
                        <w:pStyle w:val="NormalWeb"/>
                        <w:spacing w:before="0" w:beforeAutospacing="0" w:after="0" w:afterAutospacing="0"/>
                      </w:pPr>
                      <w:r>
                        <w:rPr>
                          <w:rFonts w:ascii="GHEA Grapalat" w:hAnsi="GHEA Grapalat" w:cs="Sylfaen"/>
                          <w:b/>
                          <w:bCs/>
                          <w:sz w:val="14"/>
                          <w:szCs w:val="14"/>
                        </w:rPr>
                        <w:t> </w:t>
                      </w:r>
                    </w:p>
                    <w:p w14:paraId="6B95EDFD" w14:textId="77777777" w:rsidR="001845B7" w:rsidRDefault="001845B7" w:rsidP="00554962">
                      <w:pPr>
                        <w:pStyle w:val="NormalWeb"/>
                        <w:spacing w:before="0" w:beforeAutospacing="0" w:after="0" w:afterAutospacing="0"/>
                      </w:pPr>
                      <w:r>
                        <w:rPr>
                          <w:rFonts w:ascii="GHEA Grapalat" w:hAnsi="GHEA Grapalat" w:cs="Sylfaen"/>
                          <w:b/>
                          <w:bCs/>
                          <w:sz w:val="14"/>
                          <w:szCs w:val="14"/>
                        </w:rPr>
                        <w:t> </w:t>
                      </w:r>
                    </w:p>
                    <w:p w14:paraId="71D7FFD0" w14:textId="77777777" w:rsidR="001845B7" w:rsidRDefault="001845B7" w:rsidP="00554962">
                      <w:pPr>
                        <w:pStyle w:val="NormalWeb"/>
                        <w:spacing w:before="0" w:beforeAutospacing="0" w:after="0" w:afterAutospacing="0"/>
                      </w:pPr>
                      <w:r>
                        <w:rPr>
                          <w:rFonts w:ascii="GHEA Grapalat" w:hAnsi="GHEA Grapalat" w:cs="Sylfaen"/>
                          <w:b/>
                          <w:bCs/>
                          <w:sz w:val="14"/>
                          <w:szCs w:val="14"/>
                        </w:rPr>
                        <w:t> </w:t>
                      </w:r>
                    </w:p>
                    <w:p w14:paraId="067DC6FA" w14:textId="77777777" w:rsidR="001845B7" w:rsidRDefault="001845B7" w:rsidP="00554962">
                      <w:pPr>
                        <w:pStyle w:val="NormalWeb"/>
                        <w:spacing w:before="0" w:beforeAutospacing="0" w:after="0" w:afterAutospacing="0"/>
                      </w:pPr>
                      <w:r>
                        <w:rPr>
                          <w:rFonts w:ascii="GHEA Grapalat" w:hAnsi="GHEA Grapalat" w:cs="Sylfaen"/>
                          <w:b/>
                          <w:bCs/>
                          <w:sz w:val="14"/>
                          <w:szCs w:val="14"/>
                        </w:rPr>
                        <w:t> </w:t>
                      </w:r>
                    </w:p>
                    <w:p w14:paraId="22471467" w14:textId="77777777" w:rsidR="001845B7" w:rsidRDefault="001845B7" w:rsidP="00554962">
                      <w:pPr>
                        <w:pStyle w:val="NormalWeb"/>
                        <w:spacing w:before="0" w:beforeAutospacing="0" w:after="0" w:afterAutospacing="0"/>
                      </w:pPr>
                      <w:r>
                        <w:rPr>
                          <w:rFonts w:ascii="GHEA Grapalat" w:hAnsi="GHEA Grapalat" w:cs="Sylfaen"/>
                          <w:b/>
                          <w:bCs/>
                          <w:sz w:val="14"/>
                          <w:szCs w:val="14"/>
                        </w:rPr>
                        <w:t> </w:t>
                      </w:r>
                    </w:p>
                    <w:p w14:paraId="1BE67402" w14:textId="77777777" w:rsidR="001845B7" w:rsidRDefault="001845B7" w:rsidP="00554962">
                      <w:pPr>
                        <w:pStyle w:val="NormalWeb"/>
                        <w:spacing w:before="0" w:beforeAutospacing="0" w:after="0" w:afterAutospacing="0"/>
                      </w:pPr>
                      <w:r>
                        <w:rPr>
                          <w:rFonts w:ascii="GHEA Grapalat" w:hAnsi="GHEA Grapalat" w:cs="Sylfaen"/>
                          <w:b/>
                          <w:bCs/>
                          <w:sz w:val="14"/>
                          <w:szCs w:val="14"/>
                        </w:rPr>
                        <w:t> </w:t>
                      </w:r>
                    </w:p>
                    <w:p w14:paraId="72FD3A3A" w14:textId="77777777" w:rsidR="001845B7" w:rsidRDefault="001845B7" w:rsidP="00554962">
                      <w:pPr>
                        <w:pStyle w:val="NormalWeb"/>
                        <w:spacing w:before="0" w:beforeAutospacing="0" w:after="0" w:afterAutospacing="0"/>
                      </w:pPr>
                      <w:r>
                        <w:rPr>
                          <w:rFonts w:ascii="GHEA Grapalat" w:hAnsi="GHEA Grapalat" w:cs="Sylfaen"/>
                          <w:b/>
                          <w:bCs/>
                          <w:sz w:val="14"/>
                          <w:szCs w:val="14"/>
                        </w:rPr>
                        <w:t> </w:t>
                      </w:r>
                    </w:p>
                    <w:p w14:paraId="77AFCA8A" w14:textId="77777777" w:rsidR="001845B7" w:rsidRDefault="001845B7" w:rsidP="00554962">
                      <w:pPr>
                        <w:pStyle w:val="NormalWeb"/>
                        <w:spacing w:before="0" w:beforeAutospacing="0" w:after="0" w:afterAutospacing="0"/>
                      </w:pPr>
                      <w:r>
                        <w:rPr>
                          <w:rFonts w:ascii="GHEA Grapalat" w:hAnsi="GHEA Grapalat" w:cs="Sylfaen"/>
                          <w:b/>
                          <w:bCs/>
                          <w:sz w:val="14"/>
                          <w:szCs w:val="14"/>
                        </w:rPr>
                        <w:t> </w:t>
                      </w:r>
                    </w:p>
                    <w:p w14:paraId="2DF9F98F" w14:textId="77777777" w:rsidR="001845B7" w:rsidRDefault="001845B7" w:rsidP="00554962">
                      <w:pPr>
                        <w:pStyle w:val="NormalWeb"/>
                        <w:spacing w:before="0" w:beforeAutospacing="0" w:after="0" w:afterAutospacing="0"/>
                      </w:pPr>
                      <w:r>
                        <w:rPr>
                          <w:rFonts w:ascii="GHEA Grapalat" w:hAnsi="GHEA Grapalat" w:cs="Sylfaen"/>
                          <w:b/>
                          <w:bCs/>
                          <w:sz w:val="14"/>
                          <w:szCs w:val="14"/>
                        </w:rPr>
                        <w:t> </w:t>
                      </w:r>
                    </w:p>
                    <w:p w14:paraId="69E7AC4D" w14:textId="77777777" w:rsidR="001845B7" w:rsidRDefault="001845B7" w:rsidP="00554962">
                      <w:pPr>
                        <w:pStyle w:val="NormalWeb"/>
                        <w:spacing w:before="0" w:beforeAutospacing="0" w:after="0" w:afterAutospacing="0"/>
                      </w:pPr>
                      <w:r>
                        <w:rPr>
                          <w:rFonts w:ascii="GHEA Grapalat" w:hAnsi="GHEA Grapalat" w:cs="Sylfaen"/>
                          <w:b/>
                          <w:bCs/>
                          <w:sz w:val="14"/>
                          <w:szCs w:val="14"/>
                        </w:rPr>
                        <w:t> </w:t>
                      </w:r>
                    </w:p>
                    <w:p w14:paraId="77C9FF81" w14:textId="77777777" w:rsidR="001845B7" w:rsidRDefault="001845B7" w:rsidP="00554962">
                      <w:pPr>
                        <w:pStyle w:val="NormalWeb"/>
                        <w:spacing w:before="0" w:beforeAutospacing="0" w:after="0" w:afterAutospacing="0"/>
                      </w:pPr>
                      <w:r>
                        <w:rPr>
                          <w:rFonts w:ascii="GHEA Grapalat" w:hAnsi="GHEA Grapalat" w:cs="Sylfaen"/>
                          <w:b/>
                          <w:bCs/>
                          <w:sz w:val="14"/>
                          <w:szCs w:val="14"/>
                        </w:rPr>
                        <w:t> </w:t>
                      </w:r>
                    </w:p>
                    <w:p w14:paraId="1B5BE988" w14:textId="77777777" w:rsidR="001845B7" w:rsidRDefault="001845B7" w:rsidP="00554962">
                      <w:pPr>
                        <w:pStyle w:val="NormalWeb"/>
                        <w:spacing w:before="0" w:beforeAutospacing="0" w:after="0" w:afterAutospacing="0"/>
                      </w:pPr>
                      <w:r>
                        <w:rPr>
                          <w:rFonts w:ascii="GHEA Grapalat" w:hAnsi="GHEA Grapalat" w:cs="Sylfaen"/>
                          <w:b/>
                          <w:bCs/>
                          <w:sz w:val="14"/>
                          <w:szCs w:val="14"/>
                        </w:rPr>
                        <w:t> </w:t>
                      </w:r>
                    </w:p>
                    <w:p w14:paraId="301ACF03" w14:textId="77777777" w:rsidR="001845B7" w:rsidRDefault="001845B7" w:rsidP="00554962">
                      <w:pPr>
                        <w:pStyle w:val="NormalWeb"/>
                        <w:spacing w:before="0" w:beforeAutospacing="0" w:after="0" w:afterAutospacing="0"/>
                      </w:pPr>
                      <w:r>
                        <w:rPr>
                          <w:rFonts w:ascii="GHEA Grapalat" w:hAnsi="GHEA Grapalat" w:cs="Sylfaen"/>
                          <w:b/>
                          <w:bCs/>
                          <w:sz w:val="14"/>
                          <w:szCs w:val="14"/>
                        </w:rPr>
                        <w:t> </w:t>
                      </w:r>
                    </w:p>
                    <w:p w14:paraId="0F84804F" w14:textId="77777777" w:rsidR="001845B7" w:rsidRDefault="001845B7" w:rsidP="00554962">
                      <w:pPr>
                        <w:pStyle w:val="NormalWeb"/>
                        <w:spacing w:before="0" w:beforeAutospacing="0" w:after="0" w:afterAutospacing="0"/>
                      </w:pPr>
                      <w:r>
                        <w:rPr>
                          <w:rFonts w:ascii="GHEA Grapalat" w:hAnsi="GHEA Grapalat" w:cs="Sylfaen"/>
                          <w:b/>
                          <w:bCs/>
                          <w:sz w:val="14"/>
                          <w:szCs w:val="14"/>
                        </w:rPr>
                        <w:t> </w:t>
                      </w:r>
                    </w:p>
                    <w:p w14:paraId="693AFE7C" w14:textId="77777777" w:rsidR="001845B7" w:rsidRDefault="001845B7" w:rsidP="00554962">
                      <w:pPr>
                        <w:pStyle w:val="NormalWeb"/>
                        <w:spacing w:before="0" w:beforeAutospacing="0" w:after="0" w:afterAutospacing="0"/>
                      </w:pPr>
                      <w:r>
                        <w:rPr>
                          <w:rFonts w:ascii="GHEA Grapalat" w:hAnsi="GHEA Grapalat" w:cs="Sylfaen"/>
                          <w:b/>
                          <w:bCs/>
                          <w:sz w:val="14"/>
                          <w:szCs w:val="14"/>
                        </w:rPr>
                        <w:t> </w:t>
                      </w:r>
                    </w:p>
                    <w:p w14:paraId="1741C632" w14:textId="77777777" w:rsidR="001845B7" w:rsidRDefault="001845B7" w:rsidP="00554962">
                      <w:pPr>
                        <w:pStyle w:val="NormalWeb"/>
                        <w:spacing w:before="0" w:beforeAutospacing="0" w:after="0" w:afterAutospacing="0"/>
                      </w:pPr>
                      <w:r>
                        <w:rPr>
                          <w:rFonts w:ascii="GHEA Grapalat" w:hAnsi="GHEA Grapalat" w:cs="Sylfaen"/>
                          <w:b/>
                          <w:bCs/>
                          <w:sz w:val="14"/>
                          <w:szCs w:val="14"/>
                        </w:rPr>
                        <w:t> </w:t>
                      </w:r>
                    </w:p>
                    <w:p w14:paraId="515D3C43" w14:textId="77777777" w:rsidR="001845B7" w:rsidRDefault="001845B7" w:rsidP="00554962">
                      <w:pPr>
                        <w:pStyle w:val="NormalWeb"/>
                        <w:spacing w:before="0" w:beforeAutospacing="0" w:after="0" w:afterAutospacing="0"/>
                      </w:pPr>
                      <w:r>
                        <w:rPr>
                          <w:rFonts w:ascii="Times LatArm" w:hAnsi="Times LatArm"/>
                          <w:sz w:val="14"/>
                          <w:szCs w:val="14"/>
                        </w:rPr>
                        <w:t> </w:t>
                      </w:r>
                    </w:p>
                  </w:txbxContent>
                </v:textbox>
                <w10:wrap anchorx="margin"/>
              </v:shape>
            </w:pict>
          </mc:Fallback>
        </mc:AlternateContent>
      </w:r>
      <w:r w:rsidR="00D96DD4" w:rsidRPr="00201170">
        <w:rPr>
          <w:i/>
          <w:sz w:val="18"/>
          <w:szCs w:val="18"/>
        </w:rPr>
        <w:t>The accumulation of excess liquidity and the maintenance of low interest rates form among investors incentives for the search for high-yield assets,</w:t>
      </w:r>
      <w:r w:rsidR="00CF212E" w:rsidRPr="00201170">
        <w:rPr>
          <w:i/>
          <w:sz w:val="18"/>
          <w:szCs w:val="18"/>
        </w:rPr>
        <w:t xml:space="preserve"> </w:t>
      </w:r>
      <w:r w:rsidR="00D96DD4" w:rsidRPr="00201170">
        <w:rPr>
          <w:i/>
          <w:sz w:val="18"/>
          <w:szCs w:val="18"/>
        </w:rPr>
        <w:t xml:space="preserve">while on the other hand, reducing the alternative costs of gaining speculative positions in different asset markets. All of this stimulates demand for various assets, including demand for stock exchange </w:t>
      </w:r>
      <w:r w:rsidR="00B83321" w:rsidRPr="00201170">
        <w:rPr>
          <w:i/>
          <w:sz w:val="18"/>
          <w:szCs w:val="18"/>
        </w:rPr>
        <w:t>food</w:t>
      </w:r>
      <w:r w:rsidR="00D96DD4" w:rsidRPr="00201170">
        <w:rPr>
          <w:i/>
          <w:sz w:val="18"/>
          <w:szCs w:val="18"/>
        </w:rPr>
        <w:t xml:space="preserve"> products</w:t>
      </w:r>
      <w:r w:rsidR="00B83321" w:rsidRPr="00201170">
        <w:rPr>
          <w:i/>
          <w:sz w:val="18"/>
          <w:szCs w:val="18"/>
        </w:rPr>
        <w:t xml:space="preserve"> based on pure financial considerations</w:t>
      </w:r>
      <w:r w:rsidR="00D96DD4" w:rsidRPr="00201170">
        <w:rPr>
          <w:i/>
          <w:sz w:val="18"/>
          <w:szCs w:val="18"/>
        </w:rPr>
        <w:t>, with a significant impact on their prices</w:t>
      </w:r>
      <w:r w:rsidR="00B83321" w:rsidRPr="00201170">
        <w:rPr>
          <w:i/>
          <w:sz w:val="18"/>
          <w:szCs w:val="18"/>
        </w:rPr>
        <w:t>.</w:t>
      </w:r>
      <w:r w:rsidR="00D96DD4" w:rsidRPr="00201170">
        <w:rPr>
          <w:i/>
          <w:sz w:val="18"/>
          <w:szCs w:val="18"/>
        </w:rPr>
        <w:t xml:space="preserve"> </w:t>
      </w:r>
    </w:p>
    <w:p w14:paraId="3C1585B5" w14:textId="0A861CD7" w:rsidR="00FD6459" w:rsidRPr="00201170" w:rsidRDefault="00174F2F" w:rsidP="00D509DC">
      <w:pPr>
        <w:spacing w:line="320" w:lineRule="atLeast"/>
        <w:ind w:left="170" w:right="170" w:firstLine="284"/>
        <w:rPr>
          <w:rFonts w:ascii="GHEA Grapalat" w:hAnsi="GHEA Grapalat"/>
          <w:i/>
          <w:sz w:val="18"/>
          <w:szCs w:val="18"/>
        </w:rPr>
      </w:pPr>
      <w:r w:rsidRPr="00201170">
        <w:rPr>
          <w:rFonts w:ascii="GHEA Grapalat" w:hAnsi="GHEA Grapalat"/>
          <w:i/>
          <w:sz w:val="18"/>
          <w:szCs w:val="18"/>
        </w:rPr>
        <w:t>Similar phenomena have been observed since the end of last year, after overcoming the primary shock of the coronavirus and a certain reduction in the level of uncertainty, which is accompanied by the continuation of expansionary monetary and fiscal policies.</w:t>
      </w:r>
    </w:p>
    <w:p w14:paraId="20B74B92" w14:textId="1F443F7F" w:rsidR="00FD6459" w:rsidRPr="00201170" w:rsidRDefault="00554962" w:rsidP="00D509DC">
      <w:pPr>
        <w:spacing w:line="320" w:lineRule="atLeast"/>
        <w:ind w:left="170" w:right="170" w:firstLine="284"/>
        <w:rPr>
          <w:rFonts w:ascii="GHEA Grapalat" w:hAnsi="GHEA Grapalat"/>
          <w:i/>
          <w:sz w:val="18"/>
          <w:szCs w:val="18"/>
        </w:rPr>
      </w:pPr>
      <w:r w:rsidRPr="00554962">
        <w:rPr>
          <w:noProof/>
        </w:rPr>
        <mc:AlternateContent>
          <mc:Choice Requires="wps">
            <w:drawing>
              <wp:anchor distT="0" distB="0" distL="114300" distR="114300" simplePos="0" relativeHeight="252331520" behindDoc="0" locked="0" layoutInCell="1" allowOverlap="1" wp14:anchorId="53575982" wp14:editId="06411863">
                <wp:simplePos x="0" y="0"/>
                <wp:positionH relativeFrom="column">
                  <wp:posOffset>4408405</wp:posOffset>
                </wp:positionH>
                <wp:positionV relativeFrom="paragraph">
                  <wp:posOffset>810036</wp:posOffset>
                </wp:positionV>
                <wp:extent cx="2066925" cy="245889"/>
                <wp:effectExtent l="0" t="0" r="0" b="1905"/>
                <wp:wrapNone/>
                <wp:docPr id="1544175924" name="Text Box 3863">
                  <a:extLst xmlns:a="http://schemas.openxmlformats.org/drawingml/2006/main">
                    <a:ext uri="{FF2B5EF4-FFF2-40B4-BE49-F238E27FC236}">
                      <a16:creationId xmlns:a16="http://schemas.microsoft.com/office/drawing/2014/main" id="{00000000-0008-0000-0900-000006000000}"/>
                    </a:ext>
                    <a:ext uri="{147F2762-F138-4A5C-976F-8EAC2B608ADB}">
                      <a16:predDERef xmlns:a16="http://schemas.microsoft.com/office/drawing/2014/main" pred="{00000000-0008-0000-1100-000005000000}"/>
                    </a:ext>
                  </a:extLst>
                </wp:docPr>
                <wp:cNvGraphicFramePr/>
                <a:graphic xmlns:a="http://schemas.openxmlformats.org/drawingml/2006/main">
                  <a:graphicData uri="http://schemas.microsoft.com/office/word/2010/wordprocessingShape">
                    <wps:wsp>
                      <wps:cNvSpPr txBox="1"/>
                      <wps:spPr>
                        <a:xfrm>
                          <a:off x="0" y="0"/>
                          <a:ext cx="2066925" cy="24588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4BC7ADF" w14:textId="41E3B55E" w:rsidR="001845B7" w:rsidRPr="00554962" w:rsidRDefault="001845B7" w:rsidP="00554962">
                            <w:pPr>
                              <w:pStyle w:val="NormalWeb"/>
                              <w:spacing w:before="0" w:beforeAutospacing="0" w:after="0" w:afterAutospacing="0"/>
                              <w:jc w:val="right"/>
                              <w:rPr>
                                <w:sz w:val="14"/>
                                <w:szCs w:val="14"/>
                              </w:rPr>
                            </w:pPr>
                            <w:r w:rsidRPr="00554962">
                              <w:rPr>
                                <w:rFonts w:ascii="GHEA Grapalat" w:hAnsi="GHEA Grapalat" w:cs="Sylfaen"/>
                                <w:i/>
                                <w:iCs/>
                                <w:color w:val="000000" w:themeColor="dark1"/>
                                <w:sz w:val="14"/>
                                <w:szCs w:val="14"/>
                              </w:rPr>
                              <w:t>Source: St. Louis Fed, CBA projections </w:t>
                            </w:r>
                          </w:p>
                          <w:p w14:paraId="5DC2A742" w14:textId="77777777" w:rsidR="001845B7" w:rsidRPr="00554962" w:rsidRDefault="001845B7" w:rsidP="00554962">
                            <w:pPr>
                              <w:pStyle w:val="NormalWeb"/>
                              <w:spacing w:before="0" w:beforeAutospacing="0" w:after="0" w:afterAutospacing="0"/>
                              <w:jc w:val="right"/>
                              <w:rPr>
                                <w:sz w:val="14"/>
                                <w:szCs w:val="14"/>
                              </w:rPr>
                            </w:pPr>
                            <w:r w:rsidRPr="00554962">
                              <w:rPr>
                                <w:rFonts w:ascii="GHEA Grapalat" w:hAnsi="GHEA Grapalat"/>
                                <w:i/>
                                <w:iCs/>
                                <w:color w:val="000000" w:themeColor="dark1"/>
                                <w:sz w:val="14"/>
                                <w:szCs w:val="14"/>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3575982" id="_x0000_s1052" type="#_x0000_t202" style="position:absolute;left:0;text-align:left;margin-left:347.1pt;margin-top:63.8pt;width:162.75pt;height:19.35pt;z-index:2523315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" filled="f" stroked="f" strokeweight=".5pt">
                <v:textbox>
                  <w:txbxContent>
                    <w:p w14:paraId="54BC7ADF" w14:textId="41E3B55E" w:rsidR="001845B7" w:rsidRPr="00554962" w:rsidRDefault="001845B7" w:rsidP="00554962">
                      <w:pPr>
                        <w:pStyle w:val="NormalWeb"/>
                        <w:spacing w:before="0" w:beforeAutospacing="0" w:after="0" w:afterAutospacing="0"/>
                        <w:jc w:val="right"/>
                        <w:rPr>
                          <w:sz w:val="14"/>
                          <w:szCs w:val="14"/>
                        </w:rPr>
                      </w:pPr>
                      <w:r w:rsidRPr="00554962">
                        <w:rPr>
                          <w:rFonts w:ascii="GHEA Grapalat" w:hAnsi="GHEA Grapalat" w:cs="Sylfaen"/>
                          <w:i/>
                          <w:iCs/>
                          <w:color w:val="000000" w:themeColor="dark1"/>
                          <w:sz w:val="14"/>
                          <w:szCs w:val="14"/>
                        </w:rPr>
                        <w:t>Source: St. Louis Fed, CBA projections </w:t>
                      </w:r>
                    </w:p>
                    <w:p w14:paraId="5DC2A742" w14:textId="77777777" w:rsidR="001845B7" w:rsidRPr="00554962" w:rsidRDefault="001845B7" w:rsidP="00554962">
                      <w:pPr>
                        <w:pStyle w:val="NormalWeb"/>
                        <w:spacing w:before="0" w:beforeAutospacing="0" w:after="0" w:afterAutospacing="0"/>
                        <w:jc w:val="right"/>
                        <w:rPr>
                          <w:sz w:val="14"/>
                          <w:szCs w:val="14"/>
                        </w:rPr>
                      </w:pPr>
                      <w:r w:rsidRPr="00554962">
                        <w:rPr>
                          <w:rFonts w:ascii="GHEA Grapalat" w:hAnsi="GHEA Grapalat"/>
                          <w:i/>
                          <w:iCs/>
                          <w:color w:val="000000" w:themeColor="dark1"/>
                          <w:sz w:val="14"/>
                          <w:szCs w:val="14"/>
                        </w:rPr>
                        <w:t> </w:t>
                      </w:r>
                    </w:p>
                  </w:txbxContent>
                </v:textbox>
              </v:shape>
            </w:pict>
          </mc:Fallback>
        </mc:AlternateContent>
      </w:r>
      <w:r w:rsidR="00174F2F" w:rsidRPr="00201170">
        <w:rPr>
          <w:rFonts w:ascii="GHEA Grapalat" w:hAnsi="GHEA Grapalat"/>
          <w:i/>
          <w:sz w:val="18"/>
          <w:szCs w:val="18"/>
        </w:rPr>
        <w:t>According to the current forecasts of the Central Bank</w:t>
      </w:r>
      <w:r w:rsidR="00A47D58" w:rsidRPr="00201170">
        <w:rPr>
          <w:rFonts w:ascii="GHEA Grapalat" w:hAnsi="GHEA Grapalat"/>
          <w:i/>
          <w:sz w:val="18"/>
          <w:szCs w:val="18"/>
        </w:rPr>
        <w:t xml:space="preserve"> of Armenia</w:t>
      </w:r>
      <w:r w:rsidR="00174F2F" w:rsidRPr="00201170">
        <w:rPr>
          <w:rFonts w:ascii="GHEA Grapalat" w:hAnsi="GHEA Grapalat"/>
          <w:i/>
          <w:sz w:val="18"/>
          <w:szCs w:val="18"/>
        </w:rPr>
        <w:t xml:space="preserve">, in parallel with the </w:t>
      </w:r>
      <w:r w:rsidR="00A47D58" w:rsidRPr="00201170">
        <w:rPr>
          <w:rFonts w:ascii="GHEA Grapalat" w:hAnsi="GHEA Grapalat"/>
          <w:i/>
          <w:sz w:val="18"/>
          <w:szCs w:val="18"/>
        </w:rPr>
        <w:t xml:space="preserve">expansionary </w:t>
      </w:r>
      <w:r w:rsidR="00174F2F" w:rsidRPr="00201170">
        <w:rPr>
          <w:rFonts w:ascii="GHEA Grapalat" w:hAnsi="GHEA Grapalat"/>
          <w:i/>
          <w:sz w:val="18"/>
          <w:szCs w:val="18"/>
        </w:rPr>
        <w:t>fiscal and monetary polic</w:t>
      </w:r>
      <w:r w:rsidR="0077274C" w:rsidRPr="00201170">
        <w:rPr>
          <w:rFonts w:ascii="GHEA Grapalat" w:hAnsi="GHEA Grapalat"/>
          <w:i/>
          <w:sz w:val="18"/>
          <w:szCs w:val="18"/>
        </w:rPr>
        <w:t xml:space="preserve">ies around the world, </w:t>
      </w:r>
      <w:r w:rsidR="00174F2F" w:rsidRPr="00201170">
        <w:rPr>
          <w:rFonts w:ascii="GHEA Grapalat" w:hAnsi="GHEA Grapalat"/>
          <w:i/>
          <w:sz w:val="18"/>
          <w:szCs w:val="18"/>
        </w:rPr>
        <w:t xml:space="preserve">food and commodity prices will still grow due to the above-mentioned </w:t>
      </w:r>
      <w:r w:rsidR="0077274C" w:rsidRPr="00201170">
        <w:rPr>
          <w:rFonts w:ascii="GHEA Grapalat" w:hAnsi="GHEA Grapalat"/>
          <w:i/>
          <w:sz w:val="18"/>
          <w:szCs w:val="18"/>
        </w:rPr>
        <w:t>channels</w:t>
      </w:r>
      <w:r w:rsidR="00174F2F" w:rsidRPr="00201170">
        <w:rPr>
          <w:rFonts w:ascii="GHEA Grapalat" w:hAnsi="GHEA Grapalat"/>
          <w:i/>
          <w:sz w:val="18"/>
          <w:szCs w:val="18"/>
        </w:rPr>
        <w:t xml:space="preserve">, and will remain at high levels in the medium term, </w:t>
      </w:r>
      <w:r w:rsidR="00A432F5" w:rsidRPr="00201170">
        <w:rPr>
          <w:rFonts w:ascii="GHEA Grapalat" w:hAnsi="GHEA Grapalat"/>
          <w:i/>
          <w:sz w:val="18"/>
          <w:szCs w:val="18"/>
        </w:rPr>
        <w:t>given</w:t>
      </w:r>
      <w:r w:rsidR="00174F2F" w:rsidRPr="00201170">
        <w:rPr>
          <w:rFonts w:ascii="GHEA Grapalat" w:hAnsi="GHEA Grapalat"/>
          <w:i/>
          <w:sz w:val="18"/>
          <w:szCs w:val="18"/>
        </w:rPr>
        <w:t xml:space="preserve"> the effects of other factors specific to individual </w:t>
      </w:r>
      <w:r w:rsidR="00A432F5" w:rsidRPr="00201170">
        <w:rPr>
          <w:rFonts w:ascii="GHEA Grapalat" w:hAnsi="GHEA Grapalat"/>
          <w:i/>
          <w:sz w:val="18"/>
          <w:szCs w:val="18"/>
        </w:rPr>
        <w:t>commodity</w:t>
      </w:r>
      <w:r w:rsidR="00174F2F" w:rsidRPr="00201170">
        <w:rPr>
          <w:rFonts w:ascii="GHEA Grapalat" w:hAnsi="GHEA Grapalat"/>
          <w:i/>
          <w:sz w:val="18"/>
          <w:szCs w:val="18"/>
        </w:rPr>
        <w:t xml:space="preserve"> markets</w:t>
      </w:r>
      <w:r w:rsidR="00A432F5" w:rsidRPr="00201170">
        <w:rPr>
          <w:rFonts w:ascii="GHEA Grapalat" w:hAnsi="GHEA Grapalat"/>
          <w:i/>
          <w:sz w:val="18"/>
          <w:szCs w:val="18"/>
        </w:rPr>
        <w:t>.</w:t>
      </w:r>
      <w:r w:rsidR="00174F2F" w:rsidRPr="00201170">
        <w:rPr>
          <w:rFonts w:ascii="GHEA Grapalat" w:hAnsi="GHEA Grapalat"/>
          <w:i/>
          <w:sz w:val="18"/>
          <w:szCs w:val="18"/>
        </w:rPr>
        <w:t xml:space="preserve"> </w:t>
      </w:r>
    </w:p>
    <w:p w14:paraId="08ADDB05" w14:textId="44C045D8" w:rsidR="00F26957" w:rsidRDefault="00F26957" w:rsidP="0088085B">
      <w:pPr>
        <w:spacing w:line="266" w:lineRule="atLeast"/>
        <w:ind w:left="170" w:right="170" w:firstLine="284"/>
        <w:jc w:val="both"/>
        <w:rPr>
          <w:rFonts w:ascii="GHEA Grapalat" w:hAnsi="GHEA Grapalat"/>
          <w:i/>
          <w:sz w:val="18"/>
          <w:szCs w:val="18"/>
        </w:rPr>
      </w:pPr>
    </w:p>
    <w:p w14:paraId="32DAD936" w14:textId="3FF197AC" w:rsidR="00D463DA" w:rsidRPr="00201170" w:rsidRDefault="00D463DA" w:rsidP="00D463DA">
      <w:pPr>
        <w:autoSpaceDE w:val="0"/>
        <w:autoSpaceDN w:val="0"/>
        <w:adjustRightInd w:val="0"/>
        <w:spacing w:line="320" w:lineRule="atLeast"/>
        <w:jc w:val="both"/>
        <w:rPr>
          <w:rFonts w:ascii="GHEA Grapalat" w:hAnsi="GHEA Grapalat"/>
          <w:b/>
          <w:spacing w:val="20"/>
          <w:sz w:val="20"/>
          <w:szCs w:val="20"/>
        </w:rPr>
      </w:pPr>
      <w:r w:rsidRPr="00201170">
        <w:rPr>
          <w:rFonts w:ascii="GHEA Grapalat" w:hAnsi="GHEA Grapalat"/>
          <w:b/>
          <w:spacing w:val="20"/>
          <w:sz w:val="20"/>
          <w:szCs w:val="20"/>
        </w:rPr>
        <w:lastRenderedPageBreak/>
        <w:t xml:space="preserve">2.2. </w:t>
      </w:r>
      <w:r w:rsidR="00A432F5" w:rsidRPr="00201170">
        <w:rPr>
          <w:rFonts w:ascii="GHEA Grapalat" w:hAnsi="GHEA Grapalat"/>
          <w:b/>
          <w:spacing w:val="20"/>
          <w:sz w:val="20"/>
          <w:szCs w:val="20"/>
        </w:rPr>
        <w:t>Forecasts</w:t>
      </w:r>
      <w:r w:rsidRPr="00201170">
        <w:rPr>
          <w:rFonts w:ascii="GHEA Grapalat" w:hAnsi="GHEA Grapalat"/>
          <w:b/>
          <w:spacing w:val="20"/>
          <w:sz w:val="20"/>
          <w:szCs w:val="20"/>
        </w:rPr>
        <w:t xml:space="preserve"> </w:t>
      </w:r>
    </w:p>
    <w:p w14:paraId="10CBB6CD" w14:textId="172D4502" w:rsidR="00D463DA" w:rsidRDefault="00D463DA" w:rsidP="00CF5D1F">
      <w:pPr>
        <w:ind w:firstLine="284"/>
        <w:rPr>
          <w:rFonts w:ascii="GHEA Grapalat" w:hAnsi="GHEA Grapalat"/>
          <w:b/>
        </w:rPr>
      </w:pPr>
    </w:p>
    <w:p w14:paraId="772DEE02" w14:textId="77777777" w:rsidR="00D509DC" w:rsidRPr="00D509DC" w:rsidRDefault="00D509DC" w:rsidP="00CF5D1F">
      <w:pPr>
        <w:ind w:firstLine="284"/>
        <w:rPr>
          <w:rFonts w:ascii="GHEA Grapalat" w:hAnsi="GHEA Grapalat"/>
          <w:b/>
          <w:sz w:val="50"/>
        </w:rPr>
      </w:pPr>
    </w:p>
    <w:p w14:paraId="3A550982" w14:textId="0920865F" w:rsidR="00D463DA" w:rsidRPr="00201170" w:rsidRDefault="00D463DA" w:rsidP="00D463DA">
      <w:pPr>
        <w:spacing w:line="320" w:lineRule="atLeast"/>
        <w:ind w:firstLine="284"/>
        <w:rPr>
          <w:rFonts w:ascii="GHEA Grapalat" w:hAnsi="GHEA Grapalat"/>
          <w:b/>
          <w:sz w:val="20"/>
          <w:szCs w:val="20"/>
        </w:rPr>
      </w:pPr>
      <w:r w:rsidRPr="00201170">
        <w:rPr>
          <w:rFonts w:ascii="GHEA Grapalat" w:hAnsi="GHEA Grapalat"/>
          <w:b/>
          <w:sz w:val="20"/>
          <w:szCs w:val="20"/>
        </w:rPr>
        <w:t xml:space="preserve">2.2.1. </w:t>
      </w:r>
      <w:r w:rsidR="007F08CA" w:rsidRPr="00201170">
        <w:rPr>
          <w:rFonts w:ascii="GHEA Grapalat" w:hAnsi="GHEA Grapalat"/>
          <w:b/>
          <w:sz w:val="20"/>
          <w:szCs w:val="20"/>
        </w:rPr>
        <w:t>Inflation and Monetary Policy</w:t>
      </w:r>
      <w:r w:rsidRPr="00201170">
        <w:rPr>
          <w:rFonts w:ascii="GHEA Grapalat" w:hAnsi="GHEA Grapalat"/>
          <w:b/>
          <w:sz w:val="20"/>
          <w:szCs w:val="20"/>
        </w:rPr>
        <w:t xml:space="preserve"> </w:t>
      </w:r>
    </w:p>
    <w:p w14:paraId="6B5A9318" w14:textId="522C3F4C" w:rsidR="00365993" w:rsidRPr="00201170" w:rsidRDefault="00365993" w:rsidP="00365993">
      <w:pPr>
        <w:spacing w:line="340" w:lineRule="atLeast"/>
        <w:ind w:firstLine="284"/>
        <w:jc w:val="both"/>
        <w:rPr>
          <w:rFonts w:ascii="GHEA Grapalat" w:eastAsia="Calibri" w:hAnsi="GHEA Grapalat"/>
          <w:b/>
          <w:bCs/>
          <w:i/>
          <w:sz w:val="20"/>
          <w:szCs w:val="20"/>
        </w:rPr>
      </w:pPr>
    </w:p>
    <w:p w14:paraId="0CC9FBE1" w14:textId="4D9AF2A7" w:rsidR="00D464E1" w:rsidRPr="00201170" w:rsidRDefault="007F08CA" w:rsidP="00554962">
      <w:pPr>
        <w:spacing w:line="340" w:lineRule="atLeast"/>
        <w:ind w:firstLine="284"/>
        <w:rPr>
          <w:rFonts w:ascii="GHEA Grapalat" w:eastAsia="Calibri" w:hAnsi="GHEA Grapalat"/>
          <w:b/>
          <w:bCs/>
          <w:i/>
          <w:sz w:val="20"/>
          <w:szCs w:val="20"/>
        </w:rPr>
      </w:pPr>
      <w:r w:rsidRPr="00201170">
        <w:rPr>
          <w:rFonts w:ascii="GHEA Grapalat" w:eastAsia="Calibri" w:hAnsi="GHEA Grapalat"/>
          <w:b/>
          <w:bCs/>
          <w:i/>
          <w:sz w:val="20"/>
          <w:szCs w:val="20"/>
        </w:rPr>
        <w:t xml:space="preserve">12-month inflation continued to increase in the current quarter. As of February, it was 5.3%. </w:t>
      </w:r>
      <w:r w:rsidR="00AB698D" w:rsidRPr="00201170">
        <w:rPr>
          <w:rFonts w:ascii="GHEA Grapalat" w:eastAsia="Calibri" w:hAnsi="GHEA Grapalat"/>
          <w:b/>
          <w:bCs/>
          <w:i/>
          <w:sz w:val="20"/>
          <w:szCs w:val="20"/>
        </w:rPr>
        <w:t>In parallel</w:t>
      </w:r>
      <w:r w:rsidRPr="00201170">
        <w:rPr>
          <w:rFonts w:ascii="GHEA Grapalat" w:eastAsia="Calibri" w:hAnsi="GHEA Grapalat"/>
          <w:b/>
          <w:bCs/>
          <w:i/>
          <w:sz w:val="20"/>
          <w:szCs w:val="20"/>
        </w:rPr>
        <w:t xml:space="preserve">, the 12-month </w:t>
      </w:r>
      <w:r w:rsidR="00AB698D" w:rsidRPr="00201170">
        <w:rPr>
          <w:rFonts w:ascii="GHEA Grapalat" w:eastAsia="Calibri" w:hAnsi="GHEA Grapalat"/>
          <w:b/>
          <w:bCs/>
          <w:i/>
          <w:sz w:val="20"/>
          <w:szCs w:val="20"/>
        </w:rPr>
        <w:t>core</w:t>
      </w:r>
      <w:r w:rsidRPr="00201170">
        <w:rPr>
          <w:rFonts w:ascii="GHEA Grapalat" w:eastAsia="Calibri" w:hAnsi="GHEA Grapalat"/>
          <w:b/>
          <w:bCs/>
          <w:i/>
          <w:sz w:val="20"/>
          <w:szCs w:val="20"/>
        </w:rPr>
        <w:t xml:space="preserve"> inflation accelerated to</w:t>
      </w:r>
      <w:r w:rsidR="00AB698D" w:rsidRPr="00201170">
        <w:rPr>
          <w:rFonts w:ascii="GHEA Grapalat" w:eastAsia="Calibri" w:hAnsi="GHEA Grapalat"/>
          <w:b/>
          <w:bCs/>
          <w:i/>
          <w:sz w:val="20"/>
          <w:szCs w:val="20"/>
        </w:rPr>
        <w:t>o, reaching</w:t>
      </w:r>
      <w:r w:rsidRPr="00201170">
        <w:rPr>
          <w:rFonts w:ascii="GHEA Grapalat" w:eastAsia="Calibri" w:hAnsi="GHEA Grapalat"/>
          <w:b/>
          <w:bCs/>
          <w:i/>
          <w:sz w:val="20"/>
          <w:szCs w:val="20"/>
        </w:rPr>
        <w:t xml:space="preserve"> 5.5% in February.</w:t>
      </w:r>
      <w:r w:rsidR="00AB698D" w:rsidRPr="00201170">
        <w:rPr>
          <w:rFonts w:ascii="GHEA Grapalat" w:eastAsia="Calibri" w:hAnsi="GHEA Grapalat"/>
          <w:b/>
          <w:bCs/>
          <w:i/>
          <w:sz w:val="20"/>
          <w:szCs w:val="20"/>
        </w:rPr>
        <w:t xml:space="preserve"> The acceleration of inflation mainly bears the effects of inflationary pressures transmitted from the international commodity and cargo transportation markets, as well as depreciation of the Armenian dram. According to the Central Bank, under the expansionary monetary and fiscal policies of the world's leading countries, recovery of global economic activity and demand has been observed</w:t>
      </w:r>
      <w:r w:rsidR="00E34FEE" w:rsidRPr="00201170">
        <w:rPr>
          <w:rFonts w:ascii="GHEA Grapalat" w:eastAsia="Calibri" w:hAnsi="GHEA Grapalat"/>
          <w:b/>
          <w:bCs/>
          <w:i/>
          <w:sz w:val="20"/>
          <w:szCs w:val="20"/>
        </w:rPr>
        <w:t>. In addition, due to a number of supply factors, an increase in prices was observed in the international commodity markets, which will continue to exert certain inflationary pressures on the Armenian economy. On the other hand, the level of economic activity in Armenia remains low, mainly due to the low growth rates in services and agriculture.</w:t>
      </w:r>
    </w:p>
    <w:p w14:paraId="3BD09977" w14:textId="176C946A" w:rsidR="00365993" w:rsidRPr="00201170" w:rsidRDefault="00554962" w:rsidP="00D509DC">
      <w:pPr>
        <w:spacing w:before="240" w:line="340" w:lineRule="atLeast"/>
        <w:ind w:firstLine="284"/>
        <w:rPr>
          <w:rFonts w:ascii="GHEA Grapalat" w:eastAsia="Calibri" w:hAnsi="GHEA Grapalat"/>
          <w:b/>
          <w:bCs/>
          <w:i/>
          <w:sz w:val="20"/>
          <w:szCs w:val="20"/>
        </w:rPr>
      </w:pPr>
      <w:r w:rsidRPr="00201170">
        <w:rPr>
          <w:rFonts w:ascii="GHEA Grapalat" w:hAnsi="GHEA Grapalat"/>
          <w:noProof/>
          <w:sz w:val="34"/>
        </w:rPr>
        <mc:AlternateContent>
          <mc:Choice Requires="wps">
            <w:drawing>
              <wp:anchor distT="0" distB="0" distL="114300" distR="114300" simplePos="0" relativeHeight="252255744" behindDoc="0" locked="0" layoutInCell="1" allowOverlap="1" wp14:anchorId="70E66800" wp14:editId="5E698EAA">
                <wp:simplePos x="0" y="0"/>
                <wp:positionH relativeFrom="column">
                  <wp:posOffset>4169410</wp:posOffset>
                </wp:positionH>
                <wp:positionV relativeFrom="page">
                  <wp:posOffset>5519036</wp:posOffset>
                </wp:positionV>
                <wp:extent cx="2520315" cy="1043940"/>
                <wp:effectExtent l="0" t="0" r="51435" b="60960"/>
                <wp:wrapNone/>
                <wp:docPr id="1544175916" name="Flowchart: Alternate Process 15441759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20315" cy="1043940"/>
                        </a:xfrm>
                        <a:prstGeom prst="flowChartAlternateProcess">
                          <a:avLst/>
                        </a:prstGeom>
                        <a:solidFill>
                          <a:schemeClr val="tx2">
                            <a:lumMod val="20000"/>
                            <a:lumOff val="80000"/>
                          </a:schemeClr>
                        </a:solidFill>
                        <a:ln w="9525">
                          <a:solidFill>
                            <a:srgbClr val="808080"/>
                          </a:solidFill>
                          <a:miter lim="800000"/>
                          <a:headEnd/>
                          <a:tailEnd/>
                        </a:ln>
                        <a:effectLst>
                          <a:outerShdw dist="45791" dir="3378596" algn="ctr" rotWithShape="0">
                            <a:srgbClr val="808080"/>
                          </a:outerShdw>
                        </a:effectLst>
                      </wps:spPr>
                      <wps:txbx>
                        <w:txbxContent>
                          <w:p w14:paraId="23A7433A" w14:textId="7016EDFE" w:rsidR="001845B7" w:rsidRPr="005E1C41" w:rsidRDefault="001845B7" w:rsidP="005E1C41">
                            <w:pPr>
                              <w:spacing w:line="160" w:lineRule="atLeast"/>
                              <w:rPr>
                                <w:rFonts w:ascii="Arial Armenian" w:hAnsi="Arial Armenian"/>
                                <w:b/>
                                <w:i/>
                                <w:sz w:val="14"/>
                                <w:szCs w:val="14"/>
                              </w:rPr>
                            </w:pPr>
                            <w:r>
                              <w:rPr>
                                <w:rFonts w:ascii="GHEA Grapalat" w:eastAsia="Calibri" w:hAnsi="GHEA Grapalat"/>
                                <w:b/>
                                <w:bCs/>
                                <w:i/>
                                <w:sz w:val="14"/>
                                <w:szCs w:val="14"/>
                              </w:rPr>
                              <w:t>T</w:t>
                            </w:r>
                            <w:r w:rsidRPr="003D1D02">
                              <w:rPr>
                                <w:rFonts w:ascii="GHEA Grapalat" w:eastAsia="Calibri" w:hAnsi="GHEA Grapalat"/>
                                <w:b/>
                                <w:bCs/>
                                <w:i/>
                                <w:sz w:val="14"/>
                                <w:szCs w:val="14"/>
                                <w:lang w:val="hy-AM"/>
                              </w:rPr>
                              <w:t>he Central Bank considers that policy interest rate should be left unchanged at present, as the increase in current inflation and inflation expectations is mainly due to the above-mentioned supply factors, to which the Central Bank has already responded since the end of last year by raising interest rate by 1.25 percentage points.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0E66800" id="Flowchart: Alternate Process 1544175916" o:spid="_x0000_s1053" type="#_x0000_t176" style="position:absolute;left:0;text-align:left;margin-left:328.3pt;margin-top:434.55pt;width:198.45pt;height:82.2pt;z-index:25225574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" fillcolor="#d5dce4 [671]" strokecolor="gray">
                <v:shadow on="t" offset=",3pt"/>
                <v:textbox>
                  <w:txbxContent>
                    <w:p w14:paraId="23A7433A" w14:textId="7016EDFE" w:rsidR="001845B7" w:rsidRPr="005E1C41" w:rsidRDefault="001845B7" w:rsidP="005E1C41">
                      <w:pPr>
                        <w:spacing w:line="160" w:lineRule="atLeast"/>
                        <w:rPr>
                          <w:rFonts w:ascii="Arial Armenian" w:hAnsi="Arial Armenian"/>
                          <w:b/>
                          <w:i/>
                          <w:sz w:val="14"/>
                          <w:szCs w:val="14"/>
                        </w:rPr>
                      </w:pPr>
                      <w:r>
                        <w:rPr>
                          <w:rFonts w:ascii="GHEA Grapalat" w:eastAsia="Calibri" w:hAnsi="GHEA Grapalat"/>
                          <w:b/>
                          <w:bCs/>
                          <w:i/>
                          <w:sz w:val="14"/>
                          <w:szCs w:val="14"/>
                        </w:rPr>
                        <w:t>T</w:t>
                      </w:r>
                      <w:r w:rsidRPr="003D1D02">
                        <w:rPr>
                          <w:rFonts w:ascii="GHEA Grapalat" w:eastAsia="Calibri" w:hAnsi="GHEA Grapalat"/>
                          <w:b/>
                          <w:bCs/>
                          <w:i/>
                          <w:sz w:val="14"/>
                          <w:szCs w:val="14"/>
                          <w:lang w:val="hy-AM"/>
                        </w:rPr>
                        <w:t>he Central Bank considers that policy interest rate should be left unchanged at present, as the increase in current inflation and inflation expectations is mainly due to the above-mentioned supply factors, to which the Central Bank has already responded since the end of last year by raising interest rate by 1.25 percentage points.</w:t>
                      </w:r>
                    </w:p>
                  </w:txbxContent>
                </v:textbox>
                <w10:wrap anchory="page"/>
              </v:shape>
            </w:pict>
          </mc:Fallback>
        </mc:AlternateContent>
      </w:r>
      <w:r w:rsidR="0081199A" w:rsidRPr="00201170">
        <w:rPr>
          <w:rFonts w:ascii="GHEA Grapalat" w:eastAsia="Calibri" w:hAnsi="GHEA Grapalat"/>
          <w:b/>
          <w:bCs/>
          <w:i/>
          <w:sz w:val="20"/>
          <w:szCs w:val="20"/>
        </w:rPr>
        <w:t>Aggregate</w:t>
      </w:r>
      <w:r w:rsidR="00E34FEE" w:rsidRPr="00201170">
        <w:rPr>
          <w:rFonts w:ascii="GHEA Grapalat" w:eastAsia="Calibri" w:hAnsi="GHEA Grapalat"/>
          <w:b/>
          <w:bCs/>
          <w:i/>
          <w:sz w:val="20"/>
          <w:szCs w:val="20"/>
        </w:rPr>
        <w:t xml:space="preserve"> demand and especially the volumes of private consumption also remain at a low level. In the current situation, the Central Bank </w:t>
      </w:r>
      <w:r w:rsidR="003D1D02" w:rsidRPr="00201170">
        <w:rPr>
          <w:rFonts w:ascii="GHEA Grapalat" w:eastAsia="Calibri" w:hAnsi="GHEA Grapalat"/>
          <w:b/>
          <w:bCs/>
          <w:i/>
          <w:sz w:val="20"/>
          <w:szCs w:val="20"/>
        </w:rPr>
        <w:t xml:space="preserve">considers </w:t>
      </w:r>
      <w:r w:rsidR="00E34FEE" w:rsidRPr="00201170">
        <w:rPr>
          <w:rFonts w:ascii="GHEA Grapalat" w:eastAsia="Calibri" w:hAnsi="GHEA Grapalat"/>
          <w:b/>
          <w:bCs/>
          <w:i/>
          <w:sz w:val="20"/>
          <w:szCs w:val="20"/>
        </w:rPr>
        <w:t>that policy interest rate should be left unchanged at present, as the increase in current inflation and inflation expectations is mainly due to the above-mentioned supply factors</w:t>
      </w:r>
      <w:r w:rsidR="00365993" w:rsidRPr="00201170">
        <w:rPr>
          <w:rFonts w:ascii="GHEA Grapalat" w:eastAsia="Calibri" w:hAnsi="GHEA Grapalat"/>
          <w:b/>
          <w:bCs/>
          <w:i/>
          <w:sz w:val="20"/>
          <w:szCs w:val="20"/>
        </w:rPr>
        <w:t xml:space="preserve">, </w:t>
      </w:r>
      <w:r w:rsidR="003D1D02" w:rsidRPr="00201170">
        <w:rPr>
          <w:rFonts w:ascii="GHEA Grapalat" w:eastAsia="Calibri" w:hAnsi="GHEA Grapalat"/>
          <w:b/>
          <w:bCs/>
          <w:i/>
          <w:sz w:val="20"/>
          <w:szCs w:val="20"/>
        </w:rPr>
        <w:t xml:space="preserve">to which the Central Bank has already responded since the end of last year by raising interest rate by 1.25 percentage points. At the same time, given the current level of interest rates, monetary position is still considered </w:t>
      </w:r>
      <w:r w:rsidR="0081199A" w:rsidRPr="00201170">
        <w:rPr>
          <w:rFonts w:ascii="GHEA Grapalat" w:eastAsia="Calibri" w:hAnsi="GHEA Grapalat"/>
          <w:b/>
          <w:bCs/>
          <w:i/>
          <w:sz w:val="20"/>
          <w:szCs w:val="20"/>
        </w:rPr>
        <w:t>expansionary</w:t>
      </w:r>
      <w:r w:rsidR="003D1D02" w:rsidRPr="00201170">
        <w:rPr>
          <w:rFonts w:ascii="GHEA Grapalat" w:eastAsia="Calibri" w:hAnsi="GHEA Grapalat"/>
          <w:b/>
          <w:bCs/>
          <w:i/>
          <w:sz w:val="20"/>
          <w:szCs w:val="20"/>
        </w:rPr>
        <w:t>, which is necessary from the point of view of maintaining favorable stimuli for the recovery of demand. The Board of the Central Bank considers that in the near future it is necessary to continue the adopted monetary policy, which will be aimed at neutralizing the risks of accelerating inflation expectations, while providing the most favorable conditions for the full recovery of demand.</w:t>
      </w:r>
      <w:r w:rsidR="00292036" w:rsidRPr="00201170">
        <w:rPr>
          <w:rFonts w:ascii="GHEA Grapalat" w:eastAsia="Calibri" w:hAnsi="GHEA Grapalat"/>
          <w:b/>
          <w:bCs/>
          <w:i/>
          <w:sz w:val="20"/>
          <w:szCs w:val="20"/>
        </w:rPr>
        <w:t xml:space="preserve"> </w:t>
      </w:r>
    </w:p>
    <w:p w14:paraId="1B5ABB7F" w14:textId="50E35644" w:rsidR="00EF3444" w:rsidRPr="00201170" w:rsidRDefault="00292036" w:rsidP="00D509DC">
      <w:pPr>
        <w:spacing w:line="360" w:lineRule="atLeast"/>
        <w:ind w:firstLine="284"/>
        <w:rPr>
          <w:rFonts w:ascii="GHEA Grapalat" w:eastAsia="Calibri" w:hAnsi="GHEA Grapalat"/>
          <w:sz w:val="20"/>
          <w:szCs w:val="20"/>
        </w:rPr>
      </w:pPr>
      <w:r w:rsidRPr="00201170">
        <w:rPr>
          <w:rFonts w:ascii="GHEA Grapalat" w:eastAsia="Calibri" w:hAnsi="GHEA Grapalat"/>
          <w:sz w:val="20"/>
          <w:szCs w:val="20"/>
        </w:rPr>
        <w:t>According to the current assessments of the Central Bank, the low economic activity and the weak demand in the first quarter of the year will continue.</w:t>
      </w:r>
      <w:r w:rsidRPr="00201170">
        <w:rPr>
          <w:rFonts w:ascii="GHEA Grapalat" w:hAnsi="GHEA Grapalat"/>
        </w:rPr>
        <w:t xml:space="preserve"> </w:t>
      </w:r>
      <w:r w:rsidRPr="00201170">
        <w:rPr>
          <w:rFonts w:ascii="GHEA Grapalat" w:eastAsia="Calibri" w:hAnsi="GHEA Grapalat"/>
          <w:sz w:val="20"/>
          <w:szCs w:val="20"/>
        </w:rPr>
        <w:t>In terms of supply, activity in almost all sectors of the economy will be low.</w:t>
      </w:r>
      <w:r w:rsidR="00397798" w:rsidRPr="00201170">
        <w:rPr>
          <w:rFonts w:ascii="GHEA Grapalat" w:eastAsia="Calibri" w:hAnsi="GHEA Grapalat"/>
          <w:noProof/>
          <w:sz w:val="20"/>
          <w:szCs w:val="20"/>
        </w:rPr>
        <mc:AlternateContent>
          <mc:Choice Requires="wps">
            <w:drawing>
              <wp:anchor distT="0" distB="0" distL="114300" distR="114300" simplePos="0" relativeHeight="252028416" behindDoc="0" locked="0" layoutInCell="1" allowOverlap="1" wp14:anchorId="6240630F" wp14:editId="47A47046">
                <wp:simplePos x="0" y="0"/>
                <wp:positionH relativeFrom="column">
                  <wp:posOffset>4606925</wp:posOffset>
                </wp:positionH>
                <wp:positionV relativeFrom="paragraph">
                  <wp:posOffset>7701280</wp:posOffset>
                </wp:positionV>
                <wp:extent cx="2110740" cy="363220"/>
                <wp:effectExtent l="0" t="0" r="0" b="0"/>
                <wp:wrapNone/>
                <wp:docPr id="1544175821" name="Text Box 22">
                  <a:extLst xmlns:a="http://schemas.openxmlformats.org/drawingml/2006/main">
                    <a:ext uri="{FF2B5EF4-FFF2-40B4-BE49-F238E27FC236}">
                      <a16:creationId xmlns:a16="http://schemas.microsoft.com/office/drawing/2014/main" id="{00000000-0008-0000-0100-000004000000}"/>
                    </a:ext>
                  </a:extLst>
                </wp:docPr>
                <wp:cNvGraphicFramePr/>
                <a:graphic xmlns:a="http://schemas.openxmlformats.org/drawingml/2006/main">
                  <a:graphicData uri="http://schemas.microsoft.com/office/word/2010/wordprocessingShape">
                    <wps:wsp>
                      <wps:cNvSpPr txBox="1"/>
                      <wps:spPr>
                        <a:xfrm>
                          <a:off x="0" y="0"/>
                          <a:ext cx="2110740" cy="3632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9FBD448" w14:textId="77777777" w:rsidR="001845B7" w:rsidRDefault="001845B7" w:rsidP="00397798">
                            <w:pPr>
                              <w:pStyle w:val="CommentText"/>
                              <w:jc w:val="right"/>
                            </w:pPr>
                            <w:r>
                              <w:rPr>
                                <w:rFonts w:asciiTheme="minorHAnsi" w:hAnsi="Calibri" w:cs="Calibri"/>
                                <w:i/>
                                <w:iCs/>
                                <w:color w:val="000000" w:themeColor="dark1"/>
                                <w:sz w:val="14"/>
                                <w:szCs w:val="14"/>
                              </w:rPr>
                              <w:t> </w:t>
                            </w:r>
                            <w:r>
                              <w:rPr>
                                <w:rFonts w:ascii="GHEA Grapalat" w:hAnsi="GHEA Grapalat" w:cs="Sylfaen"/>
                                <w:i/>
                                <w:iCs/>
                                <w:color w:val="000000" w:themeColor="dark1"/>
                                <w:sz w:val="14"/>
                                <w:szCs w:val="14"/>
                                <w:lang w:val="hy-AM"/>
                              </w:rPr>
                              <w:t xml:space="preserve">Աղբյուրը՝ </w:t>
                            </w:r>
                            <w:r>
                              <w:rPr>
                                <w:rFonts w:ascii="GHEA Grapalat" w:hAnsi="GHEA Grapalat" w:cs="Sylfaen"/>
                                <w:i/>
                                <w:iCs/>
                                <w:color w:val="000000" w:themeColor="dark1"/>
                                <w:sz w:val="14"/>
                                <w:szCs w:val="14"/>
                              </w:rPr>
                              <w:t>ՀՀ ՎԿ (</w:t>
                            </w:r>
                            <w:r>
                              <w:rPr>
                                <w:rFonts w:ascii="GHEA Grapalat" w:hAnsi="GHEA Grapalat" w:cs="Sylfaen"/>
                                <w:i/>
                                <w:iCs/>
                                <w:color w:val="000000" w:themeColor="dark1"/>
                                <w:sz w:val="14"/>
                                <w:szCs w:val="14"/>
                                <w:lang w:val="hy-AM"/>
                              </w:rPr>
                              <w:t xml:space="preserve">վիճակագրական </w:t>
                            </w:r>
                            <w:r>
                              <w:rPr>
                                <w:rFonts w:ascii="GHEA Grapalat" w:hAnsi="GHEA Grapalat" w:cs="Sylfaen"/>
                                <w:i/>
                                <w:iCs/>
                                <w:color w:val="000000" w:themeColor="dark1"/>
                                <w:sz w:val="14"/>
                                <w:szCs w:val="14"/>
                              </w:rPr>
                              <w:t>կոմիտե)</w:t>
                            </w:r>
                            <w:r>
                              <w:rPr>
                                <w:rFonts w:ascii="GHEA Grapalat" w:hAnsi="GHEA Grapalat" w:cs="Sylfaen"/>
                                <w:i/>
                                <w:iCs/>
                                <w:color w:val="000000" w:themeColor="dark1"/>
                                <w:sz w:val="14"/>
                                <w:szCs w:val="14"/>
                                <w:lang w:val="hy-AM"/>
                              </w:rPr>
                              <w:t>, ՀՀ ԿԲ կանխատեսում</w:t>
                            </w:r>
                          </w:p>
                          <w:p w14:paraId="5D0B9F9A" w14:textId="77777777" w:rsidR="001845B7" w:rsidRDefault="001845B7" w:rsidP="00397798">
                            <w:pPr>
                              <w:pStyle w:val="CommentText"/>
                              <w:jc w:val="right"/>
                            </w:pPr>
                            <w:r>
                              <w:rPr>
                                <w:rFonts w:ascii="GHEA Grapalat" w:hAnsi="GHEA Grapalat"/>
                                <w:i/>
                                <w:iCs/>
                                <w:color w:val="000000" w:themeColor="dark1"/>
                                <w:sz w:val="14"/>
                                <w:szCs w:val="14"/>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240630F" id="_x0000_s1054" type="#_x0000_t202" style="position:absolute;left:0;text-align:left;margin-left:362.75pt;margin-top:606.4pt;width:166.2pt;height:28.6pt;z-index:2520284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" filled="f" stroked="f" strokeweight=".5pt">
                <v:textbox>
                  <w:txbxContent>
                    <w:p w14:paraId="49FBD448" w14:textId="77777777" w:rsidR="001845B7" w:rsidRDefault="001845B7" w:rsidP="00397798">
                      <w:pPr>
                        <w:pStyle w:val="CommentText"/>
                        <w:jc w:val="right"/>
                      </w:pPr>
                      <w:r>
                        <w:rPr>
                          <w:rFonts w:asciiTheme="minorHAnsi" w:hAnsi="Calibri" w:cs="Calibri"/>
                          <w:i/>
                          <w:iCs/>
                          <w:color w:val="000000" w:themeColor="dark1"/>
                          <w:sz w:val="14"/>
                          <w:szCs w:val="14"/>
                        </w:rPr>
                        <w:t> </w:t>
                      </w:r>
                      <w:r>
                        <w:rPr>
                          <w:rFonts w:ascii="GHEA Grapalat" w:hAnsi="GHEA Grapalat" w:cs="Sylfaen"/>
                          <w:i/>
                          <w:iCs/>
                          <w:color w:val="000000" w:themeColor="dark1"/>
                          <w:sz w:val="14"/>
                          <w:szCs w:val="14"/>
                          <w:lang w:val="hy-AM"/>
                        </w:rPr>
                        <w:t xml:space="preserve">Աղբյուրը՝ </w:t>
                      </w:r>
                      <w:r>
                        <w:rPr>
                          <w:rFonts w:ascii="GHEA Grapalat" w:hAnsi="GHEA Grapalat" w:cs="Sylfaen"/>
                          <w:i/>
                          <w:iCs/>
                          <w:color w:val="000000" w:themeColor="dark1"/>
                          <w:sz w:val="14"/>
                          <w:szCs w:val="14"/>
                        </w:rPr>
                        <w:t>ՀՀ ՎԿ (</w:t>
                      </w:r>
                      <w:r>
                        <w:rPr>
                          <w:rFonts w:ascii="GHEA Grapalat" w:hAnsi="GHEA Grapalat" w:cs="Sylfaen"/>
                          <w:i/>
                          <w:iCs/>
                          <w:color w:val="000000" w:themeColor="dark1"/>
                          <w:sz w:val="14"/>
                          <w:szCs w:val="14"/>
                          <w:lang w:val="hy-AM"/>
                        </w:rPr>
                        <w:t xml:space="preserve">վիճակագրական </w:t>
                      </w:r>
                      <w:r>
                        <w:rPr>
                          <w:rFonts w:ascii="GHEA Grapalat" w:hAnsi="GHEA Grapalat" w:cs="Sylfaen"/>
                          <w:i/>
                          <w:iCs/>
                          <w:color w:val="000000" w:themeColor="dark1"/>
                          <w:sz w:val="14"/>
                          <w:szCs w:val="14"/>
                        </w:rPr>
                        <w:t>կոմիտե)</w:t>
                      </w:r>
                      <w:r>
                        <w:rPr>
                          <w:rFonts w:ascii="GHEA Grapalat" w:hAnsi="GHEA Grapalat" w:cs="Sylfaen"/>
                          <w:i/>
                          <w:iCs/>
                          <w:color w:val="000000" w:themeColor="dark1"/>
                          <w:sz w:val="14"/>
                          <w:szCs w:val="14"/>
                          <w:lang w:val="hy-AM"/>
                        </w:rPr>
                        <w:t>, ՀՀ ԿԲ կանխատեսում</w:t>
                      </w:r>
                    </w:p>
                    <w:p w14:paraId="5D0B9F9A" w14:textId="77777777" w:rsidR="001845B7" w:rsidRDefault="001845B7" w:rsidP="00397798">
                      <w:pPr>
                        <w:pStyle w:val="CommentText"/>
                        <w:jc w:val="right"/>
                      </w:pPr>
                      <w:r>
                        <w:rPr>
                          <w:rFonts w:ascii="GHEA Grapalat" w:hAnsi="GHEA Grapalat"/>
                          <w:i/>
                          <w:iCs/>
                          <w:color w:val="000000" w:themeColor="dark1"/>
                          <w:sz w:val="14"/>
                          <w:szCs w:val="14"/>
                        </w:rPr>
                        <w:t> </w:t>
                      </w:r>
                    </w:p>
                  </w:txbxContent>
                </v:textbox>
              </v:shape>
            </w:pict>
          </mc:Fallback>
        </mc:AlternateContent>
      </w:r>
      <w:r w:rsidR="00397798" w:rsidRPr="00201170">
        <w:rPr>
          <w:rFonts w:ascii="GHEA Grapalat" w:eastAsia="Calibri" w:hAnsi="GHEA Grapalat"/>
          <w:noProof/>
          <w:sz w:val="20"/>
          <w:szCs w:val="20"/>
        </w:rPr>
        <mc:AlternateContent>
          <mc:Choice Requires="wps">
            <w:drawing>
              <wp:anchor distT="0" distB="0" distL="114300" distR="114300" simplePos="0" relativeHeight="252030464" behindDoc="0" locked="0" layoutInCell="1" allowOverlap="1" wp14:anchorId="3BD14BCF" wp14:editId="67561725">
                <wp:simplePos x="0" y="0"/>
                <wp:positionH relativeFrom="column">
                  <wp:posOffset>5777865</wp:posOffset>
                </wp:positionH>
                <wp:positionV relativeFrom="paragraph">
                  <wp:posOffset>5406390</wp:posOffset>
                </wp:positionV>
                <wp:extent cx="661035" cy="292100"/>
                <wp:effectExtent l="0" t="0" r="0" b="0"/>
                <wp:wrapNone/>
                <wp:docPr id="1544175822" name="Text Box 1">
                  <a:extLst xmlns:a="http://schemas.openxmlformats.org/drawingml/2006/main">
                    <a:ext uri="{FF2B5EF4-FFF2-40B4-BE49-F238E27FC236}">
                      <a16:creationId xmlns:a16="http://schemas.microsoft.com/office/drawing/2014/main" id="{00000000-0008-0000-0100-000005000000}"/>
                    </a:ext>
                  </a:extLst>
                </wp:docPr>
                <wp:cNvGraphicFramePr/>
                <a:graphic xmlns:a="http://schemas.openxmlformats.org/drawingml/2006/main">
                  <a:graphicData uri="http://schemas.microsoft.com/office/word/2010/wordprocessingShape">
                    <wps:wsp>
                      <wps:cNvSpPr txBox="1"/>
                      <wps:spPr>
                        <a:xfrm>
                          <a:off x="0" y="0"/>
                          <a:ext cx="661035" cy="292100"/>
                        </a:xfrm>
                        <a:prstGeom prst="rect">
                          <a:avLst/>
                        </a:prstGeom>
                      </wps:spPr>
                      <wps:txbx>
                        <w:txbxContent>
                          <w:p w14:paraId="12756356" w14:textId="77777777" w:rsidR="001845B7" w:rsidRDefault="001845B7" w:rsidP="00397798">
                            <w:pPr>
                              <w:pStyle w:val="CommentText"/>
                              <w:jc w:val="center"/>
                            </w:pPr>
                            <w:r>
                              <w:rPr>
                                <w:rFonts w:ascii="GHEA Grapalat" w:hAnsi="GHEA Grapalat" w:cs="Sylfaen"/>
                                <w:sz w:val="12"/>
                                <w:szCs w:val="12"/>
                                <w:lang w:val="hy-AM"/>
                              </w:rPr>
                              <w:t>ԴՎՔ</w:t>
                            </w:r>
                            <w:r>
                              <w:rPr>
                                <w:rFonts w:ascii="GHEA Grapalat" w:hAnsi="GHEA Grapalat" w:cstheme="minorBidi"/>
                                <w:sz w:val="12"/>
                                <w:szCs w:val="12"/>
                                <w:lang w:val="hy-AM"/>
                              </w:rPr>
                              <w:t xml:space="preserve"> </w:t>
                            </w:r>
                          </w:p>
                          <w:p w14:paraId="3C70A4DF" w14:textId="77777777" w:rsidR="001845B7" w:rsidRDefault="001845B7" w:rsidP="00397798">
                            <w:pPr>
                              <w:pStyle w:val="CommentText"/>
                              <w:jc w:val="center"/>
                            </w:pPr>
                            <w:r>
                              <w:rPr>
                                <w:rFonts w:ascii="GHEA Grapalat" w:hAnsi="GHEA Grapalat" w:cs="Sylfaen"/>
                                <w:sz w:val="12"/>
                                <w:szCs w:val="12"/>
                              </w:rPr>
                              <w:t>ա</w:t>
                            </w:r>
                            <w:r>
                              <w:rPr>
                                <w:rFonts w:ascii="GHEA Grapalat" w:hAnsi="GHEA Grapalat" w:cs="Sylfaen"/>
                                <w:sz w:val="12"/>
                                <w:szCs w:val="12"/>
                                <w:lang w:val="hy-AM"/>
                              </w:rPr>
                              <w:t>զդեցության</w:t>
                            </w:r>
                          </w:p>
                          <w:p w14:paraId="4871D58E" w14:textId="77777777" w:rsidR="001845B7" w:rsidRDefault="001845B7" w:rsidP="00397798">
                            <w:pPr>
                              <w:pStyle w:val="CommentText"/>
                              <w:jc w:val="center"/>
                            </w:pPr>
                            <w:r>
                              <w:rPr>
                                <w:rFonts w:ascii="GHEA Grapalat" w:hAnsi="GHEA Grapalat" w:cs="Sylfaen"/>
                                <w:sz w:val="12"/>
                                <w:szCs w:val="12"/>
                                <w:lang w:val="hy-AM"/>
                              </w:rPr>
                              <w:t>հորիզոն</w:t>
                            </w:r>
                          </w:p>
                        </w:txbxContent>
                      </wps:txbx>
                      <wps:bodyPr wrap="square" lIns="0" tIns="0" rIns="0" bIns="0" rtlCol="0">
                        <a:noAutofit/>
                      </wps:bodyPr>
                    </wps:wsp>
                  </a:graphicData>
                </a:graphic>
              </wp:anchor>
            </w:drawing>
          </mc:Choice>
          <mc:Fallback>
            <w:pict>
              <v:shape w14:anchorId="3BD14BCF" id="_x0000_s1055" type="#_x0000_t202" style="position:absolute;left:0;text-align:left;margin-left:454.95pt;margin-top:425.7pt;width:52.05pt;height:23pt;z-index:252030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" filled="f" stroked="f">
                <v:textbox inset="0,0,0,0">
                  <w:txbxContent>
                    <w:p w14:paraId="12756356" w14:textId="77777777" w:rsidR="001845B7" w:rsidRDefault="001845B7" w:rsidP="00397798">
                      <w:pPr>
                        <w:pStyle w:val="CommentText"/>
                        <w:jc w:val="center"/>
                      </w:pPr>
                      <w:r>
                        <w:rPr>
                          <w:rFonts w:ascii="GHEA Grapalat" w:hAnsi="GHEA Grapalat" w:cs="Sylfaen"/>
                          <w:sz w:val="12"/>
                          <w:szCs w:val="12"/>
                          <w:lang w:val="hy-AM"/>
                        </w:rPr>
                        <w:t>ԴՎՔ</w:t>
                      </w:r>
                      <w:r>
                        <w:rPr>
                          <w:rFonts w:ascii="GHEA Grapalat" w:hAnsi="GHEA Grapalat" w:cstheme="minorBidi"/>
                          <w:sz w:val="12"/>
                          <w:szCs w:val="12"/>
                          <w:lang w:val="hy-AM"/>
                        </w:rPr>
                        <w:t xml:space="preserve"> </w:t>
                      </w:r>
                    </w:p>
                    <w:p w14:paraId="3C70A4DF" w14:textId="77777777" w:rsidR="001845B7" w:rsidRDefault="001845B7" w:rsidP="00397798">
                      <w:pPr>
                        <w:pStyle w:val="CommentText"/>
                        <w:jc w:val="center"/>
                      </w:pPr>
                      <w:r>
                        <w:rPr>
                          <w:rFonts w:ascii="GHEA Grapalat" w:hAnsi="GHEA Grapalat" w:cs="Sylfaen"/>
                          <w:sz w:val="12"/>
                          <w:szCs w:val="12"/>
                        </w:rPr>
                        <w:t>ա</w:t>
                      </w:r>
                      <w:r>
                        <w:rPr>
                          <w:rFonts w:ascii="GHEA Grapalat" w:hAnsi="GHEA Grapalat" w:cs="Sylfaen"/>
                          <w:sz w:val="12"/>
                          <w:szCs w:val="12"/>
                          <w:lang w:val="hy-AM"/>
                        </w:rPr>
                        <w:t>զդեցության</w:t>
                      </w:r>
                    </w:p>
                    <w:p w14:paraId="4871D58E" w14:textId="77777777" w:rsidR="001845B7" w:rsidRDefault="001845B7" w:rsidP="00397798">
                      <w:pPr>
                        <w:pStyle w:val="CommentText"/>
                        <w:jc w:val="center"/>
                      </w:pPr>
                      <w:r>
                        <w:rPr>
                          <w:rFonts w:ascii="GHEA Grapalat" w:hAnsi="GHEA Grapalat" w:cs="Sylfaen"/>
                          <w:sz w:val="12"/>
                          <w:szCs w:val="12"/>
                          <w:lang w:val="hy-AM"/>
                        </w:rPr>
                        <w:t>հորիզոն</w:t>
                      </w:r>
                    </w:p>
                  </w:txbxContent>
                </v:textbox>
              </v:shape>
            </w:pict>
          </mc:Fallback>
        </mc:AlternateContent>
      </w:r>
      <w:r w:rsidR="00397798" w:rsidRPr="00201170">
        <w:rPr>
          <w:rFonts w:ascii="GHEA Grapalat" w:eastAsia="Calibri" w:hAnsi="GHEA Grapalat"/>
          <w:noProof/>
          <w:sz w:val="20"/>
          <w:szCs w:val="20"/>
        </w:rPr>
        <mc:AlternateContent>
          <mc:Choice Requires="wps">
            <w:drawing>
              <wp:anchor distT="0" distB="0" distL="114300" distR="114300" simplePos="0" relativeHeight="252031488" behindDoc="0" locked="0" layoutInCell="1" allowOverlap="1" wp14:anchorId="6CC2C333" wp14:editId="06C776CA">
                <wp:simplePos x="0" y="0"/>
                <wp:positionH relativeFrom="column">
                  <wp:posOffset>5774463</wp:posOffset>
                </wp:positionH>
                <wp:positionV relativeFrom="paragraph">
                  <wp:posOffset>5905356</wp:posOffset>
                </wp:positionV>
                <wp:extent cx="641985" cy="2540"/>
                <wp:effectExtent l="0" t="76200" r="5715" b="111760"/>
                <wp:wrapNone/>
                <wp:docPr id="1544175823" name="Straight Arrow Connector 5">
                  <a:extLst xmlns:a="http://schemas.openxmlformats.org/drawingml/2006/main">
                    <a:ext uri="{FF2B5EF4-FFF2-40B4-BE49-F238E27FC236}">
                      <a16:creationId xmlns:a16="http://schemas.microsoft.com/office/drawing/2014/main" id="{00000000-0008-0000-0100-000006000000}"/>
                    </a:ext>
                  </a:extLst>
                </wp:docPr>
                <wp:cNvGraphicFramePr/>
                <a:graphic xmlns:a="http://schemas.openxmlformats.org/drawingml/2006/main">
                  <a:graphicData uri="http://schemas.microsoft.com/office/word/2010/wordprocessingShape">
                    <wps:wsp>
                      <wps:cNvCnPr/>
                      <wps:spPr>
                        <a:xfrm>
                          <a:off x="0" y="0"/>
                          <a:ext cx="641985" cy="2540"/>
                        </a:xfrm>
                        <a:prstGeom prst="straightConnector1">
                          <a:avLst/>
                        </a:prstGeom>
                        <a:ln w="952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E36823B" id="Straight Arrow Connector 5" o:spid="_x0000_s1026" type="#_x0000_t32" style="position:absolute;margin-left:454.7pt;margin-top:465pt;width:50.55pt;height:.2pt;z-index:25203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" strokecolor="black [3213]">
                <v:stroke endarrow="open" joinstyle="miter"/>
              </v:shape>
            </w:pict>
          </mc:Fallback>
        </mc:AlternateContent>
      </w:r>
      <w:r w:rsidRPr="00201170">
        <w:rPr>
          <w:rFonts w:ascii="GHEA Grapalat" w:eastAsia="Calibri" w:hAnsi="GHEA Grapalat"/>
          <w:sz w:val="20"/>
          <w:szCs w:val="20"/>
        </w:rPr>
        <w:t xml:space="preserve"> Against the background of last year, as well as current political and economic uncertainties, </w:t>
      </w:r>
      <w:r w:rsidR="001C06B4" w:rsidRPr="00201170">
        <w:rPr>
          <w:rFonts w:ascii="GHEA Grapalat" w:eastAsia="Calibri" w:hAnsi="GHEA Grapalat"/>
          <w:sz w:val="20"/>
          <w:szCs w:val="20"/>
        </w:rPr>
        <w:t>reflected by restr</w:t>
      </w:r>
      <w:r w:rsidR="009113AA" w:rsidRPr="00201170">
        <w:rPr>
          <w:rFonts w:ascii="GHEA Grapalat" w:eastAsia="Calibri" w:hAnsi="GHEA Grapalat"/>
          <w:sz w:val="20"/>
          <w:szCs w:val="20"/>
        </w:rPr>
        <w:t>ictive</w:t>
      </w:r>
      <w:r w:rsidR="001C06B4" w:rsidRPr="00201170">
        <w:rPr>
          <w:rFonts w:ascii="GHEA Grapalat" w:eastAsia="Calibri" w:hAnsi="GHEA Grapalat"/>
          <w:sz w:val="20"/>
          <w:szCs w:val="20"/>
        </w:rPr>
        <w:t xml:space="preserve"> consumer and investment behavior </w:t>
      </w:r>
      <w:r w:rsidRPr="00201170">
        <w:rPr>
          <w:rFonts w:ascii="GHEA Grapalat" w:eastAsia="Calibri" w:hAnsi="GHEA Grapalat"/>
          <w:sz w:val="20"/>
          <w:szCs w:val="20"/>
        </w:rPr>
        <w:t xml:space="preserve">the aggregate demand continues to </w:t>
      </w:r>
      <w:r w:rsidRPr="00201170">
        <w:rPr>
          <w:rFonts w:ascii="GHEA Grapalat" w:eastAsia="Calibri" w:hAnsi="GHEA Grapalat"/>
          <w:sz w:val="20"/>
          <w:szCs w:val="20"/>
        </w:rPr>
        <w:lastRenderedPageBreak/>
        <w:t>remain low as well</w:t>
      </w:r>
      <w:r w:rsidR="001C06B4" w:rsidRPr="00201170">
        <w:rPr>
          <w:rFonts w:ascii="GHEA Grapalat" w:eastAsia="Calibri" w:hAnsi="GHEA Grapalat"/>
          <w:sz w:val="20"/>
          <w:szCs w:val="20"/>
        </w:rPr>
        <w:t xml:space="preserve">. On the other hand, fiscal policy in 2021 will have a small stimulus effect, sending positive </w:t>
      </w:r>
      <w:r w:rsidR="000E6696" w:rsidRPr="00201170">
        <w:rPr>
          <w:rFonts w:ascii="GHEA Grapalat" w:eastAsia="Calibri" w:hAnsi="GHEA Grapalat"/>
          <w:sz w:val="20"/>
          <w:szCs w:val="20"/>
        </w:rPr>
        <w:t>impulses</w:t>
      </w:r>
      <w:r w:rsidR="001C06B4" w:rsidRPr="00201170">
        <w:rPr>
          <w:rFonts w:ascii="GHEA Grapalat" w:eastAsia="Calibri" w:hAnsi="GHEA Grapalat"/>
          <w:sz w:val="20"/>
          <w:szCs w:val="20"/>
        </w:rPr>
        <w:t xml:space="preserve"> for the recovery of demand. In addition, the relatively high level of remittances from abroad, as well as the existence of a somewhat stimulating monetary </w:t>
      </w:r>
      <w:r w:rsidR="000222D2" w:rsidRPr="00201170">
        <w:rPr>
          <w:rFonts w:ascii="GHEA Grapalat" w:eastAsia="Calibri" w:hAnsi="GHEA Grapalat"/>
          <w:sz w:val="20"/>
          <w:szCs w:val="20"/>
        </w:rPr>
        <w:t>environment during</w:t>
      </w:r>
      <w:r w:rsidR="001C06B4" w:rsidRPr="00201170">
        <w:rPr>
          <w:rFonts w:ascii="GHEA Grapalat" w:eastAsia="Calibri" w:hAnsi="GHEA Grapalat"/>
          <w:sz w:val="20"/>
          <w:szCs w:val="20"/>
        </w:rPr>
        <w:t xml:space="preserve"> the year will have a positive impact on economic activity. The tightening of financial conditions in the medium term </w:t>
      </w:r>
      <w:r w:rsidR="00A374D6" w:rsidRPr="00201170">
        <w:rPr>
          <w:rFonts w:ascii="GHEA Grapalat" w:eastAsia="Calibri" w:hAnsi="GHEA Grapalat"/>
          <w:sz w:val="20"/>
          <w:szCs w:val="20"/>
        </w:rPr>
        <w:t>together with</w:t>
      </w:r>
      <w:r w:rsidR="001C06B4" w:rsidRPr="00201170">
        <w:rPr>
          <w:rFonts w:ascii="GHEA Grapalat" w:eastAsia="Calibri" w:hAnsi="GHEA Grapalat"/>
          <w:sz w:val="20"/>
          <w:szCs w:val="20"/>
        </w:rPr>
        <w:t xml:space="preserve"> a certain slowdown in lending</w:t>
      </w:r>
      <w:r w:rsidR="000222D2" w:rsidRPr="00201170">
        <w:rPr>
          <w:rFonts w:ascii="GHEA Grapalat" w:eastAsia="Calibri" w:hAnsi="GHEA Grapalat"/>
          <w:sz w:val="20"/>
          <w:szCs w:val="20"/>
        </w:rPr>
        <w:t xml:space="preserve"> growth</w:t>
      </w:r>
      <w:r w:rsidR="001C06B4" w:rsidRPr="00201170">
        <w:rPr>
          <w:rFonts w:ascii="GHEA Grapalat" w:eastAsia="Calibri" w:hAnsi="GHEA Grapalat"/>
          <w:sz w:val="20"/>
          <w:szCs w:val="20"/>
        </w:rPr>
        <w:t xml:space="preserve"> rates, planned </w:t>
      </w:r>
      <w:r w:rsidR="00A374D6" w:rsidRPr="00201170">
        <w:rPr>
          <w:rFonts w:ascii="GHEA Grapalat" w:eastAsia="Calibri" w:hAnsi="GHEA Grapalat"/>
          <w:sz w:val="20"/>
          <w:szCs w:val="20"/>
        </w:rPr>
        <w:t>constraining</w:t>
      </w:r>
      <w:r w:rsidR="001C06B4" w:rsidRPr="00201170">
        <w:rPr>
          <w:rFonts w:ascii="GHEA Grapalat" w:eastAsia="Calibri" w:hAnsi="GHEA Grapalat"/>
          <w:sz w:val="20"/>
          <w:szCs w:val="20"/>
        </w:rPr>
        <w:t xml:space="preserve"> fiscal policy, </w:t>
      </w:r>
      <w:r w:rsidR="00A374D6" w:rsidRPr="00201170">
        <w:rPr>
          <w:rFonts w:ascii="GHEA Grapalat" w:eastAsia="Calibri" w:hAnsi="GHEA Grapalat"/>
          <w:sz w:val="20"/>
          <w:szCs w:val="20"/>
        </w:rPr>
        <w:t>and</w:t>
      </w:r>
      <w:r w:rsidR="001C06B4" w:rsidRPr="00201170">
        <w:rPr>
          <w:rFonts w:ascii="GHEA Grapalat" w:eastAsia="Calibri" w:hAnsi="GHEA Grapalat"/>
          <w:sz w:val="20"/>
          <w:szCs w:val="20"/>
        </w:rPr>
        <w:t xml:space="preserve"> gradual stabilization of remittances at a balanced level, will curb demand</w:t>
      </w:r>
      <w:r w:rsidR="00A374D6" w:rsidRPr="00201170">
        <w:rPr>
          <w:rFonts w:ascii="GHEA Grapalat" w:eastAsia="Calibri" w:hAnsi="GHEA Grapalat"/>
          <w:sz w:val="20"/>
          <w:szCs w:val="20"/>
        </w:rPr>
        <w:t xml:space="preserve"> causing a small negative GDP gap, </w:t>
      </w:r>
      <w:r w:rsidR="00554962" w:rsidRPr="00554962">
        <w:rPr>
          <w:rFonts w:ascii="GHEA Grapalat" w:eastAsia="Calibri" w:hAnsi="GHEA Grapalat"/>
          <w:noProof/>
          <w:sz w:val="20"/>
          <w:szCs w:val="20"/>
        </w:rPr>
        <mc:AlternateContent>
          <mc:Choice Requires="wps">
            <w:drawing>
              <wp:anchor distT="0" distB="0" distL="114300" distR="114300" simplePos="0" relativeHeight="252336640" behindDoc="0" locked="0" layoutInCell="1" allowOverlap="1" wp14:anchorId="041B97DD" wp14:editId="7A0D1644">
                <wp:simplePos x="0" y="0"/>
                <wp:positionH relativeFrom="column">
                  <wp:posOffset>4144667</wp:posOffset>
                </wp:positionH>
                <wp:positionV relativeFrom="paragraph">
                  <wp:posOffset>2293049</wp:posOffset>
                </wp:positionV>
                <wp:extent cx="2519045" cy="568619"/>
                <wp:effectExtent l="0" t="0" r="0" b="3175"/>
                <wp:wrapNone/>
                <wp:docPr id="1544175926" name="Text Box 4007">
                  <a:extLst xmlns:a="http://schemas.openxmlformats.org/drawingml/2006/main">
                    <a:ext uri="{FF2B5EF4-FFF2-40B4-BE49-F238E27FC236}">
                      <a16:creationId xmlns:a16="http://schemas.microsoft.com/office/drawing/2014/main" id="{00000000-0008-0000-0100-000002000000}"/>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9045" cy="56861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8281C5" w14:textId="2854B696" w:rsidR="001845B7" w:rsidRDefault="001845B7" w:rsidP="00554962">
                            <w:pPr>
                              <w:pStyle w:val="CommentText"/>
                              <w:rPr>
                                <w:sz w:val="24"/>
                                <w:szCs w:val="24"/>
                              </w:rPr>
                            </w:pPr>
                            <w:r>
                              <w:rPr>
                                <w:rFonts w:ascii="GHEA Grapalat" w:hAnsi="GHEA Grapalat" w:cs="Sylfaen"/>
                                <w:b/>
                                <w:bCs/>
                                <w:color w:val="1F497D"/>
                                <w:sz w:val="14"/>
                                <w:szCs w:val="14"/>
                              </w:rPr>
                              <w:t>Chart 10</w:t>
                            </w:r>
                          </w:p>
                          <w:p w14:paraId="3EB91631" w14:textId="77777777" w:rsidR="001845B7" w:rsidRDefault="001845B7" w:rsidP="00554962">
                            <w:pPr>
                              <w:pStyle w:val="CommentText"/>
                            </w:pPr>
                            <w:r>
                              <w:rPr>
                                <w:rFonts w:ascii="GHEA Grapalat" w:hAnsi="GHEA Grapalat" w:cs="Sylfaen"/>
                                <w:b/>
                                <w:bCs/>
                                <w:sz w:val="6"/>
                                <w:szCs w:val="6"/>
                              </w:rPr>
                              <w:t> </w:t>
                            </w:r>
                          </w:p>
                          <w:p w14:paraId="5D953568" w14:textId="77777777" w:rsidR="001845B7" w:rsidRDefault="001845B7" w:rsidP="00554962">
                            <w:pPr>
                              <w:pStyle w:val="CommentText"/>
                            </w:pPr>
                            <w:r>
                              <w:rPr>
                                <w:rFonts w:ascii="GHEA Grapalat" w:hAnsi="GHEA Grapalat" w:cs="Sylfaen"/>
                                <w:b/>
                                <w:bCs/>
                                <w:color w:val="1F497D"/>
                                <w:sz w:val="14"/>
                                <w:szCs w:val="14"/>
                              </w:rPr>
                              <w:t>Inflation (12-month) projection probability distribution for 3-year horizon</w:t>
                            </w:r>
                            <w:r>
                              <w:rPr>
                                <w:rFonts w:ascii="GHEA Grapalat" w:hAnsi="GHEA Grapalat" w:cs="Sylfaen"/>
                                <w:b/>
                                <w:bCs/>
                                <w:sz w:val="16"/>
                                <w:szCs w:val="16"/>
                              </w:rPr>
                              <w:t> </w:t>
                            </w:r>
                          </w:p>
                          <w:p w14:paraId="402ECE4B" w14:textId="77777777" w:rsidR="001845B7" w:rsidRDefault="001845B7" w:rsidP="00554962">
                            <w:pPr>
                              <w:pStyle w:val="CommentText"/>
                            </w:pPr>
                            <w:r>
                              <w:rPr>
                                <w:rFonts w:ascii="GHEA Grapalat" w:hAnsi="GHEA Grapalat" w:cs="Sylfaen"/>
                                <w:b/>
                                <w:bCs/>
                                <w:sz w:val="16"/>
                                <w:szCs w:val="16"/>
                              </w:rPr>
                              <w:t> </w:t>
                            </w:r>
                          </w:p>
                          <w:p w14:paraId="5EACE238" w14:textId="77777777" w:rsidR="001845B7" w:rsidRDefault="001845B7" w:rsidP="00554962">
                            <w:pPr>
                              <w:pStyle w:val="CommentText"/>
                            </w:pPr>
                            <w:r>
                              <w:rPr>
                                <w:rFonts w:ascii="GHEA Grapalat" w:hAnsi="GHEA Grapalat" w:cs="Sylfaen"/>
                                <w:b/>
                                <w:bCs/>
                                <w:sz w:val="16"/>
                                <w:szCs w:val="16"/>
                              </w:rPr>
                              <w:t> </w:t>
                            </w:r>
                          </w:p>
                          <w:p w14:paraId="296F696B" w14:textId="77777777" w:rsidR="001845B7" w:rsidRDefault="001845B7" w:rsidP="00554962">
                            <w:pPr>
                              <w:pStyle w:val="CommentText"/>
                            </w:pPr>
                            <w:r>
                              <w:rPr>
                                <w:rFonts w:ascii="GHEA Grapalat" w:hAnsi="GHEA Grapalat" w:cs="Sylfaen"/>
                                <w:b/>
                                <w:bCs/>
                                <w:sz w:val="16"/>
                                <w:szCs w:val="16"/>
                              </w:rPr>
                              <w:t> </w:t>
                            </w:r>
                          </w:p>
                          <w:p w14:paraId="322BF701" w14:textId="77777777" w:rsidR="001845B7" w:rsidRDefault="001845B7" w:rsidP="00554962">
                            <w:pPr>
                              <w:pStyle w:val="CommentText"/>
                            </w:pPr>
                            <w:r>
                              <w:rPr>
                                <w:rFonts w:ascii="GHEA Grapalat" w:hAnsi="GHEA Grapalat" w:cs="Sylfaen"/>
                                <w:b/>
                                <w:bCs/>
                                <w:sz w:val="16"/>
                                <w:szCs w:val="16"/>
                              </w:rPr>
                              <w:t> </w:t>
                            </w:r>
                          </w:p>
                          <w:p w14:paraId="5BAF9FA1" w14:textId="77777777" w:rsidR="001845B7" w:rsidRDefault="001845B7" w:rsidP="00554962">
                            <w:pPr>
                              <w:pStyle w:val="CommentText"/>
                            </w:pPr>
                            <w:r>
                              <w:rPr>
                                <w:rFonts w:ascii="GHEA Grapalat" w:hAnsi="GHEA Grapalat" w:cs="Sylfaen"/>
                                <w:b/>
                                <w:bCs/>
                                <w:sz w:val="16"/>
                                <w:szCs w:val="16"/>
                              </w:rPr>
                              <w:t> </w:t>
                            </w:r>
                          </w:p>
                          <w:p w14:paraId="7B8BBB27" w14:textId="77777777" w:rsidR="001845B7" w:rsidRDefault="001845B7" w:rsidP="00554962">
                            <w:pPr>
                              <w:pStyle w:val="CommentText"/>
                            </w:pPr>
                            <w:r>
                              <w:rPr>
                                <w:rFonts w:ascii="GHEA Grapalat" w:hAnsi="GHEA Grapalat" w:cs="Sylfaen"/>
                                <w:b/>
                                <w:bCs/>
                                <w:sz w:val="16"/>
                                <w:szCs w:val="16"/>
                              </w:rPr>
                              <w:t> </w:t>
                            </w:r>
                          </w:p>
                          <w:p w14:paraId="3A97B4F0" w14:textId="77777777" w:rsidR="001845B7" w:rsidRDefault="001845B7" w:rsidP="00554962">
                            <w:pPr>
                              <w:pStyle w:val="CommentText"/>
                            </w:pPr>
                            <w:r>
                              <w:rPr>
                                <w:rFonts w:ascii="GHEA Grapalat" w:hAnsi="GHEA Grapalat" w:cs="Sylfaen"/>
                                <w:b/>
                                <w:bCs/>
                                <w:sz w:val="16"/>
                                <w:szCs w:val="16"/>
                              </w:rPr>
                              <w:t> </w:t>
                            </w:r>
                          </w:p>
                          <w:p w14:paraId="69053912" w14:textId="77777777" w:rsidR="001845B7" w:rsidRDefault="001845B7" w:rsidP="00554962">
                            <w:pPr>
                              <w:pStyle w:val="CommentText"/>
                            </w:pPr>
                            <w:r>
                              <w:rPr>
                                <w:rFonts w:ascii="GHEA Grapalat" w:hAnsi="GHEA Grapalat" w:cs="Sylfaen"/>
                                <w:b/>
                                <w:bCs/>
                                <w:sz w:val="16"/>
                                <w:szCs w:val="16"/>
                              </w:rPr>
                              <w:t> </w:t>
                            </w:r>
                          </w:p>
                          <w:p w14:paraId="086B583C" w14:textId="77777777" w:rsidR="001845B7" w:rsidRDefault="001845B7" w:rsidP="00554962">
                            <w:pPr>
                              <w:pStyle w:val="CommentText"/>
                            </w:pPr>
                            <w:r>
                              <w:rPr>
                                <w:rFonts w:ascii="GHEA Grapalat" w:hAnsi="GHEA Grapalat" w:cs="Sylfaen"/>
                                <w:b/>
                                <w:bCs/>
                                <w:sz w:val="16"/>
                                <w:szCs w:val="16"/>
                              </w:rPr>
                              <w:t> </w:t>
                            </w:r>
                          </w:p>
                          <w:p w14:paraId="1924B078" w14:textId="77777777" w:rsidR="001845B7" w:rsidRDefault="001845B7" w:rsidP="00554962">
                            <w:pPr>
                              <w:pStyle w:val="CommentText"/>
                            </w:pPr>
                            <w:r>
                              <w:rPr>
                                <w:rFonts w:ascii="GHEA Grapalat" w:hAnsi="GHEA Grapalat" w:cs="Sylfaen"/>
                                <w:b/>
                                <w:bCs/>
                                <w:sz w:val="16"/>
                                <w:szCs w:val="16"/>
                              </w:rPr>
                              <w:t> </w:t>
                            </w:r>
                          </w:p>
                          <w:p w14:paraId="2F92A7B0" w14:textId="77777777" w:rsidR="001845B7" w:rsidRDefault="001845B7" w:rsidP="00554962">
                            <w:pPr>
                              <w:pStyle w:val="CommentText"/>
                            </w:pPr>
                            <w:r>
                              <w:rPr>
                                <w:rFonts w:ascii="GHEA Grapalat" w:hAnsi="GHEA Grapalat" w:cs="Sylfaen"/>
                                <w:b/>
                                <w:bCs/>
                                <w:sz w:val="16"/>
                                <w:szCs w:val="16"/>
                              </w:rPr>
                              <w:t> </w:t>
                            </w:r>
                          </w:p>
                          <w:p w14:paraId="2837D857" w14:textId="77777777" w:rsidR="001845B7" w:rsidRDefault="001845B7" w:rsidP="00554962">
                            <w:pPr>
                              <w:pStyle w:val="CommentText"/>
                            </w:pPr>
                            <w:r>
                              <w:rPr>
                                <w:rFonts w:ascii="GHEA Grapalat" w:hAnsi="GHEA Grapalat" w:cs="Sylfaen"/>
                                <w:b/>
                                <w:bCs/>
                                <w:sz w:val="16"/>
                                <w:szCs w:val="16"/>
                              </w:rPr>
                              <w:t> </w:t>
                            </w:r>
                          </w:p>
                          <w:p w14:paraId="01734D70" w14:textId="77777777" w:rsidR="001845B7" w:rsidRDefault="001845B7" w:rsidP="00554962">
                            <w:pPr>
                              <w:pStyle w:val="CommentText"/>
                            </w:pPr>
                            <w:r>
                              <w:rPr>
                                <w:rFonts w:ascii="GHEA Grapalat" w:hAnsi="GHEA Grapalat" w:cs="Sylfaen"/>
                                <w:b/>
                                <w:bCs/>
                                <w:sz w:val="16"/>
                                <w:szCs w:val="16"/>
                              </w:rPr>
                              <w:t> </w:t>
                            </w:r>
                          </w:p>
                          <w:p w14:paraId="3F6E6E45" w14:textId="77777777" w:rsidR="001845B7" w:rsidRDefault="001845B7" w:rsidP="00554962">
                            <w:pPr>
                              <w:pStyle w:val="CommentText"/>
                            </w:pPr>
                            <w:r>
                              <w:rPr>
                                <w:rFonts w:ascii="GHEA Grapalat" w:hAnsi="GHEA Grapalat" w:cs="Sylfaen"/>
                                <w:b/>
                                <w:bCs/>
                                <w:sz w:val="16"/>
                                <w:szCs w:val="16"/>
                              </w:rPr>
                              <w:t> </w:t>
                            </w:r>
                          </w:p>
                          <w:p w14:paraId="0A8929D5" w14:textId="77777777" w:rsidR="001845B7" w:rsidRDefault="001845B7" w:rsidP="00554962">
                            <w:pPr>
                              <w:pStyle w:val="CommentText"/>
                            </w:pPr>
                            <w:r>
                              <w:rPr>
                                <w:rFonts w:ascii="GHEA Grapalat" w:hAnsi="GHEA Grapalat" w:cs="Sylfaen"/>
                                <w:b/>
                                <w:bCs/>
                                <w:sz w:val="16"/>
                                <w:szCs w:val="16"/>
                              </w:rPr>
                              <w:t> </w:t>
                            </w:r>
                          </w:p>
                          <w:p w14:paraId="4B168A60" w14:textId="77777777" w:rsidR="001845B7" w:rsidRDefault="001845B7" w:rsidP="00554962">
                            <w:pPr>
                              <w:pStyle w:val="CommentText"/>
                            </w:pPr>
                            <w:r>
                              <w:rPr>
                                <w:rFonts w:ascii="GHEA Grapalat" w:hAnsi="GHEA Grapalat" w:cs="Sylfaen"/>
                                <w:b/>
                                <w:bCs/>
                                <w:sz w:val="16"/>
                                <w:szCs w:val="16"/>
                              </w:rPr>
                              <w:t> </w:t>
                            </w:r>
                          </w:p>
                          <w:p w14:paraId="3AC74EFB" w14:textId="77777777" w:rsidR="001845B7" w:rsidRDefault="001845B7" w:rsidP="00554962">
                            <w:pPr>
                              <w:pStyle w:val="CommentText"/>
                            </w:pPr>
                            <w:r>
                              <w:rPr>
                                <w:rFonts w:ascii="GHEA Grapalat" w:hAnsi="GHEA Grapalat" w:cs="Sylfaen"/>
                                <w:b/>
                                <w:bCs/>
                                <w:sz w:val="16"/>
                                <w:szCs w:val="16"/>
                              </w:rPr>
                              <w:t> </w:t>
                            </w:r>
                          </w:p>
                          <w:p w14:paraId="0B2DBF50" w14:textId="77777777" w:rsidR="001845B7" w:rsidRDefault="001845B7" w:rsidP="00554962">
                            <w:pPr>
                              <w:pStyle w:val="CommentText"/>
                            </w:pPr>
                            <w:r>
                              <w:rPr>
                                <w:rFonts w:ascii="GHEA Grapalat" w:hAnsi="GHEA Grapalat" w:cs="Sylfaen"/>
                                <w:b/>
                                <w:bCs/>
                                <w:sz w:val="16"/>
                                <w:szCs w:val="16"/>
                              </w:rPr>
                              <w:t> </w:t>
                            </w:r>
                          </w:p>
                          <w:p w14:paraId="75112884" w14:textId="77777777" w:rsidR="001845B7" w:rsidRDefault="001845B7" w:rsidP="00554962">
                            <w:pPr>
                              <w:pStyle w:val="CommentText"/>
                            </w:pPr>
                            <w:r>
                              <w:rPr>
                                <w:rFonts w:ascii="GHEA Grapalat" w:hAnsi="GHEA Grapalat" w:cs="Sylfaen"/>
                                <w:b/>
                                <w:bCs/>
                                <w:sz w:val="16"/>
                                <w:szCs w:val="16"/>
                              </w:rPr>
                              <w:t> </w:t>
                            </w:r>
                          </w:p>
                          <w:p w14:paraId="2E4C4298" w14:textId="77777777" w:rsidR="001845B7" w:rsidRDefault="001845B7" w:rsidP="00554962">
                            <w:pPr>
                              <w:pStyle w:val="CommentText"/>
                            </w:pPr>
                            <w:r>
                              <w:rPr>
                                <w:rFonts w:ascii="GHEA Grapalat" w:hAnsi="GHEA Grapalat" w:cs="Sylfaen"/>
                                <w:b/>
                                <w:bCs/>
                                <w:sz w:val="16"/>
                                <w:szCs w:val="16"/>
                              </w:rPr>
                              <w:t> </w:t>
                            </w:r>
                          </w:p>
                          <w:p w14:paraId="3EA397C3" w14:textId="77777777" w:rsidR="001845B7" w:rsidRDefault="001845B7" w:rsidP="00554962">
                            <w:pPr>
                              <w:pStyle w:val="CommentText"/>
                            </w:pPr>
                            <w:r>
                              <w:rPr>
                                <w:rFonts w:ascii="GHEA Grapalat" w:hAnsi="GHEA Grapalat" w:cs="Sylfaen"/>
                                <w:b/>
                                <w:bCs/>
                                <w:sz w:val="16"/>
                                <w:szCs w:val="16"/>
                              </w:rPr>
                              <w:t> </w:t>
                            </w:r>
                          </w:p>
                          <w:p w14:paraId="2501E5D0" w14:textId="77777777" w:rsidR="001845B7" w:rsidRDefault="001845B7" w:rsidP="00554962">
                            <w:pPr>
                              <w:pStyle w:val="CommentText"/>
                            </w:pPr>
                            <w:r>
                              <w:rPr>
                                <w:rFonts w:ascii="GHEA Grapalat" w:hAnsi="GHEA Grapalat" w:cs="Sylfaen"/>
                                <w:b/>
                                <w:bCs/>
                                <w:sz w:val="16"/>
                                <w:szCs w:val="16"/>
                              </w:rPr>
                              <w:t> </w:t>
                            </w:r>
                          </w:p>
                          <w:p w14:paraId="54DA2B76" w14:textId="77777777" w:rsidR="001845B7" w:rsidRDefault="001845B7" w:rsidP="00554962">
                            <w:pPr>
                              <w:pStyle w:val="CommentText"/>
                            </w:pPr>
                            <w:r>
                              <w:rPr>
                                <w:rFonts w:ascii="GHEA Grapalat" w:hAnsi="GHEA Grapalat" w:cs="Sylfaen"/>
                                <w:b/>
                                <w:bCs/>
                                <w:sz w:val="16"/>
                                <w:szCs w:val="16"/>
                              </w:rPr>
                              <w:t> </w:t>
                            </w:r>
                          </w:p>
                          <w:p w14:paraId="50C231F8" w14:textId="77777777" w:rsidR="001845B7" w:rsidRDefault="001845B7" w:rsidP="00554962">
                            <w:pPr>
                              <w:pStyle w:val="CommentText"/>
                            </w:pPr>
                            <w:r>
                              <w:rPr>
                                <w:rFonts w:ascii="GHEA Grapalat" w:hAnsi="GHEA Grapalat" w:cs="Sylfaen"/>
                                <w:b/>
                                <w:bCs/>
                                <w:sz w:val="16"/>
                                <w:szCs w:val="16"/>
                              </w:rPr>
                              <w:t> </w:t>
                            </w:r>
                          </w:p>
                          <w:p w14:paraId="4503EAB5" w14:textId="77777777" w:rsidR="001845B7" w:rsidRDefault="001845B7" w:rsidP="00554962">
                            <w:pPr>
                              <w:pStyle w:val="CommentText"/>
                            </w:pPr>
                            <w:r>
                              <w:rPr>
                                <w:rFonts w:ascii="GHEA Grapalat" w:hAnsi="GHEA Grapalat" w:cs="Sylfaen"/>
                                <w:b/>
                                <w:bCs/>
                                <w:sz w:val="16"/>
                                <w:szCs w:val="16"/>
                              </w:rPr>
                              <w:t> </w:t>
                            </w:r>
                          </w:p>
                          <w:p w14:paraId="42500602" w14:textId="77777777" w:rsidR="001845B7" w:rsidRDefault="001845B7" w:rsidP="00554962">
                            <w:pPr>
                              <w:pStyle w:val="CommentText"/>
                            </w:pPr>
                            <w:r>
                              <w:rPr>
                                <w:rFonts w:ascii="GHEA Grapalat" w:hAnsi="GHEA Grapalat" w:cs="Sylfaen"/>
                                <w:b/>
                                <w:bCs/>
                                <w:sz w:val="16"/>
                                <w:szCs w:val="16"/>
                              </w:rPr>
                              <w:t> </w:t>
                            </w:r>
                          </w:p>
                          <w:p w14:paraId="130355EB" w14:textId="77777777" w:rsidR="001845B7" w:rsidRDefault="001845B7" w:rsidP="00554962">
                            <w:pPr>
                              <w:pStyle w:val="CommentText"/>
                            </w:pPr>
                            <w:r>
                              <w:rPr>
                                <w:rFonts w:ascii="GHEA Grapalat" w:hAnsi="GHEA Grapalat" w:cs="Sylfaen"/>
                                <w:b/>
                                <w:bCs/>
                                <w:sz w:val="16"/>
                                <w:szCs w:val="16"/>
                              </w:rPr>
                              <w:t> </w:t>
                            </w:r>
                          </w:p>
                          <w:p w14:paraId="0203CE06" w14:textId="77777777" w:rsidR="001845B7" w:rsidRDefault="001845B7" w:rsidP="00554962">
                            <w:pPr>
                              <w:pStyle w:val="CommentText"/>
                            </w:pPr>
                            <w:r>
                              <w:rPr>
                                <w:rFonts w:ascii="GHEA Grapalat" w:hAnsi="GHEA Grapalat" w:cs="Sylfaen"/>
                                <w:b/>
                                <w:bCs/>
                                <w:sz w:val="16"/>
                                <w:szCs w:val="16"/>
                              </w:rPr>
                              <w:t> </w:t>
                            </w:r>
                          </w:p>
                          <w:p w14:paraId="670371C0" w14:textId="77777777" w:rsidR="001845B7" w:rsidRDefault="001845B7" w:rsidP="00554962">
                            <w:pPr>
                              <w:pStyle w:val="CommentText"/>
                            </w:pPr>
                            <w:r>
                              <w:rPr>
                                <w:rFonts w:ascii="GHEA Grapalat" w:hAnsi="GHEA Grapalat" w:cs="Sylfaen"/>
                                <w:b/>
                                <w:bCs/>
                                <w:sz w:val="16"/>
                                <w:szCs w:val="16"/>
                              </w:rPr>
                              <w:t> </w:t>
                            </w:r>
                          </w:p>
                          <w:p w14:paraId="0A2FCE17" w14:textId="77777777" w:rsidR="001845B7" w:rsidRDefault="001845B7" w:rsidP="00554962">
                            <w:pPr>
                              <w:pStyle w:val="CommentText"/>
                            </w:pPr>
                            <w:r>
                              <w:rPr>
                                <w:rFonts w:ascii="GHEA Grapalat" w:hAnsi="GHEA Grapalat" w:cs="Sylfaen"/>
                                <w:b/>
                                <w:bCs/>
                                <w:sz w:val="16"/>
                                <w:szCs w:val="16"/>
                              </w:rPr>
                              <w:t> </w:t>
                            </w:r>
                          </w:p>
                          <w:p w14:paraId="6701EBB8" w14:textId="77777777" w:rsidR="001845B7" w:rsidRDefault="001845B7" w:rsidP="00554962">
                            <w:pPr>
                              <w:pStyle w:val="CommentText"/>
                            </w:pPr>
                            <w:r>
                              <w:rPr>
                                <w:rFonts w:ascii="GHEA Grapalat" w:hAnsi="GHEA Grapalat" w:cs="Sylfaen"/>
                                <w:b/>
                                <w:bCs/>
                                <w:sz w:val="16"/>
                                <w:szCs w:val="16"/>
                              </w:rPr>
                              <w:t> </w:t>
                            </w:r>
                          </w:p>
                          <w:p w14:paraId="4FBCE7DB" w14:textId="77777777" w:rsidR="001845B7" w:rsidRDefault="001845B7" w:rsidP="00554962">
                            <w:pPr>
                              <w:pStyle w:val="CommentText"/>
                            </w:pPr>
                            <w:r>
                              <w:rPr>
                                <w:rFonts w:ascii="GHEA Grapalat" w:hAnsi="GHEA Grapalat" w:cs="Sylfaen"/>
                                <w:b/>
                                <w:bCs/>
                                <w:sz w:val="16"/>
                                <w:szCs w:val="16"/>
                              </w:rPr>
                              <w:t> </w:t>
                            </w:r>
                          </w:p>
                          <w:p w14:paraId="1D17999F" w14:textId="77777777" w:rsidR="001845B7" w:rsidRDefault="001845B7" w:rsidP="00554962">
                            <w:pPr>
                              <w:pStyle w:val="CommentText"/>
                            </w:pPr>
                            <w:r>
                              <w:rPr>
                                <w:rFonts w:ascii="GHEA Grapalat" w:hAnsi="GHEA Grapalat" w:cs="Sylfaen"/>
                                <w:b/>
                                <w:bCs/>
                                <w:sz w:val="16"/>
                                <w:szCs w:val="16"/>
                              </w:rPr>
                              <w:t> </w:t>
                            </w:r>
                          </w:p>
                          <w:p w14:paraId="2D6D332B" w14:textId="77777777" w:rsidR="001845B7" w:rsidRDefault="001845B7" w:rsidP="00554962">
                            <w:pPr>
                              <w:pStyle w:val="CommentText"/>
                            </w:pPr>
                            <w:r>
                              <w:rPr>
                                <w:rFonts w:ascii="GHEA Grapalat" w:hAnsi="GHEA Grapalat" w:cs="Sylfaen"/>
                                <w:b/>
                                <w:bCs/>
                                <w:sz w:val="16"/>
                                <w:szCs w:val="16"/>
                              </w:rPr>
                              <w:t> </w:t>
                            </w:r>
                          </w:p>
                          <w:p w14:paraId="5150BA42" w14:textId="77777777" w:rsidR="001845B7" w:rsidRDefault="001845B7" w:rsidP="00554962">
                            <w:pPr>
                              <w:pStyle w:val="CommentText"/>
                            </w:pPr>
                            <w:r>
                              <w:rPr>
                                <w:rFonts w:ascii="GHEA Grapalat" w:hAnsi="GHEA Grapalat" w:cs="Sylfaen"/>
                                <w:b/>
                                <w:bCs/>
                                <w:sz w:val="16"/>
                                <w:szCs w:val="16"/>
                              </w:rPr>
                              <w:t> </w:t>
                            </w:r>
                          </w:p>
                          <w:p w14:paraId="21065450" w14:textId="77777777" w:rsidR="001845B7" w:rsidRDefault="001845B7" w:rsidP="00554962">
                            <w:pPr>
                              <w:pStyle w:val="CommentText"/>
                            </w:pPr>
                            <w:r>
                              <w:rPr>
                                <w:rFonts w:ascii="GHEA Grapalat" w:hAnsi="GHEA Grapalat" w:cs="Sylfaen"/>
                                <w:b/>
                                <w:bCs/>
                                <w:sz w:val="16"/>
                                <w:szCs w:val="16"/>
                              </w:rPr>
                              <w:t>  </w:t>
                            </w:r>
                          </w:p>
                          <w:p w14:paraId="0ADD4ED7" w14:textId="77777777" w:rsidR="001845B7" w:rsidRDefault="001845B7" w:rsidP="00554962">
                            <w:pPr>
                              <w:pStyle w:val="CommentText"/>
                            </w:pPr>
                            <w:r>
                              <w:rPr>
                                <w:rFonts w:ascii="GHEA Grapalat" w:hAnsi="GHEA Grapalat" w:cs="Sylfaen"/>
                                <w:b/>
                                <w:bCs/>
                                <w:sz w:val="16"/>
                                <w:szCs w:val="16"/>
                              </w:rPr>
                              <w:t> </w:t>
                            </w:r>
                          </w:p>
                          <w:p w14:paraId="67265669" w14:textId="77777777" w:rsidR="001845B7" w:rsidRDefault="001845B7" w:rsidP="00554962">
                            <w:pPr>
                              <w:pStyle w:val="CommentText"/>
                            </w:pPr>
                            <w:r>
                              <w:rPr>
                                <w:rFonts w:ascii="GHEA Grapalat" w:hAnsi="GHEA Grapalat" w:cs="Sylfaen"/>
                                <w:b/>
                                <w:bCs/>
                                <w:sz w:val="16"/>
                                <w:szCs w:val="16"/>
                              </w:rPr>
                              <w:t> </w:t>
                            </w:r>
                          </w:p>
                          <w:p w14:paraId="44CDDED9" w14:textId="77777777" w:rsidR="001845B7" w:rsidRDefault="001845B7" w:rsidP="00554962">
                            <w:pPr>
                              <w:pStyle w:val="CommentText"/>
                            </w:pPr>
                            <w:r>
                              <w:rPr>
                                <w:rFonts w:ascii="GHEA Grapalat" w:hAnsi="GHEA Grapalat" w:cs="Sylfaen"/>
                                <w:b/>
                                <w:bCs/>
                                <w:sz w:val="16"/>
                                <w:szCs w:val="16"/>
                              </w:rPr>
                              <w:t> </w:t>
                            </w:r>
                          </w:p>
                          <w:p w14:paraId="28EB0978" w14:textId="77777777" w:rsidR="001845B7" w:rsidRDefault="001845B7" w:rsidP="00554962">
                            <w:pPr>
                              <w:pStyle w:val="CommentText"/>
                            </w:pPr>
                            <w:r>
                              <w:rPr>
                                <w:rFonts w:ascii="GHEA Grapalat" w:hAnsi="GHEA Grapalat" w:cs="Sylfaen"/>
                                <w:b/>
                                <w:bCs/>
                                <w:sz w:val="16"/>
                                <w:szCs w:val="16"/>
                              </w:rPr>
                              <w:t> </w:t>
                            </w:r>
                          </w:p>
                          <w:p w14:paraId="5BD703E1" w14:textId="77777777" w:rsidR="001845B7" w:rsidRDefault="001845B7" w:rsidP="00554962">
                            <w:pPr>
                              <w:pStyle w:val="CommentText"/>
                            </w:pPr>
                            <w:r>
                              <w:rPr>
                                <w:rFonts w:ascii="GHEA Grapalat" w:hAnsi="GHEA Grapalat" w:cs="Sylfaen"/>
                                <w:b/>
                                <w:bCs/>
                                <w:sz w:val="16"/>
                                <w:szCs w:val="16"/>
                              </w:rPr>
                              <w:t> </w:t>
                            </w:r>
                          </w:p>
                          <w:p w14:paraId="62BCACEC" w14:textId="77777777" w:rsidR="001845B7" w:rsidRDefault="001845B7" w:rsidP="00554962">
                            <w:pPr>
                              <w:pStyle w:val="CommentText"/>
                            </w:pPr>
                            <w:r>
                              <w:rPr>
                                <w:rFonts w:ascii="GHEA Grapalat" w:hAnsi="GHEA Grapalat" w:cs="Sylfaen"/>
                                <w:b/>
                                <w:bCs/>
                                <w:sz w:val="16"/>
                                <w:szCs w:val="16"/>
                              </w:rPr>
                              <w:t> </w:t>
                            </w:r>
                          </w:p>
                          <w:p w14:paraId="7B42BFEF" w14:textId="77777777" w:rsidR="001845B7" w:rsidRDefault="001845B7" w:rsidP="00554962">
                            <w:pPr>
                              <w:pStyle w:val="CommentText"/>
                            </w:pPr>
                            <w:r>
                              <w:rPr>
                                <w:sz w:val="16"/>
                                <w:szCs w:val="16"/>
                              </w:rPr>
                              <w:t> </w:t>
                            </w:r>
                          </w:p>
                        </w:txbxContent>
                      </wps:txbx>
                      <wps:bodyPr rot="0" vert="horz" wrap="square" lIns="91440" tIns="45720" rIns="91440" bIns="45720" anchor="t" anchorCtr="0" upright="1">
                        <a:noAutofit/>
                      </wps:bodyPr>
                    </wps:wsp>
                  </a:graphicData>
                </a:graphic>
                <wp14:sizeRelV relativeFrom="margin">
                  <wp14:pctHeight>0</wp14:pctHeight>
                </wp14:sizeRelV>
              </wp:anchor>
            </w:drawing>
          </mc:Choice>
          <mc:Fallback>
            <w:pict>
              <v:shape w14:anchorId="041B97DD" id="_x0000_s1056" type="#_x0000_t202" style="position:absolute;left:0;text-align:left;margin-left:326.35pt;margin-top:180.55pt;width:198.35pt;height:44.75pt;z-index:2523366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" filled="f" stroked="f">
                <v:textbox>
                  <w:txbxContent>
                    <w:p w14:paraId="198281C5" w14:textId="2854B696" w:rsidR="001845B7" w:rsidRDefault="001845B7" w:rsidP="00554962">
                      <w:pPr>
                        <w:pStyle w:val="CommentText"/>
                        <w:rPr>
                          <w:sz w:val="24"/>
                          <w:szCs w:val="24"/>
                        </w:rPr>
                      </w:pPr>
                      <w:r>
                        <w:rPr>
                          <w:rFonts w:ascii="GHEA Grapalat" w:hAnsi="GHEA Grapalat" w:cs="Sylfaen"/>
                          <w:b/>
                          <w:bCs/>
                          <w:color w:val="1F497D"/>
                          <w:sz w:val="14"/>
                          <w:szCs w:val="14"/>
                        </w:rPr>
                        <w:t>Chart 10</w:t>
                      </w:r>
                    </w:p>
                    <w:p w14:paraId="3EB91631" w14:textId="77777777" w:rsidR="001845B7" w:rsidRDefault="001845B7" w:rsidP="00554962">
                      <w:pPr>
                        <w:pStyle w:val="CommentText"/>
                      </w:pPr>
                      <w:r>
                        <w:rPr>
                          <w:rFonts w:ascii="GHEA Grapalat" w:hAnsi="GHEA Grapalat" w:cs="Sylfaen"/>
                          <w:b/>
                          <w:bCs/>
                          <w:sz w:val="6"/>
                          <w:szCs w:val="6"/>
                        </w:rPr>
                        <w:t> </w:t>
                      </w:r>
                    </w:p>
                    <w:p w14:paraId="5D953568" w14:textId="77777777" w:rsidR="001845B7" w:rsidRDefault="001845B7" w:rsidP="00554962">
                      <w:pPr>
                        <w:pStyle w:val="CommentText"/>
                      </w:pPr>
                      <w:r>
                        <w:rPr>
                          <w:rFonts w:ascii="GHEA Grapalat" w:hAnsi="GHEA Grapalat" w:cs="Sylfaen"/>
                          <w:b/>
                          <w:bCs/>
                          <w:color w:val="1F497D"/>
                          <w:sz w:val="14"/>
                          <w:szCs w:val="14"/>
                        </w:rPr>
                        <w:t>Inflation (12-month) projection probability distribution for 3-year horizon</w:t>
                      </w:r>
                      <w:r>
                        <w:rPr>
                          <w:rFonts w:ascii="GHEA Grapalat" w:hAnsi="GHEA Grapalat" w:cs="Sylfaen"/>
                          <w:b/>
                          <w:bCs/>
                          <w:sz w:val="16"/>
                          <w:szCs w:val="16"/>
                        </w:rPr>
                        <w:t> </w:t>
                      </w:r>
                    </w:p>
                    <w:p w14:paraId="402ECE4B" w14:textId="77777777" w:rsidR="001845B7" w:rsidRDefault="001845B7" w:rsidP="00554962">
                      <w:pPr>
                        <w:pStyle w:val="CommentText"/>
                      </w:pPr>
                      <w:r>
                        <w:rPr>
                          <w:rFonts w:ascii="GHEA Grapalat" w:hAnsi="GHEA Grapalat" w:cs="Sylfaen"/>
                          <w:b/>
                          <w:bCs/>
                          <w:sz w:val="16"/>
                          <w:szCs w:val="16"/>
                        </w:rPr>
                        <w:t> </w:t>
                      </w:r>
                    </w:p>
                    <w:p w14:paraId="5EACE238" w14:textId="77777777" w:rsidR="001845B7" w:rsidRDefault="001845B7" w:rsidP="00554962">
                      <w:pPr>
                        <w:pStyle w:val="CommentText"/>
                      </w:pPr>
                      <w:r>
                        <w:rPr>
                          <w:rFonts w:ascii="GHEA Grapalat" w:hAnsi="GHEA Grapalat" w:cs="Sylfaen"/>
                          <w:b/>
                          <w:bCs/>
                          <w:sz w:val="16"/>
                          <w:szCs w:val="16"/>
                        </w:rPr>
                        <w:t> </w:t>
                      </w:r>
                    </w:p>
                    <w:p w14:paraId="296F696B" w14:textId="77777777" w:rsidR="001845B7" w:rsidRDefault="001845B7" w:rsidP="00554962">
                      <w:pPr>
                        <w:pStyle w:val="CommentText"/>
                      </w:pPr>
                      <w:r>
                        <w:rPr>
                          <w:rFonts w:ascii="GHEA Grapalat" w:hAnsi="GHEA Grapalat" w:cs="Sylfaen"/>
                          <w:b/>
                          <w:bCs/>
                          <w:sz w:val="16"/>
                          <w:szCs w:val="16"/>
                        </w:rPr>
                        <w:t> </w:t>
                      </w:r>
                    </w:p>
                    <w:p w14:paraId="322BF701" w14:textId="77777777" w:rsidR="001845B7" w:rsidRDefault="001845B7" w:rsidP="00554962">
                      <w:pPr>
                        <w:pStyle w:val="CommentText"/>
                      </w:pPr>
                      <w:r>
                        <w:rPr>
                          <w:rFonts w:ascii="GHEA Grapalat" w:hAnsi="GHEA Grapalat" w:cs="Sylfaen"/>
                          <w:b/>
                          <w:bCs/>
                          <w:sz w:val="16"/>
                          <w:szCs w:val="16"/>
                        </w:rPr>
                        <w:t> </w:t>
                      </w:r>
                    </w:p>
                    <w:p w14:paraId="5BAF9FA1" w14:textId="77777777" w:rsidR="001845B7" w:rsidRDefault="001845B7" w:rsidP="00554962">
                      <w:pPr>
                        <w:pStyle w:val="CommentText"/>
                      </w:pPr>
                      <w:r>
                        <w:rPr>
                          <w:rFonts w:ascii="GHEA Grapalat" w:hAnsi="GHEA Grapalat" w:cs="Sylfaen"/>
                          <w:b/>
                          <w:bCs/>
                          <w:sz w:val="16"/>
                          <w:szCs w:val="16"/>
                        </w:rPr>
                        <w:t> </w:t>
                      </w:r>
                    </w:p>
                    <w:p w14:paraId="7B8BBB27" w14:textId="77777777" w:rsidR="001845B7" w:rsidRDefault="001845B7" w:rsidP="00554962">
                      <w:pPr>
                        <w:pStyle w:val="CommentText"/>
                      </w:pPr>
                      <w:r>
                        <w:rPr>
                          <w:rFonts w:ascii="GHEA Grapalat" w:hAnsi="GHEA Grapalat" w:cs="Sylfaen"/>
                          <w:b/>
                          <w:bCs/>
                          <w:sz w:val="16"/>
                          <w:szCs w:val="16"/>
                        </w:rPr>
                        <w:t> </w:t>
                      </w:r>
                    </w:p>
                    <w:p w14:paraId="3A97B4F0" w14:textId="77777777" w:rsidR="001845B7" w:rsidRDefault="001845B7" w:rsidP="00554962">
                      <w:pPr>
                        <w:pStyle w:val="CommentText"/>
                      </w:pPr>
                      <w:r>
                        <w:rPr>
                          <w:rFonts w:ascii="GHEA Grapalat" w:hAnsi="GHEA Grapalat" w:cs="Sylfaen"/>
                          <w:b/>
                          <w:bCs/>
                          <w:sz w:val="16"/>
                          <w:szCs w:val="16"/>
                        </w:rPr>
                        <w:t> </w:t>
                      </w:r>
                    </w:p>
                    <w:p w14:paraId="69053912" w14:textId="77777777" w:rsidR="001845B7" w:rsidRDefault="001845B7" w:rsidP="00554962">
                      <w:pPr>
                        <w:pStyle w:val="CommentText"/>
                      </w:pPr>
                      <w:r>
                        <w:rPr>
                          <w:rFonts w:ascii="GHEA Grapalat" w:hAnsi="GHEA Grapalat" w:cs="Sylfaen"/>
                          <w:b/>
                          <w:bCs/>
                          <w:sz w:val="16"/>
                          <w:szCs w:val="16"/>
                        </w:rPr>
                        <w:t> </w:t>
                      </w:r>
                    </w:p>
                    <w:p w14:paraId="086B583C" w14:textId="77777777" w:rsidR="001845B7" w:rsidRDefault="001845B7" w:rsidP="00554962">
                      <w:pPr>
                        <w:pStyle w:val="CommentText"/>
                      </w:pPr>
                      <w:r>
                        <w:rPr>
                          <w:rFonts w:ascii="GHEA Grapalat" w:hAnsi="GHEA Grapalat" w:cs="Sylfaen"/>
                          <w:b/>
                          <w:bCs/>
                          <w:sz w:val="16"/>
                          <w:szCs w:val="16"/>
                        </w:rPr>
                        <w:t> </w:t>
                      </w:r>
                    </w:p>
                    <w:p w14:paraId="1924B078" w14:textId="77777777" w:rsidR="001845B7" w:rsidRDefault="001845B7" w:rsidP="00554962">
                      <w:pPr>
                        <w:pStyle w:val="CommentText"/>
                      </w:pPr>
                      <w:r>
                        <w:rPr>
                          <w:rFonts w:ascii="GHEA Grapalat" w:hAnsi="GHEA Grapalat" w:cs="Sylfaen"/>
                          <w:b/>
                          <w:bCs/>
                          <w:sz w:val="16"/>
                          <w:szCs w:val="16"/>
                        </w:rPr>
                        <w:t> </w:t>
                      </w:r>
                    </w:p>
                    <w:p w14:paraId="2F92A7B0" w14:textId="77777777" w:rsidR="001845B7" w:rsidRDefault="001845B7" w:rsidP="00554962">
                      <w:pPr>
                        <w:pStyle w:val="CommentText"/>
                      </w:pPr>
                      <w:r>
                        <w:rPr>
                          <w:rFonts w:ascii="GHEA Grapalat" w:hAnsi="GHEA Grapalat" w:cs="Sylfaen"/>
                          <w:b/>
                          <w:bCs/>
                          <w:sz w:val="16"/>
                          <w:szCs w:val="16"/>
                        </w:rPr>
                        <w:t> </w:t>
                      </w:r>
                    </w:p>
                    <w:p w14:paraId="2837D857" w14:textId="77777777" w:rsidR="001845B7" w:rsidRDefault="001845B7" w:rsidP="00554962">
                      <w:pPr>
                        <w:pStyle w:val="CommentText"/>
                      </w:pPr>
                      <w:r>
                        <w:rPr>
                          <w:rFonts w:ascii="GHEA Grapalat" w:hAnsi="GHEA Grapalat" w:cs="Sylfaen"/>
                          <w:b/>
                          <w:bCs/>
                          <w:sz w:val="16"/>
                          <w:szCs w:val="16"/>
                        </w:rPr>
                        <w:t> </w:t>
                      </w:r>
                    </w:p>
                    <w:p w14:paraId="01734D70" w14:textId="77777777" w:rsidR="001845B7" w:rsidRDefault="001845B7" w:rsidP="00554962">
                      <w:pPr>
                        <w:pStyle w:val="CommentText"/>
                      </w:pPr>
                      <w:r>
                        <w:rPr>
                          <w:rFonts w:ascii="GHEA Grapalat" w:hAnsi="GHEA Grapalat" w:cs="Sylfaen"/>
                          <w:b/>
                          <w:bCs/>
                          <w:sz w:val="16"/>
                          <w:szCs w:val="16"/>
                        </w:rPr>
                        <w:t> </w:t>
                      </w:r>
                    </w:p>
                    <w:p w14:paraId="3F6E6E45" w14:textId="77777777" w:rsidR="001845B7" w:rsidRDefault="001845B7" w:rsidP="00554962">
                      <w:pPr>
                        <w:pStyle w:val="CommentText"/>
                      </w:pPr>
                      <w:r>
                        <w:rPr>
                          <w:rFonts w:ascii="GHEA Grapalat" w:hAnsi="GHEA Grapalat" w:cs="Sylfaen"/>
                          <w:b/>
                          <w:bCs/>
                          <w:sz w:val="16"/>
                          <w:szCs w:val="16"/>
                        </w:rPr>
                        <w:t> </w:t>
                      </w:r>
                    </w:p>
                    <w:p w14:paraId="0A8929D5" w14:textId="77777777" w:rsidR="001845B7" w:rsidRDefault="001845B7" w:rsidP="00554962">
                      <w:pPr>
                        <w:pStyle w:val="CommentText"/>
                      </w:pPr>
                      <w:r>
                        <w:rPr>
                          <w:rFonts w:ascii="GHEA Grapalat" w:hAnsi="GHEA Grapalat" w:cs="Sylfaen"/>
                          <w:b/>
                          <w:bCs/>
                          <w:sz w:val="16"/>
                          <w:szCs w:val="16"/>
                        </w:rPr>
                        <w:t> </w:t>
                      </w:r>
                    </w:p>
                    <w:p w14:paraId="4B168A60" w14:textId="77777777" w:rsidR="001845B7" w:rsidRDefault="001845B7" w:rsidP="00554962">
                      <w:pPr>
                        <w:pStyle w:val="CommentText"/>
                      </w:pPr>
                      <w:r>
                        <w:rPr>
                          <w:rFonts w:ascii="GHEA Grapalat" w:hAnsi="GHEA Grapalat" w:cs="Sylfaen"/>
                          <w:b/>
                          <w:bCs/>
                          <w:sz w:val="16"/>
                          <w:szCs w:val="16"/>
                        </w:rPr>
                        <w:t> </w:t>
                      </w:r>
                    </w:p>
                    <w:p w14:paraId="3AC74EFB" w14:textId="77777777" w:rsidR="001845B7" w:rsidRDefault="001845B7" w:rsidP="00554962">
                      <w:pPr>
                        <w:pStyle w:val="CommentText"/>
                      </w:pPr>
                      <w:r>
                        <w:rPr>
                          <w:rFonts w:ascii="GHEA Grapalat" w:hAnsi="GHEA Grapalat" w:cs="Sylfaen"/>
                          <w:b/>
                          <w:bCs/>
                          <w:sz w:val="16"/>
                          <w:szCs w:val="16"/>
                        </w:rPr>
                        <w:t> </w:t>
                      </w:r>
                    </w:p>
                    <w:p w14:paraId="0B2DBF50" w14:textId="77777777" w:rsidR="001845B7" w:rsidRDefault="001845B7" w:rsidP="00554962">
                      <w:pPr>
                        <w:pStyle w:val="CommentText"/>
                      </w:pPr>
                      <w:r>
                        <w:rPr>
                          <w:rFonts w:ascii="GHEA Grapalat" w:hAnsi="GHEA Grapalat" w:cs="Sylfaen"/>
                          <w:b/>
                          <w:bCs/>
                          <w:sz w:val="16"/>
                          <w:szCs w:val="16"/>
                        </w:rPr>
                        <w:t> </w:t>
                      </w:r>
                    </w:p>
                    <w:p w14:paraId="75112884" w14:textId="77777777" w:rsidR="001845B7" w:rsidRDefault="001845B7" w:rsidP="00554962">
                      <w:pPr>
                        <w:pStyle w:val="CommentText"/>
                      </w:pPr>
                      <w:r>
                        <w:rPr>
                          <w:rFonts w:ascii="GHEA Grapalat" w:hAnsi="GHEA Grapalat" w:cs="Sylfaen"/>
                          <w:b/>
                          <w:bCs/>
                          <w:sz w:val="16"/>
                          <w:szCs w:val="16"/>
                        </w:rPr>
                        <w:t> </w:t>
                      </w:r>
                    </w:p>
                    <w:p w14:paraId="2E4C4298" w14:textId="77777777" w:rsidR="001845B7" w:rsidRDefault="001845B7" w:rsidP="00554962">
                      <w:pPr>
                        <w:pStyle w:val="CommentText"/>
                      </w:pPr>
                      <w:r>
                        <w:rPr>
                          <w:rFonts w:ascii="GHEA Grapalat" w:hAnsi="GHEA Grapalat" w:cs="Sylfaen"/>
                          <w:b/>
                          <w:bCs/>
                          <w:sz w:val="16"/>
                          <w:szCs w:val="16"/>
                        </w:rPr>
                        <w:t> </w:t>
                      </w:r>
                    </w:p>
                    <w:p w14:paraId="3EA397C3" w14:textId="77777777" w:rsidR="001845B7" w:rsidRDefault="001845B7" w:rsidP="00554962">
                      <w:pPr>
                        <w:pStyle w:val="CommentText"/>
                      </w:pPr>
                      <w:r>
                        <w:rPr>
                          <w:rFonts w:ascii="GHEA Grapalat" w:hAnsi="GHEA Grapalat" w:cs="Sylfaen"/>
                          <w:b/>
                          <w:bCs/>
                          <w:sz w:val="16"/>
                          <w:szCs w:val="16"/>
                        </w:rPr>
                        <w:t> </w:t>
                      </w:r>
                    </w:p>
                    <w:p w14:paraId="2501E5D0" w14:textId="77777777" w:rsidR="001845B7" w:rsidRDefault="001845B7" w:rsidP="00554962">
                      <w:pPr>
                        <w:pStyle w:val="CommentText"/>
                      </w:pPr>
                      <w:r>
                        <w:rPr>
                          <w:rFonts w:ascii="GHEA Grapalat" w:hAnsi="GHEA Grapalat" w:cs="Sylfaen"/>
                          <w:b/>
                          <w:bCs/>
                          <w:sz w:val="16"/>
                          <w:szCs w:val="16"/>
                        </w:rPr>
                        <w:t> </w:t>
                      </w:r>
                    </w:p>
                    <w:p w14:paraId="54DA2B76" w14:textId="77777777" w:rsidR="001845B7" w:rsidRDefault="001845B7" w:rsidP="00554962">
                      <w:pPr>
                        <w:pStyle w:val="CommentText"/>
                      </w:pPr>
                      <w:r>
                        <w:rPr>
                          <w:rFonts w:ascii="GHEA Grapalat" w:hAnsi="GHEA Grapalat" w:cs="Sylfaen"/>
                          <w:b/>
                          <w:bCs/>
                          <w:sz w:val="16"/>
                          <w:szCs w:val="16"/>
                        </w:rPr>
                        <w:t> </w:t>
                      </w:r>
                    </w:p>
                    <w:p w14:paraId="50C231F8" w14:textId="77777777" w:rsidR="001845B7" w:rsidRDefault="001845B7" w:rsidP="00554962">
                      <w:pPr>
                        <w:pStyle w:val="CommentText"/>
                      </w:pPr>
                      <w:r>
                        <w:rPr>
                          <w:rFonts w:ascii="GHEA Grapalat" w:hAnsi="GHEA Grapalat" w:cs="Sylfaen"/>
                          <w:b/>
                          <w:bCs/>
                          <w:sz w:val="16"/>
                          <w:szCs w:val="16"/>
                        </w:rPr>
                        <w:t> </w:t>
                      </w:r>
                    </w:p>
                    <w:p w14:paraId="4503EAB5" w14:textId="77777777" w:rsidR="001845B7" w:rsidRDefault="001845B7" w:rsidP="00554962">
                      <w:pPr>
                        <w:pStyle w:val="CommentText"/>
                      </w:pPr>
                      <w:r>
                        <w:rPr>
                          <w:rFonts w:ascii="GHEA Grapalat" w:hAnsi="GHEA Grapalat" w:cs="Sylfaen"/>
                          <w:b/>
                          <w:bCs/>
                          <w:sz w:val="16"/>
                          <w:szCs w:val="16"/>
                        </w:rPr>
                        <w:t> </w:t>
                      </w:r>
                    </w:p>
                    <w:p w14:paraId="42500602" w14:textId="77777777" w:rsidR="001845B7" w:rsidRDefault="001845B7" w:rsidP="00554962">
                      <w:pPr>
                        <w:pStyle w:val="CommentText"/>
                      </w:pPr>
                      <w:r>
                        <w:rPr>
                          <w:rFonts w:ascii="GHEA Grapalat" w:hAnsi="GHEA Grapalat" w:cs="Sylfaen"/>
                          <w:b/>
                          <w:bCs/>
                          <w:sz w:val="16"/>
                          <w:szCs w:val="16"/>
                        </w:rPr>
                        <w:t> </w:t>
                      </w:r>
                    </w:p>
                    <w:p w14:paraId="130355EB" w14:textId="77777777" w:rsidR="001845B7" w:rsidRDefault="001845B7" w:rsidP="00554962">
                      <w:pPr>
                        <w:pStyle w:val="CommentText"/>
                      </w:pPr>
                      <w:r>
                        <w:rPr>
                          <w:rFonts w:ascii="GHEA Grapalat" w:hAnsi="GHEA Grapalat" w:cs="Sylfaen"/>
                          <w:b/>
                          <w:bCs/>
                          <w:sz w:val="16"/>
                          <w:szCs w:val="16"/>
                        </w:rPr>
                        <w:t> </w:t>
                      </w:r>
                    </w:p>
                    <w:p w14:paraId="0203CE06" w14:textId="77777777" w:rsidR="001845B7" w:rsidRDefault="001845B7" w:rsidP="00554962">
                      <w:pPr>
                        <w:pStyle w:val="CommentText"/>
                      </w:pPr>
                      <w:r>
                        <w:rPr>
                          <w:rFonts w:ascii="GHEA Grapalat" w:hAnsi="GHEA Grapalat" w:cs="Sylfaen"/>
                          <w:b/>
                          <w:bCs/>
                          <w:sz w:val="16"/>
                          <w:szCs w:val="16"/>
                        </w:rPr>
                        <w:t> </w:t>
                      </w:r>
                    </w:p>
                    <w:p w14:paraId="670371C0" w14:textId="77777777" w:rsidR="001845B7" w:rsidRDefault="001845B7" w:rsidP="00554962">
                      <w:pPr>
                        <w:pStyle w:val="CommentText"/>
                      </w:pPr>
                      <w:r>
                        <w:rPr>
                          <w:rFonts w:ascii="GHEA Grapalat" w:hAnsi="GHEA Grapalat" w:cs="Sylfaen"/>
                          <w:b/>
                          <w:bCs/>
                          <w:sz w:val="16"/>
                          <w:szCs w:val="16"/>
                        </w:rPr>
                        <w:t> </w:t>
                      </w:r>
                    </w:p>
                    <w:p w14:paraId="0A2FCE17" w14:textId="77777777" w:rsidR="001845B7" w:rsidRDefault="001845B7" w:rsidP="00554962">
                      <w:pPr>
                        <w:pStyle w:val="CommentText"/>
                      </w:pPr>
                      <w:r>
                        <w:rPr>
                          <w:rFonts w:ascii="GHEA Grapalat" w:hAnsi="GHEA Grapalat" w:cs="Sylfaen"/>
                          <w:b/>
                          <w:bCs/>
                          <w:sz w:val="16"/>
                          <w:szCs w:val="16"/>
                        </w:rPr>
                        <w:t> </w:t>
                      </w:r>
                    </w:p>
                    <w:p w14:paraId="6701EBB8" w14:textId="77777777" w:rsidR="001845B7" w:rsidRDefault="001845B7" w:rsidP="00554962">
                      <w:pPr>
                        <w:pStyle w:val="CommentText"/>
                      </w:pPr>
                      <w:r>
                        <w:rPr>
                          <w:rFonts w:ascii="GHEA Grapalat" w:hAnsi="GHEA Grapalat" w:cs="Sylfaen"/>
                          <w:b/>
                          <w:bCs/>
                          <w:sz w:val="16"/>
                          <w:szCs w:val="16"/>
                        </w:rPr>
                        <w:t> </w:t>
                      </w:r>
                    </w:p>
                    <w:p w14:paraId="4FBCE7DB" w14:textId="77777777" w:rsidR="001845B7" w:rsidRDefault="001845B7" w:rsidP="00554962">
                      <w:pPr>
                        <w:pStyle w:val="CommentText"/>
                      </w:pPr>
                      <w:r>
                        <w:rPr>
                          <w:rFonts w:ascii="GHEA Grapalat" w:hAnsi="GHEA Grapalat" w:cs="Sylfaen"/>
                          <w:b/>
                          <w:bCs/>
                          <w:sz w:val="16"/>
                          <w:szCs w:val="16"/>
                        </w:rPr>
                        <w:t> </w:t>
                      </w:r>
                    </w:p>
                    <w:p w14:paraId="1D17999F" w14:textId="77777777" w:rsidR="001845B7" w:rsidRDefault="001845B7" w:rsidP="00554962">
                      <w:pPr>
                        <w:pStyle w:val="CommentText"/>
                      </w:pPr>
                      <w:r>
                        <w:rPr>
                          <w:rFonts w:ascii="GHEA Grapalat" w:hAnsi="GHEA Grapalat" w:cs="Sylfaen"/>
                          <w:b/>
                          <w:bCs/>
                          <w:sz w:val="16"/>
                          <w:szCs w:val="16"/>
                        </w:rPr>
                        <w:t> </w:t>
                      </w:r>
                    </w:p>
                    <w:p w14:paraId="2D6D332B" w14:textId="77777777" w:rsidR="001845B7" w:rsidRDefault="001845B7" w:rsidP="00554962">
                      <w:pPr>
                        <w:pStyle w:val="CommentText"/>
                      </w:pPr>
                      <w:r>
                        <w:rPr>
                          <w:rFonts w:ascii="GHEA Grapalat" w:hAnsi="GHEA Grapalat" w:cs="Sylfaen"/>
                          <w:b/>
                          <w:bCs/>
                          <w:sz w:val="16"/>
                          <w:szCs w:val="16"/>
                        </w:rPr>
                        <w:t> </w:t>
                      </w:r>
                    </w:p>
                    <w:p w14:paraId="5150BA42" w14:textId="77777777" w:rsidR="001845B7" w:rsidRDefault="001845B7" w:rsidP="00554962">
                      <w:pPr>
                        <w:pStyle w:val="CommentText"/>
                      </w:pPr>
                      <w:r>
                        <w:rPr>
                          <w:rFonts w:ascii="GHEA Grapalat" w:hAnsi="GHEA Grapalat" w:cs="Sylfaen"/>
                          <w:b/>
                          <w:bCs/>
                          <w:sz w:val="16"/>
                          <w:szCs w:val="16"/>
                        </w:rPr>
                        <w:t> </w:t>
                      </w:r>
                    </w:p>
                    <w:p w14:paraId="21065450" w14:textId="77777777" w:rsidR="001845B7" w:rsidRDefault="001845B7" w:rsidP="00554962">
                      <w:pPr>
                        <w:pStyle w:val="CommentText"/>
                      </w:pPr>
                      <w:r>
                        <w:rPr>
                          <w:rFonts w:ascii="GHEA Grapalat" w:hAnsi="GHEA Grapalat" w:cs="Sylfaen"/>
                          <w:b/>
                          <w:bCs/>
                          <w:sz w:val="16"/>
                          <w:szCs w:val="16"/>
                        </w:rPr>
                        <w:t>  </w:t>
                      </w:r>
                    </w:p>
                    <w:p w14:paraId="0ADD4ED7" w14:textId="77777777" w:rsidR="001845B7" w:rsidRDefault="001845B7" w:rsidP="00554962">
                      <w:pPr>
                        <w:pStyle w:val="CommentText"/>
                      </w:pPr>
                      <w:r>
                        <w:rPr>
                          <w:rFonts w:ascii="GHEA Grapalat" w:hAnsi="GHEA Grapalat" w:cs="Sylfaen"/>
                          <w:b/>
                          <w:bCs/>
                          <w:sz w:val="16"/>
                          <w:szCs w:val="16"/>
                        </w:rPr>
                        <w:t> </w:t>
                      </w:r>
                    </w:p>
                    <w:p w14:paraId="67265669" w14:textId="77777777" w:rsidR="001845B7" w:rsidRDefault="001845B7" w:rsidP="00554962">
                      <w:pPr>
                        <w:pStyle w:val="CommentText"/>
                      </w:pPr>
                      <w:r>
                        <w:rPr>
                          <w:rFonts w:ascii="GHEA Grapalat" w:hAnsi="GHEA Grapalat" w:cs="Sylfaen"/>
                          <w:b/>
                          <w:bCs/>
                          <w:sz w:val="16"/>
                          <w:szCs w:val="16"/>
                        </w:rPr>
                        <w:t> </w:t>
                      </w:r>
                    </w:p>
                    <w:p w14:paraId="44CDDED9" w14:textId="77777777" w:rsidR="001845B7" w:rsidRDefault="001845B7" w:rsidP="00554962">
                      <w:pPr>
                        <w:pStyle w:val="CommentText"/>
                      </w:pPr>
                      <w:r>
                        <w:rPr>
                          <w:rFonts w:ascii="GHEA Grapalat" w:hAnsi="GHEA Grapalat" w:cs="Sylfaen"/>
                          <w:b/>
                          <w:bCs/>
                          <w:sz w:val="16"/>
                          <w:szCs w:val="16"/>
                        </w:rPr>
                        <w:t> </w:t>
                      </w:r>
                    </w:p>
                    <w:p w14:paraId="28EB0978" w14:textId="77777777" w:rsidR="001845B7" w:rsidRDefault="001845B7" w:rsidP="00554962">
                      <w:pPr>
                        <w:pStyle w:val="CommentText"/>
                      </w:pPr>
                      <w:r>
                        <w:rPr>
                          <w:rFonts w:ascii="GHEA Grapalat" w:hAnsi="GHEA Grapalat" w:cs="Sylfaen"/>
                          <w:b/>
                          <w:bCs/>
                          <w:sz w:val="16"/>
                          <w:szCs w:val="16"/>
                        </w:rPr>
                        <w:t> </w:t>
                      </w:r>
                    </w:p>
                    <w:p w14:paraId="5BD703E1" w14:textId="77777777" w:rsidR="001845B7" w:rsidRDefault="001845B7" w:rsidP="00554962">
                      <w:pPr>
                        <w:pStyle w:val="CommentText"/>
                      </w:pPr>
                      <w:r>
                        <w:rPr>
                          <w:rFonts w:ascii="GHEA Grapalat" w:hAnsi="GHEA Grapalat" w:cs="Sylfaen"/>
                          <w:b/>
                          <w:bCs/>
                          <w:sz w:val="16"/>
                          <w:szCs w:val="16"/>
                        </w:rPr>
                        <w:t> </w:t>
                      </w:r>
                    </w:p>
                    <w:p w14:paraId="62BCACEC" w14:textId="77777777" w:rsidR="001845B7" w:rsidRDefault="001845B7" w:rsidP="00554962">
                      <w:pPr>
                        <w:pStyle w:val="CommentText"/>
                      </w:pPr>
                      <w:r>
                        <w:rPr>
                          <w:rFonts w:ascii="GHEA Grapalat" w:hAnsi="GHEA Grapalat" w:cs="Sylfaen"/>
                          <w:b/>
                          <w:bCs/>
                          <w:sz w:val="16"/>
                          <w:szCs w:val="16"/>
                        </w:rPr>
                        <w:t> </w:t>
                      </w:r>
                    </w:p>
                    <w:p w14:paraId="7B42BFEF" w14:textId="77777777" w:rsidR="001845B7" w:rsidRDefault="001845B7" w:rsidP="00554962">
                      <w:pPr>
                        <w:pStyle w:val="CommentText"/>
                      </w:pPr>
                      <w:r>
                        <w:rPr>
                          <w:sz w:val="16"/>
                          <w:szCs w:val="16"/>
                        </w:rPr>
                        <w:t> </w:t>
                      </w:r>
                    </w:p>
                  </w:txbxContent>
                </v:textbox>
              </v:shape>
            </w:pict>
          </mc:Fallback>
        </mc:AlternateContent>
      </w:r>
      <w:r w:rsidR="00A374D6" w:rsidRPr="00201170">
        <w:rPr>
          <w:rFonts w:ascii="GHEA Grapalat" w:eastAsia="Calibri" w:hAnsi="GHEA Grapalat"/>
          <w:sz w:val="20"/>
          <w:szCs w:val="20"/>
        </w:rPr>
        <w:t xml:space="preserve">which, however, will close at the end of the forecast horizon. </w:t>
      </w:r>
    </w:p>
    <w:p w14:paraId="4C9C42F2" w14:textId="737271A3" w:rsidR="00D463DA" w:rsidRPr="00201170" w:rsidRDefault="00554962" w:rsidP="00D509DC">
      <w:pPr>
        <w:spacing w:line="360" w:lineRule="atLeast"/>
        <w:ind w:firstLine="284"/>
        <w:rPr>
          <w:rFonts w:ascii="GHEA Grapalat" w:eastAsia="Calibri" w:hAnsi="GHEA Grapalat"/>
          <w:b/>
          <w:bCs/>
          <w:i/>
          <w:sz w:val="20"/>
          <w:szCs w:val="20"/>
        </w:rPr>
      </w:pPr>
      <w:r w:rsidRPr="00554962">
        <w:rPr>
          <w:rFonts w:ascii="GHEA Grapalat" w:eastAsia="Calibri" w:hAnsi="GHEA Grapalat"/>
          <w:noProof/>
          <w:sz w:val="20"/>
          <w:szCs w:val="20"/>
        </w:rPr>
        <mc:AlternateContent>
          <mc:Choice Requires="wps">
            <w:drawing>
              <wp:anchor distT="0" distB="0" distL="114300" distR="114300" simplePos="0" relativeHeight="252340736" behindDoc="0" locked="0" layoutInCell="1" allowOverlap="1" wp14:anchorId="7B0EA8C5" wp14:editId="4CCDF9AA">
                <wp:simplePos x="0" y="0"/>
                <wp:positionH relativeFrom="column">
                  <wp:posOffset>5791835</wp:posOffset>
                </wp:positionH>
                <wp:positionV relativeFrom="paragraph">
                  <wp:posOffset>831850</wp:posOffset>
                </wp:positionV>
                <wp:extent cx="641985" cy="2540"/>
                <wp:effectExtent l="0" t="76200" r="5715" b="111760"/>
                <wp:wrapNone/>
                <wp:docPr id="1544175929" name="Straight Arrow Connector 5">
                  <a:extLst xmlns:a="http://schemas.openxmlformats.org/drawingml/2006/main">
                    <a:ext uri="{FF2B5EF4-FFF2-40B4-BE49-F238E27FC236}">
                      <a16:creationId xmlns:a16="http://schemas.microsoft.com/office/drawing/2014/main" id="{00000000-0008-0000-0100-000006000000}"/>
                    </a:ext>
                  </a:extLst>
                </wp:docPr>
                <wp:cNvGraphicFramePr/>
                <a:graphic xmlns:a="http://schemas.openxmlformats.org/drawingml/2006/main">
                  <a:graphicData uri="http://schemas.microsoft.com/office/word/2010/wordprocessingShape">
                    <wps:wsp>
                      <wps:cNvCnPr/>
                      <wps:spPr>
                        <a:xfrm>
                          <a:off x="0" y="0"/>
                          <a:ext cx="641985" cy="2540"/>
                        </a:xfrm>
                        <a:prstGeom prst="straightConnector1">
                          <a:avLst/>
                        </a:prstGeom>
                        <a:ln w="952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9A10997" id="Straight Arrow Connector 5" o:spid="_x0000_s1026" type="#_x0000_t32" style="position:absolute;margin-left:456.05pt;margin-top:65.5pt;width:50.55pt;height:.2pt;z-index:2523407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" strokecolor="black [3213]">
                <v:stroke endarrow="open" joinstyle="miter"/>
              </v:shape>
            </w:pict>
          </mc:Fallback>
        </mc:AlternateContent>
      </w:r>
      <w:r w:rsidRPr="00554962">
        <w:rPr>
          <w:rFonts w:ascii="GHEA Grapalat" w:eastAsia="Calibri" w:hAnsi="GHEA Grapalat"/>
          <w:noProof/>
          <w:sz w:val="20"/>
          <w:szCs w:val="20"/>
        </w:rPr>
        <w:drawing>
          <wp:anchor distT="0" distB="0" distL="114300" distR="114300" simplePos="0" relativeHeight="252339712" behindDoc="0" locked="0" layoutInCell="1" allowOverlap="1" wp14:anchorId="0519F66D" wp14:editId="0ABB418A">
            <wp:simplePos x="0" y="0"/>
            <wp:positionH relativeFrom="column">
              <wp:posOffset>4167505</wp:posOffset>
            </wp:positionH>
            <wp:positionV relativeFrom="paragraph">
              <wp:posOffset>418465</wp:posOffset>
            </wp:positionV>
            <wp:extent cx="2519680" cy="2221865"/>
            <wp:effectExtent l="0" t="0" r="0" b="6985"/>
            <wp:wrapNone/>
            <wp:docPr id="1544175930" name="Chart 1544175930">
              <a:extLst xmlns:a="http://schemas.openxmlformats.org/drawingml/2006/main">
                <a:ext uri="{FF2B5EF4-FFF2-40B4-BE49-F238E27FC236}">
                  <a16:creationId xmlns:a16="http://schemas.microsoft.com/office/drawing/2014/main" id="{00000000-0008-0000-0100-000003000000}"/>
                </a:ext>
                <a:ext uri="{147F2762-F138-4A5C-976F-8EAC2B608ADB}">
                  <a16:predDERef xmlns:a16="http://schemas.microsoft.com/office/drawing/2014/main" pred="{00000000-0008-0000-01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anchor>
        </w:drawing>
      </w:r>
      <w:r w:rsidRPr="00554962">
        <w:rPr>
          <w:rFonts w:ascii="GHEA Grapalat" w:eastAsia="Calibri" w:hAnsi="GHEA Grapalat"/>
          <w:noProof/>
          <w:sz w:val="20"/>
          <w:szCs w:val="20"/>
        </w:rPr>
        <mc:AlternateContent>
          <mc:Choice Requires="wps">
            <w:drawing>
              <wp:anchor distT="0" distB="0" distL="114300" distR="114300" simplePos="0" relativeHeight="252338688" behindDoc="0" locked="0" layoutInCell="1" allowOverlap="1" wp14:anchorId="009AC2D3" wp14:editId="32EB5F7E">
                <wp:simplePos x="0" y="0"/>
                <wp:positionH relativeFrom="column">
                  <wp:posOffset>5794375</wp:posOffset>
                </wp:positionH>
                <wp:positionV relativeFrom="paragraph">
                  <wp:posOffset>469900</wp:posOffset>
                </wp:positionV>
                <wp:extent cx="661035" cy="292100"/>
                <wp:effectExtent l="0" t="0" r="0" b="0"/>
                <wp:wrapNone/>
                <wp:docPr id="1544175928" name="Text Box 1">
                  <a:extLst xmlns:a="http://schemas.openxmlformats.org/drawingml/2006/main">
                    <a:ext uri="{FF2B5EF4-FFF2-40B4-BE49-F238E27FC236}">
                      <a16:creationId xmlns:a16="http://schemas.microsoft.com/office/drawing/2014/main" id="{00000000-0008-0000-0100-000005000000}"/>
                    </a:ext>
                  </a:extLst>
                </wp:docPr>
                <wp:cNvGraphicFramePr/>
                <a:graphic xmlns:a="http://schemas.openxmlformats.org/drawingml/2006/main">
                  <a:graphicData uri="http://schemas.microsoft.com/office/word/2010/wordprocessingShape">
                    <wps:wsp>
                      <wps:cNvSpPr txBox="1"/>
                      <wps:spPr>
                        <a:xfrm>
                          <a:off x="0" y="0"/>
                          <a:ext cx="661035" cy="292100"/>
                        </a:xfrm>
                        <a:prstGeom prst="rect">
                          <a:avLst/>
                        </a:prstGeom>
                      </wps:spPr>
                      <wps:txbx>
                        <w:txbxContent>
                          <w:p w14:paraId="612126CC" w14:textId="77777777" w:rsidR="001845B7" w:rsidRDefault="001845B7" w:rsidP="00554962">
                            <w:pPr>
                              <w:pStyle w:val="CommentText"/>
                              <w:jc w:val="center"/>
                              <w:rPr>
                                <w:sz w:val="24"/>
                                <w:szCs w:val="24"/>
                              </w:rPr>
                            </w:pPr>
                            <w:r>
                              <w:rPr>
                                <w:rFonts w:ascii="GHEA Grapalat" w:hAnsi="GHEA Grapalat" w:cs="Sylfaen"/>
                                <w:sz w:val="12"/>
                                <w:szCs w:val="12"/>
                              </w:rPr>
                              <w:t>Monetary policy impact horizon</w:t>
                            </w:r>
                          </w:p>
                        </w:txbxContent>
                      </wps:txbx>
                      <wps:bodyPr wrap="square" lIns="0" tIns="0" rIns="0" bIns="0" rtlCol="0">
                        <a:noAutofit/>
                      </wps:bodyPr>
                    </wps:wsp>
                  </a:graphicData>
                </a:graphic>
              </wp:anchor>
            </w:drawing>
          </mc:Choice>
          <mc:Fallback>
            <w:pict>
              <v:shape w14:anchorId="009AC2D3" id="_x0000_s1057" type="#_x0000_t202" style="position:absolute;left:0;text-align:left;margin-left:456.25pt;margin-top:37pt;width:52.05pt;height:23pt;z-index:2523386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" filled="f" stroked="f">
                <v:textbox inset="0,0,0,0">
                  <w:txbxContent>
                    <w:p w14:paraId="612126CC" w14:textId="77777777" w:rsidR="001845B7" w:rsidRDefault="001845B7" w:rsidP="00554962">
                      <w:pPr>
                        <w:pStyle w:val="CommentText"/>
                        <w:jc w:val="center"/>
                        <w:rPr>
                          <w:sz w:val="24"/>
                          <w:szCs w:val="24"/>
                        </w:rPr>
                      </w:pPr>
                      <w:r>
                        <w:rPr>
                          <w:rFonts w:ascii="GHEA Grapalat" w:hAnsi="GHEA Grapalat" w:cs="Sylfaen"/>
                          <w:sz w:val="12"/>
                          <w:szCs w:val="12"/>
                        </w:rPr>
                        <w:t>Monetary policy impact horizon</w:t>
                      </w:r>
                    </w:p>
                  </w:txbxContent>
                </v:textbox>
              </v:shape>
            </w:pict>
          </mc:Fallback>
        </mc:AlternateContent>
      </w:r>
      <w:r w:rsidRPr="00554962">
        <w:rPr>
          <w:rFonts w:ascii="GHEA Grapalat" w:eastAsia="Calibri" w:hAnsi="GHEA Grapalat"/>
          <w:noProof/>
          <w:sz w:val="20"/>
          <w:szCs w:val="20"/>
        </w:rPr>
        <mc:AlternateContent>
          <mc:Choice Requires="wps">
            <w:drawing>
              <wp:anchor distT="0" distB="0" distL="114300" distR="114300" simplePos="0" relativeHeight="252337664" behindDoc="0" locked="0" layoutInCell="1" allowOverlap="1" wp14:anchorId="09D3FCB0" wp14:editId="490CE560">
                <wp:simplePos x="0" y="0"/>
                <wp:positionH relativeFrom="column">
                  <wp:posOffset>4455817</wp:posOffset>
                </wp:positionH>
                <wp:positionV relativeFrom="paragraph">
                  <wp:posOffset>2641664</wp:posOffset>
                </wp:positionV>
                <wp:extent cx="2232211" cy="302067"/>
                <wp:effectExtent l="0" t="0" r="0" b="3175"/>
                <wp:wrapNone/>
                <wp:docPr id="1544175927" name="Text Box 22">
                  <a:extLst xmlns:a="http://schemas.openxmlformats.org/drawingml/2006/main">
                    <a:ext uri="{FF2B5EF4-FFF2-40B4-BE49-F238E27FC236}">
                      <a16:creationId xmlns:a16="http://schemas.microsoft.com/office/drawing/2014/main" id="{00000000-0008-0000-0100-000004000000}"/>
                    </a:ext>
                  </a:extLst>
                </wp:docPr>
                <wp:cNvGraphicFramePr/>
                <a:graphic xmlns:a="http://schemas.openxmlformats.org/drawingml/2006/main">
                  <a:graphicData uri="http://schemas.microsoft.com/office/word/2010/wordprocessingShape">
                    <wps:wsp>
                      <wps:cNvSpPr txBox="1"/>
                      <wps:spPr>
                        <a:xfrm>
                          <a:off x="0" y="0"/>
                          <a:ext cx="2232211" cy="30206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ACA2ABC" w14:textId="77777777" w:rsidR="001845B7" w:rsidRDefault="001845B7" w:rsidP="00554962">
                            <w:pPr>
                              <w:pStyle w:val="CommentText"/>
                              <w:jc w:val="right"/>
                              <w:rPr>
                                <w:sz w:val="24"/>
                                <w:szCs w:val="24"/>
                              </w:rPr>
                            </w:pPr>
                            <w:r>
                              <w:rPr>
                                <w:rFonts w:asciiTheme="minorHAnsi" w:hAnsi="Calibri" w:cs="Calibri"/>
                                <w:i/>
                                <w:iCs/>
                                <w:color w:val="000000" w:themeColor="dark1"/>
                                <w:sz w:val="14"/>
                                <w:szCs w:val="14"/>
                              </w:rPr>
                              <w:t> </w:t>
                            </w:r>
                            <w:r>
                              <w:rPr>
                                <w:rFonts w:ascii="GHEA Grapalat" w:hAnsi="GHEA Grapalat" w:cs="Sylfaen"/>
                                <w:i/>
                                <w:iCs/>
                                <w:color w:val="000000" w:themeColor="dark1"/>
                                <w:sz w:val="14"/>
                                <w:szCs w:val="14"/>
                              </w:rPr>
                              <w:t>Source: NSS (Statistical committee, CBA projection)</w:t>
                            </w:r>
                          </w:p>
                          <w:p w14:paraId="48D65253" w14:textId="77777777" w:rsidR="001845B7" w:rsidRDefault="001845B7" w:rsidP="00554962">
                            <w:pPr>
                              <w:pStyle w:val="CommentText"/>
                              <w:jc w:val="right"/>
                            </w:pPr>
                            <w:r>
                              <w:rPr>
                                <w:rFonts w:ascii="GHEA Grapalat" w:hAnsi="GHEA Grapalat"/>
                                <w:i/>
                                <w:iCs/>
                                <w:color w:val="000000" w:themeColor="dark1"/>
                                <w:sz w:val="14"/>
                                <w:szCs w:val="14"/>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9D3FCB0" id="_x0000_s1058" type="#_x0000_t202" style="position:absolute;left:0;text-align:left;margin-left:350.85pt;margin-top:208pt;width:175.75pt;height:23.8pt;z-index:2523376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" filled="f" stroked="f" strokeweight=".5pt">
                <v:textbox>
                  <w:txbxContent>
                    <w:p w14:paraId="4ACA2ABC" w14:textId="77777777" w:rsidR="001845B7" w:rsidRDefault="001845B7" w:rsidP="00554962">
                      <w:pPr>
                        <w:pStyle w:val="CommentText"/>
                        <w:jc w:val="right"/>
                        <w:rPr>
                          <w:sz w:val="24"/>
                          <w:szCs w:val="24"/>
                        </w:rPr>
                      </w:pPr>
                      <w:r>
                        <w:rPr>
                          <w:rFonts w:asciiTheme="minorHAnsi" w:hAnsi="Calibri" w:cs="Calibri"/>
                          <w:i/>
                          <w:iCs/>
                          <w:color w:val="000000" w:themeColor="dark1"/>
                          <w:sz w:val="14"/>
                          <w:szCs w:val="14"/>
                        </w:rPr>
                        <w:t> </w:t>
                      </w:r>
                      <w:r>
                        <w:rPr>
                          <w:rFonts w:ascii="GHEA Grapalat" w:hAnsi="GHEA Grapalat" w:cs="Sylfaen"/>
                          <w:i/>
                          <w:iCs/>
                          <w:color w:val="000000" w:themeColor="dark1"/>
                          <w:sz w:val="14"/>
                          <w:szCs w:val="14"/>
                        </w:rPr>
                        <w:t>Source: NSS (Statistical committee, CBA projection)</w:t>
                      </w:r>
                    </w:p>
                    <w:p w14:paraId="48D65253" w14:textId="77777777" w:rsidR="001845B7" w:rsidRDefault="001845B7" w:rsidP="00554962">
                      <w:pPr>
                        <w:pStyle w:val="CommentText"/>
                        <w:jc w:val="right"/>
                      </w:pPr>
                      <w:r>
                        <w:rPr>
                          <w:rFonts w:ascii="GHEA Grapalat" w:hAnsi="GHEA Grapalat"/>
                          <w:i/>
                          <w:iCs/>
                          <w:color w:val="000000" w:themeColor="dark1"/>
                          <w:sz w:val="14"/>
                          <w:szCs w:val="14"/>
                        </w:rPr>
                        <w:t> </w:t>
                      </w:r>
                    </w:p>
                  </w:txbxContent>
                </v:textbox>
              </v:shape>
            </w:pict>
          </mc:Fallback>
        </mc:AlternateContent>
      </w:r>
      <w:r w:rsidR="003678FC" w:rsidRPr="00201170">
        <w:rPr>
          <w:rFonts w:ascii="GHEA Grapalat" w:eastAsia="Calibri" w:hAnsi="GHEA Grapalat"/>
          <w:sz w:val="20"/>
          <w:szCs w:val="20"/>
        </w:rPr>
        <w:t xml:space="preserve">Under monetary and fiscal policy outlook outlined above, </w:t>
      </w:r>
      <w:r w:rsidR="00D84912" w:rsidRPr="00201170">
        <w:rPr>
          <w:rFonts w:ascii="GHEA Grapalat" w:eastAsia="Calibri" w:hAnsi="GHEA Grapalat"/>
          <w:sz w:val="20"/>
          <w:szCs w:val="20"/>
        </w:rPr>
        <w:t xml:space="preserve">12-month inflation will remain slightly above the target 4% in the near future. Growth of public short-term inflation expectations, which is due to the current uncertainties, </w:t>
      </w:r>
      <w:r w:rsidR="004822FD" w:rsidRPr="00201170">
        <w:rPr>
          <w:rFonts w:ascii="GHEA Grapalat" w:eastAsia="Calibri" w:hAnsi="GHEA Grapalat"/>
          <w:sz w:val="20"/>
          <w:szCs w:val="20"/>
        </w:rPr>
        <w:t>depreciation</w:t>
      </w:r>
      <w:r w:rsidR="00D84912" w:rsidRPr="00201170">
        <w:rPr>
          <w:rFonts w:ascii="GHEA Grapalat" w:eastAsia="Calibri" w:hAnsi="GHEA Grapalat"/>
          <w:sz w:val="20"/>
          <w:szCs w:val="20"/>
        </w:rPr>
        <w:t xml:space="preserve"> of the dram in the foreign exchange market and the actual acceleration of inflation, was in line with the Central Bank's </w:t>
      </w:r>
      <w:r w:rsidR="005D41BF" w:rsidRPr="00201170">
        <w:rPr>
          <w:rFonts w:ascii="GHEA Grapalat" w:eastAsia="Calibri" w:hAnsi="GHEA Grapalat"/>
          <w:sz w:val="20"/>
          <w:szCs w:val="20"/>
        </w:rPr>
        <w:t xml:space="preserve">forecasts. Under the principle of </w:t>
      </w:r>
      <w:r w:rsidR="000222D2" w:rsidRPr="00201170">
        <w:rPr>
          <w:rFonts w:ascii="GHEA Grapalat" w:eastAsia="Calibri" w:hAnsi="GHEA Grapalat"/>
          <w:sz w:val="20"/>
          <w:szCs w:val="20"/>
        </w:rPr>
        <w:t>forward-looking</w:t>
      </w:r>
      <w:r w:rsidR="005D41BF" w:rsidRPr="00201170">
        <w:rPr>
          <w:rFonts w:ascii="GHEA Grapalat" w:eastAsia="Calibri" w:hAnsi="GHEA Grapalat"/>
          <w:sz w:val="20"/>
          <w:szCs w:val="20"/>
        </w:rPr>
        <w:t xml:space="preserve"> monetary policy, the previous monetary tightening of the Central Bank was aimed at the projected growth of inflation expectations, so the risks of their further growth are currently estimated to be small. Inflationary expectations are expected to gradually stabilize in the medium term, along with a possible weakening of demand, and high uncertainty about them will gradually subside. This will also affect inflation behavior, which in the medium term, responding to weak demand, will approach the target level of 4%.</w:t>
      </w:r>
      <w:r w:rsidR="00365993" w:rsidRPr="00201170">
        <w:rPr>
          <w:rFonts w:ascii="GHEA Grapalat" w:eastAsia="Calibri" w:hAnsi="GHEA Grapalat"/>
          <w:sz w:val="20"/>
          <w:szCs w:val="20"/>
        </w:rPr>
        <w:t xml:space="preserve"> </w:t>
      </w:r>
    </w:p>
    <w:p w14:paraId="21C11A27" w14:textId="77777777" w:rsidR="00365993" w:rsidRPr="00D509DC" w:rsidRDefault="00365993" w:rsidP="00365993">
      <w:pPr>
        <w:spacing w:line="340" w:lineRule="atLeast"/>
        <w:ind w:firstLine="284"/>
        <w:jc w:val="both"/>
        <w:rPr>
          <w:rFonts w:ascii="GHEA Grapalat" w:eastAsia="Calibri" w:hAnsi="GHEA Grapalat"/>
          <w:b/>
          <w:bCs/>
          <w:i/>
          <w:sz w:val="46"/>
          <w:szCs w:val="20"/>
        </w:rPr>
      </w:pPr>
    </w:p>
    <w:p w14:paraId="081514A7" w14:textId="5C7996EB" w:rsidR="00D463DA" w:rsidRPr="00201170" w:rsidRDefault="005D41BF" w:rsidP="00D463DA">
      <w:pPr>
        <w:spacing w:after="120" w:line="320" w:lineRule="atLeast"/>
        <w:ind w:firstLine="284"/>
        <w:jc w:val="right"/>
        <w:rPr>
          <w:rFonts w:ascii="GHEA Grapalat" w:eastAsia="Calibri" w:hAnsi="GHEA Grapalat" w:cs="Sylfaen"/>
          <w:b/>
          <w:i/>
          <w:sz w:val="18"/>
          <w:szCs w:val="18"/>
        </w:rPr>
      </w:pPr>
      <w:r w:rsidRPr="00201170">
        <w:rPr>
          <w:rFonts w:ascii="GHEA Grapalat" w:eastAsia="Calibri" w:hAnsi="GHEA Grapalat"/>
          <w:b/>
          <w:i/>
          <w:sz w:val="18"/>
          <w:szCs w:val="18"/>
        </w:rPr>
        <w:t xml:space="preserve">Table </w:t>
      </w:r>
      <w:r w:rsidR="00D463DA" w:rsidRPr="00201170">
        <w:rPr>
          <w:rFonts w:ascii="GHEA Grapalat" w:eastAsia="Calibri" w:hAnsi="GHEA Grapalat"/>
          <w:b/>
          <w:i/>
          <w:sz w:val="18"/>
          <w:szCs w:val="18"/>
        </w:rPr>
        <w:t>1</w:t>
      </w:r>
    </w:p>
    <w:tbl>
      <w:tblPr>
        <w:tblW w:w="6237" w:type="dxa"/>
        <w:tblInd w:w="-5" w:type="dxa"/>
        <w:tblBorders>
          <w:top w:val="single" w:sz="4" w:space="0" w:color="auto"/>
          <w:left w:val="single" w:sz="4" w:space="0" w:color="auto"/>
          <w:bottom w:val="single" w:sz="4" w:space="0" w:color="auto"/>
          <w:right w:val="single" w:sz="4" w:space="0" w:color="auto"/>
          <w:insideH w:val="dashed" w:sz="4" w:space="0" w:color="auto"/>
          <w:insideV w:val="dashed" w:sz="4" w:space="0" w:color="auto"/>
        </w:tblBorders>
        <w:tblLayout w:type="fixed"/>
        <w:tblCellMar>
          <w:left w:w="28" w:type="dxa"/>
          <w:right w:w="28" w:type="dxa"/>
        </w:tblCellMar>
        <w:tblLook w:val="04A0" w:firstRow="1" w:lastRow="0" w:firstColumn="1" w:lastColumn="0" w:noHBand="0" w:noVBand="1"/>
      </w:tblPr>
      <w:tblGrid>
        <w:gridCol w:w="1162"/>
        <w:gridCol w:w="1015"/>
        <w:gridCol w:w="1015"/>
        <w:gridCol w:w="1015"/>
        <w:gridCol w:w="1015"/>
        <w:gridCol w:w="1015"/>
      </w:tblGrid>
      <w:tr w:rsidR="00365993" w:rsidRPr="00201170" w14:paraId="24424613" w14:textId="77777777" w:rsidTr="005B78A4">
        <w:trPr>
          <w:trHeight w:val="20"/>
        </w:trPr>
        <w:tc>
          <w:tcPr>
            <w:tcW w:w="1162" w:type="dxa"/>
            <w:vMerge w:val="restart"/>
            <w:shd w:val="clear" w:color="auto" w:fill="auto"/>
            <w:vAlign w:val="center"/>
          </w:tcPr>
          <w:p w14:paraId="2BC5ECE9" w14:textId="7A9F6CF1" w:rsidR="00D463DA" w:rsidRPr="00201170" w:rsidRDefault="005D41BF" w:rsidP="00D509DC">
            <w:pPr>
              <w:spacing w:before="60" w:after="60"/>
              <w:rPr>
                <w:rFonts w:ascii="GHEA Grapalat" w:hAnsi="GHEA Grapalat"/>
                <w:b/>
                <w:sz w:val="16"/>
                <w:szCs w:val="16"/>
              </w:rPr>
            </w:pPr>
            <w:r w:rsidRPr="00201170">
              <w:rPr>
                <w:rFonts w:ascii="GHEA Grapalat" w:hAnsi="GHEA Grapalat"/>
                <w:b/>
                <w:sz w:val="16"/>
                <w:szCs w:val="16"/>
              </w:rPr>
              <w:t>Period</w:t>
            </w:r>
          </w:p>
        </w:tc>
        <w:tc>
          <w:tcPr>
            <w:tcW w:w="5075" w:type="dxa"/>
            <w:gridSpan w:val="5"/>
            <w:shd w:val="clear" w:color="auto" w:fill="auto"/>
          </w:tcPr>
          <w:p w14:paraId="631E80DB" w14:textId="5B74CB6C" w:rsidR="00D463DA" w:rsidRPr="00201170" w:rsidRDefault="005D41BF" w:rsidP="00D509DC">
            <w:pPr>
              <w:spacing w:before="60" w:after="60"/>
              <w:jc w:val="center"/>
              <w:rPr>
                <w:rFonts w:ascii="GHEA Grapalat" w:hAnsi="GHEA Grapalat"/>
                <w:sz w:val="16"/>
                <w:szCs w:val="16"/>
              </w:rPr>
            </w:pPr>
            <w:r w:rsidRPr="00201170">
              <w:rPr>
                <w:rFonts w:ascii="GHEA Grapalat" w:hAnsi="GHEA Grapalat" w:cs="Sylfaen"/>
                <w:b/>
                <w:iCs/>
                <w:sz w:val="16"/>
                <w:szCs w:val="16"/>
              </w:rPr>
              <w:t xml:space="preserve">Inflation interval forecast </w:t>
            </w:r>
            <w:r w:rsidR="0028039F" w:rsidRPr="00201170">
              <w:rPr>
                <w:rFonts w:ascii="GHEA Grapalat" w:hAnsi="GHEA Grapalat" w:cs="Sylfaen"/>
                <w:b/>
                <w:iCs/>
                <w:sz w:val="16"/>
                <w:szCs w:val="16"/>
              </w:rPr>
              <w:t xml:space="preserve">probability distribution </w:t>
            </w:r>
          </w:p>
        </w:tc>
      </w:tr>
      <w:tr w:rsidR="00365993" w:rsidRPr="00201170" w14:paraId="298EAF66" w14:textId="77777777" w:rsidTr="005B78A4">
        <w:trPr>
          <w:trHeight w:val="20"/>
        </w:trPr>
        <w:tc>
          <w:tcPr>
            <w:tcW w:w="1162" w:type="dxa"/>
            <w:vMerge/>
            <w:tcBorders>
              <w:bottom w:val="single" w:sz="4" w:space="0" w:color="auto"/>
            </w:tcBorders>
            <w:shd w:val="clear" w:color="auto" w:fill="auto"/>
          </w:tcPr>
          <w:p w14:paraId="1D870BB0" w14:textId="77777777" w:rsidR="00D463DA" w:rsidRPr="00201170" w:rsidRDefault="00D463DA" w:rsidP="00D509DC">
            <w:pPr>
              <w:spacing w:before="60" w:after="60"/>
              <w:jc w:val="right"/>
              <w:rPr>
                <w:rFonts w:ascii="GHEA Grapalat" w:hAnsi="GHEA Grapalat"/>
                <w:sz w:val="16"/>
                <w:szCs w:val="16"/>
              </w:rPr>
            </w:pPr>
          </w:p>
        </w:tc>
        <w:tc>
          <w:tcPr>
            <w:tcW w:w="1015" w:type="dxa"/>
            <w:tcBorders>
              <w:bottom w:val="single" w:sz="4" w:space="0" w:color="auto"/>
            </w:tcBorders>
            <w:shd w:val="clear" w:color="auto" w:fill="auto"/>
            <w:vAlign w:val="bottom"/>
          </w:tcPr>
          <w:p w14:paraId="60D82F09" w14:textId="77777777" w:rsidR="00D463DA" w:rsidRPr="00201170" w:rsidRDefault="00D463DA" w:rsidP="00D509DC">
            <w:pPr>
              <w:spacing w:before="60" w:after="60"/>
              <w:jc w:val="center"/>
              <w:rPr>
                <w:rFonts w:ascii="GHEA Grapalat" w:hAnsi="GHEA Grapalat"/>
                <w:b/>
                <w:sz w:val="16"/>
                <w:szCs w:val="16"/>
              </w:rPr>
            </w:pPr>
            <w:r w:rsidRPr="00201170">
              <w:rPr>
                <w:rFonts w:ascii="GHEA Grapalat" w:hAnsi="GHEA Grapalat"/>
                <w:b/>
                <w:sz w:val="16"/>
                <w:szCs w:val="16"/>
              </w:rPr>
              <w:t>&lt;1.0%</w:t>
            </w:r>
          </w:p>
        </w:tc>
        <w:tc>
          <w:tcPr>
            <w:tcW w:w="1015" w:type="dxa"/>
            <w:tcBorders>
              <w:bottom w:val="single" w:sz="4" w:space="0" w:color="auto"/>
            </w:tcBorders>
            <w:shd w:val="clear" w:color="auto" w:fill="auto"/>
            <w:vAlign w:val="bottom"/>
          </w:tcPr>
          <w:p w14:paraId="60914CC7" w14:textId="77777777" w:rsidR="00D463DA" w:rsidRPr="00201170" w:rsidRDefault="00D463DA" w:rsidP="00D509DC">
            <w:pPr>
              <w:spacing w:before="60" w:after="60"/>
              <w:jc w:val="center"/>
              <w:rPr>
                <w:rFonts w:ascii="GHEA Grapalat" w:hAnsi="GHEA Grapalat"/>
                <w:b/>
                <w:sz w:val="16"/>
                <w:szCs w:val="16"/>
              </w:rPr>
            </w:pPr>
            <w:r w:rsidRPr="00201170">
              <w:rPr>
                <w:rFonts w:ascii="GHEA Grapalat" w:hAnsi="GHEA Grapalat"/>
                <w:b/>
                <w:sz w:val="16"/>
                <w:szCs w:val="16"/>
              </w:rPr>
              <w:t>1.0-2.5%</w:t>
            </w:r>
          </w:p>
        </w:tc>
        <w:tc>
          <w:tcPr>
            <w:tcW w:w="1015" w:type="dxa"/>
            <w:tcBorders>
              <w:bottom w:val="single" w:sz="4" w:space="0" w:color="auto"/>
            </w:tcBorders>
            <w:shd w:val="clear" w:color="auto" w:fill="auto"/>
            <w:vAlign w:val="bottom"/>
          </w:tcPr>
          <w:p w14:paraId="413B4655" w14:textId="77777777" w:rsidR="00D463DA" w:rsidRPr="00201170" w:rsidRDefault="00D463DA" w:rsidP="00D509DC">
            <w:pPr>
              <w:spacing w:before="60" w:after="60"/>
              <w:jc w:val="center"/>
              <w:rPr>
                <w:rFonts w:ascii="GHEA Grapalat" w:hAnsi="GHEA Grapalat"/>
                <w:b/>
                <w:sz w:val="16"/>
                <w:szCs w:val="16"/>
              </w:rPr>
            </w:pPr>
            <w:r w:rsidRPr="00201170">
              <w:rPr>
                <w:rFonts w:ascii="GHEA Grapalat" w:hAnsi="GHEA Grapalat"/>
                <w:b/>
                <w:sz w:val="16"/>
                <w:szCs w:val="16"/>
              </w:rPr>
              <w:t>2.5-5.5%</w:t>
            </w:r>
          </w:p>
        </w:tc>
        <w:tc>
          <w:tcPr>
            <w:tcW w:w="1015" w:type="dxa"/>
            <w:tcBorders>
              <w:bottom w:val="single" w:sz="4" w:space="0" w:color="auto"/>
            </w:tcBorders>
            <w:shd w:val="clear" w:color="auto" w:fill="auto"/>
            <w:vAlign w:val="bottom"/>
          </w:tcPr>
          <w:p w14:paraId="1A061521" w14:textId="77777777" w:rsidR="00D463DA" w:rsidRPr="00201170" w:rsidRDefault="00D463DA" w:rsidP="00D509DC">
            <w:pPr>
              <w:spacing w:before="60" w:after="60"/>
              <w:jc w:val="center"/>
              <w:rPr>
                <w:rFonts w:ascii="GHEA Grapalat" w:hAnsi="GHEA Grapalat"/>
                <w:b/>
                <w:sz w:val="16"/>
                <w:szCs w:val="16"/>
              </w:rPr>
            </w:pPr>
            <w:r w:rsidRPr="00201170">
              <w:rPr>
                <w:rFonts w:ascii="GHEA Grapalat" w:hAnsi="GHEA Grapalat"/>
                <w:b/>
                <w:sz w:val="16"/>
                <w:szCs w:val="16"/>
              </w:rPr>
              <w:t>5.5-7.0%</w:t>
            </w:r>
          </w:p>
        </w:tc>
        <w:tc>
          <w:tcPr>
            <w:tcW w:w="1015" w:type="dxa"/>
            <w:tcBorders>
              <w:bottom w:val="single" w:sz="4" w:space="0" w:color="auto"/>
            </w:tcBorders>
            <w:shd w:val="clear" w:color="auto" w:fill="auto"/>
            <w:vAlign w:val="bottom"/>
          </w:tcPr>
          <w:p w14:paraId="76655C31" w14:textId="77777777" w:rsidR="00D463DA" w:rsidRPr="00201170" w:rsidRDefault="00D463DA" w:rsidP="00D509DC">
            <w:pPr>
              <w:spacing w:before="60" w:after="60"/>
              <w:jc w:val="center"/>
              <w:rPr>
                <w:rFonts w:ascii="GHEA Grapalat" w:hAnsi="GHEA Grapalat"/>
                <w:b/>
                <w:sz w:val="16"/>
                <w:szCs w:val="16"/>
              </w:rPr>
            </w:pPr>
            <w:r w:rsidRPr="00201170">
              <w:rPr>
                <w:rFonts w:ascii="GHEA Grapalat" w:hAnsi="GHEA Grapalat"/>
                <w:b/>
                <w:sz w:val="16"/>
                <w:szCs w:val="16"/>
              </w:rPr>
              <w:t>&gt;7.0%</w:t>
            </w:r>
          </w:p>
        </w:tc>
      </w:tr>
      <w:tr w:rsidR="00365993" w:rsidRPr="00201170" w14:paraId="58CEAE81" w14:textId="77777777" w:rsidTr="005B78A4">
        <w:trPr>
          <w:trHeight w:val="20"/>
        </w:trPr>
        <w:tc>
          <w:tcPr>
            <w:tcW w:w="1162" w:type="dxa"/>
            <w:shd w:val="clear" w:color="auto" w:fill="auto"/>
          </w:tcPr>
          <w:p w14:paraId="61EBAF99" w14:textId="210A368E" w:rsidR="00365993" w:rsidRPr="00201170" w:rsidRDefault="0028039F" w:rsidP="00D509DC">
            <w:pPr>
              <w:spacing w:before="60" w:after="60"/>
              <w:ind w:left="70"/>
              <w:rPr>
                <w:rFonts w:ascii="GHEA Grapalat" w:hAnsi="GHEA Grapalat"/>
                <w:sz w:val="16"/>
                <w:szCs w:val="16"/>
              </w:rPr>
            </w:pPr>
            <w:r w:rsidRPr="00201170">
              <w:rPr>
                <w:rFonts w:ascii="GHEA Grapalat" w:hAnsi="GHEA Grapalat"/>
                <w:sz w:val="16"/>
                <w:szCs w:val="16"/>
              </w:rPr>
              <w:t>Q</w:t>
            </w:r>
            <w:r w:rsidR="00365993" w:rsidRPr="00201170">
              <w:rPr>
                <w:rFonts w:ascii="GHEA Grapalat" w:hAnsi="GHEA Grapalat"/>
                <w:sz w:val="16"/>
                <w:szCs w:val="16"/>
              </w:rPr>
              <w:t>I</w:t>
            </w:r>
            <w:r w:rsidR="00365993" w:rsidRPr="00201170">
              <w:rPr>
                <w:rFonts w:ascii="GHEA Grapalat" w:hAnsi="GHEA Grapalat" w:cs="Sylfaen"/>
                <w:sz w:val="16"/>
                <w:szCs w:val="16"/>
              </w:rPr>
              <w:t xml:space="preserve"> </w:t>
            </w:r>
            <w:r w:rsidR="00365993" w:rsidRPr="00201170">
              <w:rPr>
                <w:rFonts w:ascii="GHEA Grapalat" w:hAnsi="GHEA Grapalat"/>
                <w:sz w:val="16"/>
                <w:szCs w:val="16"/>
              </w:rPr>
              <w:t>2021</w:t>
            </w:r>
          </w:p>
        </w:tc>
        <w:tc>
          <w:tcPr>
            <w:tcW w:w="1015" w:type="dxa"/>
            <w:shd w:val="clear" w:color="auto" w:fill="auto"/>
            <w:vAlign w:val="center"/>
          </w:tcPr>
          <w:p w14:paraId="29BC6EBA" w14:textId="77777777" w:rsidR="00365993" w:rsidRPr="00201170" w:rsidRDefault="00365993" w:rsidP="00D509DC">
            <w:pPr>
              <w:spacing w:before="60" w:after="60"/>
              <w:jc w:val="center"/>
              <w:rPr>
                <w:rFonts w:ascii="GHEA Grapalat" w:hAnsi="GHEA Grapalat" w:cs="Arial"/>
                <w:sz w:val="16"/>
                <w:szCs w:val="16"/>
              </w:rPr>
            </w:pPr>
            <w:r w:rsidRPr="00201170">
              <w:rPr>
                <w:rFonts w:ascii="GHEA Grapalat" w:hAnsi="GHEA Grapalat" w:cs="Arial"/>
                <w:sz w:val="16"/>
                <w:szCs w:val="16"/>
              </w:rPr>
              <w:t>0.1</w:t>
            </w:r>
          </w:p>
        </w:tc>
        <w:tc>
          <w:tcPr>
            <w:tcW w:w="1015" w:type="dxa"/>
            <w:shd w:val="clear" w:color="auto" w:fill="auto"/>
            <w:vAlign w:val="center"/>
          </w:tcPr>
          <w:p w14:paraId="3CF0AFDC" w14:textId="77777777" w:rsidR="00365993" w:rsidRPr="00201170" w:rsidRDefault="00365993" w:rsidP="00D509DC">
            <w:pPr>
              <w:spacing w:before="60" w:after="60"/>
              <w:jc w:val="center"/>
              <w:rPr>
                <w:rFonts w:ascii="GHEA Grapalat" w:hAnsi="GHEA Grapalat" w:cs="Arial"/>
                <w:sz w:val="16"/>
                <w:szCs w:val="16"/>
              </w:rPr>
            </w:pPr>
            <w:r w:rsidRPr="00201170">
              <w:rPr>
                <w:rFonts w:ascii="GHEA Grapalat" w:hAnsi="GHEA Grapalat" w:cs="Arial"/>
                <w:sz w:val="16"/>
                <w:szCs w:val="16"/>
              </w:rPr>
              <w:t>42.0</w:t>
            </w:r>
          </w:p>
        </w:tc>
        <w:tc>
          <w:tcPr>
            <w:tcW w:w="1015" w:type="dxa"/>
            <w:shd w:val="clear" w:color="auto" w:fill="auto"/>
            <w:vAlign w:val="center"/>
          </w:tcPr>
          <w:p w14:paraId="7897600A" w14:textId="77777777" w:rsidR="00365993" w:rsidRPr="00201170" w:rsidRDefault="00365993" w:rsidP="00D509DC">
            <w:pPr>
              <w:spacing w:before="60" w:after="60"/>
              <w:jc w:val="center"/>
              <w:rPr>
                <w:rFonts w:ascii="GHEA Grapalat" w:hAnsi="GHEA Grapalat" w:cs="Arial"/>
                <w:sz w:val="16"/>
                <w:szCs w:val="16"/>
              </w:rPr>
            </w:pPr>
            <w:r w:rsidRPr="00201170">
              <w:rPr>
                <w:rFonts w:ascii="GHEA Grapalat" w:hAnsi="GHEA Grapalat" w:cs="Arial"/>
                <w:sz w:val="16"/>
                <w:szCs w:val="16"/>
              </w:rPr>
              <w:t>57.9</w:t>
            </w:r>
          </w:p>
        </w:tc>
        <w:tc>
          <w:tcPr>
            <w:tcW w:w="1015" w:type="dxa"/>
            <w:shd w:val="clear" w:color="auto" w:fill="auto"/>
            <w:vAlign w:val="center"/>
          </w:tcPr>
          <w:p w14:paraId="624C46A8" w14:textId="77777777" w:rsidR="00365993" w:rsidRPr="00201170" w:rsidRDefault="00365993" w:rsidP="00D509DC">
            <w:pPr>
              <w:spacing w:before="60" w:after="60"/>
              <w:jc w:val="center"/>
              <w:rPr>
                <w:rFonts w:ascii="GHEA Grapalat" w:hAnsi="GHEA Grapalat" w:cs="Arial"/>
                <w:sz w:val="16"/>
                <w:szCs w:val="16"/>
              </w:rPr>
            </w:pPr>
            <w:r w:rsidRPr="00201170">
              <w:rPr>
                <w:rFonts w:ascii="GHEA Grapalat" w:hAnsi="GHEA Grapalat" w:cs="Arial"/>
                <w:sz w:val="16"/>
                <w:szCs w:val="16"/>
              </w:rPr>
              <w:t>0.0</w:t>
            </w:r>
          </w:p>
        </w:tc>
        <w:tc>
          <w:tcPr>
            <w:tcW w:w="1015" w:type="dxa"/>
            <w:shd w:val="clear" w:color="auto" w:fill="auto"/>
            <w:vAlign w:val="center"/>
          </w:tcPr>
          <w:p w14:paraId="233F91F2" w14:textId="77777777" w:rsidR="00365993" w:rsidRPr="00201170" w:rsidRDefault="00365993" w:rsidP="00D509DC">
            <w:pPr>
              <w:spacing w:before="60" w:after="60"/>
              <w:jc w:val="center"/>
              <w:rPr>
                <w:rFonts w:ascii="GHEA Grapalat" w:hAnsi="GHEA Grapalat" w:cs="Arial"/>
                <w:sz w:val="16"/>
                <w:szCs w:val="16"/>
              </w:rPr>
            </w:pPr>
            <w:r w:rsidRPr="00201170">
              <w:rPr>
                <w:rFonts w:ascii="GHEA Grapalat" w:hAnsi="GHEA Grapalat" w:cs="Arial"/>
                <w:sz w:val="16"/>
                <w:szCs w:val="16"/>
              </w:rPr>
              <w:t>0.0</w:t>
            </w:r>
          </w:p>
        </w:tc>
      </w:tr>
      <w:tr w:rsidR="00365993" w:rsidRPr="00201170" w14:paraId="0F6F8A03" w14:textId="77777777" w:rsidTr="005B78A4">
        <w:trPr>
          <w:trHeight w:val="20"/>
        </w:trPr>
        <w:tc>
          <w:tcPr>
            <w:tcW w:w="1162" w:type="dxa"/>
            <w:shd w:val="clear" w:color="auto" w:fill="auto"/>
          </w:tcPr>
          <w:p w14:paraId="0C09708B" w14:textId="723A8382" w:rsidR="00365993" w:rsidRPr="00201170" w:rsidRDefault="0028039F" w:rsidP="00D509DC">
            <w:pPr>
              <w:spacing w:before="60" w:after="60"/>
              <w:ind w:left="70"/>
              <w:rPr>
                <w:rFonts w:ascii="GHEA Grapalat" w:hAnsi="GHEA Grapalat"/>
                <w:sz w:val="16"/>
                <w:szCs w:val="16"/>
              </w:rPr>
            </w:pPr>
            <w:r w:rsidRPr="00201170">
              <w:rPr>
                <w:rFonts w:ascii="GHEA Grapalat" w:hAnsi="GHEA Grapalat"/>
                <w:sz w:val="16"/>
                <w:szCs w:val="16"/>
              </w:rPr>
              <w:t>Q</w:t>
            </w:r>
            <w:r w:rsidR="00365993" w:rsidRPr="00201170">
              <w:rPr>
                <w:rFonts w:ascii="GHEA Grapalat" w:hAnsi="GHEA Grapalat"/>
                <w:sz w:val="16"/>
                <w:szCs w:val="16"/>
              </w:rPr>
              <w:t>II</w:t>
            </w:r>
          </w:p>
        </w:tc>
        <w:tc>
          <w:tcPr>
            <w:tcW w:w="1015" w:type="dxa"/>
            <w:shd w:val="clear" w:color="auto" w:fill="auto"/>
            <w:vAlign w:val="center"/>
          </w:tcPr>
          <w:p w14:paraId="612F4AA1" w14:textId="77777777" w:rsidR="00365993" w:rsidRPr="00201170" w:rsidRDefault="00365993" w:rsidP="00D509DC">
            <w:pPr>
              <w:spacing w:before="60" w:after="60"/>
              <w:jc w:val="center"/>
              <w:rPr>
                <w:rFonts w:ascii="GHEA Grapalat" w:hAnsi="GHEA Grapalat" w:cs="Arial"/>
                <w:sz w:val="16"/>
                <w:szCs w:val="16"/>
              </w:rPr>
            </w:pPr>
            <w:r w:rsidRPr="00201170">
              <w:rPr>
                <w:rFonts w:ascii="GHEA Grapalat" w:hAnsi="GHEA Grapalat" w:cs="Arial"/>
                <w:sz w:val="16"/>
                <w:szCs w:val="16"/>
              </w:rPr>
              <w:t>6.0</w:t>
            </w:r>
          </w:p>
        </w:tc>
        <w:tc>
          <w:tcPr>
            <w:tcW w:w="1015" w:type="dxa"/>
            <w:shd w:val="clear" w:color="auto" w:fill="auto"/>
            <w:vAlign w:val="center"/>
          </w:tcPr>
          <w:p w14:paraId="6E4EDCED" w14:textId="77777777" w:rsidR="00365993" w:rsidRPr="00201170" w:rsidRDefault="00365993" w:rsidP="00D509DC">
            <w:pPr>
              <w:spacing w:before="60" w:after="60"/>
              <w:jc w:val="center"/>
              <w:rPr>
                <w:rFonts w:ascii="GHEA Grapalat" w:hAnsi="GHEA Grapalat" w:cs="Arial"/>
                <w:sz w:val="16"/>
                <w:szCs w:val="16"/>
              </w:rPr>
            </w:pPr>
            <w:r w:rsidRPr="00201170">
              <w:rPr>
                <w:rFonts w:ascii="GHEA Grapalat" w:hAnsi="GHEA Grapalat" w:cs="Arial"/>
                <w:sz w:val="16"/>
                <w:szCs w:val="16"/>
              </w:rPr>
              <w:t>27.2</w:t>
            </w:r>
          </w:p>
        </w:tc>
        <w:tc>
          <w:tcPr>
            <w:tcW w:w="1015" w:type="dxa"/>
            <w:shd w:val="clear" w:color="auto" w:fill="auto"/>
            <w:vAlign w:val="center"/>
          </w:tcPr>
          <w:p w14:paraId="627E5327" w14:textId="77777777" w:rsidR="00365993" w:rsidRPr="00201170" w:rsidRDefault="00365993" w:rsidP="00D509DC">
            <w:pPr>
              <w:spacing w:before="60" w:after="60"/>
              <w:jc w:val="center"/>
              <w:rPr>
                <w:rFonts w:ascii="GHEA Grapalat" w:hAnsi="GHEA Grapalat" w:cs="Arial"/>
                <w:sz w:val="16"/>
                <w:szCs w:val="16"/>
              </w:rPr>
            </w:pPr>
            <w:r w:rsidRPr="00201170">
              <w:rPr>
                <w:rFonts w:ascii="GHEA Grapalat" w:hAnsi="GHEA Grapalat" w:cs="Arial"/>
                <w:sz w:val="16"/>
                <w:szCs w:val="16"/>
              </w:rPr>
              <w:t>58.8</w:t>
            </w:r>
          </w:p>
        </w:tc>
        <w:tc>
          <w:tcPr>
            <w:tcW w:w="1015" w:type="dxa"/>
            <w:shd w:val="clear" w:color="auto" w:fill="auto"/>
            <w:vAlign w:val="center"/>
          </w:tcPr>
          <w:p w14:paraId="2348DE1B" w14:textId="77777777" w:rsidR="00365993" w:rsidRPr="00201170" w:rsidRDefault="00365993" w:rsidP="00D509DC">
            <w:pPr>
              <w:spacing w:before="60" w:after="60"/>
              <w:jc w:val="center"/>
              <w:rPr>
                <w:rFonts w:ascii="GHEA Grapalat" w:hAnsi="GHEA Grapalat" w:cs="Arial"/>
                <w:sz w:val="16"/>
                <w:szCs w:val="16"/>
              </w:rPr>
            </w:pPr>
            <w:r w:rsidRPr="00201170">
              <w:rPr>
                <w:rFonts w:ascii="GHEA Grapalat" w:hAnsi="GHEA Grapalat" w:cs="Arial"/>
                <w:sz w:val="16"/>
                <w:szCs w:val="16"/>
              </w:rPr>
              <w:t>6.9</w:t>
            </w:r>
          </w:p>
        </w:tc>
        <w:tc>
          <w:tcPr>
            <w:tcW w:w="1015" w:type="dxa"/>
            <w:shd w:val="clear" w:color="auto" w:fill="auto"/>
            <w:vAlign w:val="center"/>
          </w:tcPr>
          <w:p w14:paraId="3D7D6A9B" w14:textId="77777777" w:rsidR="00365993" w:rsidRPr="00201170" w:rsidRDefault="00365993" w:rsidP="00D509DC">
            <w:pPr>
              <w:spacing w:before="60" w:after="60"/>
              <w:jc w:val="center"/>
              <w:rPr>
                <w:rFonts w:ascii="GHEA Grapalat" w:hAnsi="GHEA Grapalat" w:cs="Arial"/>
                <w:sz w:val="16"/>
                <w:szCs w:val="16"/>
              </w:rPr>
            </w:pPr>
            <w:r w:rsidRPr="00201170">
              <w:rPr>
                <w:rFonts w:ascii="GHEA Grapalat" w:hAnsi="GHEA Grapalat" w:cs="Arial"/>
                <w:sz w:val="16"/>
                <w:szCs w:val="16"/>
              </w:rPr>
              <w:t>1.2</w:t>
            </w:r>
          </w:p>
        </w:tc>
      </w:tr>
      <w:tr w:rsidR="00365993" w:rsidRPr="00201170" w14:paraId="3681CB0E" w14:textId="77777777" w:rsidTr="005B78A4">
        <w:trPr>
          <w:trHeight w:val="20"/>
        </w:trPr>
        <w:tc>
          <w:tcPr>
            <w:tcW w:w="1162" w:type="dxa"/>
            <w:shd w:val="clear" w:color="auto" w:fill="auto"/>
          </w:tcPr>
          <w:p w14:paraId="450E566D" w14:textId="49D407A4" w:rsidR="00365993" w:rsidRPr="00201170" w:rsidRDefault="0028039F" w:rsidP="00D509DC">
            <w:pPr>
              <w:spacing w:before="60" w:after="60"/>
              <w:ind w:left="70"/>
              <w:rPr>
                <w:rFonts w:ascii="GHEA Grapalat" w:hAnsi="GHEA Grapalat"/>
                <w:sz w:val="16"/>
                <w:szCs w:val="16"/>
              </w:rPr>
            </w:pPr>
            <w:r w:rsidRPr="00201170">
              <w:rPr>
                <w:rFonts w:ascii="GHEA Grapalat" w:hAnsi="GHEA Grapalat"/>
                <w:sz w:val="16"/>
                <w:szCs w:val="16"/>
              </w:rPr>
              <w:t>Q</w:t>
            </w:r>
            <w:r w:rsidR="00365993" w:rsidRPr="00201170">
              <w:rPr>
                <w:rFonts w:ascii="GHEA Grapalat" w:hAnsi="GHEA Grapalat"/>
                <w:sz w:val="16"/>
                <w:szCs w:val="16"/>
              </w:rPr>
              <w:t xml:space="preserve">III </w:t>
            </w:r>
          </w:p>
        </w:tc>
        <w:tc>
          <w:tcPr>
            <w:tcW w:w="1015" w:type="dxa"/>
            <w:shd w:val="clear" w:color="auto" w:fill="auto"/>
            <w:vAlign w:val="center"/>
          </w:tcPr>
          <w:p w14:paraId="52167C6C" w14:textId="77777777" w:rsidR="00365993" w:rsidRPr="00201170" w:rsidRDefault="00365993" w:rsidP="00D509DC">
            <w:pPr>
              <w:spacing w:before="60" w:after="60"/>
              <w:jc w:val="center"/>
              <w:rPr>
                <w:rFonts w:ascii="GHEA Grapalat" w:hAnsi="GHEA Grapalat" w:cs="Arial"/>
                <w:sz w:val="16"/>
                <w:szCs w:val="16"/>
              </w:rPr>
            </w:pPr>
            <w:r w:rsidRPr="00201170">
              <w:rPr>
                <w:rFonts w:ascii="GHEA Grapalat" w:hAnsi="GHEA Grapalat" w:cs="Arial"/>
                <w:sz w:val="16"/>
                <w:szCs w:val="16"/>
              </w:rPr>
              <w:t>7.5</w:t>
            </w:r>
          </w:p>
        </w:tc>
        <w:tc>
          <w:tcPr>
            <w:tcW w:w="1015" w:type="dxa"/>
            <w:shd w:val="clear" w:color="auto" w:fill="auto"/>
            <w:vAlign w:val="center"/>
          </w:tcPr>
          <w:p w14:paraId="43B0197F" w14:textId="77777777" w:rsidR="00365993" w:rsidRPr="00201170" w:rsidRDefault="00365993" w:rsidP="00D509DC">
            <w:pPr>
              <w:spacing w:before="60" w:after="60"/>
              <w:jc w:val="center"/>
              <w:rPr>
                <w:rFonts w:ascii="GHEA Grapalat" w:hAnsi="GHEA Grapalat" w:cs="Arial"/>
                <w:sz w:val="16"/>
                <w:szCs w:val="16"/>
              </w:rPr>
            </w:pPr>
            <w:r w:rsidRPr="00201170">
              <w:rPr>
                <w:rFonts w:ascii="GHEA Grapalat" w:hAnsi="GHEA Grapalat" w:cs="Arial"/>
                <w:sz w:val="16"/>
                <w:szCs w:val="16"/>
              </w:rPr>
              <w:t>25.3</w:t>
            </w:r>
          </w:p>
        </w:tc>
        <w:tc>
          <w:tcPr>
            <w:tcW w:w="1015" w:type="dxa"/>
            <w:shd w:val="clear" w:color="auto" w:fill="auto"/>
            <w:vAlign w:val="center"/>
          </w:tcPr>
          <w:p w14:paraId="55CEE3F1" w14:textId="77777777" w:rsidR="00365993" w:rsidRPr="00201170" w:rsidRDefault="00365993" w:rsidP="00D509DC">
            <w:pPr>
              <w:spacing w:before="60" w:after="60"/>
              <w:jc w:val="center"/>
              <w:rPr>
                <w:rFonts w:ascii="GHEA Grapalat" w:hAnsi="GHEA Grapalat" w:cs="Arial"/>
                <w:sz w:val="16"/>
                <w:szCs w:val="16"/>
              </w:rPr>
            </w:pPr>
            <w:r w:rsidRPr="00201170">
              <w:rPr>
                <w:rFonts w:ascii="GHEA Grapalat" w:hAnsi="GHEA Grapalat" w:cs="Arial"/>
                <w:sz w:val="16"/>
                <w:szCs w:val="16"/>
              </w:rPr>
              <w:t>55.7</w:t>
            </w:r>
          </w:p>
        </w:tc>
        <w:tc>
          <w:tcPr>
            <w:tcW w:w="1015" w:type="dxa"/>
            <w:shd w:val="clear" w:color="auto" w:fill="auto"/>
            <w:vAlign w:val="center"/>
          </w:tcPr>
          <w:p w14:paraId="7D0B8756" w14:textId="77777777" w:rsidR="00365993" w:rsidRPr="00201170" w:rsidRDefault="00365993" w:rsidP="00D509DC">
            <w:pPr>
              <w:spacing w:before="60" w:after="60"/>
              <w:jc w:val="center"/>
              <w:rPr>
                <w:rFonts w:ascii="GHEA Grapalat" w:hAnsi="GHEA Grapalat" w:cs="Arial"/>
                <w:sz w:val="16"/>
                <w:szCs w:val="16"/>
              </w:rPr>
            </w:pPr>
            <w:r w:rsidRPr="00201170">
              <w:rPr>
                <w:rFonts w:ascii="GHEA Grapalat" w:hAnsi="GHEA Grapalat" w:cs="Arial"/>
                <w:sz w:val="16"/>
                <w:szCs w:val="16"/>
              </w:rPr>
              <w:t>9.0</w:t>
            </w:r>
          </w:p>
        </w:tc>
        <w:tc>
          <w:tcPr>
            <w:tcW w:w="1015" w:type="dxa"/>
            <w:shd w:val="clear" w:color="auto" w:fill="auto"/>
            <w:vAlign w:val="center"/>
          </w:tcPr>
          <w:p w14:paraId="3E53F8EF" w14:textId="77777777" w:rsidR="00365993" w:rsidRPr="00201170" w:rsidRDefault="00365993" w:rsidP="00D509DC">
            <w:pPr>
              <w:spacing w:before="60" w:after="60"/>
              <w:jc w:val="center"/>
              <w:rPr>
                <w:rFonts w:ascii="GHEA Grapalat" w:hAnsi="GHEA Grapalat" w:cs="Arial"/>
                <w:sz w:val="16"/>
                <w:szCs w:val="16"/>
              </w:rPr>
            </w:pPr>
            <w:r w:rsidRPr="00201170">
              <w:rPr>
                <w:rFonts w:ascii="GHEA Grapalat" w:hAnsi="GHEA Grapalat" w:cs="Arial"/>
                <w:sz w:val="16"/>
                <w:szCs w:val="16"/>
              </w:rPr>
              <w:t>2.5</w:t>
            </w:r>
          </w:p>
        </w:tc>
      </w:tr>
      <w:tr w:rsidR="00365993" w:rsidRPr="00201170" w14:paraId="438342BD" w14:textId="77777777" w:rsidTr="005B78A4">
        <w:trPr>
          <w:trHeight w:val="20"/>
        </w:trPr>
        <w:tc>
          <w:tcPr>
            <w:tcW w:w="1162" w:type="dxa"/>
            <w:shd w:val="clear" w:color="auto" w:fill="auto"/>
          </w:tcPr>
          <w:p w14:paraId="2C57B6F2" w14:textId="3D6B8ADB" w:rsidR="00365993" w:rsidRPr="00201170" w:rsidRDefault="0028039F" w:rsidP="00D509DC">
            <w:pPr>
              <w:spacing w:before="60" w:after="60"/>
              <w:ind w:left="70"/>
              <w:rPr>
                <w:rFonts w:ascii="GHEA Grapalat" w:hAnsi="GHEA Grapalat"/>
                <w:sz w:val="16"/>
                <w:szCs w:val="16"/>
              </w:rPr>
            </w:pPr>
            <w:r w:rsidRPr="00201170">
              <w:rPr>
                <w:rFonts w:ascii="GHEA Grapalat" w:hAnsi="GHEA Grapalat"/>
                <w:sz w:val="16"/>
                <w:szCs w:val="16"/>
              </w:rPr>
              <w:t>Q</w:t>
            </w:r>
            <w:r w:rsidR="00365993" w:rsidRPr="00201170">
              <w:rPr>
                <w:rFonts w:ascii="GHEA Grapalat" w:hAnsi="GHEA Grapalat"/>
                <w:sz w:val="16"/>
                <w:szCs w:val="16"/>
              </w:rPr>
              <w:t xml:space="preserve">IV </w:t>
            </w:r>
          </w:p>
        </w:tc>
        <w:tc>
          <w:tcPr>
            <w:tcW w:w="1015" w:type="dxa"/>
            <w:shd w:val="clear" w:color="auto" w:fill="auto"/>
            <w:vAlign w:val="center"/>
          </w:tcPr>
          <w:p w14:paraId="3C123A1B" w14:textId="77777777" w:rsidR="00365993" w:rsidRPr="00201170" w:rsidRDefault="00365993" w:rsidP="00D509DC">
            <w:pPr>
              <w:spacing w:before="60" w:after="60"/>
              <w:jc w:val="center"/>
              <w:rPr>
                <w:rFonts w:ascii="GHEA Grapalat" w:hAnsi="GHEA Grapalat" w:cs="Arial"/>
                <w:sz w:val="16"/>
                <w:szCs w:val="16"/>
              </w:rPr>
            </w:pPr>
            <w:r w:rsidRPr="00201170">
              <w:rPr>
                <w:rFonts w:ascii="GHEA Grapalat" w:hAnsi="GHEA Grapalat" w:cs="Arial"/>
                <w:sz w:val="16"/>
                <w:szCs w:val="16"/>
              </w:rPr>
              <w:t>2.2</w:t>
            </w:r>
          </w:p>
        </w:tc>
        <w:tc>
          <w:tcPr>
            <w:tcW w:w="1015" w:type="dxa"/>
            <w:shd w:val="clear" w:color="auto" w:fill="auto"/>
            <w:vAlign w:val="center"/>
          </w:tcPr>
          <w:p w14:paraId="224BEFA2" w14:textId="77777777" w:rsidR="00365993" w:rsidRPr="00201170" w:rsidRDefault="00365993" w:rsidP="00D509DC">
            <w:pPr>
              <w:spacing w:before="60" w:after="60"/>
              <w:jc w:val="center"/>
              <w:rPr>
                <w:rFonts w:ascii="GHEA Grapalat" w:hAnsi="GHEA Grapalat" w:cs="Arial"/>
                <w:sz w:val="16"/>
                <w:szCs w:val="16"/>
              </w:rPr>
            </w:pPr>
            <w:r w:rsidRPr="00201170">
              <w:rPr>
                <w:rFonts w:ascii="GHEA Grapalat" w:hAnsi="GHEA Grapalat" w:cs="Arial"/>
                <w:sz w:val="16"/>
                <w:szCs w:val="16"/>
              </w:rPr>
              <w:t>11.8</w:t>
            </w:r>
          </w:p>
        </w:tc>
        <w:tc>
          <w:tcPr>
            <w:tcW w:w="1015" w:type="dxa"/>
            <w:shd w:val="clear" w:color="auto" w:fill="auto"/>
            <w:vAlign w:val="center"/>
          </w:tcPr>
          <w:p w14:paraId="5634DAD0" w14:textId="77777777" w:rsidR="00365993" w:rsidRPr="00201170" w:rsidRDefault="00365993" w:rsidP="00D509DC">
            <w:pPr>
              <w:spacing w:before="60" w:after="60"/>
              <w:jc w:val="center"/>
              <w:rPr>
                <w:rFonts w:ascii="GHEA Grapalat" w:hAnsi="GHEA Grapalat" w:cs="Arial"/>
                <w:sz w:val="16"/>
                <w:szCs w:val="16"/>
              </w:rPr>
            </w:pPr>
            <w:r w:rsidRPr="00201170">
              <w:rPr>
                <w:rFonts w:ascii="GHEA Grapalat" w:hAnsi="GHEA Grapalat" w:cs="Arial"/>
                <w:sz w:val="16"/>
                <w:szCs w:val="16"/>
              </w:rPr>
              <w:t>56.5</w:t>
            </w:r>
          </w:p>
        </w:tc>
        <w:tc>
          <w:tcPr>
            <w:tcW w:w="1015" w:type="dxa"/>
            <w:shd w:val="clear" w:color="auto" w:fill="auto"/>
            <w:vAlign w:val="center"/>
          </w:tcPr>
          <w:p w14:paraId="44BB49E9" w14:textId="77777777" w:rsidR="00365993" w:rsidRPr="00201170" w:rsidRDefault="00365993" w:rsidP="00D509DC">
            <w:pPr>
              <w:spacing w:before="60" w:after="60"/>
              <w:jc w:val="center"/>
              <w:rPr>
                <w:rFonts w:ascii="GHEA Grapalat" w:hAnsi="GHEA Grapalat" w:cs="Arial"/>
                <w:sz w:val="16"/>
                <w:szCs w:val="16"/>
              </w:rPr>
            </w:pPr>
            <w:r w:rsidRPr="00201170">
              <w:rPr>
                <w:rFonts w:ascii="GHEA Grapalat" w:hAnsi="GHEA Grapalat" w:cs="Arial"/>
                <w:sz w:val="16"/>
                <w:szCs w:val="16"/>
              </w:rPr>
              <w:t>18.8</w:t>
            </w:r>
          </w:p>
        </w:tc>
        <w:tc>
          <w:tcPr>
            <w:tcW w:w="1015" w:type="dxa"/>
            <w:shd w:val="clear" w:color="auto" w:fill="auto"/>
            <w:vAlign w:val="center"/>
          </w:tcPr>
          <w:p w14:paraId="600F3C25" w14:textId="77777777" w:rsidR="00365993" w:rsidRPr="00201170" w:rsidRDefault="00365993" w:rsidP="00D509DC">
            <w:pPr>
              <w:spacing w:before="60" w:after="60"/>
              <w:jc w:val="center"/>
              <w:rPr>
                <w:rFonts w:ascii="GHEA Grapalat" w:hAnsi="GHEA Grapalat" w:cs="Arial"/>
                <w:sz w:val="16"/>
                <w:szCs w:val="16"/>
              </w:rPr>
            </w:pPr>
            <w:r w:rsidRPr="00201170">
              <w:rPr>
                <w:rFonts w:ascii="GHEA Grapalat" w:hAnsi="GHEA Grapalat" w:cs="Arial"/>
                <w:sz w:val="16"/>
                <w:szCs w:val="16"/>
              </w:rPr>
              <w:t>10.8</w:t>
            </w:r>
          </w:p>
        </w:tc>
      </w:tr>
      <w:tr w:rsidR="0028039F" w:rsidRPr="00201170" w14:paraId="5D2CD365" w14:textId="77777777" w:rsidTr="005B78A4">
        <w:trPr>
          <w:trHeight w:val="20"/>
        </w:trPr>
        <w:tc>
          <w:tcPr>
            <w:tcW w:w="1162" w:type="dxa"/>
            <w:shd w:val="clear" w:color="auto" w:fill="auto"/>
          </w:tcPr>
          <w:p w14:paraId="1DA42AB3" w14:textId="1FDBABB9" w:rsidR="0028039F" w:rsidRPr="00201170" w:rsidRDefault="0028039F" w:rsidP="00D509DC">
            <w:pPr>
              <w:spacing w:before="60" w:after="60"/>
              <w:ind w:left="70"/>
              <w:rPr>
                <w:rFonts w:ascii="GHEA Grapalat" w:hAnsi="GHEA Grapalat"/>
                <w:sz w:val="16"/>
                <w:szCs w:val="16"/>
              </w:rPr>
            </w:pPr>
            <w:r w:rsidRPr="00201170">
              <w:rPr>
                <w:rFonts w:ascii="GHEA Grapalat" w:hAnsi="GHEA Grapalat"/>
                <w:sz w:val="16"/>
                <w:szCs w:val="16"/>
              </w:rPr>
              <w:t>QI</w:t>
            </w:r>
            <w:r w:rsidRPr="00201170">
              <w:rPr>
                <w:rFonts w:ascii="GHEA Grapalat" w:hAnsi="GHEA Grapalat" w:cs="Sylfaen"/>
                <w:sz w:val="16"/>
                <w:szCs w:val="16"/>
              </w:rPr>
              <w:t xml:space="preserve"> </w:t>
            </w:r>
            <w:r w:rsidRPr="00201170">
              <w:rPr>
                <w:rFonts w:ascii="GHEA Grapalat" w:hAnsi="GHEA Grapalat"/>
                <w:sz w:val="16"/>
                <w:szCs w:val="16"/>
              </w:rPr>
              <w:t>2022</w:t>
            </w:r>
          </w:p>
        </w:tc>
        <w:tc>
          <w:tcPr>
            <w:tcW w:w="1015" w:type="dxa"/>
            <w:shd w:val="clear" w:color="auto" w:fill="auto"/>
            <w:vAlign w:val="center"/>
          </w:tcPr>
          <w:p w14:paraId="3E06C6EE" w14:textId="77777777" w:rsidR="0028039F" w:rsidRPr="00201170" w:rsidRDefault="0028039F" w:rsidP="00D509DC">
            <w:pPr>
              <w:spacing w:before="60" w:after="60"/>
              <w:jc w:val="center"/>
              <w:rPr>
                <w:rFonts w:ascii="GHEA Grapalat" w:hAnsi="GHEA Grapalat" w:cs="Arial"/>
                <w:sz w:val="16"/>
                <w:szCs w:val="16"/>
              </w:rPr>
            </w:pPr>
            <w:r w:rsidRPr="00201170">
              <w:rPr>
                <w:rFonts w:ascii="GHEA Grapalat" w:hAnsi="GHEA Grapalat" w:cs="Arial"/>
                <w:sz w:val="16"/>
                <w:szCs w:val="16"/>
              </w:rPr>
              <w:t>1.9</w:t>
            </w:r>
          </w:p>
        </w:tc>
        <w:tc>
          <w:tcPr>
            <w:tcW w:w="1015" w:type="dxa"/>
            <w:shd w:val="clear" w:color="auto" w:fill="auto"/>
            <w:vAlign w:val="center"/>
          </w:tcPr>
          <w:p w14:paraId="250A7141" w14:textId="77777777" w:rsidR="0028039F" w:rsidRPr="00201170" w:rsidRDefault="0028039F" w:rsidP="00D509DC">
            <w:pPr>
              <w:spacing w:before="60" w:after="60"/>
              <w:jc w:val="center"/>
              <w:rPr>
                <w:rFonts w:ascii="GHEA Grapalat" w:hAnsi="GHEA Grapalat" w:cs="Arial"/>
                <w:sz w:val="16"/>
                <w:szCs w:val="16"/>
              </w:rPr>
            </w:pPr>
            <w:r w:rsidRPr="00201170">
              <w:rPr>
                <w:rFonts w:ascii="GHEA Grapalat" w:hAnsi="GHEA Grapalat" w:cs="Arial"/>
                <w:sz w:val="16"/>
                <w:szCs w:val="16"/>
              </w:rPr>
              <w:t>9.2</w:t>
            </w:r>
          </w:p>
        </w:tc>
        <w:tc>
          <w:tcPr>
            <w:tcW w:w="1015" w:type="dxa"/>
            <w:shd w:val="clear" w:color="auto" w:fill="auto"/>
            <w:vAlign w:val="center"/>
          </w:tcPr>
          <w:p w14:paraId="1CA78775" w14:textId="77777777" w:rsidR="0028039F" w:rsidRPr="00201170" w:rsidRDefault="0028039F" w:rsidP="00D509DC">
            <w:pPr>
              <w:spacing w:before="60" w:after="60"/>
              <w:jc w:val="center"/>
              <w:rPr>
                <w:rFonts w:ascii="GHEA Grapalat" w:hAnsi="GHEA Grapalat" w:cs="Arial"/>
                <w:sz w:val="16"/>
                <w:szCs w:val="16"/>
              </w:rPr>
            </w:pPr>
            <w:r w:rsidRPr="00201170">
              <w:rPr>
                <w:rFonts w:ascii="GHEA Grapalat" w:hAnsi="GHEA Grapalat" w:cs="Arial"/>
                <w:sz w:val="16"/>
                <w:szCs w:val="16"/>
              </w:rPr>
              <w:t>52.9</w:t>
            </w:r>
          </w:p>
        </w:tc>
        <w:tc>
          <w:tcPr>
            <w:tcW w:w="1015" w:type="dxa"/>
            <w:shd w:val="clear" w:color="auto" w:fill="auto"/>
            <w:vAlign w:val="center"/>
          </w:tcPr>
          <w:p w14:paraId="620459DC" w14:textId="77777777" w:rsidR="0028039F" w:rsidRPr="00201170" w:rsidRDefault="0028039F" w:rsidP="00D509DC">
            <w:pPr>
              <w:spacing w:before="60" w:after="60"/>
              <w:jc w:val="center"/>
              <w:rPr>
                <w:rFonts w:ascii="GHEA Grapalat" w:hAnsi="GHEA Grapalat" w:cs="Arial"/>
                <w:sz w:val="16"/>
                <w:szCs w:val="16"/>
              </w:rPr>
            </w:pPr>
            <w:r w:rsidRPr="00201170">
              <w:rPr>
                <w:rFonts w:ascii="GHEA Grapalat" w:hAnsi="GHEA Grapalat" w:cs="Arial"/>
                <w:sz w:val="16"/>
                <w:szCs w:val="16"/>
              </w:rPr>
              <w:t>21.7</w:t>
            </w:r>
          </w:p>
        </w:tc>
        <w:tc>
          <w:tcPr>
            <w:tcW w:w="1015" w:type="dxa"/>
            <w:shd w:val="clear" w:color="auto" w:fill="auto"/>
            <w:vAlign w:val="center"/>
          </w:tcPr>
          <w:p w14:paraId="5BF83C44" w14:textId="77777777" w:rsidR="0028039F" w:rsidRPr="00201170" w:rsidRDefault="0028039F" w:rsidP="00D509DC">
            <w:pPr>
              <w:spacing w:before="60" w:after="60"/>
              <w:jc w:val="center"/>
              <w:rPr>
                <w:rFonts w:ascii="GHEA Grapalat" w:hAnsi="GHEA Grapalat" w:cs="Arial"/>
                <w:sz w:val="16"/>
                <w:szCs w:val="16"/>
              </w:rPr>
            </w:pPr>
            <w:r w:rsidRPr="00201170">
              <w:rPr>
                <w:rFonts w:ascii="GHEA Grapalat" w:hAnsi="GHEA Grapalat" w:cs="Arial"/>
                <w:sz w:val="16"/>
                <w:szCs w:val="16"/>
              </w:rPr>
              <w:t>14.2</w:t>
            </w:r>
          </w:p>
        </w:tc>
      </w:tr>
      <w:tr w:rsidR="0028039F" w:rsidRPr="00201170" w14:paraId="7B06B6ED" w14:textId="77777777" w:rsidTr="005B78A4">
        <w:trPr>
          <w:trHeight w:val="20"/>
        </w:trPr>
        <w:tc>
          <w:tcPr>
            <w:tcW w:w="1162" w:type="dxa"/>
            <w:shd w:val="clear" w:color="auto" w:fill="auto"/>
          </w:tcPr>
          <w:p w14:paraId="1BB6A99A" w14:textId="5EB6911B" w:rsidR="0028039F" w:rsidRPr="00201170" w:rsidRDefault="0028039F" w:rsidP="00D509DC">
            <w:pPr>
              <w:spacing w:before="60" w:after="60"/>
              <w:ind w:left="70"/>
              <w:rPr>
                <w:rFonts w:ascii="GHEA Grapalat" w:hAnsi="GHEA Grapalat"/>
                <w:sz w:val="16"/>
                <w:szCs w:val="16"/>
              </w:rPr>
            </w:pPr>
            <w:r w:rsidRPr="00201170">
              <w:rPr>
                <w:rFonts w:ascii="GHEA Grapalat" w:hAnsi="GHEA Grapalat"/>
                <w:sz w:val="16"/>
                <w:szCs w:val="16"/>
              </w:rPr>
              <w:t>QII</w:t>
            </w:r>
          </w:p>
        </w:tc>
        <w:tc>
          <w:tcPr>
            <w:tcW w:w="1015" w:type="dxa"/>
            <w:shd w:val="clear" w:color="auto" w:fill="auto"/>
            <w:vAlign w:val="center"/>
          </w:tcPr>
          <w:p w14:paraId="49953F9A" w14:textId="77777777" w:rsidR="0028039F" w:rsidRPr="00201170" w:rsidRDefault="0028039F" w:rsidP="00D509DC">
            <w:pPr>
              <w:spacing w:before="60" w:after="60"/>
              <w:jc w:val="center"/>
              <w:rPr>
                <w:rFonts w:ascii="GHEA Grapalat" w:hAnsi="GHEA Grapalat" w:cs="Arial"/>
                <w:sz w:val="16"/>
                <w:szCs w:val="16"/>
              </w:rPr>
            </w:pPr>
            <w:r w:rsidRPr="00201170">
              <w:rPr>
                <w:rFonts w:ascii="GHEA Grapalat" w:hAnsi="GHEA Grapalat" w:cs="Arial"/>
                <w:sz w:val="16"/>
                <w:szCs w:val="16"/>
              </w:rPr>
              <w:t>5.4</w:t>
            </w:r>
          </w:p>
        </w:tc>
        <w:tc>
          <w:tcPr>
            <w:tcW w:w="1015" w:type="dxa"/>
            <w:shd w:val="clear" w:color="auto" w:fill="auto"/>
            <w:vAlign w:val="center"/>
          </w:tcPr>
          <w:p w14:paraId="7DB5DBCC" w14:textId="77777777" w:rsidR="0028039F" w:rsidRPr="00201170" w:rsidRDefault="0028039F" w:rsidP="00D509DC">
            <w:pPr>
              <w:spacing w:before="60" w:after="60"/>
              <w:jc w:val="center"/>
              <w:rPr>
                <w:rFonts w:ascii="GHEA Grapalat" w:hAnsi="GHEA Grapalat" w:cs="Arial"/>
                <w:sz w:val="16"/>
                <w:szCs w:val="16"/>
              </w:rPr>
            </w:pPr>
            <w:r w:rsidRPr="00201170">
              <w:rPr>
                <w:rFonts w:ascii="GHEA Grapalat" w:hAnsi="GHEA Grapalat" w:cs="Arial"/>
                <w:sz w:val="16"/>
                <w:szCs w:val="16"/>
              </w:rPr>
              <w:t>13.4</w:t>
            </w:r>
          </w:p>
        </w:tc>
        <w:tc>
          <w:tcPr>
            <w:tcW w:w="1015" w:type="dxa"/>
            <w:shd w:val="clear" w:color="auto" w:fill="auto"/>
            <w:vAlign w:val="center"/>
          </w:tcPr>
          <w:p w14:paraId="44BE0DAE" w14:textId="77777777" w:rsidR="0028039F" w:rsidRPr="00201170" w:rsidRDefault="0028039F" w:rsidP="00D509DC">
            <w:pPr>
              <w:spacing w:before="60" w:after="60"/>
              <w:jc w:val="center"/>
              <w:rPr>
                <w:rFonts w:ascii="GHEA Grapalat" w:hAnsi="GHEA Grapalat" w:cs="Arial"/>
                <w:sz w:val="16"/>
                <w:szCs w:val="16"/>
              </w:rPr>
            </w:pPr>
            <w:r w:rsidRPr="00201170">
              <w:rPr>
                <w:rFonts w:ascii="GHEA Grapalat" w:hAnsi="GHEA Grapalat" w:cs="Arial"/>
                <w:sz w:val="16"/>
                <w:szCs w:val="16"/>
              </w:rPr>
              <w:t>51.5</w:t>
            </w:r>
          </w:p>
        </w:tc>
        <w:tc>
          <w:tcPr>
            <w:tcW w:w="1015" w:type="dxa"/>
            <w:shd w:val="clear" w:color="auto" w:fill="auto"/>
            <w:vAlign w:val="center"/>
          </w:tcPr>
          <w:p w14:paraId="4A1FADB1" w14:textId="77777777" w:rsidR="0028039F" w:rsidRPr="00201170" w:rsidRDefault="0028039F" w:rsidP="00D509DC">
            <w:pPr>
              <w:spacing w:before="60" w:after="60"/>
              <w:jc w:val="center"/>
              <w:rPr>
                <w:rFonts w:ascii="GHEA Grapalat" w:hAnsi="GHEA Grapalat" w:cs="Arial"/>
                <w:sz w:val="16"/>
                <w:szCs w:val="16"/>
              </w:rPr>
            </w:pPr>
            <w:r w:rsidRPr="00201170">
              <w:rPr>
                <w:rFonts w:ascii="GHEA Grapalat" w:hAnsi="GHEA Grapalat" w:cs="Arial"/>
                <w:sz w:val="16"/>
                <w:szCs w:val="16"/>
              </w:rPr>
              <w:t>18.6</w:t>
            </w:r>
          </w:p>
        </w:tc>
        <w:tc>
          <w:tcPr>
            <w:tcW w:w="1015" w:type="dxa"/>
            <w:shd w:val="clear" w:color="auto" w:fill="auto"/>
            <w:vAlign w:val="center"/>
          </w:tcPr>
          <w:p w14:paraId="3C574534" w14:textId="77777777" w:rsidR="0028039F" w:rsidRPr="00201170" w:rsidRDefault="0028039F" w:rsidP="00D509DC">
            <w:pPr>
              <w:spacing w:before="60" w:after="60"/>
              <w:jc w:val="center"/>
              <w:rPr>
                <w:rFonts w:ascii="GHEA Grapalat" w:hAnsi="GHEA Grapalat" w:cs="Arial"/>
                <w:sz w:val="16"/>
                <w:szCs w:val="16"/>
              </w:rPr>
            </w:pPr>
            <w:r w:rsidRPr="00201170">
              <w:rPr>
                <w:rFonts w:ascii="GHEA Grapalat" w:hAnsi="GHEA Grapalat" w:cs="Arial"/>
                <w:sz w:val="16"/>
                <w:szCs w:val="16"/>
              </w:rPr>
              <w:t>11.0</w:t>
            </w:r>
          </w:p>
        </w:tc>
      </w:tr>
      <w:tr w:rsidR="0028039F" w:rsidRPr="00201170" w14:paraId="15D91F55" w14:textId="77777777" w:rsidTr="005B78A4">
        <w:trPr>
          <w:trHeight w:val="20"/>
        </w:trPr>
        <w:tc>
          <w:tcPr>
            <w:tcW w:w="1162" w:type="dxa"/>
            <w:shd w:val="clear" w:color="auto" w:fill="auto"/>
          </w:tcPr>
          <w:p w14:paraId="4BA49689" w14:textId="4ACDB7E5" w:rsidR="0028039F" w:rsidRPr="00201170" w:rsidRDefault="0028039F" w:rsidP="00D509DC">
            <w:pPr>
              <w:spacing w:before="60" w:after="60"/>
              <w:ind w:left="70"/>
              <w:rPr>
                <w:rFonts w:ascii="GHEA Grapalat" w:hAnsi="GHEA Grapalat"/>
                <w:b/>
                <w:sz w:val="16"/>
                <w:szCs w:val="16"/>
              </w:rPr>
            </w:pPr>
            <w:r w:rsidRPr="00201170">
              <w:rPr>
                <w:rFonts w:ascii="GHEA Grapalat" w:hAnsi="GHEA Grapalat"/>
                <w:sz w:val="16"/>
                <w:szCs w:val="16"/>
              </w:rPr>
              <w:t xml:space="preserve">QIII </w:t>
            </w:r>
          </w:p>
        </w:tc>
        <w:tc>
          <w:tcPr>
            <w:tcW w:w="1015" w:type="dxa"/>
            <w:shd w:val="clear" w:color="auto" w:fill="auto"/>
            <w:vAlign w:val="center"/>
          </w:tcPr>
          <w:p w14:paraId="042FEA1A" w14:textId="77777777" w:rsidR="0028039F" w:rsidRPr="00201170" w:rsidRDefault="0028039F" w:rsidP="00D509DC">
            <w:pPr>
              <w:spacing w:before="60" w:after="60"/>
              <w:jc w:val="center"/>
              <w:rPr>
                <w:rFonts w:ascii="GHEA Grapalat" w:hAnsi="GHEA Grapalat" w:cs="Arial"/>
                <w:sz w:val="16"/>
                <w:szCs w:val="16"/>
              </w:rPr>
            </w:pPr>
            <w:r w:rsidRPr="00201170">
              <w:rPr>
                <w:rFonts w:ascii="GHEA Grapalat" w:hAnsi="GHEA Grapalat" w:cs="Arial"/>
                <w:sz w:val="16"/>
                <w:szCs w:val="16"/>
              </w:rPr>
              <w:t>8.5</w:t>
            </w:r>
          </w:p>
        </w:tc>
        <w:tc>
          <w:tcPr>
            <w:tcW w:w="1015" w:type="dxa"/>
            <w:shd w:val="clear" w:color="auto" w:fill="auto"/>
            <w:vAlign w:val="center"/>
          </w:tcPr>
          <w:p w14:paraId="3D34A33D" w14:textId="77777777" w:rsidR="0028039F" w:rsidRPr="00201170" w:rsidRDefault="0028039F" w:rsidP="00D509DC">
            <w:pPr>
              <w:spacing w:before="60" w:after="60"/>
              <w:jc w:val="center"/>
              <w:rPr>
                <w:rFonts w:ascii="GHEA Grapalat" w:hAnsi="GHEA Grapalat" w:cs="Arial"/>
                <w:sz w:val="16"/>
                <w:szCs w:val="16"/>
              </w:rPr>
            </w:pPr>
            <w:r w:rsidRPr="00201170">
              <w:rPr>
                <w:rFonts w:ascii="GHEA Grapalat" w:hAnsi="GHEA Grapalat" w:cs="Arial"/>
                <w:sz w:val="16"/>
                <w:szCs w:val="16"/>
              </w:rPr>
              <w:t>16.7</w:t>
            </w:r>
          </w:p>
        </w:tc>
        <w:tc>
          <w:tcPr>
            <w:tcW w:w="1015" w:type="dxa"/>
            <w:shd w:val="clear" w:color="auto" w:fill="auto"/>
            <w:vAlign w:val="center"/>
          </w:tcPr>
          <w:p w14:paraId="2767330E" w14:textId="77777777" w:rsidR="0028039F" w:rsidRPr="00201170" w:rsidRDefault="0028039F" w:rsidP="00D509DC">
            <w:pPr>
              <w:spacing w:before="60" w:after="60"/>
              <w:jc w:val="center"/>
              <w:rPr>
                <w:rFonts w:ascii="GHEA Grapalat" w:hAnsi="GHEA Grapalat" w:cs="Arial"/>
                <w:sz w:val="16"/>
                <w:szCs w:val="16"/>
              </w:rPr>
            </w:pPr>
            <w:r w:rsidRPr="00201170">
              <w:rPr>
                <w:rFonts w:ascii="GHEA Grapalat" w:hAnsi="GHEA Grapalat" w:cs="Arial"/>
                <w:sz w:val="16"/>
                <w:szCs w:val="16"/>
              </w:rPr>
              <w:t>51.2</w:t>
            </w:r>
          </w:p>
        </w:tc>
        <w:tc>
          <w:tcPr>
            <w:tcW w:w="1015" w:type="dxa"/>
            <w:shd w:val="clear" w:color="auto" w:fill="auto"/>
            <w:vAlign w:val="center"/>
          </w:tcPr>
          <w:p w14:paraId="3D1E5609" w14:textId="77777777" w:rsidR="0028039F" w:rsidRPr="00201170" w:rsidRDefault="0028039F" w:rsidP="00D509DC">
            <w:pPr>
              <w:spacing w:before="60" w:after="60"/>
              <w:jc w:val="center"/>
              <w:rPr>
                <w:rFonts w:ascii="GHEA Grapalat" w:hAnsi="GHEA Grapalat" w:cs="Arial"/>
                <w:sz w:val="16"/>
                <w:szCs w:val="16"/>
              </w:rPr>
            </w:pPr>
            <w:r w:rsidRPr="00201170">
              <w:rPr>
                <w:rFonts w:ascii="GHEA Grapalat" w:hAnsi="GHEA Grapalat" w:cs="Arial"/>
                <w:sz w:val="16"/>
                <w:szCs w:val="16"/>
              </w:rPr>
              <w:t>15.6</w:t>
            </w:r>
          </w:p>
        </w:tc>
        <w:tc>
          <w:tcPr>
            <w:tcW w:w="1015" w:type="dxa"/>
            <w:shd w:val="clear" w:color="auto" w:fill="auto"/>
            <w:vAlign w:val="center"/>
          </w:tcPr>
          <w:p w14:paraId="4FD768B7" w14:textId="77777777" w:rsidR="0028039F" w:rsidRPr="00201170" w:rsidRDefault="0028039F" w:rsidP="00D509DC">
            <w:pPr>
              <w:spacing w:before="60" w:after="60"/>
              <w:jc w:val="center"/>
              <w:rPr>
                <w:rFonts w:ascii="GHEA Grapalat" w:hAnsi="GHEA Grapalat" w:cs="Arial"/>
                <w:sz w:val="16"/>
                <w:szCs w:val="16"/>
              </w:rPr>
            </w:pPr>
            <w:r w:rsidRPr="00201170">
              <w:rPr>
                <w:rFonts w:ascii="GHEA Grapalat" w:hAnsi="GHEA Grapalat" w:cs="Arial"/>
                <w:sz w:val="16"/>
                <w:szCs w:val="16"/>
              </w:rPr>
              <w:t>8.0</w:t>
            </w:r>
          </w:p>
        </w:tc>
      </w:tr>
      <w:tr w:rsidR="0028039F" w:rsidRPr="00201170" w14:paraId="7A0FFDAC" w14:textId="77777777" w:rsidTr="005B78A4">
        <w:trPr>
          <w:trHeight w:val="20"/>
        </w:trPr>
        <w:tc>
          <w:tcPr>
            <w:tcW w:w="1162" w:type="dxa"/>
            <w:shd w:val="clear" w:color="auto" w:fill="auto"/>
          </w:tcPr>
          <w:p w14:paraId="4593B41B" w14:textId="204C316B" w:rsidR="0028039F" w:rsidRPr="00201170" w:rsidRDefault="0028039F" w:rsidP="00D509DC">
            <w:pPr>
              <w:spacing w:before="60" w:after="60"/>
              <w:ind w:left="70"/>
              <w:rPr>
                <w:rFonts w:ascii="GHEA Grapalat" w:hAnsi="GHEA Grapalat"/>
                <w:sz w:val="16"/>
                <w:szCs w:val="16"/>
              </w:rPr>
            </w:pPr>
            <w:r w:rsidRPr="00201170">
              <w:rPr>
                <w:rFonts w:ascii="GHEA Grapalat" w:hAnsi="GHEA Grapalat"/>
                <w:sz w:val="16"/>
                <w:szCs w:val="16"/>
              </w:rPr>
              <w:t xml:space="preserve">QIV </w:t>
            </w:r>
          </w:p>
        </w:tc>
        <w:tc>
          <w:tcPr>
            <w:tcW w:w="1015" w:type="dxa"/>
            <w:shd w:val="clear" w:color="auto" w:fill="auto"/>
            <w:vAlign w:val="center"/>
          </w:tcPr>
          <w:p w14:paraId="4E713A70" w14:textId="77777777" w:rsidR="0028039F" w:rsidRPr="00201170" w:rsidRDefault="0028039F" w:rsidP="00D509DC">
            <w:pPr>
              <w:spacing w:before="60" w:after="60"/>
              <w:jc w:val="center"/>
              <w:rPr>
                <w:rFonts w:ascii="GHEA Grapalat" w:hAnsi="GHEA Grapalat" w:cs="Arial"/>
                <w:sz w:val="16"/>
                <w:szCs w:val="16"/>
              </w:rPr>
            </w:pPr>
            <w:r w:rsidRPr="00201170">
              <w:rPr>
                <w:rFonts w:ascii="GHEA Grapalat" w:hAnsi="GHEA Grapalat" w:cs="Arial"/>
                <w:sz w:val="16"/>
                <w:szCs w:val="16"/>
              </w:rPr>
              <w:t>10.7</w:t>
            </w:r>
          </w:p>
        </w:tc>
        <w:tc>
          <w:tcPr>
            <w:tcW w:w="1015" w:type="dxa"/>
            <w:shd w:val="clear" w:color="auto" w:fill="auto"/>
            <w:vAlign w:val="center"/>
          </w:tcPr>
          <w:p w14:paraId="68DBB13A" w14:textId="77777777" w:rsidR="0028039F" w:rsidRPr="00201170" w:rsidRDefault="0028039F" w:rsidP="00D509DC">
            <w:pPr>
              <w:spacing w:before="60" w:after="60"/>
              <w:jc w:val="center"/>
              <w:rPr>
                <w:rFonts w:ascii="GHEA Grapalat" w:hAnsi="GHEA Grapalat" w:cs="Arial"/>
                <w:sz w:val="16"/>
                <w:szCs w:val="16"/>
              </w:rPr>
            </w:pPr>
            <w:r w:rsidRPr="00201170">
              <w:rPr>
                <w:rFonts w:ascii="GHEA Grapalat" w:hAnsi="GHEA Grapalat" w:cs="Arial"/>
                <w:sz w:val="16"/>
                <w:szCs w:val="16"/>
              </w:rPr>
              <w:t>18.1</w:t>
            </w:r>
          </w:p>
        </w:tc>
        <w:tc>
          <w:tcPr>
            <w:tcW w:w="1015" w:type="dxa"/>
            <w:shd w:val="clear" w:color="auto" w:fill="auto"/>
            <w:vAlign w:val="center"/>
          </w:tcPr>
          <w:p w14:paraId="4F2AF668" w14:textId="77777777" w:rsidR="0028039F" w:rsidRPr="00201170" w:rsidRDefault="0028039F" w:rsidP="00D509DC">
            <w:pPr>
              <w:spacing w:before="60" w:after="60"/>
              <w:jc w:val="center"/>
              <w:rPr>
                <w:rFonts w:ascii="GHEA Grapalat" w:hAnsi="GHEA Grapalat" w:cs="Arial"/>
                <w:sz w:val="16"/>
                <w:szCs w:val="16"/>
              </w:rPr>
            </w:pPr>
            <w:r w:rsidRPr="00201170">
              <w:rPr>
                <w:rFonts w:ascii="GHEA Grapalat" w:hAnsi="GHEA Grapalat" w:cs="Arial"/>
                <w:sz w:val="16"/>
                <w:szCs w:val="16"/>
              </w:rPr>
              <w:t>50.1</w:t>
            </w:r>
          </w:p>
        </w:tc>
        <w:tc>
          <w:tcPr>
            <w:tcW w:w="1015" w:type="dxa"/>
            <w:shd w:val="clear" w:color="auto" w:fill="auto"/>
            <w:vAlign w:val="center"/>
          </w:tcPr>
          <w:p w14:paraId="3E3BC2AE" w14:textId="77777777" w:rsidR="0028039F" w:rsidRPr="00201170" w:rsidRDefault="0028039F" w:rsidP="00D509DC">
            <w:pPr>
              <w:spacing w:before="60" w:after="60"/>
              <w:jc w:val="center"/>
              <w:rPr>
                <w:rFonts w:ascii="GHEA Grapalat" w:hAnsi="GHEA Grapalat" w:cs="Arial"/>
                <w:sz w:val="16"/>
                <w:szCs w:val="16"/>
              </w:rPr>
            </w:pPr>
            <w:r w:rsidRPr="00201170">
              <w:rPr>
                <w:rFonts w:ascii="GHEA Grapalat" w:hAnsi="GHEA Grapalat" w:cs="Arial"/>
                <w:sz w:val="16"/>
                <w:szCs w:val="16"/>
              </w:rPr>
              <w:t>14.2</w:t>
            </w:r>
          </w:p>
        </w:tc>
        <w:tc>
          <w:tcPr>
            <w:tcW w:w="1015" w:type="dxa"/>
            <w:shd w:val="clear" w:color="auto" w:fill="auto"/>
            <w:vAlign w:val="center"/>
          </w:tcPr>
          <w:p w14:paraId="15A87151" w14:textId="77777777" w:rsidR="0028039F" w:rsidRPr="00201170" w:rsidRDefault="0028039F" w:rsidP="00D509DC">
            <w:pPr>
              <w:spacing w:before="60" w:after="60"/>
              <w:jc w:val="center"/>
              <w:rPr>
                <w:rFonts w:ascii="GHEA Grapalat" w:hAnsi="GHEA Grapalat" w:cs="Arial"/>
                <w:sz w:val="16"/>
                <w:szCs w:val="16"/>
              </w:rPr>
            </w:pPr>
            <w:r w:rsidRPr="00201170">
              <w:rPr>
                <w:rFonts w:ascii="GHEA Grapalat" w:hAnsi="GHEA Grapalat" w:cs="Arial"/>
                <w:sz w:val="16"/>
                <w:szCs w:val="16"/>
              </w:rPr>
              <w:t>6.8</w:t>
            </w:r>
          </w:p>
        </w:tc>
      </w:tr>
      <w:tr w:rsidR="0028039F" w:rsidRPr="00201170" w14:paraId="24EF0BB8" w14:textId="77777777" w:rsidTr="005B78A4">
        <w:trPr>
          <w:trHeight w:val="20"/>
        </w:trPr>
        <w:tc>
          <w:tcPr>
            <w:tcW w:w="1162" w:type="dxa"/>
            <w:shd w:val="clear" w:color="auto" w:fill="auto"/>
          </w:tcPr>
          <w:p w14:paraId="5283BA1A" w14:textId="2275BB67" w:rsidR="0028039F" w:rsidRPr="00201170" w:rsidRDefault="0028039F" w:rsidP="00D509DC">
            <w:pPr>
              <w:spacing w:before="60" w:after="60"/>
              <w:ind w:left="70"/>
              <w:rPr>
                <w:rFonts w:ascii="GHEA Grapalat" w:hAnsi="GHEA Grapalat"/>
                <w:sz w:val="16"/>
                <w:szCs w:val="16"/>
              </w:rPr>
            </w:pPr>
            <w:r w:rsidRPr="00201170">
              <w:rPr>
                <w:rFonts w:ascii="GHEA Grapalat" w:hAnsi="GHEA Grapalat"/>
                <w:sz w:val="16"/>
                <w:szCs w:val="16"/>
              </w:rPr>
              <w:t>QI</w:t>
            </w:r>
            <w:r w:rsidR="002F2A6D" w:rsidRPr="00201170">
              <w:rPr>
                <w:rFonts w:ascii="GHEA Grapalat" w:hAnsi="GHEA Grapalat"/>
                <w:sz w:val="16"/>
                <w:szCs w:val="16"/>
              </w:rPr>
              <w:t xml:space="preserve"> </w:t>
            </w:r>
            <w:r w:rsidRPr="00201170">
              <w:rPr>
                <w:rFonts w:ascii="GHEA Grapalat" w:hAnsi="GHEA Grapalat"/>
                <w:sz w:val="16"/>
                <w:szCs w:val="16"/>
              </w:rPr>
              <w:t>2023</w:t>
            </w:r>
          </w:p>
        </w:tc>
        <w:tc>
          <w:tcPr>
            <w:tcW w:w="1015" w:type="dxa"/>
            <w:shd w:val="clear" w:color="auto" w:fill="auto"/>
            <w:vAlign w:val="center"/>
          </w:tcPr>
          <w:p w14:paraId="228752C9" w14:textId="77777777" w:rsidR="0028039F" w:rsidRPr="00201170" w:rsidRDefault="0028039F" w:rsidP="00D509DC">
            <w:pPr>
              <w:spacing w:before="60" w:after="60"/>
              <w:jc w:val="center"/>
              <w:rPr>
                <w:rFonts w:ascii="GHEA Grapalat" w:hAnsi="GHEA Grapalat" w:cs="Arial"/>
                <w:sz w:val="16"/>
                <w:szCs w:val="16"/>
              </w:rPr>
            </w:pPr>
            <w:r w:rsidRPr="00201170">
              <w:rPr>
                <w:rFonts w:ascii="GHEA Grapalat" w:hAnsi="GHEA Grapalat" w:cs="Arial"/>
                <w:sz w:val="16"/>
                <w:szCs w:val="16"/>
              </w:rPr>
              <w:t>12.6</w:t>
            </w:r>
          </w:p>
        </w:tc>
        <w:tc>
          <w:tcPr>
            <w:tcW w:w="1015" w:type="dxa"/>
            <w:shd w:val="clear" w:color="auto" w:fill="auto"/>
            <w:vAlign w:val="center"/>
          </w:tcPr>
          <w:p w14:paraId="3C7FAC9B" w14:textId="77777777" w:rsidR="0028039F" w:rsidRPr="00201170" w:rsidRDefault="0028039F" w:rsidP="00D509DC">
            <w:pPr>
              <w:spacing w:before="60" w:after="60"/>
              <w:jc w:val="center"/>
              <w:rPr>
                <w:rFonts w:ascii="GHEA Grapalat" w:hAnsi="GHEA Grapalat" w:cs="Arial"/>
                <w:sz w:val="16"/>
                <w:szCs w:val="16"/>
              </w:rPr>
            </w:pPr>
            <w:r w:rsidRPr="00201170">
              <w:rPr>
                <w:rFonts w:ascii="GHEA Grapalat" w:hAnsi="GHEA Grapalat" w:cs="Arial"/>
                <w:sz w:val="16"/>
                <w:szCs w:val="16"/>
              </w:rPr>
              <w:t>18.3</w:t>
            </w:r>
          </w:p>
        </w:tc>
        <w:tc>
          <w:tcPr>
            <w:tcW w:w="1015" w:type="dxa"/>
            <w:shd w:val="clear" w:color="auto" w:fill="auto"/>
            <w:vAlign w:val="center"/>
          </w:tcPr>
          <w:p w14:paraId="090D8A02" w14:textId="77777777" w:rsidR="0028039F" w:rsidRPr="00201170" w:rsidRDefault="0028039F" w:rsidP="00D509DC">
            <w:pPr>
              <w:spacing w:before="60" w:after="60"/>
              <w:jc w:val="center"/>
              <w:rPr>
                <w:rFonts w:ascii="GHEA Grapalat" w:hAnsi="GHEA Grapalat" w:cs="Arial"/>
                <w:sz w:val="16"/>
                <w:szCs w:val="16"/>
              </w:rPr>
            </w:pPr>
            <w:r w:rsidRPr="00201170">
              <w:rPr>
                <w:rFonts w:ascii="GHEA Grapalat" w:hAnsi="GHEA Grapalat" w:cs="Arial"/>
                <w:sz w:val="16"/>
                <w:szCs w:val="16"/>
              </w:rPr>
              <w:t>47.7</w:t>
            </w:r>
          </w:p>
        </w:tc>
        <w:tc>
          <w:tcPr>
            <w:tcW w:w="1015" w:type="dxa"/>
            <w:shd w:val="clear" w:color="auto" w:fill="auto"/>
            <w:vAlign w:val="center"/>
          </w:tcPr>
          <w:p w14:paraId="67741E14" w14:textId="77777777" w:rsidR="0028039F" w:rsidRPr="00201170" w:rsidRDefault="0028039F" w:rsidP="00D509DC">
            <w:pPr>
              <w:spacing w:before="60" w:after="60"/>
              <w:jc w:val="center"/>
              <w:rPr>
                <w:rFonts w:ascii="GHEA Grapalat" w:hAnsi="GHEA Grapalat" w:cs="Arial"/>
                <w:sz w:val="16"/>
                <w:szCs w:val="16"/>
              </w:rPr>
            </w:pPr>
            <w:r w:rsidRPr="00201170">
              <w:rPr>
                <w:rFonts w:ascii="GHEA Grapalat" w:hAnsi="GHEA Grapalat" w:cs="Arial"/>
                <w:sz w:val="16"/>
                <w:szCs w:val="16"/>
              </w:rPr>
              <w:t>13.9</w:t>
            </w:r>
          </w:p>
        </w:tc>
        <w:tc>
          <w:tcPr>
            <w:tcW w:w="1015" w:type="dxa"/>
            <w:shd w:val="clear" w:color="auto" w:fill="auto"/>
            <w:vAlign w:val="center"/>
          </w:tcPr>
          <w:p w14:paraId="6CB2DDAC" w14:textId="77777777" w:rsidR="0028039F" w:rsidRPr="00201170" w:rsidRDefault="0028039F" w:rsidP="00D509DC">
            <w:pPr>
              <w:spacing w:before="60" w:after="60"/>
              <w:jc w:val="center"/>
              <w:rPr>
                <w:rFonts w:ascii="GHEA Grapalat" w:hAnsi="GHEA Grapalat" w:cs="Arial"/>
                <w:sz w:val="16"/>
                <w:szCs w:val="16"/>
              </w:rPr>
            </w:pPr>
            <w:r w:rsidRPr="00201170">
              <w:rPr>
                <w:rFonts w:ascii="GHEA Grapalat" w:hAnsi="GHEA Grapalat" w:cs="Arial"/>
                <w:sz w:val="16"/>
                <w:szCs w:val="16"/>
              </w:rPr>
              <w:t>7.5</w:t>
            </w:r>
          </w:p>
        </w:tc>
      </w:tr>
      <w:tr w:rsidR="0028039F" w:rsidRPr="00201170" w14:paraId="5594E128" w14:textId="77777777" w:rsidTr="005B78A4">
        <w:trPr>
          <w:trHeight w:val="20"/>
        </w:trPr>
        <w:tc>
          <w:tcPr>
            <w:tcW w:w="1162" w:type="dxa"/>
            <w:shd w:val="clear" w:color="auto" w:fill="auto"/>
          </w:tcPr>
          <w:p w14:paraId="01A14B9E" w14:textId="350F88C9" w:rsidR="0028039F" w:rsidRPr="00201170" w:rsidRDefault="0028039F" w:rsidP="00D509DC">
            <w:pPr>
              <w:spacing w:before="60" w:after="60"/>
              <w:ind w:left="70"/>
              <w:rPr>
                <w:rFonts w:ascii="GHEA Grapalat" w:hAnsi="GHEA Grapalat"/>
                <w:sz w:val="16"/>
                <w:szCs w:val="16"/>
              </w:rPr>
            </w:pPr>
            <w:r w:rsidRPr="00201170">
              <w:rPr>
                <w:rFonts w:ascii="GHEA Grapalat" w:hAnsi="GHEA Grapalat"/>
                <w:sz w:val="16"/>
                <w:szCs w:val="16"/>
              </w:rPr>
              <w:t>QII</w:t>
            </w:r>
          </w:p>
        </w:tc>
        <w:tc>
          <w:tcPr>
            <w:tcW w:w="1015" w:type="dxa"/>
            <w:shd w:val="clear" w:color="auto" w:fill="auto"/>
            <w:vAlign w:val="center"/>
          </w:tcPr>
          <w:p w14:paraId="23DEA199" w14:textId="77777777" w:rsidR="0028039F" w:rsidRPr="00201170" w:rsidRDefault="0028039F" w:rsidP="00D509DC">
            <w:pPr>
              <w:spacing w:before="60" w:after="60"/>
              <w:jc w:val="center"/>
              <w:rPr>
                <w:rFonts w:ascii="GHEA Grapalat" w:hAnsi="GHEA Grapalat" w:cs="Arial"/>
                <w:sz w:val="16"/>
                <w:szCs w:val="16"/>
              </w:rPr>
            </w:pPr>
            <w:r w:rsidRPr="00201170">
              <w:rPr>
                <w:rFonts w:ascii="GHEA Grapalat" w:hAnsi="GHEA Grapalat" w:cs="Arial"/>
                <w:sz w:val="16"/>
                <w:szCs w:val="16"/>
              </w:rPr>
              <w:t>14.4</w:t>
            </w:r>
          </w:p>
        </w:tc>
        <w:tc>
          <w:tcPr>
            <w:tcW w:w="1015" w:type="dxa"/>
            <w:shd w:val="clear" w:color="auto" w:fill="auto"/>
            <w:vAlign w:val="center"/>
          </w:tcPr>
          <w:p w14:paraId="2EEA4313" w14:textId="77777777" w:rsidR="0028039F" w:rsidRPr="00201170" w:rsidRDefault="0028039F" w:rsidP="00D509DC">
            <w:pPr>
              <w:spacing w:before="60" w:after="60"/>
              <w:jc w:val="center"/>
              <w:rPr>
                <w:rFonts w:ascii="GHEA Grapalat" w:hAnsi="GHEA Grapalat" w:cs="Arial"/>
                <w:sz w:val="16"/>
                <w:szCs w:val="16"/>
              </w:rPr>
            </w:pPr>
            <w:r w:rsidRPr="00201170">
              <w:rPr>
                <w:rFonts w:ascii="GHEA Grapalat" w:hAnsi="GHEA Grapalat" w:cs="Arial"/>
                <w:sz w:val="16"/>
                <w:szCs w:val="16"/>
              </w:rPr>
              <w:t>17.6</w:t>
            </w:r>
          </w:p>
        </w:tc>
        <w:tc>
          <w:tcPr>
            <w:tcW w:w="1015" w:type="dxa"/>
            <w:shd w:val="clear" w:color="auto" w:fill="auto"/>
            <w:vAlign w:val="center"/>
          </w:tcPr>
          <w:p w14:paraId="6C1C02BC" w14:textId="77777777" w:rsidR="0028039F" w:rsidRPr="00201170" w:rsidRDefault="0028039F" w:rsidP="00D509DC">
            <w:pPr>
              <w:spacing w:before="60" w:after="60"/>
              <w:jc w:val="center"/>
              <w:rPr>
                <w:rFonts w:ascii="GHEA Grapalat" w:hAnsi="GHEA Grapalat" w:cs="Arial"/>
                <w:sz w:val="16"/>
                <w:szCs w:val="16"/>
              </w:rPr>
            </w:pPr>
            <w:r w:rsidRPr="00201170">
              <w:rPr>
                <w:rFonts w:ascii="GHEA Grapalat" w:hAnsi="GHEA Grapalat" w:cs="Arial"/>
                <w:sz w:val="16"/>
                <w:szCs w:val="16"/>
              </w:rPr>
              <w:t>44.5</w:t>
            </w:r>
          </w:p>
        </w:tc>
        <w:tc>
          <w:tcPr>
            <w:tcW w:w="1015" w:type="dxa"/>
            <w:shd w:val="clear" w:color="auto" w:fill="auto"/>
            <w:vAlign w:val="center"/>
          </w:tcPr>
          <w:p w14:paraId="09A1CBCA" w14:textId="77777777" w:rsidR="0028039F" w:rsidRPr="00201170" w:rsidRDefault="0028039F" w:rsidP="00D509DC">
            <w:pPr>
              <w:spacing w:before="60" w:after="60"/>
              <w:jc w:val="center"/>
              <w:rPr>
                <w:rFonts w:ascii="GHEA Grapalat" w:hAnsi="GHEA Grapalat" w:cs="Arial"/>
                <w:sz w:val="16"/>
                <w:szCs w:val="16"/>
              </w:rPr>
            </w:pPr>
            <w:r w:rsidRPr="00201170">
              <w:rPr>
                <w:rFonts w:ascii="GHEA Grapalat" w:hAnsi="GHEA Grapalat" w:cs="Arial"/>
                <w:sz w:val="16"/>
                <w:szCs w:val="16"/>
              </w:rPr>
              <w:t>14.1</w:t>
            </w:r>
          </w:p>
        </w:tc>
        <w:tc>
          <w:tcPr>
            <w:tcW w:w="1015" w:type="dxa"/>
            <w:shd w:val="clear" w:color="auto" w:fill="auto"/>
            <w:vAlign w:val="center"/>
          </w:tcPr>
          <w:p w14:paraId="1F13CC64" w14:textId="77777777" w:rsidR="0028039F" w:rsidRPr="00201170" w:rsidRDefault="0028039F" w:rsidP="00D509DC">
            <w:pPr>
              <w:spacing w:before="60" w:after="60"/>
              <w:jc w:val="center"/>
              <w:rPr>
                <w:rFonts w:ascii="GHEA Grapalat" w:hAnsi="GHEA Grapalat" w:cs="Arial"/>
                <w:sz w:val="16"/>
                <w:szCs w:val="16"/>
              </w:rPr>
            </w:pPr>
            <w:r w:rsidRPr="00201170">
              <w:rPr>
                <w:rFonts w:ascii="GHEA Grapalat" w:hAnsi="GHEA Grapalat" w:cs="Arial"/>
                <w:sz w:val="16"/>
                <w:szCs w:val="16"/>
              </w:rPr>
              <w:t>9.4</w:t>
            </w:r>
          </w:p>
        </w:tc>
      </w:tr>
      <w:tr w:rsidR="0028039F" w:rsidRPr="00201170" w14:paraId="3F7FDA43" w14:textId="77777777" w:rsidTr="005B78A4">
        <w:trPr>
          <w:trHeight w:val="20"/>
        </w:trPr>
        <w:tc>
          <w:tcPr>
            <w:tcW w:w="1162" w:type="dxa"/>
            <w:shd w:val="clear" w:color="auto" w:fill="auto"/>
          </w:tcPr>
          <w:p w14:paraId="4B8EAAA6" w14:textId="72C38EA2" w:rsidR="0028039F" w:rsidRPr="00201170" w:rsidRDefault="0028039F" w:rsidP="00D509DC">
            <w:pPr>
              <w:spacing w:before="60" w:after="60"/>
              <w:ind w:left="70"/>
              <w:rPr>
                <w:rFonts w:ascii="GHEA Grapalat" w:hAnsi="GHEA Grapalat"/>
                <w:sz w:val="16"/>
                <w:szCs w:val="16"/>
              </w:rPr>
            </w:pPr>
            <w:r w:rsidRPr="00201170">
              <w:rPr>
                <w:rFonts w:ascii="GHEA Grapalat" w:hAnsi="GHEA Grapalat"/>
                <w:sz w:val="16"/>
                <w:szCs w:val="16"/>
              </w:rPr>
              <w:t xml:space="preserve">QIII </w:t>
            </w:r>
          </w:p>
        </w:tc>
        <w:tc>
          <w:tcPr>
            <w:tcW w:w="1015" w:type="dxa"/>
            <w:shd w:val="clear" w:color="auto" w:fill="auto"/>
            <w:vAlign w:val="center"/>
          </w:tcPr>
          <w:p w14:paraId="3B358A75" w14:textId="77777777" w:rsidR="0028039F" w:rsidRPr="00201170" w:rsidRDefault="0028039F" w:rsidP="00D509DC">
            <w:pPr>
              <w:spacing w:before="60" w:after="60"/>
              <w:jc w:val="center"/>
              <w:rPr>
                <w:rFonts w:ascii="GHEA Grapalat" w:hAnsi="GHEA Grapalat" w:cs="Arial"/>
                <w:sz w:val="16"/>
                <w:szCs w:val="16"/>
              </w:rPr>
            </w:pPr>
            <w:r w:rsidRPr="00201170">
              <w:rPr>
                <w:rFonts w:ascii="GHEA Grapalat" w:hAnsi="GHEA Grapalat" w:cs="Arial"/>
                <w:sz w:val="16"/>
                <w:szCs w:val="16"/>
              </w:rPr>
              <w:t>13.9</w:t>
            </w:r>
          </w:p>
        </w:tc>
        <w:tc>
          <w:tcPr>
            <w:tcW w:w="1015" w:type="dxa"/>
            <w:shd w:val="clear" w:color="auto" w:fill="auto"/>
            <w:vAlign w:val="center"/>
          </w:tcPr>
          <w:p w14:paraId="100D706A" w14:textId="77777777" w:rsidR="0028039F" w:rsidRPr="00201170" w:rsidRDefault="0028039F" w:rsidP="00D509DC">
            <w:pPr>
              <w:spacing w:before="60" w:after="60"/>
              <w:jc w:val="center"/>
              <w:rPr>
                <w:rFonts w:ascii="GHEA Grapalat" w:hAnsi="GHEA Grapalat" w:cs="Arial"/>
                <w:sz w:val="16"/>
                <w:szCs w:val="16"/>
              </w:rPr>
            </w:pPr>
            <w:r w:rsidRPr="00201170">
              <w:rPr>
                <w:rFonts w:ascii="GHEA Grapalat" w:hAnsi="GHEA Grapalat" w:cs="Arial"/>
                <w:sz w:val="16"/>
                <w:szCs w:val="16"/>
              </w:rPr>
              <w:t>17.0</w:t>
            </w:r>
          </w:p>
        </w:tc>
        <w:tc>
          <w:tcPr>
            <w:tcW w:w="1015" w:type="dxa"/>
            <w:shd w:val="clear" w:color="auto" w:fill="auto"/>
            <w:vAlign w:val="center"/>
          </w:tcPr>
          <w:p w14:paraId="6E9E580A" w14:textId="77777777" w:rsidR="0028039F" w:rsidRPr="00201170" w:rsidRDefault="0028039F" w:rsidP="00D509DC">
            <w:pPr>
              <w:spacing w:before="60" w:after="60"/>
              <w:jc w:val="center"/>
              <w:rPr>
                <w:rFonts w:ascii="GHEA Grapalat" w:hAnsi="GHEA Grapalat" w:cs="Arial"/>
                <w:sz w:val="16"/>
                <w:szCs w:val="16"/>
              </w:rPr>
            </w:pPr>
            <w:r w:rsidRPr="00201170">
              <w:rPr>
                <w:rFonts w:ascii="GHEA Grapalat" w:hAnsi="GHEA Grapalat" w:cs="Arial"/>
                <w:sz w:val="16"/>
                <w:szCs w:val="16"/>
              </w:rPr>
              <w:t>44.1</w:t>
            </w:r>
          </w:p>
        </w:tc>
        <w:tc>
          <w:tcPr>
            <w:tcW w:w="1015" w:type="dxa"/>
            <w:shd w:val="clear" w:color="auto" w:fill="auto"/>
            <w:vAlign w:val="center"/>
          </w:tcPr>
          <w:p w14:paraId="4BA4670D" w14:textId="77777777" w:rsidR="0028039F" w:rsidRPr="00201170" w:rsidRDefault="0028039F" w:rsidP="00D509DC">
            <w:pPr>
              <w:spacing w:before="60" w:after="60"/>
              <w:jc w:val="center"/>
              <w:rPr>
                <w:rFonts w:ascii="GHEA Grapalat" w:hAnsi="GHEA Grapalat" w:cs="Arial"/>
                <w:sz w:val="16"/>
                <w:szCs w:val="16"/>
              </w:rPr>
            </w:pPr>
            <w:r w:rsidRPr="00201170">
              <w:rPr>
                <w:rFonts w:ascii="GHEA Grapalat" w:hAnsi="GHEA Grapalat" w:cs="Arial"/>
                <w:sz w:val="16"/>
                <w:szCs w:val="16"/>
              </w:rPr>
              <w:t>14.6</w:t>
            </w:r>
          </w:p>
        </w:tc>
        <w:tc>
          <w:tcPr>
            <w:tcW w:w="1015" w:type="dxa"/>
            <w:shd w:val="clear" w:color="auto" w:fill="auto"/>
            <w:vAlign w:val="center"/>
          </w:tcPr>
          <w:p w14:paraId="7D123B74" w14:textId="77777777" w:rsidR="0028039F" w:rsidRPr="00201170" w:rsidRDefault="0028039F" w:rsidP="00D509DC">
            <w:pPr>
              <w:spacing w:before="60" w:after="60"/>
              <w:jc w:val="center"/>
              <w:rPr>
                <w:rFonts w:ascii="GHEA Grapalat" w:hAnsi="GHEA Grapalat" w:cs="Arial"/>
                <w:sz w:val="16"/>
                <w:szCs w:val="16"/>
              </w:rPr>
            </w:pPr>
            <w:r w:rsidRPr="00201170">
              <w:rPr>
                <w:rFonts w:ascii="GHEA Grapalat" w:hAnsi="GHEA Grapalat" w:cs="Arial"/>
                <w:sz w:val="16"/>
                <w:szCs w:val="16"/>
              </w:rPr>
              <w:t>10.4</w:t>
            </w:r>
          </w:p>
        </w:tc>
      </w:tr>
      <w:tr w:rsidR="0028039F" w:rsidRPr="00201170" w14:paraId="1F7963C9" w14:textId="77777777" w:rsidTr="005B78A4">
        <w:trPr>
          <w:trHeight w:val="20"/>
        </w:trPr>
        <w:tc>
          <w:tcPr>
            <w:tcW w:w="1162" w:type="dxa"/>
            <w:shd w:val="clear" w:color="auto" w:fill="auto"/>
          </w:tcPr>
          <w:p w14:paraId="26E4FF67" w14:textId="6E89C823" w:rsidR="0028039F" w:rsidRPr="00201170" w:rsidRDefault="0028039F" w:rsidP="00D509DC">
            <w:pPr>
              <w:spacing w:before="60" w:after="60"/>
              <w:ind w:left="70"/>
              <w:rPr>
                <w:rFonts w:ascii="GHEA Grapalat" w:hAnsi="GHEA Grapalat"/>
                <w:sz w:val="16"/>
                <w:szCs w:val="16"/>
              </w:rPr>
            </w:pPr>
            <w:r w:rsidRPr="00201170">
              <w:rPr>
                <w:rFonts w:ascii="GHEA Grapalat" w:hAnsi="GHEA Grapalat"/>
                <w:sz w:val="16"/>
                <w:szCs w:val="16"/>
              </w:rPr>
              <w:t xml:space="preserve">QIV </w:t>
            </w:r>
          </w:p>
        </w:tc>
        <w:tc>
          <w:tcPr>
            <w:tcW w:w="1015" w:type="dxa"/>
            <w:shd w:val="clear" w:color="auto" w:fill="auto"/>
            <w:vAlign w:val="center"/>
          </w:tcPr>
          <w:p w14:paraId="3A26DBB3" w14:textId="77777777" w:rsidR="0028039F" w:rsidRPr="00201170" w:rsidRDefault="0028039F" w:rsidP="00D509DC">
            <w:pPr>
              <w:spacing w:before="60" w:after="60"/>
              <w:jc w:val="center"/>
              <w:rPr>
                <w:rFonts w:ascii="GHEA Grapalat" w:hAnsi="GHEA Grapalat" w:cs="Arial"/>
                <w:sz w:val="16"/>
                <w:szCs w:val="16"/>
              </w:rPr>
            </w:pPr>
            <w:r w:rsidRPr="00201170">
              <w:rPr>
                <w:rFonts w:ascii="GHEA Grapalat" w:hAnsi="GHEA Grapalat" w:cs="Arial"/>
                <w:sz w:val="16"/>
                <w:szCs w:val="16"/>
              </w:rPr>
              <w:t>12.4</w:t>
            </w:r>
          </w:p>
        </w:tc>
        <w:tc>
          <w:tcPr>
            <w:tcW w:w="1015" w:type="dxa"/>
            <w:shd w:val="clear" w:color="auto" w:fill="auto"/>
            <w:vAlign w:val="center"/>
          </w:tcPr>
          <w:p w14:paraId="7FC72E3A" w14:textId="77777777" w:rsidR="0028039F" w:rsidRPr="00201170" w:rsidRDefault="0028039F" w:rsidP="00D509DC">
            <w:pPr>
              <w:spacing w:before="60" w:after="60"/>
              <w:jc w:val="center"/>
              <w:rPr>
                <w:rFonts w:ascii="GHEA Grapalat" w:hAnsi="GHEA Grapalat" w:cs="Arial"/>
                <w:sz w:val="16"/>
                <w:szCs w:val="16"/>
              </w:rPr>
            </w:pPr>
            <w:r w:rsidRPr="00201170">
              <w:rPr>
                <w:rFonts w:ascii="GHEA Grapalat" w:hAnsi="GHEA Grapalat" w:cs="Arial"/>
                <w:sz w:val="16"/>
                <w:szCs w:val="16"/>
              </w:rPr>
              <w:t>15.8</w:t>
            </w:r>
          </w:p>
        </w:tc>
        <w:tc>
          <w:tcPr>
            <w:tcW w:w="1015" w:type="dxa"/>
            <w:shd w:val="clear" w:color="auto" w:fill="auto"/>
            <w:vAlign w:val="center"/>
          </w:tcPr>
          <w:p w14:paraId="17455CDC" w14:textId="77777777" w:rsidR="0028039F" w:rsidRPr="00201170" w:rsidRDefault="0028039F" w:rsidP="00D509DC">
            <w:pPr>
              <w:spacing w:before="60" w:after="60"/>
              <w:jc w:val="center"/>
              <w:rPr>
                <w:rFonts w:ascii="GHEA Grapalat" w:hAnsi="GHEA Grapalat" w:cs="Arial"/>
                <w:sz w:val="16"/>
                <w:szCs w:val="16"/>
              </w:rPr>
            </w:pPr>
            <w:r w:rsidRPr="00201170">
              <w:rPr>
                <w:rFonts w:ascii="GHEA Grapalat" w:hAnsi="GHEA Grapalat" w:cs="Arial"/>
                <w:sz w:val="16"/>
                <w:szCs w:val="16"/>
              </w:rPr>
              <w:t>43.6</w:t>
            </w:r>
          </w:p>
        </w:tc>
        <w:tc>
          <w:tcPr>
            <w:tcW w:w="1015" w:type="dxa"/>
            <w:shd w:val="clear" w:color="auto" w:fill="auto"/>
            <w:vAlign w:val="center"/>
          </w:tcPr>
          <w:p w14:paraId="5B082C14" w14:textId="77777777" w:rsidR="0028039F" w:rsidRPr="00201170" w:rsidRDefault="0028039F" w:rsidP="00D509DC">
            <w:pPr>
              <w:spacing w:before="60" w:after="60"/>
              <w:jc w:val="center"/>
              <w:rPr>
                <w:rFonts w:ascii="GHEA Grapalat" w:hAnsi="GHEA Grapalat" w:cs="Arial"/>
                <w:sz w:val="16"/>
                <w:szCs w:val="16"/>
              </w:rPr>
            </w:pPr>
            <w:r w:rsidRPr="00201170">
              <w:rPr>
                <w:rFonts w:ascii="GHEA Grapalat" w:hAnsi="GHEA Grapalat" w:cs="Arial"/>
                <w:sz w:val="16"/>
                <w:szCs w:val="16"/>
              </w:rPr>
              <w:t>15.8</w:t>
            </w:r>
          </w:p>
        </w:tc>
        <w:tc>
          <w:tcPr>
            <w:tcW w:w="1015" w:type="dxa"/>
            <w:shd w:val="clear" w:color="auto" w:fill="auto"/>
            <w:vAlign w:val="center"/>
          </w:tcPr>
          <w:p w14:paraId="638FD208" w14:textId="77777777" w:rsidR="0028039F" w:rsidRPr="00201170" w:rsidRDefault="0028039F" w:rsidP="00D509DC">
            <w:pPr>
              <w:spacing w:before="60" w:after="60"/>
              <w:jc w:val="center"/>
              <w:rPr>
                <w:rFonts w:ascii="GHEA Grapalat" w:hAnsi="GHEA Grapalat" w:cs="Arial"/>
                <w:sz w:val="16"/>
                <w:szCs w:val="16"/>
              </w:rPr>
            </w:pPr>
            <w:r w:rsidRPr="00201170">
              <w:rPr>
                <w:rFonts w:ascii="GHEA Grapalat" w:hAnsi="GHEA Grapalat" w:cs="Arial"/>
                <w:sz w:val="16"/>
                <w:szCs w:val="16"/>
              </w:rPr>
              <w:t>12.5</w:t>
            </w:r>
          </w:p>
        </w:tc>
      </w:tr>
    </w:tbl>
    <w:p w14:paraId="709CA89C" w14:textId="305E4D09" w:rsidR="00D463DA" w:rsidRPr="00201170" w:rsidRDefault="004B46D3" w:rsidP="00D509DC">
      <w:pPr>
        <w:pStyle w:val="ListParagraph"/>
        <w:pageBreakBefore/>
        <w:spacing w:after="0" w:line="320" w:lineRule="atLeast"/>
        <w:ind w:left="0" w:firstLine="284"/>
        <w:jc w:val="both"/>
        <w:rPr>
          <w:b/>
          <w:sz w:val="20"/>
          <w:szCs w:val="20"/>
        </w:rPr>
      </w:pPr>
      <w:r w:rsidRPr="00201170">
        <w:rPr>
          <w:b/>
          <w:sz w:val="20"/>
          <w:szCs w:val="20"/>
        </w:rPr>
        <w:lastRenderedPageBreak/>
        <w:t xml:space="preserve">2.2.2. </w:t>
      </w:r>
      <w:r w:rsidR="0028039F" w:rsidRPr="00201170">
        <w:rPr>
          <w:b/>
          <w:sz w:val="20"/>
          <w:szCs w:val="20"/>
        </w:rPr>
        <w:t xml:space="preserve">Economic Activity </w:t>
      </w:r>
      <w:r w:rsidR="00365993" w:rsidRPr="00201170">
        <w:rPr>
          <w:b/>
          <w:sz w:val="20"/>
          <w:szCs w:val="20"/>
          <w:vertAlign w:val="superscript"/>
        </w:rPr>
        <w:footnoteReference w:id="10"/>
      </w:r>
    </w:p>
    <w:p w14:paraId="44FD5BD6" w14:textId="4E70A0F3" w:rsidR="000562C6" w:rsidRPr="00201170" w:rsidRDefault="000562C6" w:rsidP="000562C6">
      <w:pPr>
        <w:spacing w:line="320" w:lineRule="atLeast"/>
        <w:ind w:firstLine="284"/>
        <w:jc w:val="both"/>
        <w:rPr>
          <w:rFonts w:ascii="GHEA Grapalat" w:eastAsia="GHEA Grapalat" w:hAnsi="GHEA Grapalat" w:cs="GHEA Grapalat"/>
          <w:b/>
          <w:bCs/>
          <w:i/>
          <w:sz w:val="20"/>
          <w:szCs w:val="20"/>
        </w:rPr>
      </w:pPr>
    </w:p>
    <w:p w14:paraId="46B901A0" w14:textId="04A75FED" w:rsidR="00D463DA" w:rsidRPr="00201170" w:rsidRDefault="0041207E" w:rsidP="00AF1C95">
      <w:pPr>
        <w:spacing w:line="320" w:lineRule="atLeast"/>
        <w:ind w:firstLine="284"/>
        <w:rPr>
          <w:rFonts w:ascii="GHEA Grapalat" w:hAnsi="GHEA Grapalat" w:cs="Sylfaen"/>
          <w:sz w:val="20"/>
          <w:szCs w:val="20"/>
        </w:rPr>
      </w:pPr>
      <w:r w:rsidRPr="0041207E">
        <w:rPr>
          <w:noProof/>
        </w:rPr>
        <mc:AlternateContent>
          <mc:Choice Requires="wps">
            <w:drawing>
              <wp:anchor distT="0" distB="0" distL="114300" distR="114300" simplePos="0" relativeHeight="252345856" behindDoc="0" locked="0" layoutInCell="1" allowOverlap="1" wp14:anchorId="77A187ED" wp14:editId="268A89C9">
                <wp:simplePos x="0" y="0"/>
                <wp:positionH relativeFrom="column">
                  <wp:posOffset>4218940</wp:posOffset>
                </wp:positionH>
                <wp:positionV relativeFrom="paragraph">
                  <wp:posOffset>2559925</wp:posOffset>
                </wp:positionV>
                <wp:extent cx="2407920" cy="253365"/>
                <wp:effectExtent l="0" t="0" r="0" b="0"/>
                <wp:wrapNone/>
                <wp:docPr id="1544175932" name="Text Box 3843">
                  <a:extLst xmlns:a="http://schemas.openxmlformats.org/drawingml/2006/main">
                    <a:ext uri="{FF2B5EF4-FFF2-40B4-BE49-F238E27FC236}">
                      <a16:creationId xmlns:a16="http://schemas.microsoft.com/office/drawing/2014/main" id="{00000000-0008-0000-0B00-000004000000}"/>
                    </a:ext>
                  </a:extLst>
                </wp:docPr>
                <wp:cNvGraphicFramePr/>
                <a:graphic xmlns:a="http://schemas.openxmlformats.org/drawingml/2006/main">
                  <a:graphicData uri="http://schemas.microsoft.com/office/word/2010/wordprocessingShape">
                    <wps:wsp>
                      <wps:cNvSpPr txBox="1"/>
                      <wps:spPr>
                        <a:xfrm>
                          <a:off x="0" y="0"/>
                          <a:ext cx="2407920" cy="2533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966CF4F" w14:textId="77777777" w:rsidR="001845B7" w:rsidRDefault="001845B7" w:rsidP="0041207E">
                            <w:pPr>
                              <w:pStyle w:val="NormalWeb"/>
                              <w:spacing w:before="0" w:beforeAutospacing="0" w:after="0" w:afterAutospacing="0"/>
                              <w:jc w:val="right"/>
                            </w:pPr>
                            <w:r>
                              <w:rPr>
                                <w:rFonts w:asciiTheme="minorHAnsi" w:hAnsi="Calibri" w:cs="Calibri"/>
                                <w:i/>
                                <w:iCs/>
                                <w:color w:val="000000" w:themeColor="dark1"/>
                                <w:sz w:val="14"/>
                                <w:szCs w:val="14"/>
                              </w:rPr>
                              <w:t> </w:t>
                            </w:r>
                            <w:r>
                              <w:rPr>
                                <w:rFonts w:ascii="GHEA Grapalat" w:hAnsi="GHEA Grapalat" w:cs="Sylfaen"/>
                                <w:i/>
                                <w:iCs/>
                                <w:color w:val="000000" w:themeColor="dark1"/>
                                <w:sz w:val="14"/>
                                <w:szCs w:val="14"/>
                              </w:rPr>
                              <w:t>Source: NSS, CBA projection</w:t>
                            </w:r>
                          </w:p>
                          <w:p w14:paraId="182BD77A" w14:textId="77777777" w:rsidR="001845B7" w:rsidRDefault="001845B7" w:rsidP="0041207E">
                            <w:pPr>
                              <w:pStyle w:val="NormalWeb"/>
                              <w:spacing w:before="0" w:beforeAutospacing="0" w:after="0" w:afterAutospacing="0"/>
                              <w:jc w:val="right"/>
                            </w:pPr>
                            <w:r>
                              <w:rPr>
                                <w:rFonts w:ascii="GHEA Grapalat" w:hAnsi="GHEA Grapalat"/>
                                <w:i/>
                                <w:iCs/>
                                <w:color w:val="000000" w:themeColor="dark1"/>
                                <w:sz w:val="14"/>
                                <w:szCs w:val="14"/>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7A187ED" id="Text Box 3843" o:spid="_x0000_s1059" type="#_x0000_t202" style="position:absolute;left:0;text-align:left;margin-left:332.2pt;margin-top:201.55pt;width:189.6pt;height:19.95pt;z-index:2523458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" filled="f" stroked="f" strokeweight=".5pt">
                <v:textbox>
                  <w:txbxContent>
                    <w:p w14:paraId="1966CF4F" w14:textId="77777777" w:rsidR="001845B7" w:rsidRDefault="001845B7" w:rsidP="0041207E">
                      <w:pPr>
                        <w:pStyle w:val="NormalWeb"/>
                        <w:spacing w:before="0" w:beforeAutospacing="0" w:after="0" w:afterAutospacing="0"/>
                        <w:jc w:val="right"/>
                      </w:pPr>
                      <w:r>
                        <w:rPr>
                          <w:rFonts w:asciiTheme="minorHAnsi" w:hAnsi="Calibri" w:cs="Calibri"/>
                          <w:i/>
                          <w:iCs/>
                          <w:color w:val="000000" w:themeColor="dark1"/>
                          <w:sz w:val="14"/>
                          <w:szCs w:val="14"/>
                        </w:rPr>
                        <w:t> </w:t>
                      </w:r>
                      <w:r>
                        <w:rPr>
                          <w:rFonts w:ascii="GHEA Grapalat" w:hAnsi="GHEA Grapalat" w:cs="Sylfaen"/>
                          <w:i/>
                          <w:iCs/>
                          <w:color w:val="000000" w:themeColor="dark1"/>
                          <w:sz w:val="14"/>
                          <w:szCs w:val="14"/>
                        </w:rPr>
                        <w:t>Source: NSS, CBA projection</w:t>
                      </w:r>
                    </w:p>
                    <w:p w14:paraId="182BD77A" w14:textId="77777777" w:rsidR="001845B7" w:rsidRDefault="001845B7" w:rsidP="0041207E">
                      <w:pPr>
                        <w:pStyle w:val="NormalWeb"/>
                        <w:spacing w:before="0" w:beforeAutospacing="0" w:after="0" w:afterAutospacing="0"/>
                        <w:jc w:val="right"/>
                      </w:pPr>
                      <w:r>
                        <w:rPr>
                          <w:rFonts w:ascii="GHEA Grapalat" w:hAnsi="GHEA Grapalat"/>
                          <w:i/>
                          <w:iCs/>
                          <w:color w:val="000000" w:themeColor="dark1"/>
                          <w:sz w:val="14"/>
                          <w:szCs w:val="14"/>
                        </w:rPr>
                        <w:t> </w:t>
                      </w:r>
                    </w:p>
                  </w:txbxContent>
                </v:textbox>
              </v:shape>
            </w:pict>
          </mc:Fallback>
        </mc:AlternateContent>
      </w:r>
      <w:r w:rsidRPr="0041207E">
        <w:rPr>
          <w:noProof/>
        </w:rPr>
        <w:drawing>
          <wp:anchor distT="0" distB="0" distL="114300" distR="114300" simplePos="0" relativeHeight="252346880" behindDoc="0" locked="0" layoutInCell="1" allowOverlap="1" wp14:anchorId="177C320C" wp14:editId="7EBF2600">
            <wp:simplePos x="0" y="0"/>
            <wp:positionH relativeFrom="column">
              <wp:posOffset>4146572</wp:posOffset>
            </wp:positionH>
            <wp:positionV relativeFrom="paragraph">
              <wp:posOffset>540422</wp:posOffset>
            </wp:positionV>
            <wp:extent cx="2519680" cy="1929765"/>
            <wp:effectExtent l="0" t="0" r="0" b="0"/>
            <wp:wrapNone/>
            <wp:docPr id="1544175933" name="Chart 1544175933">
              <a:extLst xmlns:a="http://schemas.openxmlformats.org/drawingml/2006/main">
                <a:ext uri="{FF2B5EF4-FFF2-40B4-BE49-F238E27FC236}">
                  <a16:creationId xmlns:a16="http://schemas.microsoft.com/office/drawing/2014/main" id="{00000000-0008-0000-0B00-000003000000}"/>
                </a:ext>
                <a:ext uri="{147F2762-F138-4A5C-976F-8EAC2B608ADB}">
                  <a16:predDERef xmlns:a16="http://schemas.microsoft.com/office/drawing/2014/main" pred="{00000000-0008-0000-0B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anchor>
        </w:drawing>
      </w:r>
      <w:r w:rsidRPr="0041207E">
        <w:rPr>
          <w:noProof/>
        </w:rPr>
        <mc:AlternateContent>
          <mc:Choice Requires="wps">
            <w:drawing>
              <wp:anchor distT="0" distB="0" distL="114300" distR="114300" simplePos="0" relativeHeight="252344832" behindDoc="0" locked="0" layoutInCell="1" allowOverlap="1" wp14:anchorId="52F47DD4" wp14:editId="17A0719B">
                <wp:simplePos x="0" y="0"/>
                <wp:positionH relativeFrom="column">
                  <wp:posOffset>4147121</wp:posOffset>
                </wp:positionH>
                <wp:positionV relativeFrom="paragraph">
                  <wp:posOffset>64135</wp:posOffset>
                </wp:positionV>
                <wp:extent cx="2520315" cy="523875"/>
                <wp:effectExtent l="0" t="0" r="0" b="9525"/>
                <wp:wrapNone/>
                <wp:docPr id="1544175931" name="Text Box 4141">
                  <a:extLst xmlns:a="http://schemas.openxmlformats.org/drawingml/2006/main">
                    <a:ext uri="{FF2B5EF4-FFF2-40B4-BE49-F238E27FC236}">
                      <a16:creationId xmlns:a16="http://schemas.microsoft.com/office/drawing/2014/main" id="{00000000-0008-0000-0B00-000002000000}"/>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0315" cy="523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7674DA" w14:textId="77777777" w:rsidR="001845B7" w:rsidRDefault="001845B7" w:rsidP="0041207E">
                            <w:pPr>
                              <w:pStyle w:val="NormalWeb"/>
                              <w:spacing w:before="0" w:beforeAutospacing="0" w:after="0" w:afterAutospacing="0"/>
                            </w:pPr>
                            <w:r>
                              <w:rPr>
                                <w:rFonts w:ascii="GHEA Grapalat" w:hAnsi="GHEA Grapalat" w:cs="Sylfaen"/>
                                <w:b/>
                                <w:bCs/>
                                <w:color w:val="1F497D"/>
                                <w:sz w:val="14"/>
                                <w:szCs w:val="14"/>
                              </w:rPr>
                              <w:t>Chart 11</w:t>
                            </w:r>
                          </w:p>
                          <w:p w14:paraId="0C6DB626" w14:textId="77777777" w:rsidR="001845B7" w:rsidRDefault="001845B7" w:rsidP="0041207E">
                            <w:pPr>
                              <w:pStyle w:val="NormalWeb"/>
                              <w:spacing w:before="0" w:beforeAutospacing="0" w:after="0" w:afterAutospacing="0"/>
                            </w:pPr>
                            <w:r>
                              <w:rPr>
                                <w:rFonts w:ascii="GHEA Grapalat" w:hAnsi="GHEA Grapalat" w:cs="Sylfaen"/>
                                <w:b/>
                                <w:bCs/>
                                <w:sz w:val="4"/>
                                <w:szCs w:val="4"/>
                              </w:rPr>
                              <w:t> </w:t>
                            </w:r>
                          </w:p>
                          <w:p w14:paraId="67F1994F" w14:textId="7C9463FE" w:rsidR="001845B7" w:rsidRDefault="001845B7" w:rsidP="0041207E">
                            <w:pPr>
                              <w:pStyle w:val="NormalWeb"/>
                              <w:spacing w:before="0" w:beforeAutospacing="0" w:after="0" w:afterAutospacing="0"/>
                            </w:pPr>
                            <w:r>
                              <w:rPr>
                                <w:rFonts w:ascii="GHEA Grapalat" w:hAnsi="GHEA Grapalat" w:cs="Sylfaen"/>
                                <w:b/>
                                <w:bCs/>
                                <w:color w:val="1F497D"/>
                                <w:sz w:val="14"/>
                                <w:szCs w:val="14"/>
                              </w:rPr>
                              <w:t>Contribution of demand</w:t>
                            </w:r>
                            <w:r w:rsidRPr="00AF1C95">
                              <w:rPr>
                                <w:rFonts w:ascii="GHEA Grapalat" w:hAnsi="GHEA Grapalat" w:cs="Sylfaen"/>
                                <w:b/>
                                <w:bCs/>
                                <w:color w:val="1F497D"/>
                                <w:sz w:val="14"/>
                                <w:szCs w:val="14"/>
                                <w:vertAlign w:val="superscript"/>
                              </w:rPr>
                              <w:t>11</w:t>
                            </w:r>
                            <w:r>
                              <w:rPr>
                                <w:rFonts w:ascii="GHEA Grapalat" w:hAnsi="GHEA Grapalat" w:cs="Sylfaen"/>
                                <w:b/>
                                <w:bCs/>
                                <w:color w:val="1F497D"/>
                                <w:sz w:val="14"/>
                                <w:szCs w:val="14"/>
                              </w:rPr>
                              <w:t xml:space="preserve"> components to growth (percentage point) </w:t>
                            </w:r>
                          </w:p>
                          <w:p w14:paraId="3A934CCF" w14:textId="77777777" w:rsidR="001845B7" w:rsidRDefault="001845B7" w:rsidP="0041207E">
                            <w:pPr>
                              <w:pStyle w:val="NormalWeb"/>
                              <w:spacing w:before="0" w:beforeAutospacing="0" w:after="0" w:afterAutospacing="0"/>
                            </w:pPr>
                            <w:r>
                              <w:rPr>
                                <w:rFonts w:ascii="GHEA Grapalat" w:hAnsi="GHEA Grapalat" w:cs="Sylfaen"/>
                                <w:b/>
                                <w:bCs/>
                                <w:color w:val="1F497D"/>
                                <w:sz w:val="14"/>
                                <w:szCs w:val="14"/>
                              </w:rPr>
                              <w:t> </w:t>
                            </w:r>
                          </w:p>
                          <w:p w14:paraId="3FF66443" w14:textId="77777777" w:rsidR="001845B7" w:rsidRDefault="001845B7" w:rsidP="0041207E">
                            <w:pPr>
                              <w:pStyle w:val="NormalWeb"/>
                              <w:spacing w:before="0" w:beforeAutospacing="0" w:after="0" w:afterAutospacing="0"/>
                            </w:pPr>
                            <w:r>
                              <w:rPr>
                                <w:rFonts w:ascii="GHEA Grapalat" w:hAnsi="GHEA Grapalat" w:cs="Sylfaen"/>
                                <w:b/>
                                <w:bCs/>
                                <w:color w:val="1F497D"/>
                                <w:sz w:val="14"/>
                                <w:szCs w:val="14"/>
                              </w:rPr>
                              <w:t> </w:t>
                            </w:r>
                          </w:p>
                          <w:p w14:paraId="6A71279E" w14:textId="77777777" w:rsidR="001845B7" w:rsidRDefault="001845B7" w:rsidP="0041207E">
                            <w:pPr>
                              <w:pStyle w:val="NormalWeb"/>
                              <w:spacing w:before="0" w:beforeAutospacing="0" w:after="0" w:afterAutospacing="0"/>
                            </w:pPr>
                            <w:r>
                              <w:rPr>
                                <w:rFonts w:ascii="GHEA Grapalat" w:hAnsi="GHEA Grapalat" w:cs="Sylfaen"/>
                                <w:b/>
                                <w:bCs/>
                                <w:sz w:val="14"/>
                                <w:szCs w:val="14"/>
                              </w:rPr>
                              <w:t> </w:t>
                            </w:r>
                          </w:p>
                          <w:p w14:paraId="1209CAF8" w14:textId="77777777" w:rsidR="001845B7" w:rsidRDefault="001845B7" w:rsidP="0041207E">
                            <w:pPr>
                              <w:pStyle w:val="NormalWeb"/>
                              <w:spacing w:before="0" w:beforeAutospacing="0" w:after="0" w:afterAutospacing="0"/>
                            </w:pPr>
                            <w:r>
                              <w:rPr>
                                <w:rFonts w:ascii="GHEA Grapalat" w:hAnsi="GHEA Grapalat" w:cs="Sylfaen"/>
                                <w:b/>
                                <w:bCs/>
                                <w:sz w:val="14"/>
                                <w:szCs w:val="14"/>
                              </w:rPr>
                              <w:t> </w:t>
                            </w:r>
                          </w:p>
                          <w:p w14:paraId="1CBC3528" w14:textId="77777777" w:rsidR="001845B7" w:rsidRDefault="001845B7" w:rsidP="0041207E">
                            <w:pPr>
                              <w:pStyle w:val="NormalWeb"/>
                              <w:spacing w:before="0" w:beforeAutospacing="0" w:after="0" w:afterAutospacing="0"/>
                            </w:pPr>
                            <w:r>
                              <w:rPr>
                                <w:rFonts w:ascii="GHEA Grapalat" w:hAnsi="GHEA Grapalat" w:cs="Sylfaen"/>
                                <w:b/>
                                <w:bCs/>
                                <w:sz w:val="14"/>
                                <w:szCs w:val="14"/>
                              </w:rPr>
                              <w:t> </w:t>
                            </w:r>
                          </w:p>
                          <w:p w14:paraId="7B5007AF" w14:textId="77777777" w:rsidR="001845B7" w:rsidRDefault="001845B7" w:rsidP="0041207E">
                            <w:pPr>
                              <w:pStyle w:val="NormalWeb"/>
                              <w:spacing w:before="0" w:beforeAutospacing="0" w:after="0" w:afterAutospacing="0"/>
                            </w:pPr>
                            <w:r>
                              <w:rPr>
                                <w:rFonts w:ascii="GHEA Grapalat" w:hAnsi="GHEA Grapalat" w:cs="Sylfaen"/>
                                <w:b/>
                                <w:bCs/>
                                <w:sz w:val="14"/>
                                <w:szCs w:val="14"/>
                              </w:rPr>
                              <w:t> </w:t>
                            </w:r>
                          </w:p>
                          <w:p w14:paraId="4843C1B4" w14:textId="77777777" w:rsidR="001845B7" w:rsidRDefault="001845B7" w:rsidP="0041207E">
                            <w:pPr>
                              <w:pStyle w:val="NormalWeb"/>
                              <w:spacing w:before="0" w:beforeAutospacing="0" w:after="0" w:afterAutospacing="0"/>
                            </w:pPr>
                            <w:r>
                              <w:rPr>
                                <w:rFonts w:ascii="GHEA Grapalat" w:hAnsi="GHEA Grapalat" w:cs="Sylfaen"/>
                                <w:b/>
                                <w:bCs/>
                                <w:sz w:val="14"/>
                                <w:szCs w:val="14"/>
                              </w:rPr>
                              <w:t> </w:t>
                            </w:r>
                          </w:p>
                          <w:p w14:paraId="6A6AFD6A" w14:textId="77777777" w:rsidR="001845B7" w:rsidRDefault="001845B7" w:rsidP="0041207E">
                            <w:pPr>
                              <w:pStyle w:val="NormalWeb"/>
                              <w:spacing w:before="0" w:beforeAutospacing="0" w:after="0" w:afterAutospacing="0"/>
                            </w:pPr>
                            <w:r>
                              <w:rPr>
                                <w:rFonts w:ascii="GHEA Grapalat" w:hAnsi="GHEA Grapalat" w:cs="Sylfaen"/>
                                <w:b/>
                                <w:bCs/>
                                <w:sz w:val="14"/>
                                <w:szCs w:val="14"/>
                              </w:rPr>
                              <w:t> </w:t>
                            </w:r>
                          </w:p>
                          <w:p w14:paraId="2588C259" w14:textId="77777777" w:rsidR="001845B7" w:rsidRDefault="001845B7" w:rsidP="0041207E">
                            <w:pPr>
                              <w:pStyle w:val="NormalWeb"/>
                              <w:spacing w:before="0" w:beforeAutospacing="0" w:after="0" w:afterAutospacing="0"/>
                            </w:pPr>
                            <w:r>
                              <w:rPr>
                                <w:rFonts w:ascii="GHEA Grapalat" w:hAnsi="GHEA Grapalat" w:cs="Sylfaen"/>
                                <w:b/>
                                <w:bCs/>
                                <w:sz w:val="14"/>
                                <w:szCs w:val="14"/>
                              </w:rPr>
                              <w:t> </w:t>
                            </w:r>
                          </w:p>
                          <w:p w14:paraId="0A9486F5" w14:textId="77777777" w:rsidR="001845B7" w:rsidRDefault="001845B7" w:rsidP="0041207E">
                            <w:pPr>
                              <w:pStyle w:val="NormalWeb"/>
                              <w:spacing w:before="0" w:beforeAutospacing="0" w:after="0" w:afterAutospacing="0"/>
                            </w:pPr>
                            <w:r>
                              <w:rPr>
                                <w:rFonts w:ascii="GHEA Grapalat" w:hAnsi="GHEA Grapalat" w:cs="Sylfaen"/>
                                <w:b/>
                                <w:bCs/>
                                <w:sz w:val="14"/>
                                <w:szCs w:val="14"/>
                              </w:rPr>
                              <w:t> </w:t>
                            </w:r>
                          </w:p>
                          <w:p w14:paraId="7F0A2870" w14:textId="77777777" w:rsidR="001845B7" w:rsidRDefault="001845B7" w:rsidP="0041207E">
                            <w:pPr>
                              <w:pStyle w:val="NormalWeb"/>
                              <w:spacing w:before="0" w:beforeAutospacing="0" w:after="0" w:afterAutospacing="0"/>
                            </w:pPr>
                            <w:r>
                              <w:rPr>
                                <w:rFonts w:ascii="GHEA Grapalat" w:hAnsi="GHEA Grapalat" w:cs="Sylfaen"/>
                                <w:b/>
                                <w:bCs/>
                                <w:sz w:val="14"/>
                                <w:szCs w:val="14"/>
                              </w:rPr>
                              <w:t> </w:t>
                            </w:r>
                          </w:p>
                          <w:p w14:paraId="43BE3CCF" w14:textId="77777777" w:rsidR="001845B7" w:rsidRDefault="001845B7" w:rsidP="0041207E">
                            <w:pPr>
                              <w:pStyle w:val="NormalWeb"/>
                              <w:spacing w:before="0" w:beforeAutospacing="0" w:after="0" w:afterAutospacing="0"/>
                            </w:pPr>
                            <w:r>
                              <w:rPr>
                                <w:rFonts w:ascii="GHEA Grapalat" w:hAnsi="GHEA Grapalat" w:cs="Sylfaen"/>
                                <w:b/>
                                <w:bCs/>
                                <w:sz w:val="14"/>
                                <w:szCs w:val="14"/>
                              </w:rPr>
                              <w:t> </w:t>
                            </w:r>
                          </w:p>
                          <w:p w14:paraId="742FAF3B" w14:textId="77777777" w:rsidR="001845B7" w:rsidRDefault="001845B7" w:rsidP="0041207E">
                            <w:pPr>
                              <w:pStyle w:val="NormalWeb"/>
                              <w:spacing w:before="0" w:beforeAutospacing="0" w:after="0" w:afterAutospacing="0"/>
                            </w:pPr>
                            <w:r>
                              <w:rPr>
                                <w:rFonts w:ascii="GHEA Grapalat" w:hAnsi="GHEA Grapalat" w:cs="Sylfaen"/>
                                <w:b/>
                                <w:bCs/>
                                <w:sz w:val="14"/>
                                <w:szCs w:val="14"/>
                              </w:rPr>
                              <w:t> </w:t>
                            </w:r>
                          </w:p>
                          <w:p w14:paraId="6462690F" w14:textId="77777777" w:rsidR="001845B7" w:rsidRDefault="001845B7" w:rsidP="0041207E">
                            <w:pPr>
                              <w:pStyle w:val="NormalWeb"/>
                              <w:spacing w:before="0" w:beforeAutospacing="0" w:after="0" w:afterAutospacing="0"/>
                            </w:pPr>
                            <w:r>
                              <w:rPr>
                                <w:rFonts w:ascii="GHEA Grapalat" w:hAnsi="GHEA Grapalat" w:cs="Sylfaen"/>
                                <w:b/>
                                <w:bCs/>
                                <w:sz w:val="14"/>
                                <w:szCs w:val="14"/>
                              </w:rPr>
                              <w:t> </w:t>
                            </w:r>
                          </w:p>
                          <w:p w14:paraId="2E6563C1" w14:textId="77777777" w:rsidR="001845B7" w:rsidRDefault="001845B7" w:rsidP="0041207E">
                            <w:pPr>
                              <w:pStyle w:val="NormalWeb"/>
                              <w:spacing w:before="0" w:beforeAutospacing="0" w:after="0" w:afterAutospacing="0"/>
                            </w:pPr>
                            <w:r>
                              <w:rPr>
                                <w:rFonts w:ascii="GHEA Grapalat" w:hAnsi="GHEA Grapalat" w:cs="Sylfaen"/>
                                <w:b/>
                                <w:bCs/>
                                <w:sz w:val="14"/>
                                <w:szCs w:val="14"/>
                              </w:rPr>
                              <w:t> </w:t>
                            </w:r>
                          </w:p>
                          <w:p w14:paraId="02B0ADE5" w14:textId="77777777" w:rsidR="001845B7" w:rsidRDefault="001845B7" w:rsidP="0041207E">
                            <w:pPr>
                              <w:pStyle w:val="NormalWeb"/>
                              <w:spacing w:before="0" w:beforeAutospacing="0" w:after="0" w:afterAutospacing="0"/>
                            </w:pPr>
                            <w:r>
                              <w:rPr>
                                <w:rFonts w:ascii="GHEA Grapalat" w:hAnsi="GHEA Grapalat" w:cs="Sylfaen"/>
                                <w:b/>
                                <w:bCs/>
                                <w:sz w:val="14"/>
                                <w:szCs w:val="14"/>
                              </w:rPr>
                              <w:t> </w:t>
                            </w:r>
                          </w:p>
                          <w:p w14:paraId="4F0BE84E" w14:textId="77777777" w:rsidR="001845B7" w:rsidRDefault="001845B7" w:rsidP="0041207E">
                            <w:pPr>
                              <w:pStyle w:val="NormalWeb"/>
                              <w:spacing w:before="0" w:beforeAutospacing="0" w:after="0" w:afterAutospacing="0"/>
                            </w:pPr>
                            <w:r>
                              <w:rPr>
                                <w:rFonts w:ascii="GHEA Grapalat" w:hAnsi="GHEA Grapalat" w:cs="Sylfaen"/>
                                <w:b/>
                                <w:bCs/>
                                <w:sz w:val="14"/>
                                <w:szCs w:val="14"/>
                              </w:rPr>
                              <w:t> </w:t>
                            </w:r>
                          </w:p>
                          <w:p w14:paraId="16DBE86F" w14:textId="77777777" w:rsidR="001845B7" w:rsidRDefault="001845B7" w:rsidP="0041207E">
                            <w:pPr>
                              <w:pStyle w:val="NormalWeb"/>
                              <w:spacing w:before="0" w:beforeAutospacing="0" w:after="0" w:afterAutospacing="0"/>
                            </w:pPr>
                            <w:r>
                              <w:rPr>
                                <w:rFonts w:ascii="GHEA Grapalat" w:hAnsi="GHEA Grapalat" w:cs="Sylfaen"/>
                                <w:b/>
                                <w:bCs/>
                                <w:sz w:val="14"/>
                                <w:szCs w:val="14"/>
                              </w:rPr>
                              <w:t> </w:t>
                            </w:r>
                          </w:p>
                          <w:p w14:paraId="0D70AA9E" w14:textId="77777777" w:rsidR="001845B7" w:rsidRDefault="001845B7" w:rsidP="0041207E">
                            <w:pPr>
                              <w:pStyle w:val="NormalWeb"/>
                              <w:spacing w:before="0" w:beforeAutospacing="0" w:after="0" w:afterAutospacing="0"/>
                            </w:pPr>
                            <w:r>
                              <w:rPr>
                                <w:rFonts w:ascii="GHEA Grapalat" w:hAnsi="GHEA Grapalat" w:cs="Sylfaen"/>
                                <w:b/>
                                <w:bCs/>
                                <w:sz w:val="14"/>
                                <w:szCs w:val="14"/>
                              </w:rPr>
                              <w:t> </w:t>
                            </w:r>
                          </w:p>
                          <w:p w14:paraId="364E1D08" w14:textId="77777777" w:rsidR="001845B7" w:rsidRDefault="001845B7" w:rsidP="0041207E">
                            <w:pPr>
                              <w:pStyle w:val="NormalWeb"/>
                              <w:spacing w:before="0" w:beforeAutospacing="0" w:after="0" w:afterAutospacing="0"/>
                            </w:pPr>
                            <w:r>
                              <w:rPr>
                                <w:rFonts w:ascii="GHEA Grapalat" w:hAnsi="GHEA Grapalat" w:cs="Sylfaen"/>
                                <w:b/>
                                <w:bCs/>
                                <w:sz w:val="14"/>
                                <w:szCs w:val="14"/>
                              </w:rPr>
                              <w:t> </w:t>
                            </w:r>
                          </w:p>
                          <w:p w14:paraId="6DBC8722" w14:textId="77777777" w:rsidR="001845B7" w:rsidRDefault="001845B7" w:rsidP="0041207E">
                            <w:pPr>
                              <w:pStyle w:val="NormalWeb"/>
                              <w:spacing w:before="0" w:beforeAutospacing="0" w:after="0" w:afterAutospacing="0"/>
                            </w:pPr>
                            <w:r>
                              <w:rPr>
                                <w:rFonts w:ascii="GHEA Grapalat" w:hAnsi="GHEA Grapalat" w:cs="Sylfaen"/>
                                <w:b/>
                                <w:bCs/>
                                <w:sz w:val="14"/>
                                <w:szCs w:val="14"/>
                              </w:rPr>
                              <w:t> </w:t>
                            </w:r>
                          </w:p>
                          <w:p w14:paraId="74990B46" w14:textId="77777777" w:rsidR="001845B7" w:rsidRDefault="001845B7" w:rsidP="0041207E">
                            <w:pPr>
                              <w:pStyle w:val="NormalWeb"/>
                              <w:spacing w:before="0" w:beforeAutospacing="0" w:after="0" w:afterAutospacing="0"/>
                            </w:pPr>
                            <w:r>
                              <w:rPr>
                                <w:rFonts w:ascii="GHEA Grapalat" w:hAnsi="GHEA Grapalat" w:cs="Sylfaen"/>
                                <w:b/>
                                <w:bCs/>
                                <w:sz w:val="14"/>
                                <w:szCs w:val="14"/>
                              </w:rPr>
                              <w:t> </w:t>
                            </w:r>
                          </w:p>
                          <w:p w14:paraId="2E527A3C" w14:textId="77777777" w:rsidR="001845B7" w:rsidRDefault="001845B7" w:rsidP="0041207E">
                            <w:pPr>
                              <w:pStyle w:val="NormalWeb"/>
                              <w:spacing w:before="0" w:beforeAutospacing="0" w:after="0" w:afterAutospacing="0"/>
                            </w:pPr>
                            <w:r>
                              <w:rPr>
                                <w:rFonts w:ascii="GHEA Grapalat" w:hAnsi="GHEA Grapalat" w:cs="Sylfaen"/>
                                <w:b/>
                                <w:bCs/>
                                <w:sz w:val="14"/>
                                <w:szCs w:val="14"/>
                              </w:rPr>
                              <w:t> </w:t>
                            </w:r>
                          </w:p>
                          <w:p w14:paraId="2D2828BD" w14:textId="77777777" w:rsidR="001845B7" w:rsidRDefault="001845B7" w:rsidP="0041207E">
                            <w:pPr>
                              <w:pStyle w:val="NormalWeb"/>
                              <w:spacing w:before="0" w:beforeAutospacing="0" w:after="0" w:afterAutospacing="0"/>
                            </w:pPr>
                            <w:r>
                              <w:rPr>
                                <w:rFonts w:ascii="GHEA Grapalat" w:hAnsi="GHEA Grapalat" w:cs="Sylfaen"/>
                                <w:b/>
                                <w:bCs/>
                                <w:sz w:val="14"/>
                                <w:szCs w:val="14"/>
                              </w:rPr>
                              <w:t> </w:t>
                            </w:r>
                          </w:p>
                          <w:p w14:paraId="78AFA56F" w14:textId="77777777" w:rsidR="001845B7" w:rsidRDefault="001845B7" w:rsidP="0041207E">
                            <w:pPr>
                              <w:pStyle w:val="NormalWeb"/>
                              <w:spacing w:before="0" w:beforeAutospacing="0" w:after="0" w:afterAutospacing="0"/>
                            </w:pPr>
                            <w:r>
                              <w:rPr>
                                <w:rFonts w:ascii="GHEA Grapalat" w:hAnsi="GHEA Grapalat" w:cs="Sylfaen"/>
                                <w:b/>
                                <w:bCs/>
                                <w:sz w:val="14"/>
                                <w:szCs w:val="14"/>
                              </w:rPr>
                              <w:t> </w:t>
                            </w:r>
                          </w:p>
                          <w:p w14:paraId="056A9E2C" w14:textId="77777777" w:rsidR="001845B7" w:rsidRDefault="001845B7" w:rsidP="0041207E">
                            <w:pPr>
                              <w:pStyle w:val="NormalWeb"/>
                              <w:spacing w:before="0" w:beforeAutospacing="0" w:after="0" w:afterAutospacing="0"/>
                            </w:pPr>
                            <w:r>
                              <w:rPr>
                                <w:rFonts w:ascii="GHEA Grapalat" w:hAnsi="GHEA Grapalat" w:cs="Sylfaen"/>
                                <w:b/>
                                <w:bCs/>
                                <w:sz w:val="14"/>
                                <w:szCs w:val="14"/>
                              </w:rPr>
                              <w:t> </w:t>
                            </w:r>
                          </w:p>
                          <w:p w14:paraId="6642A16C" w14:textId="77777777" w:rsidR="001845B7" w:rsidRDefault="001845B7" w:rsidP="0041207E">
                            <w:pPr>
                              <w:pStyle w:val="NormalWeb"/>
                              <w:spacing w:before="0" w:beforeAutospacing="0" w:after="0" w:afterAutospacing="0"/>
                            </w:pPr>
                            <w:r>
                              <w:rPr>
                                <w:rFonts w:ascii="GHEA Grapalat" w:hAnsi="GHEA Grapalat" w:cs="Sylfaen"/>
                                <w:b/>
                                <w:bCs/>
                                <w:sz w:val="14"/>
                                <w:szCs w:val="14"/>
                              </w:rPr>
                              <w:t> </w:t>
                            </w:r>
                          </w:p>
                          <w:p w14:paraId="2537A937" w14:textId="77777777" w:rsidR="001845B7" w:rsidRDefault="001845B7" w:rsidP="0041207E">
                            <w:pPr>
                              <w:pStyle w:val="NormalWeb"/>
                              <w:spacing w:before="0" w:beforeAutospacing="0" w:after="0" w:afterAutospacing="0"/>
                            </w:pPr>
                            <w:r>
                              <w:rPr>
                                <w:rFonts w:ascii="GHEA Grapalat" w:hAnsi="GHEA Grapalat" w:cs="Sylfaen"/>
                                <w:b/>
                                <w:bCs/>
                                <w:sz w:val="14"/>
                                <w:szCs w:val="14"/>
                              </w:rPr>
                              <w:t> </w:t>
                            </w:r>
                          </w:p>
                          <w:p w14:paraId="63637BEB" w14:textId="77777777" w:rsidR="001845B7" w:rsidRDefault="001845B7" w:rsidP="0041207E">
                            <w:pPr>
                              <w:pStyle w:val="NormalWeb"/>
                              <w:spacing w:before="0" w:beforeAutospacing="0" w:after="0" w:afterAutospacing="0"/>
                            </w:pPr>
                            <w:r>
                              <w:rPr>
                                <w:rFonts w:ascii="GHEA Grapalat" w:hAnsi="GHEA Grapalat" w:cs="Sylfaen"/>
                                <w:b/>
                                <w:bCs/>
                                <w:sz w:val="14"/>
                                <w:szCs w:val="14"/>
                              </w:rPr>
                              <w:t> </w:t>
                            </w:r>
                          </w:p>
                          <w:p w14:paraId="7A95D782" w14:textId="77777777" w:rsidR="001845B7" w:rsidRDefault="001845B7" w:rsidP="0041207E">
                            <w:pPr>
                              <w:pStyle w:val="NormalWeb"/>
                              <w:spacing w:before="0" w:beforeAutospacing="0" w:after="0" w:afterAutospacing="0"/>
                            </w:pPr>
                            <w:r>
                              <w:rPr>
                                <w:rFonts w:ascii="GHEA Grapalat" w:hAnsi="GHEA Grapalat" w:cs="Sylfaen"/>
                                <w:b/>
                                <w:bCs/>
                                <w:sz w:val="14"/>
                                <w:szCs w:val="14"/>
                              </w:rPr>
                              <w:t> </w:t>
                            </w:r>
                          </w:p>
                          <w:p w14:paraId="6179A111" w14:textId="77777777" w:rsidR="001845B7" w:rsidRDefault="001845B7" w:rsidP="0041207E">
                            <w:pPr>
                              <w:pStyle w:val="NormalWeb"/>
                              <w:spacing w:before="0" w:beforeAutospacing="0" w:after="0" w:afterAutospacing="0"/>
                            </w:pPr>
                            <w:r>
                              <w:rPr>
                                <w:rFonts w:ascii="GHEA Grapalat" w:hAnsi="GHEA Grapalat" w:cs="Sylfaen"/>
                                <w:b/>
                                <w:bCs/>
                                <w:sz w:val="14"/>
                                <w:szCs w:val="14"/>
                              </w:rPr>
                              <w:t> </w:t>
                            </w:r>
                          </w:p>
                          <w:p w14:paraId="1224F959" w14:textId="77777777" w:rsidR="001845B7" w:rsidRDefault="001845B7" w:rsidP="0041207E">
                            <w:pPr>
                              <w:pStyle w:val="NormalWeb"/>
                              <w:spacing w:before="0" w:beforeAutospacing="0" w:after="0" w:afterAutospacing="0"/>
                            </w:pPr>
                            <w:r>
                              <w:rPr>
                                <w:rFonts w:ascii="GHEA Grapalat" w:hAnsi="GHEA Grapalat" w:cs="Sylfaen"/>
                                <w:b/>
                                <w:bCs/>
                                <w:sz w:val="14"/>
                                <w:szCs w:val="14"/>
                              </w:rPr>
                              <w:t> </w:t>
                            </w:r>
                          </w:p>
                          <w:p w14:paraId="2F7E7B96" w14:textId="77777777" w:rsidR="001845B7" w:rsidRDefault="001845B7" w:rsidP="0041207E">
                            <w:pPr>
                              <w:pStyle w:val="NormalWeb"/>
                              <w:spacing w:before="0" w:beforeAutospacing="0" w:after="0" w:afterAutospacing="0"/>
                            </w:pPr>
                            <w:r>
                              <w:rPr>
                                <w:rFonts w:ascii="GHEA Grapalat" w:hAnsi="GHEA Grapalat" w:cs="Sylfaen"/>
                                <w:b/>
                                <w:bCs/>
                                <w:sz w:val="14"/>
                                <w:szCs w:val="14"/>
                              </w:rPr>
                              <w:t> </w:t>
                            </w:r>
                          </w:p>
                          <w:p w14:paraId="2258026F" w14:textId="77777777" w:rsidR="001845B7" w:rsidRDefault="001845B7" w:rsidP="0041207E">
                            <w:pPr>
                              <w:pStyle w:val="NormalWeb"/>
                              <w:spacing w:before="0" w:beforeAutospacing="0" w:after="0" w:afterAutospacing="0"/>
                            </w:pPr>
                            <w:r>
                              <w:rPr>
                                <w:rFonts w:ascii="GHEA Grapalat" w:hAnsi="GHEA Grapalat" w:cs="Sylfaen"/>
                                <w:b/>
                                <w:bCs/>
                                <w:sz w:val="14"/>
                                <w:szCs w:val="14"/>
                              </w:rPr>
                              <w:t> </w:t>
                            </w:r>
                          </w:p>
                          <w:p w14:paraId="2562271B" w14:textId="77777777" w:rsidR="001845B7" w:rsidRDefault="001845B7" w:rsidP="0041207E">
                            <w:pPr>
                              <w:pStyle w:val="NormalWeb"/>
                              <w:spacing w:before="0" w:beforeAutospacing="0" w:after="0" w:afterAutospacing="0"/>
                            </w:pPr>
                            <w:r>
                              <w:rPr>
                                <w:rFonts w:ascii="GHEA Grapalat" w:hAnsi="GHEA Grapalat" w:cs="Sylfaen"/>
                                <w:b/>
                                <w:bCs/>
                                <w:sz w:val="14"/>
                                <w:szCs w:val="14"/>
                              </w:rPr>
                              <w:t> </w:t>
                            </w:r>
                          </w:p>
                          <w:p w14:paraId="4182F4ED" w14:textId="77777777" w:rsidR="001845B7" w:rsidRDefault="001845B7" w:rsidP="0041207E">
                            <w:pPr>
                              <w:pStyle w:val="NormalWeb"/>
                              <w:spacing w:before="0" w:beforeAutospacing="0" w:after="0" w:afterAutospacing="0"/>
                            </w:pPr>
                            <w:r>
                              <w:rPr>
                                <w:rFonts w:ascii="GHEA Grapalat" w:hAnsi="GHEA Grapalat" w:cs="Sylfaen"/>
                                <w:b/>
                                <w:bCs/>
                                <w:sz w:val="14"/>
                                <w:szCs w:val="14"/>
                              </w:rPr>
                              <w:t> </w:t>
                            </w:r>
                          </w:p>
                          <w:p w14:paraId="57FAF1D3" w14:textId="77777777" w:rsidR="001845B7" w:rsidRDefault="001845B7" w:rsidP="0041207E">
                            <w:pPr>
                              <w:pStyle w:val="NormalWeb"/>
                              <w:spacing w:before="0" w:beforeAutospacing="0" w:after="0" w:afterAutospacing="0"/>
                            </w:pPr>
                            <w:r>
                              <w:rPr>
                                <w:rFonts w:ascii="GHEA Grapalat" w:hAnsi="GHEA Grapalat" w:cs="Sylfaen"/>
                                <w:b/>
                                <w:bCs/>
                                <w:sz w:val="14"/>
                                <w:szCs w:val="14"/>
                              </w:rPr>
                              <w:t> </w:t>
                            </w:r>
                          </w:p>
                          <w:p w14:paraId="511C21AA" w14:textId="77777777" w:rsidR="001845B7" w:rsidRDefault="001845B7" w:rsidP="0041207E">
                            <w:pPr>
                              <w:pStyle w:val="NormalWeb"/>
                              <w:spacing w:before="0" w:beforeAutospacing="0" w:after="0" w:afterAutospacing="0"/>
                            </w:pPr>
                            <w:r>
                              <w:rPr>
                                <w:rFonts w:ascii="GHEA Grapalat" w:hAnsi="GHEA Grapalat" w:cs="Sylfaen"/>
                                <w:b/>
                                <w:bCs/>
                                <w:sz w:val="14"/>
                                <w:szCs w:val="14"/>
                              </w:rPr>
                              <w:t> </w:t>
                            </w:r>
                          </w:p>
                          <w:p w14:paraId="3F4453D2" w14:textId="77777777" w:rsidR="001845B7" w:rsidRDefault="001845B7" w:rsidP="0041207E">
                            <w:pPr>
                              <w:pStyle w:val="NormalWeb"/>
                              <w:spacing w:before="0" w:beforeAutospacing="0" w:after="0" w:afterAutospacing="0"/>
                            </w:pPr>
                            <w:r>
                              <w:rPr>
                                <w:rFonts w:ascii="GHEA Grapalat" w:hAnsi="GHEA Grapalat" w:cs="Sylfaen"/>
                                <w:b/>
                                <w:bCs/>
                                <w:sz w:val="14"/>
                                <w:szCs w:val="14"/>
                              </w:rPr>
                              <w:t> </w:t>
                            </w:r>
                          </w:p>
                          <w:p w14:paraId="3B5069B2" w14:textId="77777777" w:rsidR="001845B7" w:rsidRDefault="001845B7" w:rsidP="0041207E">
                            <w:pPr>
                              <w:pStyle w:val="NormalWeb"/>
                              <w:spacing w:before="0" w:beforeAutospacing="0" w:after="0" w:afterAutospacing="0"/>
                            </w:pPr>
                            <w:r>
                              <w:rPr>
                                <w:rFonts w:ascii="GHEA Grapalat" w:hAnsi="GHEA Grapalat" w:cs="Sylfaen"/>
                                <w:b/>
                                <w:bCs/>
                                <w:sz w:val="14"/>
                                <w:szCs w:val="14"/>
                              </w:rPr>
                              <w:t> </w:t>
                            </w:r>
                          </w:p>
                          <w:p w14:paraId="16F3934E" w14:textId="77777777" w:rsidR="001845B7" w:rsidRDefault="001845B7" w:rsidP="0041207E">
                            <w:pPr>
                              <w:pStyle w:val="NormalWeb"/>
                              <w:spacing w:before="0" w:beforeAutospacing="0" w:after="0" w:afterAutospacing="0"/>
                            </w:pPr>
                            <w:r>
                              <w:rPr>
                                <w:rFonts w:ascii="Times LatArm" w:hAnsi="Times LatArm"/>
                                <w:sz w:val="14"/>
                                <w:szCs w:val="14"/>
                              </w:rPr>
                              <w:t> </w:t>
                            </w:r>
                          </w:p>
                        </w:txbxContent>
                      </wps:txbx>
                      <wps:bodyPr rot="0" vert="horz" wrap="square" lIns="91440" tIns="45720" rIns="91440" bIns="45720" anchor="t" anchorCtr="0" upright="1">
                        <a:noAutofit/>
                      </wps:bodyPr>
                    </wps:wsp>
                  </a:graphicData>
                </a:graphic>
              </wp:anchor>
            </w:drawing>
          </mc:Choice>
          <mc:Fallback>
            <w:pict>
              <v:shape w14:anchorId="52F47DD4" id="Text Box 4141" o:spid="_x0000_s1060" type="#_x0000_t202" style="position:absolute;left:0;text-align:left;margin-left:326.55pt;margin-top:5.05pt;width:198.45pt;height:41.25pt;z-index:2523448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" filled="f" stroked="f">
                <v:textbox>
                  <w:txbxContent>
                    <w:p w14:paraId="657674DA" w14:textId="77777777" w:rsidR="001845B7" w:rsidRDefault="001845B7" w:rsidP="0041207E">
                      <w:pPr>
                        <w:pStyle w:val="NormalWeb"/>
                        <w:spacing w:before="0" w:beforeAutospacing="0" w:after="0" w:afterAutospacing="0"/>
                      </w:pPr>
                      <w:r>
                        <w:rPr>
                          <w:rFonts w:ascii="GHEA Grapalat" w:hAnsi="GHEA Grapalat" w:cs="Sylfaen"/>
                          <w:b/>
                          <w:bCs/>
                          <w:color w:val="1F497D"/>
                          <w:sz w:val="14"/>
                          <w:szCs w:val="14"/>
                        </w:rPr>
                        <w:t>Chart 11</w:t>
                      </w:r>
                    </w:p>
                    <w:p w14:paraId="0C6DB626" w14:textId="77777777" w:rsidR="001845B7" w:rsidRDefault="001845B7" w:rsidP="0041207E">
                      <w:pPr>
                        <w:pStyle w:val="NormalWeb"/>
                        <w:spacing w:before="0" w:beforeAutospacing="0" w:after="0" w:afterAutospacing="0"/>
                      </w:pPr>
                      <w:r>
                        <w:rPr>
                          <w:rFonts w:ascii="GHEA Grapalat" w:hAnsi="GHEA Grapalat" w:cs="Sylfaen"/>
                          <w:b/>
                          <w:bCs/>
                          <w:sz w:val="4"/>
                          <w:szCs w:val="4"/>
                        </w:rPr>
                        <w:t> </w:t>
                      </w:r>
                    </w:p>
                    <w:p w14:paraId="67F1994F" w14:textId="7C9463FE" w:rsidR="001845B7" w:rsidRDefault="001845B7" w:rsidP="0041207E">
                      <w:pPr>
                        <w:pStyle w:val="NormalWeb"/>
                        <w:spacing w:before="0" w:beforeAutospacing="0" w:after="0" w:afterAutospacing="0"/>
                      </w:pPr>
                      <w:r>
                        <w:rPr>
                          <w:rFonts w:ascii="GHEA Grapalat" w:hAnsi="GHEA Grapalat" w:cs="Sylfaen"/>
                          <w:b/>
                          <w:bCs/>
                          <w:color w:val="1F497D"/>
                          <w:sz w:val="14"/>
                          <w:szCs w:val="14"/>
                        </w:rPr>
                        <w:t>Contribution of demand</w:t>
                      </w:r>
                      <w:r w:rsidRPr="00AF1C95">
                        <w:rPr>
                          <w:rFonts w:ascii="GHEA Grapalat" w:hAnsi="GHEA Grapalat" w:cs="Sylfaen"/>
                          <w:b/>
                          <w:bCs/>
                          <w:color w:val="1F497D"/>
                          <w:sz w:val="14"/>
                          <w:szCs w:val="14"/>
                          <w:vertAlign w:val="superscript"/>
                        </w:rPr>
                        <w:t>11</w:t>
                      </w:r>
                      <w:r>
                        <w:rPr>
                          <w:rFonts w:ascii="GHEA Grapalat" w:hAnsi="GHEA Grapalat" w:cs="Sylfaen"/>
                          <w:b/>
                          <w:bCs/>
                          <w:color w:val="1F497D"/>
                          <w:sz w:val="14"/>
                          <w:szCs w:val="14"/>
                        </w:rPr>
                        <w:t xml:space="preserve"> components to growth (percentage point) </w:t>
                      </w:r>
                    </w:p>
                    <w:p w14:paraId="3A934CCF" w14:textId="77777777" w:rsidR="001845B7" w:rsidRDefault="001845B7" w:rsidP="0041207E">
                      <w:pPr>
                        <w:pStyle w:val="NormalWeb"/>
                        <w:spacing w:before="0" w:beforeAutospacing="0" w:after="0" w:afterAutospacing="0"/>
                      </w:pPr>
                      <w:r>
                        <w:rPr>
                          <w:rFonts w:ascii="GHEA Grapalat" w:hAnsi="GHEA Grapalat" w:cs="Sylfaen"/>
                          <w:b/>
                          <w:bCs/>
                          <w:color w:val="1F497D"/>
                          <w:sz w:val="14"/>
                          <w:szCs w:val="14"/>
                        </w:rPr>
                        <w:t> </w:t>
                      </w:r>
                    </w:p>
                    <w:p w14:paraId="3FF66443" w14:textId="77777777" w:rsidR="001845B7" w:rsidRDefault="001845B7" w:rsidP="0041207E">
                      <w:pPr>
                        <w:pStyle w:val="NormalWeb"/>
                        <w:spacing w:before="0" w:beforeAutospacing="0" w:after="0" w:afterAutospacing="0"/>
                      </w:pPr>
                      <w:r>
                        <w:rPr>
                          <w:rFonts w:ascii="GHEA Grapalat" w:hAnsi="GHEA Grapalat" w:cs="Sylfaen"/>
                          <w:b/>
                          <w:bCs/>
                          <w:color w:val="1F497D"/>
                          <w:sz w:val="14"/>
                          <w:szCs w:val="14"/>
                        </w:rPr>
                        <w:t> </w:t>
                      </w:r>
                    </w:p>
                    <w:p w14:paraId="6A71279E" w14:textId="77777777" w:rsidR="001845B7" w:rsidRDefault="001845B7" w:rsidP="0041207E">
                      <w:pPr>
                        <w:pStyle w:val="NormalWeb"/>
                        <w:spacing w:before="0" w:beforeAutospacing="0" w:after="0" w:afterAutospacing="0"/>
                      </w:pPr>
                      <w:r>
                        <w:rPr>
                          <w:rFonts w:ascii="GHEA Grapalat" w:hAnsi="GHEA Grapalat" w:cs="Sylfaen"/>
                          <w:b/>
                          <w:bCs/>
                          <w:sz w:val="14"/>
                          <w:szCs w:val="14"/>
                        </w:rPr>
                        <w:t> </w:t>
                      </w:r>
                    </w:p>
                    <w:p w14:paraId="1209CAF8" w14:textId="77777777" w:rsidR="001845B7" w:rsidRDefault="001845B7" w:rsidP="0041207E">
                      <w:pPr>
                        <w:pStyle w:val="NormalWeb"/>
                        <w:spacing w:before="0" w:beforeAutospacing="0" w:after="0" w:afterAutospacing="0"/>
                      </w:pPr>
                      <w:r>
                        <w:rPr>
                          <w:rFonts w:ascii="GHEA Grapalat" w:hAnsi="GHEA Grapalat" w:cs="Sylfaen"/>
                          <w:b/>
                          <w:bCs/>
                          <w:sz w:val="14"/>
                          <w:szCs w:val="14"/>
                        </w:rPr>
                        <w:t> </w:t>
                      </w:r>
                    </w:p>
                    <w:p w14:paraId="1CBC3528" w14:textId="77777777" w:rsidR="001845B7" w:rsidRDefault="001845B7" w:rsidP="0041207E">
                      <w:pPr>
                        <w:pStyle w:val="NormalWeb"/>
                        <w:spacing w:before="0" w:beforeAutospacing="0" w:after="0" w:afterAutospacing="0"/>
                      </w:pPr>
                      <w:r>
                        <w:rPr>
                          <w:rFonts w:ascii="GHEA Grapalat" w:hAnsi="GHEA Grapalat" w:cs="Sylfaen"/>
                          <w:b/>
                          <w:bCs/>
                          <w:sz w:val="14"/>
                          <w:szCs w:val="14"/>
                        </w:rPr>
                        <w:t> </w:t>
                      </w:r>
                    </w:p>
                    <w:p w14:paraId="7B5007AF" w14:textId="77777777" w:rsidR="001845B7" w:rsidRDefault="001845B7" w:rsidP="0041207E">
                      <w:pPr>
                        <w:pStyle w:val="NormalWeb"/>
                        <w:spacing w:before="0" w:beforeAutospacing="0" w:after="0" w:afterAutospacing="0"/>
                      </w:pPr>
                      <w:r>
                        <w:rPr>
                          <w:rFonts w:ascii="GHEA Grapalat" w:hAnsi="GHEA Grapalat" w:cs="Sylfaen"/>
                          <w:b/>
                          <w:bCs/>
                          <w:sz w:val="14"/>
                          <w:szCs w:val="14"/>
                        </w:rPr>
                        <w:t> </w:t>
                      </w:r>
                    </w:p>
                    <w:p w14:paraId="4843C1B4" w14:textId="77777777" w:rsidR="001845B7" w:rsidRDefault="001845B7" w:rsidP="0041207E">
                      <w:pPr>
                        <w:pStyle w:val="NormalWeb"/>
                        <w:spacing w:before="0" w:beforeAutospacing="0" w:after="0" w:afterAutospacing="0"/>
                      </w:pPr>
                      <w:r>
                        <w:rPr>
                          <w:rFonts w:ascii="GHEA Grapalat" w:hAnsi="GHEA Grapalat" w:cs="Sylfaen"/>
                          <w:b/>
                          <w:bCs/>
                          <w:sz w:val="14"/>
                          <w:szCs w:val="14"/>
                        </w:rPr>
                        <w:t> </w:t>
                      </w:r>
                    </w:p>
                    <w:p w14:paraId="6A6AFD6A" w14:textId="77777777" w:rsidR="001845B7" w:rsidRDefault="001845B7" w:rsidP="0041207E">
                      <w:pPr>
                        <w:pStyle w:val="NormalWeb"/>
                        <w:spacing w:before="0" w:beforeAutospacing="0" w:after="0" w:afterAutospacing="0"/>
                      </w:pPr>
                      <w:r>
                        <w:rPr>
                          <w:rFonts w:ascii="GHEA Grapalat" w:hAnsi="GHEA Grapalat" w:cs="Sylfaen"/>
                          <w:b/>
                          <w:bCs/>
                          <w:sz w:val="14"/>
                          <w:szCs w:val="14"/>
                        </w:rPr>
                        <w:t> </w:t>
                      </w:r>
                    </w:p>
                    <w:p w14:paraId="2588C259" w14:textId="77777777" w:rsidR="001845B7" w:rsidRDefault="001845B7" w:rsidP="0041207E">
                      <w:pPr>
                        <w:pStyle w:val="NormalWeb"/>
                        <w:spacing w:before="0" w:beforeAutospacing="0" w:after="0" w:afterAutospacing="0"/>
                      </w:pPr>
                      <w:r>
                        <w:rPr>
                          <w:rFonts w:ascii="GHEA Grapalat" w:hAnsi="GHEA Grapalat" w:cs="Sylfaen"/>
                          <w:b/>
                          <w:bCs/>
                          <w:sz w:val="14"/>
                          <w:szCs w:val="14"/>
                        </w:rPr>
                        <w:t> </w:t>
                      </w:r>
                    </w:p>
                    <w:p w14:paraId="0A9486F5" w14:textId="77777777" w:rsidR="001845B7" w:rsidRDefault="001845B7" w:rsidP="0041207E">
                      <w:pPr>
                        <w:pStyle w:val="NormalWeb"/>
                        <w:spacing w:before="0" w:beforeAutospacing="0" w:after="0" w:afterAutospacing="0"/>
                      </w:pPr>
                      <w:r>
                        <w:rPr>
                          <w:rFonts w:ascii="GHEA Grapalat" w:hAnsi="GHEA Grapalat" w:cs="Sylfaen"/>
                          <w:b/>
                          <w:bCs/>
                          <w:sz w:val="14"/>
                          <w:szCs w:val="14"/>
                        </w:rPr>
                        <w:t> </w:t>
                      </w:r>
                    </w:p>
                    <w:p w14:paraId="7F0A2870" w14:textId="77777777" w:rsidR="001845B7" w:rsidRDefault="001845B7" w:rsidP="0041207E">
                      <w:pPr>
                        <w:pStyle w:val="NormalWeb"/>
                        <w:spacing w:before="0" w:beforeAutospacing="0" w:after="0" w:afterAutospacing="0"/>
                      </w:pPr>
                      <w:r>
                        <w:rPr>
                          <w:rFonts w:ascii="GHEA Grapalat" w:hAnsi="GHEA Grapalat" w:cs="Sylfaen"/>
                          <w:b/>
                          <w:bCs/>
                          <w:sz w:val="14"/>
                          <w:szCs w:val="14"/>
                        </w:rPr>
                        <w:t> </w:t>
                      </w:r>
                    </w:p>
                    <w:p w14:paraId="43BE3CCF" w14:textId="77777777" w:rsidR="001845B7" w:rsidRDefault="001845B7" w:rsidP="0041207E">
                      <w:pPr>
                        <w:pStyle w:val="NormalWeb"/>
                        <w:spacing w:before="0" w:beforeAutospacing="0" w:after="0" w:afterAutospacing="0"/>
                      </w:pPr>
                      <w:r>
                        <w:rPr>
                          <w:rFonts w:ascii="GHEA Grapalat" w:hAnsi="GHEA Grapalat" w:cs="Sylfaen"/>
                          <w:b/>
                          <w:bCs/>
                          <w:sz w:val="14"/>
                          <w:szCs w:val="14"/>
                        </w:rPr>
                        <w:t> </w:t>
                      </w:r>
                    </w:p>
                    <w:p w14:paraId="742FAF3B" w14:textId="77777777" w:rsidR="001845B7" w:rsidRDefault="001845B7" w:rsidP="0041207E">
                      <w:pPr>
                        <w:pStyle w:val="NormalWeb"/>
                        <w:spacing w:before="0" w:beforeAutospacing="0" w:after="0" w:afterAutospacing="0"/>
                      </w:pPr>
                      <w:r>
                        <w:rPr>
                          <w:rFonts w:ascii="GHEA Grapalat" w:hAnsi="GHEA Grapalat" w:cs="Sylfaen"/>
                          <w:b/>
                          <w:bCs/>
                          <w:sz w:val="14"/>
                          <w:szCs w:val="14"/>
                        </w:rPr>
                        <w:t> </w:t>
                      </w:r>
                    </w:p>
                    <w:p w14:paraId="6462690F" w14:textId="77777777" w:rsidR="001845B7" w:rsidRDefault="001845B7" w:rsidP="0041207E">
                      <w:pPr>
                        <w:pStyle w:val="NormalWeb"/>
                        <w:spacing w:before="0" w:beforeAutospacing="0" w:after="0" w:afterAutospacing="0"/>
                      </w:pPr>
                      <w:r>
                        <w:rPr>
                          <w:rFonts w:ascii="GHEA Grapalat" w:hAnsi="GHEA Grapalat" w:cs="Sylfaen"/>
                          <w:b/>
                          <w:bCs/>
                          <w:sz w:val="14"/>
                          <w:szCs w:val="14"/>
                        </w:rPr>
                        <w:t> </w:t>
                      </w:r>
                    </w:p>
                    <w:p w14:paraId="2E6563C1" w14:textId="77777777" w:rsidR="001845B7" w:rsidRDefault="001845B7" w:rsidP="0041207E">
                      <w:pPr>
                        <w:pStyle w:val="NormalWeb"/>
                        <w:spacing w:before="0" w:beforeAutospacing="0" w:after="0" w:afterAutospacing="0"/>
                      </w:pPr>
                      <w:r>
                        <w:rPr>
                          <w:rFonts w:ascii="GHEA Grapalat" w:hAnsi="GHEA Grapalat" w:cs="Sylfaen"/>
                          <w:b/>
                          <w:bCs/>
                          <w:sz w:val="14"/>
                          <w:szCs w:val="14"/>
                        </w:rPr>
                        <w:t> </w:t>
                      </w:r>
                    </w:p>
                    <w:p w14:paraId="02B0ADE5" w14:textId="77777777" w:rsidR="001845B7" w:rsidRDefault="001845B7" w:rsidP="0041207E">
                      <w:pPr>
                        <w:pStyle w:val="NormalWeb"/>
                        <w:spacing w:before="0" w:beforeAutospacing="0" w:after="0" w:afterAutospacing="0"/>
                      </w:pPr>
                      <w:r>
                        <w:rPr>
                          <w:rFonts w:ascii="GHEA Grapalat" w:hAnsi="GHEA Grapalat" w:cs="Sylfaen"/>
                          <w:b/>
                          <w:bCs/>
                          <w:sz w:val="14"/>
                          <w:szCs w:val="14"/>
                        </w:rPr>
                        <w:t> </w:t>
                      </w:r>
                    </w:p>
                    <w:p w14:paraId="4F0BE84E" w14:textId="77777777" w:rsidR="001845B7" w:rsidRDefault="001845B7" w:rsidP="0041207E">
                      <w:pPr>
                        <w:pStyle w:val="NormalWeb"/>
                        <w:spacing w:before="0" w:beforeAutospacing="0" w:after="0" w:afterAutospacing="0"/>
                      </w:pPr>
                      <w:r>
                        <w:rPr>
                          <w:rFonts w:ascii="GHEA Grapalat" w:hAnsi="GHEA Grapalat" w:cs="Sylfaen"/>
                          <w:b/>
                          <w:bCs/>
                          <w:sz w:val="14"/>
                          <w:szCs w:val="14"/>
                        </w:rPr>
                        <w:t> </w:t>
                      </w:r>
                    </w:p>
                    <w:p w14:paraId="16DBE86F" w14:textId="77777777" w:rsidR="001845B7" w:rsidRDefault="001845B7" w:rsidP="0041207E">
                      <w:pPr>
                        <w:pStyle w:val="NormalWeb"/>
                        <w:spacing w:before="0" w:beforeAutospacing="0" w:after="0" w:afterAutospacing="0"/>
                      </w:pPr>
                      <w:r>
                        <w:rPr>
                          <w:rFonts w:ascii="GHEA Grapalat" w:hAnsi="GHEA Grapalat" w:cs="Sylfaen"/>
                          <w:b/>
                          <w:bCs/>
                          <w:sz w:val="14"/>
                          <w:szCs w:val="14"/>
                        </w:rPr>
                        <w:t> </w:t>
                      </w:r>
                    </w:p>
                    <w:p w14:paraId="0D70AA9E" w14:textId="77777777" w:rsidR="001845B7" w:rsidRDefault="001845B7" w:rsidP="0041207E">
                      <w:pPr>
                        <w:pStyle w:val="NormalWeb"/>
                        <w:spacing w:before="0" w:beforeAutospacing="0" w:after="0" w:afterAutospacing="0"/>
                      </w:pPr>
                      <w:r>
                        <w:rPr>
                          <w:rFonts w:ascii="GHEA Grapalat" w:hAnsi="GHEA Grapalat" w:cs="Sylfaen"/>
                          <w:b/>
                          <w:bCs/>
                          <w:sz w:val="14"/>
                          <w:szCs w:val="14"/>
                        </w:rPr>
                        <w:t> </w:t>
                      </w:r>
                    </w:p>
                    <w:p w14:paraId="364E1D08" w14:textId="77777777" w:rsidR="001845B7" w:rsidRDefault="001845B7" w:rsidP="0041207E">
                      <w:pPr>
                        <w:pStyle w:val="NormalWeb"/>
                        <w:spacing w:before="0" w:beforeAutospacing="0" w:after="0" w:afterAutospacing="0"/>
                      </w:pPr>
                      <w:r>
                        <w:rPr>
                          <w:rFonts w:ascii="GHEA Grapalat" w:hAnsi="GHEA Grapalat" w:cs="Sylfaen"/>
                          <w:b/>
                          <w:bCs/>
                          <w:sz w:val="14"/>
                          <w:szCs w:val="14"/>
                        </w:rPr>
                        <w:t> </w:t>
                      </w:r>
                    </w:p>
                    <w:p w14:paraId="6DBC8722" w14:textId="77777777" w:rsidR="001845B7" w:rsidRDefault="001845B7" w:rsidP="0041207E">
                      <w:pPr>
                        <w:pStyle w:val="NormalWeb"/>
                        <w:spacing w:before="0" w:beforeAutospacing="0" w:after="0" w:afterAutospacing="0"/>
                      </w:pPr>
                      <w:r>
                        <w:rPr>
                          <w:rFonts w:ascii="GHEA Grapalat" w:hAnsi="GHEA Grapalat" w:cs="Sylfaen"/>
                          <w:b/>
                          <w:bCs/>
                          <w:sz w:val="14"/>
                          <w:szCs w:val="14"/>
                        </w:rPr>
                        <w:t> </w:t>
                      </w:r>
                    </w:p>
                    <w:p w14:paraId="74990B46" w14:textId="77777777" w:rsidR="001845B7" w:rsidRDefault="001845B7" w:rsidP="0041207E">
                      <w:pPr>
                        <w:pStyle w:val="NormalWeb"/>
                        <w:spacing w:before="0" w:beforeAutospacing="0" w:after="0" w:afterAutospacing="0"/>
                      </w:pPr>
                      <w:r>
                        <w:rPr>
                          <w:rFonts w:ascii="GHEA Grapalat" w:hAnsi="GHEA Grapalat" w:cs="Sylfaen"/>
                          <w:b/>
                          <w:bCs/>
                          <w:sz w:val="14"/>
                          <w:szCs w:val="14"/>
                        </w:rPr>
                        <w:t> </w:t>
                      </w:r>
                    </w:p>
                    <w:p w14:paraId="2E527A3C" w14:textId="77777777" w:rsidR="001845B7" w:rsidRDefault="001845B7" w:rsidP="0041207E">
                      <w:pPr>
                        <w:pStyle w:val="NormalWeb"/>
                        <w:spacing w:before="0" w:beforeAutospacing="0" w:after="0" w:afterAutospacing="0"/>
                      </w:pPr>
                      <w:r>
                        <w:rPr>
                          <w:rFonts w:ascii="GHEA Grapalat" w:hAnsi="GHEA Grapalat" w:cs="Sylfaen"/>
                          <w:b/>
                          <w:bCs/>
                          <w:sz w:val="14"/>
                          <w:szCs w:val="14"/>
                        </w:rPr>
                        <w:t> </w:t>
                      </w:r>
                    </w:p>
                    <w:p w14:paraId="2D2828BD" w14:textId="77777777" w:rsidR="001845B7" w:rsidRDefault="001845B7" w:rsidP="0041207E">
                      <w:pPr>
                        <w:pStyle w:val="NormalWeb"/>
                        <w:spacing w:before="0" w:beforeAutospacing="0" w:after="0" w:afterAutospacing="0"/>
                      </w:pPr>
                      <w:r>
                        <w:rPr>
                          <w:rFonts w:ascii="GHEA Grapalat" w:hAnsi="GHEA Grapalat" w:cs="Sylfaen"/>
                          <w:b/>
                          <w:bCs/>
                          <w:sz w:val="14"/>
                          <w:szCs w:val="14"/>
                        </w:rPr>
                        <w:t> </w:t>
                      </w:r>
                    </w:p>
                    <w:p w14:paraId="78AFA56F" w14:textId="77777777" w:rsidR="001845B7" w:rsidRDefault="001845B7" w:rsidP="0041207E">
                      <w:pPr>
                        <w:pStyle w:val="NormalWeb"/>
                        <w:spacing w:before="0" w:beforeAutospacing="0" w:after="0" w:afterAutospacing="0"/>
                      </w:pPr>
                      <w:r>
                        <w:rPr>
                          <w:rFonts w:ascii="GHEA Grapalat" w:hAnsi="GHEA Grapalat" w:cs="Sylfaen"/>
                          <w:b/>
                          <w:bCs/>
                          <w:sz w:val="14"/>
                          <w:szCs w:val="14"/>
                        </w:rPr>
                        <w:t> </w:t>
                      </w:r>
                    </w:p>
                    <w:p w14:paraId="056A9E2C" w14:textId="77777777" w:rsidR="001845B7" w:rsidRDefault="001845B7" w:rsidP="0041207E">
                      <w:pPr>
                        <w:pStyle w:val="NormalWeb"/>
                        <w:spacing w:before="0" w:beforeAutospacing="0" w:after="0" w:afterAutospacing="0"/>
                      </w:pPr>
                      <w:r>
                        <w:rPr>
                          <w:rFonts w:ascii="GHEA Grapalat" w:hAnsi="GHEA Grapalat" w:cs="Sylfaen"/>
                          <w:b/>
                          <w:bCs/>
                          <w:sz w:val="14"/>
                          <w:szCs w:val="14"/>
                        </w:rPr>
                        <w:t> </w:t>
                      </w:r>
                    </w:p>
                    <w:p w14:paraId="6642A16C" w14:textId="77777777" w:rsidR="001845B7" w:rsidRDefault="001845B7" w:rsidP="0041207E">
                      <w:pPr>
                        <w:pStyle w:val="NormalWeb"/>
                        <w:spacing w:before="0" w:beforeAutospacing="0" w:after="0" w:afterAutospacing="0"/>
                      </w:pPr>
                      <w:r>
                        <w:rPr>
                          <w:rFonts w:ascii="GHEA Grapalat" w:hAnsi="GHEA Grapalat" w:cs="Sylfaen"/>
                          <w:b/>
                          <w:bCs/>
                          <w:sz w:val="14"/>
                          <w:szCs w:val="14"/>
                        </w:rPr>
                        <w:t> </w:t>
                      </w:r>
                    </w:p>
                    <w:p w14:paraId="2537A937" w14:textId="77777777" w:rsidR="001845B7" w:rsidRDefault="001845B7" w:rsidP="0041207E">
                      <w:pPr>
                        <w:pStyle w:val="NormalWeb"/>
                        <w:spacing w:before="0" w:beforeAutospacing="0" w:after="0" w:afterAutospacing="0"/>
                      </w:pPr>
                      <w:r>
                        <w:rPr>
                          <w:rFonts w:ascii="GHEA Grapalat" w:hAnsi="GHEA Grapalat" w:cs="Sylfaen"/>
                          <w:b/>
                          <w:bCs/>
                          <w:sz w:val="14"/>
                          <w:szCs w:val="14"/>
                        </w:rPr>
                        <w:t> </w:t>
                      </w:r>
                    </w:p>
                    <w:p w14:paraId="63637BEB" w14:textId="77777777" w:rsidR="001845B7" w:rsidRDefault="001845B7" w:rsidP="0041207E">
                      <w:pPr>
                        <w:pStyle w:val="NormalWeb"/>
                        <w:spacing w:before="0" w:beforeAutospacing="0" w:after="0" w:afterAutospacing="0"/>
                      </w:pPr>
                      <w:r>
                        <w:rPr>
                          <w:rFonts w:ascii="GHEA Grapalat" w:hAnsi="GHEA Grapalat" w:cs="Sylfaen"/>
                          <w:b/>
                          <w:bCs/>
                          <w:sz w:val="14"/>
                          <w:szCs w:val="14"/>
                        </w:rPr>
                        <w:t> </w:t>
                      </w:r>
                    </w:p>
                    <w:p w14:paraId="7A95D782" w14:textId="77777777" w:rsidR="001845B7" w:rsidRDefault="001845B7" w:rsidP="0041207E">
                      <w:pPr>
                        <w:pStyle w:val="NormalWeb"/>
                        <w:spacing w:before="0" w:beforeAutospacing="0" w:after="0" w:afterAutospacing="0"/>
                      </w:pPr>
                      <w:r>
                        <w:rPr>
                          <w:rFonts w:ascii="GHEA Grapalat" w:hAnsi="GHEA Grapalat" w:cs="Sylfaen"/>
                          <w:b/>
                          <w:bCs/>
                          <w:sz w:val="14"/>
                          <w:szCs w:val="14"/>
                        </w:rPr>
                        <w:t> </w:t>
                      </w:r>
                    </w:p>
                    <w:p w14:paraId="6179A111" w14:textId="77777777" w:rsidR="001845B7" w:rsidRDefault="001845B7" w:rsidP="0041207E">
                      <w:pPr>
                        <w:pStyle w:val="NormalWeb"/>
                        <w:spacing w:before="0" w:beforeAutospacing="0" w:after="0" w:afterAutospacing="0"/>
                      </w:pPr>
                      <w:r>
                        <w:rPr>
                          <w:rFonts w:ascii="GHEA Grapalat" w:hAnsi="GHEA Grapalat" w:cs="Sylfaen"/>
                          <w:b/>
                          <w:bCs/>
                          <w:sz w:val="14"/>
                          <w:szCs w:val="14"/>
                        </w:rPr>
                        <w:t> </w:t>
                      </w:r>
                    </w:p>
                    <w:p w14:paraId="1224F959" w14:textId="77777777" w:rsidR="001845B7" w:rsidRDefault="001845B7" w:rsidP="0041207E">
                      <w:pPr>
                        <w:pStyle w:val="NormalWeb"/>
                        <w:spacing w:before="0" w:beforeAutospacing="0" w:after="0" w:afterAutospacing="0"/>
                      </w:pPr>
                      <w:r>
                        <w:rPr>
                          <w:rFonts w:ascii="GHEA Grapalat" w:hAnsi="GHEA Grapalat" w:cs="Sylfaen"/>
                          <w:b/>
                          <w:bCs/>
                          <w:sz w:val="14"/>
                          <w:szCs w:val="14"/>
                        </w:rPr>
                        <w:t> </w:t>
                      </w:r>
                    </w:p>
                    <w:p w14:paraId="2F7E7B96" w14:textId="77777777" w:rsidR="001845B7" w:rsidRDefault="001845B7" w:rsidP="0041207E">
                      <w:pPr>
                        <w:pStyle w:val="NormalWeb"/>
                        <w:spacing w:before="0" w:beforeAutospacing="0" w:after="0" w:afterAutospacing="0"/>
                      </w:pPr>
                      <w:r>
                        <w:rPr>
                          <w:rFonts w:ascii="GHEA Grapalat" w:hAnsi="GHEA Grapalat" w:cs="Sylfaen"/>
                          <w:b/>
                          <w:bCs/>
                          <w:sz w:val="14"/>
                          <w:szCs w:val="14"/>
                        </w:rPr>
                        <w:t> </w:t>
                      </w:r>
                    </w:p>
                    <w:p w14:paraId="2258026F" w14:textId="77777777" w:rsidR="001845B7" w:rsidRDefault="001845B7" w:rsidP="0041207E">
                      <w:pPr>
                        <w:pStyle w:val="NormalWeb"/>
                        <w:spacing w:before="0" w:beforeAutospacing="0" w:after="0" w:afterAutospacing="0"/>
                      </w:pPr>
                      <w:r>
                        <w:rPr>
                          <w:rFonts w:ascii="GHEA Grapalat" w:hAnsi="GHEA Grapalat" w:cs="Sylfaen"/>
                          <w:b/>
                          <w:bCs/>
                          <w:sz w:val="14"/>
                          <w:szCs w:val="14"/>
                        </w:rPr>
                        <w:t> </w:t>
                      </w:r>
                    </w:p>
                    <w:p w14:paraId="2562271B" w14:textId="77777777" w:rsidR="001845B7" w:rsidRDefault="001845B7" w:rsidP="0041207E">
                      <w:pPr>
                        <w:pStyle w:val="NormalWeb"/>
                        <w:spacing w:before="0" w:beforeAutospacing="0" w:after="0" w:afterAutospacing="0"/>
                      </w:pPr>
                      <w:r>
                        <w:rPr>
                          <w:rFonts w:ascii="GHEA Grapalat" w:hAnsi="GHEA Grapalat" w:cs="Sylfaen"/>
                          <w:b/>
                          <w:bCs/>
                          <w:sz w:val="14"/>
                          <w:szCs w:val="14"/>
                        </w:rPr>
                        <w:t> </w:t>
                      </w:r>
                    </w:p>
                    <w:p w14:paraId="4182F4ED" w14:textId="77777777" w:rsidR="001845B7" w:rsidRDefault="001845B7" w:rsidP="0041207E">
                      <w:pPr>
                        <w:pStyle w:val="NormalWeb"/>
                        <w:spacing w:before="0" w:beforeAutospacing="0" w:after="0" w:afterAutospacing="0"/>
                      </w:pPr>
                      <w:r>
                        <w:rPr>
                          <w:rFonts w:ascii="GHEA Grapalat" w:hAnsi="GHEA Grapalat" w:cs="Sylfaen"/>
                          <w:b/>
                          <w:bCs/>
                          <w:sz w:val="14"/>
                          <w:szCs w:val="14"/>
                        </w:rPr>
                        <w:t> </w:t>
                      </w:r>
                    </w:p>
                    <w:p w14:paraId="57FAF1D3" w14:textId="77777777" w:rsidR="001845B7" w:rsidRDefault="001845B7" w:rsidP="0041207E">
                      <w:pPr>
                        <w:pStyle w:val="NormalWeb"/>
                        <w:spacing w:before="0" w:beforeAutospacing="0" w:after="0" w:afterAutospacing="0"/>
                      </w:pPr>
                      <w:r>
                        <w:rPr>
                          <w:rFonts w:ascii="GHEA Grapalat" w:hAnsi="GHEA Grapalat" w:cs="Sylfaen"/>
                          <w:b/>
                          <w:bCs/>
                          <w:sz w:val="14"/>
                          <w:szCs w:val="14"/>
                        </w:rPr>
                        <w:t> </w:t>
                      </w:r>
                    </w:p>
                    <w:p w14:paraId="511C21AA" w14:textId="77777777" w:rsidR="001845B7" w:rsidRDefault="001845B7" w:rsidP="0041207E">
                      <w:pPr>
                        <w:pStyle w:val="NormalWeb"/>
                        <w:spacing w:before="0" w:beforeAutospacing="0" w:after="0" w:afterAutospacing="0"/>
                      </w:pPr>
                      <w:r>
                        <w:rPr>
                          <w:rFonts w:ascii="GHEA Grapalat" w:hAnsi="GHEA Grapalat" w:cs="Sylfaen"/>
                          <w:b/>
                          <w:bCs/>
                          <w:sz w:val="14"/>
                          <w:szCs w:val="14"/>
                        </w:rPr>
                        <w:t> </w:t>
                      </w:r>
                    </w:p>
                    <w:p w14:paraId="3F4453D2" w14:textId="77777777" w:rsidR="001845B7" w:rsidRDefault="001845B7" w:rsidP="0041207E">
                      <w:pPr>
                        <w:pStyle w:val="NormalWeb"/>
                        <w:spacing w:before="0" w:beforeAutospacing="0" w:after="0" w:afterAutospacing="0"/>
                      </w:pPr>
                      <w:r>
                        <w:rPr>
                          <w:rFonts w:ascii="GHEA Grapalat" w:hAnsi="GHEA Grapalat" w:cs="Sylfaen"/>
                          <w:b/>
                          <w:bCs/>
                          <w:sz w:val="14"/>
                          <w:szCs w:val="14"/>
                        </w:rPr>
                        <w:t> </w:t>
                      </w:r>
                    </w:p>
                    <w:p w14:paraId="3B5069B2" w14:textId="77777777" w:rsidR="001845B7" w:rsidRDefault="001845B7" w:rsidP="0041207E">
                      <w:pPr>
                        <w:pStyle w:val="NormalWeb"/>
                        <w:spacing w:before="0" w:beforeAutospacing="0" w:after="0" w:afterAutospacing="0"/>
                      </w:pPr>
                      <w:r>
                        <w:rPr>
                          <w:rFonts w:ascii="GHEA Grapalat" w:hAnsi="GHEA Grapalat" w:cs="Sylfaen"/>
                          <w:b/>
                          <w:bCs/>
                          <w:sz w:val="14"/>
                          <w:szCs w:val="14"/>
                        </w:rPr>
                        <w:t> </w:t>
                      </w:r>
                    </w:p>
                    <w:p w14:paraId="16F3934E" w14:textId="77777777" w:rsidR="001845B7" w:rsidRDefault="001845B7" w:rsidP="0041207E">
                      <w:pPr>
                        <w:pStyle w:val="NormalWeb"/>
                        <w:spacing w:before="0" w:beforeAutospacing="0" w:after="0" w:afterAutospacing="0"/>
                      </w:pPr>
                      <w:r>
                        <w:rPr>
                          <w:rFonts w:ascii="Times LatArm" w:hAnsi="Times LatArm"/>
                          <w:sz w:val="14"/>
                          <w:szCs w:val="14"/>
                        </w:rPr>
                        <w:t> </w:t>
                      </w:r>
                    </w:p>
                  </w:txbxContent>
                </v:textbox>
              </v:shape>
            </w:pict>
          </mc:Fallback>
        </mc:AlternateContent>
      </w:r>
      <w:r w:rsidR="00A6744E" w:rsidRPr="00201170">
        <w:rPr>
          <w:rFonts w:ascii="GHEA Grapalat" w:eastAsia="GHEA Grapalat" w:hAnsi="GHEA Grapalat" w:cs="GHEA Grapalat"/>
          <w:sz w:val="20"/>
          <w:szCs w:val="20"/>
        </w:rPr>
        <w:t>After last year's deep economic downturn in 2021, GDP growth is expected to recover slightly, mainly due to the acceleration of private spending.</w:t>
      </w:r>
      <w:r w:rsidR="00825CBC" w:rsidRPr="00201170">
        <w:rPr>
          <w:rFonts w:ascii="GHEA Grapalat" w:hAnsi="GHEA Grapalat"/>
        </w:rPr>
        <w:t xml:space="preserve"> </w:t>
      </w:r>
      <w:r w:rsidR="00825CBC" w:rsidRPr="00201170">
        <w:rPr>
          <w:rFonts w:ascii="GHEA Grapalat" w:eastAsia="GHEA Grapalat" w:hAnsi="GHEA Grapalat" w:cs="GHEA Grapalat"/>
          <w:sz w:val="20"/>
          <w:szCs w:val="20"/>
        </w:rPr>
        <w:t>The latter was quite restr</w:t>
      </w:r>
      <w:r w:rsidR="009113AA" w:rsidRPr="00201170">
        <w:rPr>
          <w:rFonts w:ascii="GHEA Grapalat" w:eastAsia="GHEA Grapalat" w:hAnsi="GHEA Grapalat" w:cs="GHEA Grapalat"/>
          <w:sz w:val="20"/>
          <w:szCs w:val="20"/>
        </w:rPr>
        <w:t>ictive</w:t>
      </w:r>
      <w:r w:rsidR="00825CBC" w:rsidRPr="00201170">
        <w:rPr>
          <w:rFonts w:ascii="GHEA Grapalat" w:eastAsia="GHEA Grapalat" w:hAnsi="GHEA Grapalat" w:cs="GHEA Grapalat"/>
          <w:sz w:val="20"/>
          <w:szCs w:val="20"/>
        </w:rPr>
        <w:t xml:space="preserve"> </w:t>
      </w:r>
      <w:r w:rsidR="009113AA" w:rsidRPr="00201170">
        <w:rPr>
          <w:rFonts w:ascii="GHEA Grapalat" w:eastAsia="GHEA Grapalat" w:hAnsi="GHEA Grapalat" w:cs="GHEA Grapalat"/>
          <w:sz w:val="20"/>
          <w:szCs w:val="20"/>
        </w:rPr>
        <w:t>because of</w:t>
      </w:r>
      <w:r w:rsidR="00825CBC" w:rsidRPr="00201170">
        <w:rPr>
          <w:rFonts w:ascii="GHEA Grapalat" w:eastAsia="GHEA Grapalat" w:hAnsi="GHEA Grapalat" w:cs="GHEA Grapalat"/>
          <w:sz w:val="20"/>
          <w:szCs w:val="20"/>
        </w:rPr>
        <w:t xml:space="preserve"> the sharp increase of uncertainty last year, growth in private savings, as well as tightening of lending conditions.</w:t>
      </w:r>
      <w:r w:rsidR="00A6744E" w:rsidRPr="00201170">
        <w:rPr>
          <w:rFonts w:ascii="GHEA Grapalat" w:eastAsia="GHEA Grapalat" w:hAnsi="GHEA Grapalat" w:cs="GHEA Grapalat"/>
          <w:sz w:val="20"/>
          <w:szCs w:val="20"/>
        </w:rPr>
        <w:t xml:space="preserve"> </w:t>
      </w:r>
      <w:r w:rsidR="00825CBC" w:rsidRPr="00201170">
        <w:rPr>
          <w:rFonts w:ascii="GHEA Grapalat" w:eastAsia="GHEA Grapalat" w:hAnsi="GHEA Grapalat" w:cs="GHEA Grapalat"/>
          <w:sz w:val="20"/>
          <w:szCs w:val="20"/>
        </w:rPr>
        <w:t xml:space="preserve">In 2021, along with the reduction of uncertainty, private savings are expected to decrease to some extent, but will still remain above the level of 2019 </w:t>
      </w:r>
      <w:r w:rsidR="00365993" w:rsidRPr="00201170">
        <w:rPr>
          <w:rFonts w:ascii="GHEA Grapalat" w:eastAsia="GHEA Grapalat" w:hAnsi="GHEA Grapalat" w:cs="GHEA Grapalat"/>
          <w:sz w:val="20"/>
          <w:szCs w:val="20"/>
        </w:rPr>
        <w:t>(</w:t>
      </w:r>
      <w:r w:rsidR="00825CBC" w:rsidRPr="00201170">
        <w:rPr>
          <w:rFonts w:ascii="GHEA Grapalat" w:eastAsia="GHEA Grapalat" w:hAnsi="GHEA Grapalat" w:cs="GHEA Grapalat"/>
          <w:sz w:val="20"/>
          <w:szCs w:val="20"/>
        </w:rPr>
        <w:t>see Box</w:t>
      </w:r>
      <w:r w:rsidR="00365993" w:rsidRPr="00201170">
        <w:rPr>
          <w:rFonts w:ascii="GHEA Grapalat" w:eastAsia="GHEA Grapalat" w:hAnsi="GHEA Grapalat" w:cs="GHEA Grapalat"/>
          <w:sz w:val="20"/>
          <w:szCs w:val="20"/>
        </w:rPr>
        <w:t xml:space="preserve"> </w:t>
      </w:r>
      <w:r w:rsidR="005E1C41" w:rsidRPr="00201170">
        <w:rPr>
          <w:rFonts w:ascii="GHEA Grapalat" w:eastAsia="GHEA Grapalat" w:hAnsi="GHEA Grapalat" w:cs="GHEA Grapalat"/>
          <w:sz w:val="20"/>
          <w:szCs w:val="20"/>
        </w:rPr>
        <w:t>4</w:t>
      </w:r>
      <w:r w:rsidR="00365993" w:rsidRPr="00201170">
        <w:rPr>
          <w:rFonts w:ascii="GHEA Grapalat" w:eastAsia="GHEA Grapalat" w:hAnsi="GHEA Grapalat" w:cs="GHEA Grapalat"/>
          <w:sz w:val="20"/>
          <w:szCs w:val="20"/>
        </w:rPr>
        <w:t>)</w:t>
      </w:r>
      <w:r w:rsidR="00825CBC" w:rsidRPr="00201170">
        <w:rPr>
          <w:rFonts w:ascii="GHEA Grapalat" w:eastAsia="GHEA Grapalat" w:hAnsi="GHEA Grapalat" w:cs="GHEA Grapalat"/>
          <w:sz w:val="20"/>
          <w:szCs w:val="20"/>
        </w:rPr>
        <w:t>.</w:t>
      </w:r>
      <w:r w:rsidR="00365993" w:rsidRPr="00201170">
        <w:rPr>
          <w:rFonts w:ascii="GHEA Grapalat" w:eastAsia="GHEA Grapalat" w:hAnsi="GHEA Grapalat" w:cs="GHEA Grapalat"/>
          <w:sz w:val="20"/>
          <w:szCs w:val="20"/>
        </w:rPr>
        <w:t xml:space="preserve"> </w:t>
      </w:r>
      <w:r w:rsidR="00825CBC" w:rsidRPr="00201170">
        <w:rPr>
          <w:rFonts w:ascii="GHEA Grapalat" w:eastAsia="GHEA Grapalat" w:hAnsi="GHEA Grapalat" w:cs="GHEA Grapalat"/>
          <w:sz w:val="20"/>
          <w:szCs w:val="20"/>
        </w:rPr>
        <w:t xml:space="preserve">As a result, driven by a 4.5% increase in private consumption and a 3.0% increase in gross accumulation of private fixed assets, private spending growth in 2021will total 4.3%, becoming the locomotive of growth this year. </w:t>
      </w:r>
      <w:r w:rsidR="00113678" w:rsidRPr="00201170">
        <w:rPr>
          <w:rFonts w:ascii="GHEA Grapalat" w:eastAsia="GHEA Grapalat" w:hAnsi="GHEA Grapalat" w:cs="GHEA Grapalat"/>
          <w:sz w:val="20"/>
          <w:szCs w:val="20"/>
        </w:rPr>
        <w:t>Resulting from the impact of the previous year's high base, g</w:t>
      </w:r>
      <w:r w:rsidR="00825CBC" w:rsidRPr="00201170">
        <w:rPr>
          <w:rFonts w:ascii="GHEA Grapalat" w:eastAsia="GHEA Grapalat" w:hAnsi="GHEA Grapalat" w:cs="GHEA Grapalat"/>
          <w:sz w:val="20"/>
          <w:szCs w:val="20"/>
        </w:rPr>
        <w:t>overnment spending (consumption and investment) will have a mainly negative impact on growth</w:t>
      </w:r>
      <w:r w:rsidR="00113678" w:rsidRPr="00201170">
        <w:rPr>
          <w:rFonts w:ascii="GHEA Grapalat" w:eastAsia="GHEA Grapalat" w:hAnsi="GHEA Grapalat" w:cs="GHEA Grapalat"/>
          <w:sz w:val="20"/>
          <w:szCs w:val="20"/>
        </w:rPr>
        <w:t>,</w:t>
      </w:r>
      <w:r w:rsidR="00365993" w:rsidRPr="00201170">
        <w:rPr>
          <w:rFonts w:ascii="GHEA Grapalat" w:eastAsia="GHEA Grapalat" w:hAnsi="GHEA Grapalat" w:cs="GHEA Grapalat"/>
          <w:sz w:val="20"/>
          <w:szCs w:val="20"/>
        </w:rPr>
        <w:t xml:space="preserve"> </w:t>
      </w:r>
      <w:r w:rsidR="00113678" w:rsidRPr="00201170">
        <w:rPr>
          <w:rFonts w:ascii="GHEA Grapalat" w:eastAsia="GHEA Grapalat" w:hAnsi="GHEA Grapalat" w:cs="GHEA Grapalat"/>
          <w:sz w:val="20"/>
          <w:szCs w:val="20"/>
        </w:rPr>
        <w:t>however, fiscal impulse, which is calculated on the basis of total state budget expenditures (including net lending), is considered to be slightly expansionary (see subsection “Fiscal Policy”).</w:t>
      </w:r>
      <w:r w:rsidR="00705FB7">
        <w:rPr>
          <w:rFonts w:ascii="GHEA Grapalat" w:eastAsia="GHEA Grapalat" w:hAnsi="GHEA Grapalat" w:cs="GHEA Grapalat"/>
          <w:sz w:val="20"/>
          <w:szCs w:val="20"/>
        </w:rPr>
        <w:t xml:space="preserve"> </w:t>
      </w:r>
    </w:p>
    <w:p w14:paraId="42802BA5" w14:textId="71F596D4" w:rsidR="00D463DA" w:rsidRPr="00201170" w:rsidRDefault="00DE54E6" w:rsidP="00AF1C95">
      <w:pPr>
        <w:spacing w:line="320" w:lineRule="atLeast"/>
        <w:ind w:firstLine="284"/>
        <w:rPr>
          <w:rFonts w:ascii="GHEA Grapalat" w:hAnsi="GHEA Grapalat"/>
          <w:noProof/>
          <w:sz w:val="20"/>
          <w:szCs w:val="20"/>
        </w:rPr>
      </w:pPr>
      <w:r w:rsidRPr="00201170">
        <w:rPr>
          <w:rFonts w:ascii="GHEA Grapalat" w:eastAsia="GHEA Grapalat" w:hAnsi="GHEA Grapalat" w:cs="GHEA Grapalat"/>
          <w:sz w:val="20"/>
          <w:szCs w:val="20"/>
        </w:rPr>
        <w:t>In the medium term, economic activity will recover at a slower pace than previously forecast, mainly due to slower productivity recovery and lower projected growth in private investment.</w:t>
      </w:r>
      <w:r w:rsidR="0088085B" w:rsidRPr="00201170">
        <w:rPr>
          <w:rFonts w:ascii="GHEA Grapalat" w:eastAsia="GHEA Grapalat" w:hAnsi="GHEA Grapalat" w:cs="GHEA Grapalat"/>
          <w:sz w:val="20"/>
          <w:szCs w:val="20"/>
        </w:rPr>
        <w:t xml:space="preserve"> </w:t>
      </w:r>
      <w:r w:rsidRPr="00201170">
        <w:rPr>
          <w:rFonts w:ascii="GHEA Grapalat" w:eastAsia="GHEA Grapalat" w:hAnsi="GHEA Grapalat" w:cs="GHEA Grapalat"/>
          <w:sz w:val="20"/>
          <w:szCs w:val="20"/>
        </w:rPr>
        <w:t>The latter will be conditioned both by lower-than-expected levels of economic growth and demand, and by the medium-term effects of current political and economic uncertainties.</w:t>
      </w:r>
      <w:r w:rsidR="0088085B" w:rsidRPr="00201170">
        <w:rPr>
          <w:rFonts w:ascii="GHEA Grapalat" w:eastAsia="GHEA Grapalat" w:hAnsi="GHEA Grapalat" w:cs="GHEA Grapalat"/>
          <w:sz w:val="20"/>
          <w:szCs w:val="20"/>
        </w:rPr>
        <w:t xml:space="preserve"> </w:t>
      </w:r>
      <w:r w:rsidRPr="00201170">
        <w:rPr>
          <w:rFonts w:ascii="GHEA Grapalat" w:eastAsia="GHEA Grapalat" w:hAnsi="GHEA Grapalat" w:cs="GHEA Grapalat"/>
          <w:sz w:val="20"/>
          <w:szCs w:val="20"/>
        </w:rPr>
        <w:t>The budget deficit is expected to gradually decrease over the forecast horizon, and the direct contribution of public spending to economic growth will be slightly positive.</w:t>
      </w:r>
      <w:r w:rsidR="0088085B" w:rsidRPr="00201170">
        <w:rPr>
          <w:rFonts w:ascii="GHEA Grapalat" w:eastAsia="GHEA Grapalat" w:hAnsi="GHEA Grapalat" w:cs="GHEA Grapalat"/>
          <w:sz w:val="20"/>
          <w:szCs w:val="20"/>
        </w:rPr>
        <w:t xml:space="preserve"> </w:t>
      </w:r>
      <w:r w:rsidRPr="00201170">
        <w:rPr>
          <w:rFonts w:ascii="GHEA Grapalat" w:eastAsia="GHEA Grapalat" w:hAnsi="GHEA Grapalat" w:cs="GHEA Grapalat"/>
          <w:sz w:val="20"/>
          <w:szCs w:val="20"/>
        </w:rPr>
        <w:t>In the medium term, along with the recovery of productivity, as well as international tourism, export and import growth will accelerate, but the net export contribution to economic growth is assessed as slightly negative.</w:t>
      </w:r>
      <w:r w:rsidR="0088085B" w:rsidRPr="00201170">
        <w:rPr>
          <w:rFonts w:ascii="GHEA Grapalat" w:eastAsia="GHEA Grapalat" w:hAnsi="GHEA Grapalat" w:cs="GHEA Grapalat"/>
          <w:sz w:val="20"/>
          <w:szCs w:val="20"/>
        </w:rPr>
        <w:t xml:space="preserve"> </w:t>
      </w:r>
      <w:r w:rsidRPr="00201170">
        <w:rPr>
          <w:rFonts w:ascii="GHEA Grapalat" w:eastAsia="GHEA Grapalat" w:hAnsi="GHEA Grapalat" w:cs="GHEA Grapalat"/>
          <w:sz w:val="20"/>
          <w:szCs w:val="20"/>
        </w:rPr>
        <w:t xml:space="preserve">As a result, GDP growth in the forecast horizon will remain low and at the end of the horizon will be remain around the estimated long-term level of 3.5%. </w:t>
      </w:r>
      <w:r w:rsidR="00AF1C95" w:rsidRPr="00AF1C95">
        <w:rPr>
          <w:rStyle w:val="FootnoteReference"/>
          <w:rFonts w:ascii="GHEA Grapalat" w:eastAsia="GHEA Grapalat" w:hAnsi="GHEA Grapalat" w:cs="GHEA Grapalat"/>
          <w:color w:val="FFFFFF" w:themeColor="background1"/>
          <w:sz w:val="20"/>
          <w:szCs w:val="20"/>
        </w:rPr>
        <w:footnoteReference w:id="11"/>
      </w:r>
    </w:p>
    <w:p w14:paraId="49C2DA9C" w14:textId="77777777" w:rsidR="007341F1" w:rsidRPr="00201170" w:rsidRDefault="00751549" w:rsidP="00AF1C95">
      <w:pPr>
        <w:spacing w:before="120" w:line="320" w:lineRule="atLeast"/>
        <w:ind w:firstLine="284"/>
        <w:rPr>
          <w:rFonts w:ascii="GHEA Grapalat" w:hAnsi="GHEA Grapalat" w:cs="Sylfaen"/>
          <w:bCs/>
          <w:sz w:val="20"/>
          <w:szCs w:val="20"/>
        </w:rPr>
      </w:pPr>
      <w:r w:rsidRPr="00201170">
        <w:rPr>
          <w:rFonts w:ascii="GHEA Grapalat" w:hAnsi="GHEA Grapalat" w:cs="Sylfaen"/>
          <w:b/>
          <w:i/>
          <w:sz w:val="20"/>
          <w:szCs w:val="20"/>
        </w:rPr>
        <w:t>External demand:</w:t>
      </w:r>
      <w:r w:rsidR="000562C6" w:rsidRPr="00201170">
        <w:rPr>
          <w:rFonts w:ascii="GHEA Grapalat" w:hAnsi="GHEA Grapalat" w:cs="Sylfaen"/>
          <w:b/>
          <w:sz w:val="20"/>
          <w:szCs w:val="20"/>
        </w:rPr>
        <w:t xml:space="preserve"> </w:t>
      </w:r>
      <w:r w:rsidRPr="00201170">
        <w:rPr>
          <w:rFonts w:ascii="GHEA Grapalat" w:hAnsi="GHEA Grapalat" w:cs="Sylfaen"/>
          <w:bCs/>
          <w:sz w:val="20"/>
          <w:szCs w:val="20"/>
        </w:rPr>
        <w:t xml:space="preserve">According to estimates, in 2020, the current account deficit/GDP ratio will improve over 2019, and will be around 4.0%, compared to the 5.0% forecast in the previous program of the Central Bank of Armenia. </w:t>
      </w:r>
    </w:p>
    <w:p w14:paraId="4A172E96" w14:textId="00452807" w:rsidR="00D463DA" w:rsidRPr="00201170" w:rsidRDefault="00E06DFA" w:rsidP="00AF1C95">
      <w:pPr>
        <w:spacing w:line="320" w:lineRule="atLeast"/>
        <w:ind w:firstLine="284"/>
        <w:rPr>
          <w:rFonts w:ascii="GHEA Grapalat" w:hAnsi="GHEA Grapalat" w:cs="Sylfaen"/>
          <w:color w:val="FF0000"/>
          <w:sz w:val="20"/>
          <w:szCs w:val="20"/>
        </w:rPr>
      </w:pPr>
      <w:r w:rsidRPr="00201170">
        <w:rPr>
          <w:rFonts w:ascii="GHEA Grapalat" w:eastAsia="GHEA Grapalat" w:hAnsi="GHEA Grapalat" w:cs="GHEA Grapalat"/>
          <w:sz w:val="20"/>
          <w:szCs w:val="20"/>
        </w:rPr>
        <w:t xml:space="preserve">The improvement of current account deficit/GDP ratio compared to the previous program of the Central Bank was conditioned by the recovery of the world economy with more positive developments than expected, higher than expected gold exports, as well as the improvement of </w:t>
      </w:r>
      <w:r w:rsidR="00AF5C82" w:rsidRPr="00201170">
        <w:rPr>
          <w:rFonts w:ascii="GHEA Grapalat" w:eastAsia="GHEA Grapalat" w:hAnsi="GHEA Grapalat" w:cs="GHEA Grapalat"/>
          <w:sz w:val="20"/>
          <w:szCs w:val="20"/>
        </w:rPr>
        <w:t xml:space="preserve">terms of trade </w:t>
      </w:r>
      <w:r w:rsidRPr="00201170">
        <w:rPr>
          <w:rFonts w:ascii="GHEA Grapalat" w:eastAsia="GHEA Grapalat" w:hAnsi="GHEA Grapalat" w:cs="GHEA Grapalat"/>
          <w:sz w:val="20"/>
          <w:szCs w:val="20"/>
        </w:rPr>
        <w:t xml:space="preserve">above the expectations. Under these </w:t>
      </w:r>
      <w:r w:rsidRPr="00201170">
        <w:rPr>
          <w:rFonts w:ascii="GHEA Grapalat" w:eastAsia="GHEA Grapalat" w:hAnsi="GHEA Grapalat" w:cs="GHEA Grapalat"/>
          <w:sz w:val="20"/>
          <w:szCs w:val="20"/>
        </w:rPr>
        <w:lastRenderedPageBreak/>
        <w:t>circumstances, the real decline in exports in the fourth quarter was lower than expected, while the decline in imports was slightly above the expectations.</w:t>
      </w:r>
      <w:r w:rsidRPr="00201170">
        <w:rPr>
          <w:rFonts w:ascii="GHEA Grapalat" w:hAnsi="GHEA Grapalat"/>
        </w:rPr>
        <w:t xml:space="preserve"> </w:t>
      </w:r>
      <w:r w:rsidRPr="00201170">
        <w:rPr>
          <w:rFonts w:ascii="GHEA Grapalat" w:eastAsia="GHEA Grapalat" w:hAnsi="GHEA Grapalat" w:cs="GHEA Grapalat"/>
          <w:sz w:val="20"/>
          <w:szCs w:val="20"/>
        </w:rPr>
        <w:t xml:space="preserve">In 2020, real decline in exports of goods and services totaled 31.4%, and the real decline in imports of goods and services 32.1%. </w:t>
      </w:r>
      <w:r w:rsidR="00C24405" w:rsidRPr="00201170">
        <w:rPr>
          <w:rFonts w:ascii="GHEA Grapalat" w:eastAsia="GHEA Grapalat" w:hAnsi="GHEA Grapalat" w:cs="GHEA Grapalat"/>
          <w:sz w:val="20"/>
          <w:szCs w:val="20"/>
        </w:rPr>
        <w:t xml:space="preserve">At the same time, as a result of the significant rise in international copper prices, </w:t>
      </w:r>
      <w:r w:rsidR="00AF5C82" w:rsidRPr="00201170">
        <w:rPr>
          <w:rFonts w:ascii="GHEA Grapalat" w:eastAsia="GHEA Grapalat" w:hAnsi="GHEA Grapalat" w:cs="GHEA Grapalat"/>
          <w:sz w:val="20"/>
          <w:szCs w:val="20"/>
        </w:rPr>
        <w:t>trade</w:t>
      </w:r>
      <w:r w:rsidR="00705FB7">
        <w:rPr>
          <w:rFonts w:ascii="GHEA Grapalat" w:eastAsia="GHEA Grapalat" w:hAnsi="GHEA Grapalat" w:cs="GHEA Grapalat"/>
          <w:sz w:val="20"/>
          <w:szCs w:val="20"/>
        </w:rPr>
        <w:t xml:space="preserve"> </w:t>
      </w:r>
      <w:r w:rsidR="00C24405" w:rsidRPr="00201170">
        <w:rPr>
          <w:rFonts w:ascii="GHEA Grapalat" w:eastAsia="GHEA Grapalat" w:hAnsi="GHEA Grapalat" w:cs="GHEA Grapalat"/>
          <w:sz w:val="20"/>
          <w:szCs w:val="20"/>
        </w:rPr>
        <w:t>balance deficit has improved against the projected level.</w:t>
      </w:r>
      <w:r w:rsidR="00C24405" w:rsidRPr="00201170">
        <w:rPr>
          <w:rFonts w:ascii="GHEA Grapalat" w:hAnsi="GHEA Grapalat"/>
        </w:rPr>
        <w:t xml:space="preserve"> </w:t>
      </w:r>
      <w:r w:rsidR="00C24405" w:rsidRPr="00201170">
        <w:rPr>
          <w:rFonts w:ascii="GHEA Grapalat" w:eastAsia="GHEA Grapalat" w:hAnsi="GHEA Grapalat" w:cs="GHEA Grapalat"/>
          <w:sz w:val="20"/>
          <w:szCs w:val="20"/>
        </w:rPr>
        <w:t xml:space="preserve">In the fourth quarter, remittances of individuals from the United States continued to grow sharply, while remittances of seasonal workers </w:t>
      </w:r>
      <w:r w:rsidR="00E872FC" w:rsidRPr="00201170">
        <w:rPr>
          <w:rFonts w:ascii="GHEA Grapalat" w:eastAsia="GHEA Grapalat" w:hAnsi="GHEA Grapalat" w:cs="GHEA Grapalat"/>
          <w:sz w:val="20"/>
          <w:szCs w:val="20"/>
        </w:rPr>
        <w:t>plummeted</w:t>
      </w:r>
      <w:r w:rsidR="00C24405" w:rsidRPr="00201170">
        <w:rPr>
          <w:rFonts w:ascii="GHEA Grapalat" w:eastAsia="GHEA Grapalat" w:hAnsi="GHEA Grapalat" w:cs="GHEA Grapalat"/>
          <w:sz w:val="20"/>
          <w:szCs w:val="20"/>
        </w:rPr>
        <w:t xml:space="preserve"> in line with previous projections. Subsequently, in 2020, total remittances (including seasonal </w:t>
      </w:r>
      <w:r w:rsidR="00AF5C82" w:rsidRPr="00201170">
        <w:rPr>
          <w:rFonts w:ascii="GHEA Grapalat" w:eastAsia="GHEA Grapalat" w:hAnsi="GHEA Grapalat" w:cs="GHEA Grapalat"/>
          <w:sz w:val="20"/>
          <w:szCs w:val="20"/>
        </w:rPr>
        <w:t>workers</w:t>
      </w:r>
      <w:r w:rsidR="00705FB7">
        <w:rPr>
          <w:rFonts w:ascii="GHEA Grapalat" w:eastAsia="GHEA Grapalat" w:hAnsi="GHEA Grapalat" w:cs="GHEA Grapalat"/>
          <w:sz w:val="20"/>
          <w:szCs w:val="20"/>
        </w:rPr>
        <w:t xml:space="preserve"> </w:t>
      </w:r>
      <w:r w:rsidR="00C24405" w:rsidRPr="00201170">
        <w:rPr>
          <w:rFonts w:ascii="GHEA Grapalat" w:eastAsia="GHEA Grapalat" w:hAnsi="GHEA Grapalat" w:cs="GHEA Grapalat"/>
          <w:sz w:val="20"/>
          <w:szCs w:val="20"/>
        </w:rPr>
        <w:t xml:space="preserve">income and private </w:t>
      </w:r>
      <w:r w:rsidR="00AF5C82" w:rsidRPr="00201170">
        <w:rPr>
          <w:rFonts w:ascii="GHEA Grapalat" w:eastAsia="GHEA Grapalat" w:hAnsi="GHEA Grapalat" w:cs="GHEA Grapalat"/>
          <w:sz w:val="20"/>
          <w:szCs w:val="20"/>
        </w:rPr>
        <w:t xml:space="preserve">transfers </w:t>
      </w:r>
      <w:r w:rsidR="00C24405" w:rsidRPr="00201170">
        <w:rPr>
          <w:rFonts w:ascii="GHEA Grapalat" w:eastAsia="GHEA Grapalat" w:hAnsi="GHEA Grapalat" w:cs="GHEA Grapalat"/>
          <w:sz w:val="20"/>
          <w:szCs w:val="20"/>
        </w:rPr>
        <w:t xml:space="preserve">) are estimated to decrease by about 7.0%. </w:t>
      </w:r>
    </w:p>
    <w:p w14:paraId="7662FB91" w14:textId="38051583" w:rsidR="00A4198F" w:rsidRPr="00201170" w:rsidRDefault="00C24405" w:rsidP="00554962">
      <w:pPr>
        <w:spacing w:line="330" w:lineRule="atLeast"/>
        <w:ind w:firstLine="284"/>
        <w:rPr>
          <w:rFonts w:ascii="GHEA Grapalat" w:hAnsi="GHEA Grapalat"/>
          <w:sz w:val="20"/>
          <w:szCs w:val="20"/>
        </w:rPr>
      </w:pPr>
      <w:r w:rsidRPr="00201170">
        <w:rPr>
          <w:rFonts w:ascii="GHEA Grapalat" w:eastAsia="GHEA Grapalat" w:hAnsi="GHEA Grapalat" w:cs="GHEA Grapalat"/>
          <w:sz w:val="20"/>
          <w:szCs w:val="20"/>
        </w:rPr>
        <w:t xml:space="preserve">In 2021, current account deficit/GDP ratio will decrease </w:t>
      </w:r>
      <w:r w:rsidR="0081199A" w:rsidRPr="00201170">
        <w:rPr>
          <w:rFonts w:ascii="GHEA Grapalat" w:eastAsia="GHEA Grapalat" w:hAnsi="GHEA Grapalat" w:cs="GHEA Grapalat"/>
          <w:sz w:val="20"/>
          <w:szCs w:val="20"/>
        </w:rPr>
        <w:t>sizably</w:t>
      </w:r>
      <w:r w:rsidRPr="00201170">
        <w:rPr>
          <w:rFonts w:ascii="GHEA Grapalat" w:eastAsia="GHEA Grapalat" w:hAnsi="GHEA Grapalat" w:cs="GHEA Grapalat"/>
          <w:sz w:val="20"/>
          <w:szCs w:val="20"/>
        </w:rPr>
        <w:t xml:space="preserve"> compared to the previous projections. The reason for that will be</w:t>
      </w:r>
      <w:r w:rsidRPr="00201170">
        <w:rPr>
          <w:rFonts w:ascii="GHEA Grapalat" w:hAnsi="GHEA Grapalat"/>
        </w:rPr>
        <w:t xml:space="preserve"> </w:t>
      </w:r>
      <w:r w:rsidRPr="00201170">
        <w:rPr>
          <w:rFonts w:ascii="GHEA Grapalat" w:eastAsia="GHEA Grapalat" w:hAnsi="GHEA Grapalat" w:cs="GHEA Grapalat"/>
          <w:sz w:val="20"/>
          <w:szCs w:val="20"/>
        </w:rPr>
        <w:t xml:space="preserve">a high level of average copper prices compared to the previous forecast and the </w:t>
      </w:r>
      <w:r w:rsidR="006653ED" w:rsidRPr="00201170">
        <w:rPr>
          <w:rFonts w:ascii="GHEA Grapalat" w:eastAsia="GHEA Grapalat" w:hAnsi="GHEA Grapalat" w:cs="GHEA Grapalat"/>
          <w:sz w:val="20"/>
          <w:szCs w:val="20"/>
        </w:rPr>
        <w:t xml:space="preserve">upward </w:t>
      </w:r>
      <w:r w:rsidRPr="00201170">
        <w:rPr>
          <w:rFonts w:ascii="GHEA Grapalat" w:eastAsia="GHEA Grapalat" w:hAnsi="GHEA Grapalat" w:cs="GHEA Grapalat"/>
          <w:sz w:val="20"/>
          <w:szCs w:val="20"/>
        </w:rPr>
        <w:t xml:space="preserve">revision of the growth of remittances from individuals. </w:t>
      </w:r>
      <w:r w:rsidR="006653ED" w:rsidRPr="00201170">
        <w:rPr>
          <w:rFonts w:ascii="GHEA Grapalat" w:eastAsia="GHEA Grapalat" w:hAnsi="GHEA Grapalat" w:cs="GHEA Grapalat"/>
          <w:sz w:val="20"/>
          <w:szCs w:val="20"/>
        </w:rPr>
        <w:t xml:space="preserve">At the same time, contribution of the tourism sector, as the sector most affected by the epidemic, will still remain at relatively low levels. According to the latest forecasts of international experts, despite the use of vaccines, the </w:t>
      </w:r>
      <w:r w:rsidR="00AF5C82" w:rsidRPr="00201170">
        <w:rPr>
          <w:rFonts w:ascii="GHEA Grapalat" w:eastAsia="GHEA Grapalat" w:hAnsi="GHEA Grapalat" w:cs="GHEA Grapalat"/>
          <w:sz w:val="20"/>
          <w:szCs w:val="20"/>
        </w:rPr>
        <w:t xml:space="preserve">outlook </w:t>
      </w:r>
      <w:r w:rsidR="006653ED" w:rsidRPr="00201170">
        <w:rPr>
          <w:rFonts w:ascii="GHEA Grapalat" w:eastAsia="GHEA Grapalat" w:hAnsi="GHEA Grapalat" w:cs="GHEA Grapalat"/>
          <w:sz w:val="20"/>
          <w:szCs w:val="20"/>
        </w:rPr>
        <w:t>for the recovery of world tourism are pessimistic.</w:t>
      </w:r>
      <w:r w:rsidR="00E644B5" w:rsidRPr="00201170">
        <w:rPr>
          <w:rStyle w:val="FootnoteReference"/>
          <w:rFonts w:ascii="GHEA Grapalat" w:eastAsia="GHEA Grapalat" w:hAnsi="GHEA Grapalat" w:cs="GHEA Grapalat"/>
          <w:color w:val="000000" w:themeColor="text1"/>
        </w:rPr>
        <w:footnoteReference w:id="12"/>
      </w:r>
      <w:r w:rsidR="00A4198F" w:rsidRPr="00201170">
        <w:rPr>
          <w:rFonts w:ascii="GHEA Grapalat" w:eastAsia="GHEA Grapalat" w:hAnsi="GHEA Grapalat" w:cs="GHEA Grapalat"/>
          <w:sz w:val="20"/>
          <w:szCs w:val="20"/>
        </w:rPr>
        <w:t xml:space="preserve"> </w:t>
      </w:r>
      <w:r w:rsidR="006653ED" w:rsidRPr="00201170">
        <w:rPr>
          <w:rFonts w:ascii="GHEA Grapalat" w:eastAsia="GHEA Grapalat" w:hAnsi="GHEA Grapalat" w:cs="GHEA Grapalat"/>
          <w:sz w:val="20"/>
          <w:szCs w:val="20"/>
        </w:rPr>
        <w:t xml:space="preserve">There is still great uncertainty in this area regarding the possibilities and scope of </w:t>
      </w:r>
      <w:r w:rsidR="008158FF" w:rsidRPr="00201170">
        <w:rPr>
          <w:rFonts w:ascii="GHEA Grapalat" w:eastAsia="GHEA Grapalat" w:hAnsi="GHEA Grapalat" w:cs="GHEA Grapalat"/>
          <w:sz w:val="20"/>
          <w:szCs w:val="20"/>
        </w:rPr>
        <w:t xml:space="preserve">the use of </w:t>
      </w:r>
      <w:r w:rsidR="006653ED" w:rsidRPr="00201170">
        <w:rPr>
          <w:rFonts w:ascii="GHEA Grapalat" w:eastAsia="GHEA Grapalat" w:hAnsi="GHEA Grapalat" w:cs="GHEA Grapalat"/>
          <w:sz w:val="20"/>
          <w:szCs w:val="20"/>
        </w:rPr>
        <w:t xml:space="preserve">vaccine in developing countries. </w:t>
      </w:r>
      <w:r w:rsidR="008158FF" w:rsidRPr="00201170">
        <w:rPr>
          <w:rFonts w:ascii="GHEA Grapalat" w:eastAsia="GHEA Grapalat" w:hAnsi="GHEA Grapalat" w:cs="GHEA Grapalat"/>
          <w:sz w:val="20"/>
          <w:szCs w:val="20"/>
        </w:rPr>
        <w:t>In addition to the mentioned factors, the uncertainties exi</w:t>
      </w:r>
      <w:r w:rsidR="0081199A" w:rsidRPr="00201170">
        <w:rPr>
          <w:rFonts w:ascii="GHEA Grapalat" w:eastAsia="GHEA Grapalat" w:hAnsi="GHEA Grapalat" w:cs="GHEA Grapalat"/>
          <w:sz w:val="20"/>
          <w:szCs w:val="20"/>
        </w:rPr>
        <w:t>s</w:t>
      </w:r>
      <w:r w:rsidR="008158FF" w:rsidRPr="00201170">
        <w:rPr>
          <w:rFonts w:ascii="GHEA Grapalat" w:eastAsia="GHEA Grapalat" w:hAnsi="GHEA Grapalat" w:cs="GHEA Grapalat"/>
          <w:sz w:val="20"/>
          <w:szCs w:val="20"/>
        </w:rPr>
        <w:t xml:space="preserve">ting in Armenia will also have a certain negative impact on the process of tourism recovery in the medium term. </w:t>
      </w:r>
    </w:p>
    <w:p w14:paraId="4E59EA07" w14:textId="177D5830" w:rsidR="00A4198F" w:rsidRPr="00201170" w:rsidRDefault="004B348F" w:rsidP="00554962">
      <w:pPr>
        <w:spacing w:line="330" w:lineRule="atLeast"/>
        <w:ind w:firstLine="284"/>
        <w:rPr>
          <w:rFonts w:ascii="GHEA Grapalat" w:hAnsi="GHEA Grapalat"/>
          <w:sz w:val="20"/>
          <w:szCs w:val="20"/>
        </w:rPr>
      </w:pPr>
      <w:r w:rsidRPr="00201170">
        <w:rPr>
          <w:rFonts w:ascii="GHEA Grapalat" w:eastAsia="GHEA Grapalat" w:hAnsi="GHEA Grapalat" w:cs="GHEA Grapalat"/>
          <w:sz w:val="20"/>
          <w:szCs w:val="20"/>
        </w:rPr>
        <w:t>In the light of</w:t>
      </w:r>
      <w:r w:rsidR="008158FF" w:rsidRPr="00201170">
        <w:rPr>
          <w:rFonts w:ascii="GHEA Grapalat" w:eastAsia="GHEA Grapalat" w:hAnsi="GHEA Grapalat" w:cs="GHEA Grapalat"/>
          <w:sz w:val="20"/>
          <w:szCs w:val="20"/>
        </w:rPr>
        <w:t xml:space="preserve"> positive developments in the mining industry in the face of high copper prices</w:t>
      </w:r>
      <w:r w:rsidRPr="00201170">
        <w:rPr>
          <w:rFonts w:ascii="GHEA Grapalat" w:eastAsia="GHEA Grapalat" w:hAnsi="GHEA Grapalat" w:cs="GHEA Grapalat"/>
          <w:sz w:val="20"/>
          <w:szCs w:val="20"/>
        </w:rPr>
        <w:t>, f</w:t>
      </w:r>
      <w:r w:rsidR="008158FF" w:rsidRPr="00201170">
        <w:rPr>
          <w:rFonts w:ascii="GHEA Grapalat" w:eastAsia="GHEA Grapalat" w:hAnsi="GHEA Grapalat" w:cs="GHEA Grapalat"/>
          <w:sz w:val="20"/>
          <w:szCs w:val="20"/>
        </w:rPr>
        <w:t xml:space="preserve">orecasts for real growth in exports of goods have been revised </w:t>
      </w:r>
      <w:r w:rsidRPr="00201170">
        <w:rPr>
          <w:rFonts w:ascii="GHEA Grapalat" w:eastAsia="GHEA Grapalat" w:hAnsi="GHEA Grapalat" w:cs="GHEA Grapalat"/>
          <w:sz w:val="20"/>
          <w:szCs w:val="20"/>
        </w:rPr>
        <w:t xml:space="preserve">upwards. </w:t>
      </w:r>
      <w:r w:rsidR="0081199A" w:rsidRPr="00201170">
        <w:rPr>
          <w:rFonts w:ascii="GHEA Grapalat" w:eastAsia="GHEA Grapalat" w:hAnsi="GHEA Grapalat" w:cs="GHEA Grapalat"/>
          <w:sz w:val="20"/>
          <w:szCs w:val="20"/>
        </w:rPr>
        <w:t>Furthermore</w:t>
      </w:r>
      <w:r w:rsidRPr="00201170">
        <w:rPr>
          <w:rFonts w:ascii="GHEA Grapalat" w:eastAsia="GHEA Grapalat" w:hAnsi="GHEA Grapalat" w:cs="GHEA Grapalat"/>
          <w:sz w:val="20"/>
          <w:szCs w:val="20"/>
        </w:rPr>
        <w:t xml:space="preserve">, the projected certain recovery of the mining of the Sotk will have a </w:t>
      </w:r>
      <w:r w:rsidR="00AF5C82" w:rsidRPr="00201170">
        <w:rPr>
          <w:rFonts w:ascii="GHEA Grapalat" w:eastAsia="GHEA Grapalat" w:hAnsi="GHEA Grapalat" w:cs="GHEA Grapalat"/>
          <w:sz w:val="20"/>
          <w:szCs w:val="20"/>
        </w:rPr>
        <w:t>positive</w:t>
      </w:r>
      <w:r w:rsidR="00705FB7">
        <w:rPr>
          <w:rFonts w:ascii="GHEA Grapalat" w:eastAsia="GHEA Grapalat" w:hAnsi="GHEA Grapalat" w:cs="GHEA Grapalat"/>
          <w:sz w:val="20"/>
          <w:szCs w:val="20"/>
        </w:rPr>
        <w:t xml:space="preserve"> </w:t>
      </w:r>
      <w:r w:rsidRPr="00201170">
        <w:rPr>
          <w:rFonts w:ascii="GHEA Grapalat" w:eastAsia="GHEA Grapalat" w:hAnsi="GHEA Grapalat" w:cs="GHEA Grapalat"/>
          <w:sz w:val="20"/>
          <w:szCs w:val="20"/>
        </w:rPr>
        <w:t xml:space="preserve">contribution. In the light of more pessimistic expectations of the tourism sector, </w:t>
      </w:r>
      <w:r w:rsidR="00AF5C82" w:rsidRPr="00201170">
        <w:rPr>
          <w:rFonts w:ascii="GHEA Grapalat" w:eastAsia="GHEA Grapalat" w:hAnsi="GHEA Grapalat" w:cs="GHEA Grapalat"/>
          <w:sz w:val="20"/>
          <w:szCs w:val="20"/>
        </w:rPr>
        <w:t xml:space="preserve">export </w:t>
      </w:r>
      <w:r w:rsidRPr="00201170">
        <w:rPr>
          <w:rFonts w:ascii="GHEA Grapalat" w:eastAsia="GHEA Grapalat" w:hAnsi="GHEA Grapalat" w:cs="GHEA Grapalat"/>
          <w:sz w:val="20"/>
          <w:szCs w:val="20"/>
        </w:rPr>
        <w:t>of services has been revised downwards.</w:t>
      </w:r>
      <w:r w:rsidRPr="00201170">
        <w:rPr>
          <w:rFonts w:ascii="GHEA Grapalat" w:hAnsi="GHEA Grapalat"/>
        </w:rPr>
        <w:t xml:space="preserve"> </w:t>
      </w:r>
      <w:r w:rsidRPr="00201170">
        <w:rPr>
          <w:rFonts w:ascii="GHEA Grapalat" w:eastAsia="GHEA Grapalat" w:hAnsi="GHEA Grapalat" w:cs="GHEA Grapalat"/>
          <w:sz w:val="20"/>
          <w:szCs w:val="20"/>
        </w:rPr>
        <w:t xml:space="preserve">As a result, the growth rate of real exports of goods and services will be lower than the previous </w:t>
      </w:r>
      <w:r w:rsidR="00AB06B2" w:rsidRPr="00201170">
        <w:rPr>
          <w:rFonts w:ascii="GHEA Grapalat" w:eastAsia="GHEA Grapalat" w:hAnsi="GHEA Grapalat" w:cs="GHEA Grapalat"/>
          <w:sz w:val="20"/>
          <w:szCs w:val="20"/>
        </w:rPr>
        <w:t xml:space="preserve">projection, staying </w:t>
      </w:r>
      <w:r w:rsidRPr="00201170">
        <w:rPr>
          <w:rFonts w:ascii="GHEA Grapalat" w:eastAsia="GHEA Grapalat" w:hAnsi="GHEA Grapalat" w:cs="GHEA Grapalat"/>
          <w:sz w:val="20"/>
          <w:szCs w:val="20"/>
        </w:rPr>
        <w:t xml:space="preserve">in the range of 1.0-3.0%. </w:t>
      </w:r>
    </w:p>
    <w:p w14:paraId="6A73EE39" w14:textId="09DA40B7" w:rsidR="00A4198F" w:rsidRPr="00201170" w:rsidRDefault="00AB06B2" w:rsidP="00554962">
      <w:pPr>
        <w:spacing w:line="330" w:lineRule="atLeast"/>
        <w:ind w:firstLine="284"/>
        <w:rPr>
          <w:rFonts w:ascii="GHEA Grapalat" w:hAnsi="GHEA Grapalat"/>
          <w:sz w:val="20"/>
          <w:szCs w:val="20"/>
        </w:rPr>
      </w:pPr>
      <w:r w:rsidRPr="00201170">
        <w:rPr>
          <w:rFonts w:ascii="GHEA Grapalat" w:eastAsia="GHEA Grapalat" w:hAnsi="GHEA Grapalat" w:cs="GHEA Grapalat"/>
          <w:sz w:val="20"/>
          <w:szCs w:val="20"/>
        </w:rPr>
        <w:t xml:space="preserve">Given the weak domestic demand, the growth of real imports of goods and services in 2021 has also been revised downwards, and it will be in the range of 2.0-4.0%. It should be noted that the </w:t>
      </w:r>
      <w:r w:rsidR="00C97D0F" w:rsidRPr="00201170">
        <w:rPr>
          <w:rFonts w:ascii="GHEA Grapalat" w:eastAsia="GHEA Grapalat" w:hAnsi="GHEA Grapalat" w:cs="GHEA Grapalat"/>
          <w:sz w:val="20"/>
          <w:szCs w:val="20"/>
        </w:rPr>
        <w:t>import of</w:t>
      </w:r>
      <w:r w:rsidR="00705FB7">
        <w:rPr>
          <w:rFonts w:ascii="GHEA Grapalat" w:eastAsia="GHEA Grapalat" w:hAnsi="GHEA Grapalat" w:cs="GHEA Grapalat"/>
          <w:sz w:val="20"/>
          <w:szCs w:val="20"/>
        </w:rPr>
        <w:t xml:space="preserve"> </w:t>
      </w:r>
      <w:r w:rsidRPr="00201170">
        <w:rPr>
          <w:rFonts w:ascii="GHEA Grapalat" w:eastAsia="GHEA Grapalat" w:hAnsi="GHEA Grapalat" w:cs="GHEA Grapalat"/>
          <w:sz w:val="20"/>
          <w:szCs w:val="20"/>
        </w:rPr>
        <w:t xml:space="preserve">tourism will also slow in line with international tourism developments, as well as due to the effects of weak domestic demand. </w:t>
      </w:r>
    </w:p>
    <w:p w14:paraId="7C86FF2F" w14:textId="4196C9B0" w:rsidR="00A4198F" w:rsidRPr="00201170" w:rsidRDefault="00AB06B2" w:rsidP="00554962">
      <w:pPr>
        <w:spacing w:line="330" w:lineRule="atLeast"/>
        <w:ind w:firstLine="284"/>
        <w:rPr>
          <w:rFonts w:ascii="GHEA Grapalat" w:hAnsi="GHEA Grapalat"/>
          <w:sz w:val="20"/>
          <w:szCs w:val="20"/>
        </w:rPr>
      </w:pPr>
      <w:r w:rsidRPr="00201170">
        <w:rPr>
          <w:rFonts w:ascii="GHEA Grapalat" w:eastAsia="GHEA Grapalat" w:hAnsi="GHEA Grapalat" w:cs="GHEA Grapalat"/>
          <w:sz w:val="20"/>
          <w:szCs w:val="20"/>
        </w:rPr>
        <w:t>Remittances from individuals have been revised upwards due to the partial recovery of seasonal labor migration as a result of the expected revival of the Russian economy and the gradual easing of restrictions.</w:t>
      </w:r>
      <w:r w:rsidR="00A4198F" w:rsidRPr="00201170">
        <w:rPr>
          <w:rFonts w:ascii="GHEA Grapalat" w:eastAsia="GHEA Grapalat" w:hAnsi="GHEA Grapalat" w:cs="GHEA Grapalat"/>
          <w:sz w:val="20"/>
          <w:szCs w:val="20"/>
        </w:rPr>
        <w:t xml:space="preserve"> </w:t>
      </w:r>
      <w:r w:rsidR="00D40518" w:rsidRPr="00D40518">
        <w:rPr>
          <w:noProof/>
        </w:rPr>
        <mc:AlternateContent>
          <mc:Choice Requires="wps">
            <w:drawing>
              <wp:anchor distT="0" distB="0" distL="114300" distR="114300" simplePos="0" relativeHeight="252350976" behindDoc="0" locked="0" layoutInCell="1" allowOverlap="1" wp14:anchorId="7D9076E0" wp14:editId="14F3BB18">
                <wp:simplePos x="0" y="0"/>
                <wp:positionH relativeFrom="column">
                  <wp:posOffset>4138930</wp:posOffset>
                </wp:positionH>
                <wp:positionV relativeFrom="paragraph">
                  <wp:posOffset>155829</wp:posOffset>
                </wp:positionV>
                <wp:extent cx="2519680" cy="700405"/>
                <wp:effectExtent l="0" t="0" r="0" b="4445"/>
                <wp:wrapNone/>
                <wp:docPr id="16" name="Text Box 45">
                  <a:extLst xmlns:a="http://schemas.openxmlformats.org/drawingml/2006/main">
                    <a:ext uri="{FF2B5EF4-FFF2-40B4-BE49-F238E27FC236}">
                      <a16:creationId xmlns:a16="http://schemas.microsoft.com/office/drawing/2014/main" id="{00000000-0008-0000-0C00-000010000000}"/>
                    </a:ext>
                    <a:ext uri="{147F2762-F138-4A5C-976F-8EAC2B608ADB}">
                      <a16:predDERef xmlns:a16="http://schemas.microsoft.com/office/drawing/2014/main" pred="{00000000-0008-0000-0900-000007000000}"/>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9680" cy="700405"/>
                        </a:xfrm>
                        <a:prstGeom prst="rect">
                          <a:avLst/>
                        </a:prstGeom>
                        <a:noFill/>
                        <a:ln>
                          <a:noFill/>
                        </a:ln>
                      </wps:spPr>
                      <wps:txbx>
                        <w:txbxContent>
                          <w:p w14:paraId="406DE0DF" w14:textId="77777777" w:rsidR="001845B7" w:rsidRDefault="001845B7" w:rsidP="00D40518">
                            <w:pPr>
                              <w:pStyle w:val="NormalWeb"/>
                              <w:spacing w:before="0" w:beforeAutospacing="0" w:after="0" w:afterAutospacing="0"/>
                            </w:pPr>
                            <w:r>
                              <w:rPr>
                                <w:rFonts w:ascii="GHEA Grapalat" w:hAnsi="GHEA Grapalat" w:cs="Sylfaen"/>
                                <w:b/>
                                <w:bCs/>
                                <w:color w:val="1F497D"/>
                                <w:sz w:val="14"/>
                                <w:szCs w:val="14"/>
                              </w:rPr>
                              <w:t>Chart 12</w:t>
                            </w:r>
                          </w:p>
                          <w:p w14:paraId="5258A0E1" w14:textId="77777777" w:rsidR="001845B7" w:rsidRDefault="001845B7" w:rsidP="00D40518">
                            <w:pPr>
                              <w:pStyle w:val="NormalWeb"/>
                              <w:spacing w:before="0" w:beforeAutospacing="0" w:after="0" w:afterAutospacing="0"/>
                            </w:pPr>
                            <w:r>
                              <w:rPr>
                                <w:rFonts w:ascii="GHEA Grapalat" w:hAnsi="GHEA Grapalat" w:cs="Sylfaen"/>
                                <w:b/>
                                <w:bCs/>
                                <w:sz w:val="4"/>
                                <w:szCs w:val="4"/>
                              </w:rPr>
                              <w:t> </w:t>
                            </w:r>
                          </w:p>
                          <w:p w14:paraId="2D20C61C" w14:textId="77777777" w:rsidR="001845B7" w:rsidRDefault="001845B7" w:rsidP="00D40518">
                            <w:pPr>
                              <w:pStyle w:val="NormalWeb"/>
                              <w:spacing w:before="0" w:beforeAutospacing="0" w:after="0" w:afterAutospacing="0"/>
                            </w:pPr>
                            <w:r>
                              <w:rPr>
                                <w:rFonts w:ascii="GHEA Grapalat" w:hAnsi="GHEA Grapalat" w:cs="Sylfaen"/>
                                <w:b/>
                                <w:bCs/>
                                <w:sz w:val="4"/>
                                <w:szCs w:val="4"/>
                              </w:rPr>
                              <w:t> </w:t>
                            </w:r>
                          </w:p>
                          <w:p w14:paraId="5D5CE900" w14:textId="77777777" w:rsidR="001845B7" w:rsidRDefault="001845B7" w:rsidP="00D40518">
                            <w:pPr>
                              <w:pStyle w:val="NormalWeb"/>
                              <w:spacing w:before="0" w:beforeAutospacing="0" w:after="0" w:afterAutospacing="0"/>
                            </w:pPr>
                            <w:r>
                              <w:rPr>
                                <w:rFonts w:ascii="GHEA Grapalat" w:hAnsi="GHEA Grapalat" w:cs="Sylfaen"/>
                                <w:b/>
                                <w:bCs/>
                                <w:color w:val="1F497D"/>
                                <w:sz w:val="14"/>
                                <w:szCs w:val="14"/>
                              </w:rPr>
                              <w:t xml:space="preserve">Change in real export and import of goods and services in the medium term </w:t>
                            </w:r>
                            <w:r>
                              <w:rPr>
                                <w:rFonts w:ascii="GHEA Grapalat" w:hAnsi="GHEA Grapalat" w:cs="Sylfaen"/>
                                <w:b/>
                                <w:bCs/>
                                <w:i/>
                                <w:iCs/>
                                <w:color w:val="1F497D"/>
                                <w:sz w:val="14"/>
                                <w:szCs w:val="14"/>
                              </w:rPr>
                              <w:t>(%)</w:t>
                            </w:r>
                          </w:p>
                          <w:p w14:paraId="5063941E" w14:textId="77777777" w:rsidR="001845B7" w:rsidRDefault="001845B7" w:rsidP="00D40518">
                            <w:pPr>
                              <w:pStyle w:val="NormalWeb"/>
                              <w:spacing w:before="0" w:beforeAutospacing="0" w:after="0" w:afterAutospacing="0"/>
                            </w:pPr>
                            <w:r>
                              <w:rPr>
                                <w:rFonts w:ascii="GHEA Grapalat" w:hAnsi="GHEA Grapalat" w:cs="Sylfaen"/>
                                <w:b/>
                                <w:bCs/>
                                <w:i/>
                                <w:iCs/>
                                <w:color w:val="1F497D"/>
                                <w:sz w:val="14"/>
                                <w:szCs w:val="14"/>
                              </w:rPr>
                              <w:t> </w:t>
                            </w:r>
                          </w:p>
                          <w:p w14:paraId="17362B0D" w14:textId="77777777" w:rsidR="001845B7" w:rsidRDefault="001845B7" w:rsidP="00D40518">
                            <w:pPr>
                              <w:pStyle w:val="NormalWeb"/>
                              <w:spacing w:before="0" w:beforeAutospacing="0" w:after="0" w:afterAutospacing="0"/>
                            </w:pPr>
                            <w:r>
                              <w:rPr>
                                <w:rFonts w:ascii="GHEA Grapalat" w:hAnsi="GHEA Grapalat" w:cs="Sylfaen"/>
                                <w:b/>
                                <w:bCs/>
                                <w:i/>
                                <w:iCs/>
                                <w:color w:val="1F497D"/>
                                <w:sz w:val="14"/>
                                <w:szCs w:val="14"/>
                              </w:rPr>
                              <w:t> </w:t>
                            </w:r>
                          </w:p>
                          <w:p w14:paraId="141E57A2" w14:textId="77777777" w:rsidR="001845B7" w:rsidRDefault="001845B7" w:rsidP="00D40518">
                            <w:pPr>
                              <w:pStyle w:val="NormalWeb"/>
                              <w:spacing w:before="0" w:beforeAutospacing="0" w:after="0" w:afterAutospacing="0"/>
                            </w:pPr>
                            <w:r>
                              <w:rPr>
                                <w:rFonts w:ascii="GHEA Grapalat" w:hAnsi="GHEA Grapalat" w:cs="Sylfaen"/>
                                <w:b/>
                                <w:bCs/>
                                <w:i/>
                                <w:iCs/>
                                <w:color w:val="1F497D"/>
                                <w:sz w:val="14"/>
                                <w:szCs w:val="14"/>
                              </w:rPr>
                              <w:t> </w:t>
                            </w:r>
                          </w:p>
                          <w:p w14:paraId="6B14A762" w14:textId="77777777" w:rsidR="001845B7" w:rsidRDefault="001845B7" w:rsidP="00D40518">
                            <w:pPr>
                              <w:pStyle w:val="NormalWeb"/>
                              <w:spacing w:before="0" w:beforeAutospacing="0" w:after="0" w:afterAutospacing="0"/>
                            </w:pPr>
                            <w:r>
                              <w:rPr>
                                <w:rFonts w:ascii="GHEA Grapalat" w:hAnsi="GHEA Grapalat" w:cs="Sylfaen"/>
                                <w:b/>
                                <w:bCs/>
                                <w:i/>
                                <w:iCs/>
                                <w:color w:val="1F497D"/>
                                <w:sz w:val="14"/>
                                <w:szCs w:val="14"/>
                              </w:rPr>
                              <w:t> </w:t>
                            </w:r>
                          </w:p>
                          <w:p w14:paraId="12664A06" w14:textId="77777777" w:rsidR="001845B7" w:rsidRDefault="001845B7" w:rsidP="00D40518">
                            <w:pPr>
                              <w:pStyle w:val="NormalWeb"/>
                              <w:spacing w:before="0" w:beforeAutospacing="0" w:after="0" w:afterAutospacing="0"/>
                            </w:pPr>
                            <w:r>
                              <w:rPr>
                                <w:rFonts w:ascii="GHEA Grapalat" w:hAnsi="GHEA Grapalat" w:cs="Sylfaen"/>
                                <w:b/>
                                <w:bCs/>
                                <w:i/>
                                <w:iCs/>
                                <w:color w:val="1F497D"/>
                                <w:sz w:val="14"/>
                                <w:szCs w:val="14"/>
                              </w:rPr>
                              <w:t> </w:t>
                            </w:r>
                          </w:p>
                          <w:p w14:paraId="79327F8C" w14:textId="77777777" w:rsidR="001845B7" w:rsidRDefault="001845B7" w:rsidP="00D40518">
                            <w:pPr>
                              <w:pStyle w:val="NormalWeb"/>
                              <w:spacing w:before="0" w:beforeAutospacing="0" w:after="0" w:afterAutospacing="0"/>
                            </w:pPr>
                            <w:r>
                              <w:rPr>
                                <w:rFonts w:ascii="GHEA Grapalat" w:hAnsi="GHEA Grapalat" w:cs="Sylfaen"/>
                                <w:b/>
                                <w:bCs/>
                                <w:color w:val="1F497D"/>
                                <w:sz w:val="14"/>
                                <w:szCs w:val="14"/>
                              </w:rPr>
                              <w:t> </w:t>
                            </w:r>
                          </w:p>
                          <w:p w14:paraId="215426FB" w14:textId="77777777" w:rsidR="001845B7" w:rsidRDefault="001845B7" w:rsidP="00D40518">
                            <w:pPr>
                              <w:pStyle w:val="NormalWeb"/>
                              <w:spacing w:before="0" w:beforeAutospacing="0" w:after="0" w:afterAutospacing="0"/>
                            </w:pPr>
                            <w:r>
                              <w:rPr>
                                <w:rFonts w:ascii="GHEA Grapalat" w:hAnsi="GHEA Grapalat" w:cs="Sylfaen"/>
                                <w:b/>
                                <w:bCs/>
                                <w:sz w:val="14"/>
                                <w:szCs w:val="14"/>
                              </w:rPr>
                              <w:t> </w:t>
                            </w:r>
                          </w:p>
                          <w:p w14:paraId="34682E3F" w14:textId="77777777" w:rsidR="001845B7" w:rsidRDefault="001845B7" w:rsidP="00D40518">
                            <w:pPr>
                              <w:pStyle w:val="NormalWeb"/>
                              <w:spacing w:before="0" w:beforeAutospacing="0" w:after="0" w:afterAutospacing="0"/>
                            </w:pPr>
                            <w:r>
                              <w:rPr>
                                <w:rFonts w:ascii="GHEA Grapalat" w:hAnsi="GHEA Grapalat" w:cs="Sylfaen"/>
                                <w:b/>
                                <w:bCs/>
                                <w:sz w:val="14"/>
                                <w:szCs w:val="14"/>
                              </w:rPr>
                              <w:t> </w:t>
                            </w:r>
                          </w:p>
                          <w:p w14:paraId="1BC2F02B" w14:textId="77777777" w:rsidR="001845B7" w:rsidRDefault="001845B7" w:rsidP="00D40518">
                            <w:pPr>
                              <w:pStyle w:val="NormalWeb"/>
                              <w:spacing w:before="0" w:beforeAutospacing="0" w:after="0" w:afterAutospacing="0"/>
                            </w:pPr>
                            <w:r>
                              <w:rPr>
                                <w:rFonts w:ascii="GHEA Grapalat" w:hAnsi="GHEA Grapalat" w:cs="Sylfaen"/>
                                <w:b/>
                                <w:bCs/>
                                <w:sz w:val="14"/>
                                <w:szCs w:val="14"/>
                              </w:rPr>
                              <w:t> </w:t>
                            </w:r>
                          </w:p>
                          <w:p w14:paraId="20846DD3" w14:textId="77777777" w:rsidR="001845B7" w:rsidRDefault="001845B7" w:rsidP="00D40518">
                            <w:pPr>
                              <w:pStyle w:val="NormalWeb"/>
                              <w:spacing w:before="0" w:beforeAutospacing="0" w:after="0" w:afterAutospacing="0"/>
                            </w:pPr>
                            <w:r>
                              <w:rPr>
                                <w:rFonts w:ascii="GHEA Grapalat" w:hAnsi="GHEA Grapalat" w:cs="Sylfaen"/>
                                <w:b/>
                                <w:bCs/>
                                <w:sz w:val="14"/>
                                <w:szCs w:val="14"/>
                              </w:rPr>
                              <w:t> </w:t>
                            </w:r>
                          </w:p>
                        </w:txbxContent>
                      </wps:txbx>
                      <wps:bodyPr rot="0" vert="horz" wrap="square" lIns="91440" tIns="45720" rIns="91440" bIns="45720" anchor="t" anchorCtr="0" upright="1">
                        <a:noAutofit/>
                      </wps:bodyPr>
                    </wps:wsp>
                  </a:graphicData>
                </a:graphic>
              </wp:anchor>
            </w:drawing>
          </mc:Choice>
          <mc:Fallback>
            <w:pict>
              <v:shape w14:anchorId="7D9076E0" id="Text Box 45" o:spid="_x0000_s1061" type="#_x0000_t202" style="position:absolute;left:0;text-align:left;margin-left:325.9pt;margin-top:12.25pt;width:198.4pt;height:55.15pt;z-index:252350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" filled="f" stroked="f">
                <v:textbox>
                  <w:txbxContent>
                    <w:p w14:paraId="406DE0DF" w14:textId="77777777" w:rsidR="001845B7" w:rsidRDefault="001845B7" w:rsidP="00D40518">
                      <w:pPr>
                        <w:pStyle w:val="NormalWeb"/>
                        <w:spacing w:before="0" w:beforeAutospacing="0" w:after="0" w:afterAutospacing="0"/>
                      </w:pPr>
                      <w:r>
                        <w:rPr>
                          <w:rFonts w:ascii="GHEA Grapalat" w:hAnsi="GHEA Grapalat" w:cs="Sylfaen"/>
                          <w:b/>
                          <w:bCs/>
                          <w:color w:val="1F497D"/>
                          <w:sz w:val="14"/>
                          <w:szCs w:val="14"/>
                        </w:rPr>
                        <w:t>Chart 12</w:t>
                      </w:r>
                    </w:p>
                    <w:p w14:paraId="5258A0E1" w14:textId="77777777" w:rsidR="001845B7" w:rsidRDefault="001845B7" w:rsidP="00D40518">
                      <w:pPr>
                        <w:pStyle w:val="NormalWeb"/>
                        <w:spacing w:before="0" w:beforeAutospacing="0" w:after="0" w:afterAutospacing="0"/>
                      </w:pPr>
                      <w:r>
                        <w:rPr>
                          <w:rFonts w:ascii="GHEA Grapalat" w:hAnsi="GHEA Grapalat" w:cs="Sylfaen"/>
                          <w:b/>
                          <w:bCs/>
                          <w:sz w:val="4"/>
                          <w:szCs w:val="4"/>
                        </w:rPr>
                        <w:t> </w:t>
                      </w:r>
                    </w:p>
                    <w:p w14:paraId="2D20C61C" w14:textId="77777777" w:rsidR="001845B7" w:rsidRDefault="001845B7" w:rsidP="00D40518">
                      <w:pPr>
                        <w:pStyle w:val="NormalWeb"/>
                        <w:spacing w:before="0" w:beforeAutospacing="0" w:after="0" w:afterAutospacing="0"/>
                      </w:pPr>
                      <w:r>
                        <w:rPr>
                          <w:rFonts w:ascii="GHEA Grapalat" w:hAnsi="GHEA Grapalat" w:cs="Sylfaen"/>
                          <w:b/>
                          <w:bCs/>
                          <w:sz w:val="4"/>
                          <w:szCs w:val="4"/>
                        </w:rPr>
                        <w:t> </w:t>
                      </w:r>
                    </w:p>
                    <w:p w14:paraId="5D5CE900" w14:textId="77777777" w:rsidR="001845B7" w:rsidRDefault="001845B7" w:rsidP="00D40518">
                      <w:pPr>
                        <w:pStyle w:val="NormalWeb"/>
                        <w:spacing w:before="0" w:beforeAutospacing="0" w:after="0" w:afterAutospacing="0"/>
                      </w:pPr>
                      <w:r>
                        <w:rPr>
                          <w:rFonts w:ascii="GHEA Grapalat" w:hAnsi="GHEA Grapalat" w:cs="Sylfaen"/>
                          <w:b/>
                          <w:bCs/>
                          <w:color w:val="1F497D"/>
                          <w:sz w:val="14"/>
                          <w:szCs w:val="14"/>
                        </w:rPr>
                        <w:t xml:space="preserve">Change in real export and import of goods and services in the medium term </w:t>
                      </w:r>
                      <w:r>
                        <w:rPr>
                          <w:rFonts w:ascii="GHEA Grapalat" w:hAnsi="GHEA Grapalat" w:cs="Sylfaen"/>
                          <w:b/>
                          <w:bCs/>
                          <w:i/>
                          <w:iCs/>
                          <w:color w:val="1F497D"/>
                          <w:sz w:val="14"/>
                          <w:szCs w:val="14"/>
                        </w:rPr>
                        <w:t>(%)</w:t>
                      </w:r>
                    </w:p>
                    <w:p w14:paraId="5063941E" w14:textId="77777777" w:rsidR="001845B7" w:rsidRDefault="001845B7" w:rsidP="00D40518">
                      <w:pPr>
                        <w:pStyle w:val="NormalWeb"/>
                        <w:spacing w:before="0" w:beforeAutospacing="0" w:after="0" w:afterAutospacing="0"/>
                      </w:pPr>
                      <w:r>
                        <w:rPr>
                          <w:rFonts w:ascii="GHEA Grapalat" w:hAnsi="GHEA Grapalat" w:cs="Sylfaen"/>
                          <w:b/>
                          <w:bCs/>
                          <w:i/>
                          <w:iCs/>
                          <w:color w:val="1F497D"/>
                          <w:sz w:val="14"/>
                          <w:szCs w:val="14"/>
                        </w:rPr>
                        <w:t> </w:t>
                      </w:r>
                    </w:p>
                    <w:p w14:paraId="17362B0D" w14:textId="77777777" w:rsidR="001845B7" w:rsidRDefault="001845B7" w:rsidP="00D40518">
                      <w:pPr>
                        <w:pStyle w:val="NormalWeb"/>
                        <w:spacing w:before="0" w:beforeAutospacing="0" w:after="0" w:afterAutospacing="0"/>
                      </w:pPr>
                      <w:r>
                        <w:rPr>
                          <w:rFonts w:ascii="GHEA Grapalat" w:hAnsi="GHEA Grapalat" w:cs="Sylfaen"/>
                          <w:b/>
                          <w:bCs/>
                          <w:i/>
                          <w:iCs/>
                          <w:color w:val="1F497D"/>
                          <w:sz w:val="14"/>
                          <w:szCs w:val="14"/>
                        </w:rPr>
                        <w:t> </w:t>
                      </w:r>
                    </w:p>
                    <w:p w14:paraId="141E57A2" w14:textId="77777777" w:rsidR="001845B7" w:rsidRDefault="001845B7" w:rsidP="00D40518">
                      <w:pPr>
                        <w:pStyle w:val="NormalWeb"/>
                        <w:spacing w:before="0" w:beforeAutospacing="0" w:after="0" w:afterAutospacing="0"/>
                      </w:pPr>
                      <w:r>
                        <w:rPr>
                          <w:rFonts w:ascii="GHEA Grapalat" w:hAnsi="GHEA Grapalat" w:cs="Sylfaen"/>
                          <w:b/>
                          <w:bCs/>
                          <w:i/>
                          <w:iCs/>
                          <w:color w:val="1F497D"/>
                          <w:sz w:val="14"/>
                          <w:szCs w:val="14"/>
                        </w:rPr>
                        <w:t> </w:t>
                      </w:r>
                    </w:p>
                    <w:p w14:paraId="6B14A762" w14:textId="77777777" w:rsidR="001845B7" w:rsidRDefault="001845B7" w:rsidP="00D40518">
                      <w:pPr>
                        <w:pStyle w:val="NormalWeb"/>
                        <w:spacing w:before="0" w:beforeAutospacing="0" w:after="0" w:afterAutospacing="0"/>
                      </w:pPr>
                      <w:r>
                        <w:rPr>
                          <w:rFonts w:ascii="GHEA Grapalat" w:hAnsi="GHEA Grapalat" w:cs="Sylfaen"/>
                          <w:b/>
                          <w:bCs/>
                          <w:i/>
                          <w:iCs/>
                          <w:color w:val="1F497D"/>
                          <w:sz w:val="14"/>
                          <w:szCs w:val="14"/>
                        </w:rPr>
                        <w:t> </w:t>
                      </w:r>
                    </w:p>
                    <w:p w14:paraId="12664A06" w14:textId="77777777" w:rsidR="001845B7" w:rsidRDefault="001845B7" w:rsidP="00D40518">
                      <w:pPr>
                        <w:pStyle w:val="NormalWeb"/>
                        <w:spacing w:before="0" w:beforeAutospacing="0" w:after="0" w:afterAutospacing="0"/>
                      </w:pPr>
                      <w:r>
                        <w:rPr>
                          <w:rFonts w:ascii="GHEA Grapalat" w:hAnsi="GHEA Grapalat" w:cs="Sylfaen"/>
                          <w:b/>
                          <w:bCs/>
                          <w:i/>
                          <w:iCs/>
                          <w:color w:val="1F497D"/>
                          <w:sz w:val="14"/>
                          <w:szCs w:val="14"/>
                        </w:rPr>
                        <w:t> </w:t>
                      </w:r>
                    </w:p>
                    <w:p w14:paraId="79327F8C" w14:textId="77777777" w:rsidR="001845B7" w:rsidRDefault="001845B7" w:rsidP="00D40518">
                      <w:pPr>
                        <w:pStyle w:val="NormalWeb"/>
                        <w:spacing w:before="0" w:beforeAutospacing="0" w:after="0" w:afterAutospacing="0"/>
                      </w:pPr>
                      <w:r>
                        <w:rPr>
                          <w:rFonts w:ascii="GHEA Grapalat" w:hAnsi="GHEA Grapalat" w:cs="Sylfaen"/>
                          <w:b/>
                          <w:bCs/>
                          <w:color w:val="1F497D"/>
                          <w:sz w:val="14"/>
                          <w:szCs w:val="14"/>
                        </w:rPr>
                        <w:t> </w:t>
                      </w:r>
                    </w:p>
                    <w:p w14:paraId="215426FB" w14:textId="77777777" w:rsidR="001845B7" w:rsidRDefault="001845B7" w:rsidP="00D40518">
                      <w:pPr>
                        <w:pStyle w:val="NormalWeb"/>
                        <w:spacing w:before="0" w:beforeAutospacing="0" w:after="0" w:afterAutospacing="0"/>
                      </w:pPr>
                      <w:r>
                        <w:rPr>
                          <w:rFonts w:ascii="GHEA Grapalat" w:hAnsi="GHEA Grapalat" w:cs="Sylfaen"/>
                          <w:b/>
                          <w:bCs/>
                          <w:sz w:val="14"/>
                          <w:szCs w:val="14"/>
                        </w:rPr>
                        <w:t> </w:t>
                      </w:r>
                    </w:p>
                    <w:p w14:paraId="34682E3F" w14:textId="77777777" w:rsidR="001845B7" w:rsidRDefault="001845B7" w:rsidP="00D40518">
                      <w:pPr>
                        <w:pStyle w:val="NormalWeb"/>
                        <w:spacing w:before="0" w:beforeAutospacing="0" w:after="0" w:afterAutospacing="0"/>
                      </w:pPr>
                      <w:r>
                        <w:rPr>
                          <w:rFonts w:ascii="GHEA Grapalat" w:hAnsi="GHEA Grapalat" w:cs="Sylfaen"/>
                          <w:b/>
                          <w:bCs/>
                          <w:sz w:val="14"/>
                          <w:szCs w:val="14"/>
                        </w:rPr>
                        <w:t> </w:t>
                      </w:r>
                    </w:p>
                    <w:p w14:paraId="1BC2F02B" w14:textId="77777777" w:rsidR="001845B7" w:rsidRDefault="001845B7" w:rsidP="00D40518">
                      <w:pPr>
                        <w:pStyle w:val="NormalWeb"/>
                        <w:spacing w:before="0" w:beforeAutospacing="0" w:after="0" w:afterAutospacing="0"/>
                      </w:pPr>
                      <w:r>
                        <w:rPr>
                          <w:rFonts w:ascii="GHEA Grapalat" w:hAnsi="GHEA Grapalat" w:cs="Sylfaen"/>
                          <w:b/>
                          <w:bCs/>
                          <w:sz w:val="14"/>
                          <w:szCs w:val="14"/>
                        </w:rPr>
                        <w:t> </w:t>
                      </w:r>
                    </w:p>
                    <w:p w14:paraId="20846DD3" w14:textId="77777777" w:rsidR="001845B7" w:rsidRDefault="001845B7" w:rsidP="00D40518">
                      <w:pPr>
                        <w:pStyle w:val="NormalWeb"/>
                        <w:spacing w:before="0" w:beforeAutospacing="0" w:after="0" w:afterAutospacing="0"/>
                      </w:pPr>
                      <w:r>
                        <w:rPr>
                          <w:rFonts w:ascii="GHEA Grapalat" w:hAnsi="GHEA Grapalat" w:cs="Sylfaen"/>
                          <w:b/>
                          <w:bCs/>
                          <w:sz w:val="14"/>
                          <w:szCs w:val="14"/>
                        </w:rPr>
                        <w:t> </w:t>
                      </w:r>
                    </w:p>
                  </w:txbxContent>
                </v:textbox>
              </v:shape>
            </w:pict>
          </mc:Fallback>
        </mc:AlternateContent>
      </w:r>
      <w:r w:rsidRPr="00201170">
        <w:rPr>
          <w:rFonts w:ascii="GHEA Grapalat" w:eastAsia="GHEA Grapalat" w:hAnsi="GHEA Grapalat" w:cs="GHEA Grapalat"/>
          <w:sz w:val="20"/>
          <w:szCs w:val="20"/>
        </w:rPr>
        <w:t xml:space="preserve">At the same time, it is estimated that remittances from the United </w:t>
      </w:r>
      <w:r w:rsidRPr="00201170">
        <w:rPr>
          <w:rFonts w:ascii="GHEA Grapalat" w:eastAsia="GHEA Grapalat" w:hAnsi="GHEA Grapalat" w:cs="GHEA Grapalat"/>
          <w:sz w:val="20"/>
          <w:szCs w:val="20"/>
        </w:rPr>
        <w:lastRenderedPageBreak/>
        <w:t>States will remain at a high level.</w:t>
      </w:r>
      <w:r w:rsidR="00A4198F" w:rsidRPr="00201170">
        <w:rPr>
          <w:rFonts w:ascii="GHEA Grapalat" w:eastAsia="GHEA Grapalat" w:hAnsi="GHEA Grapalat" w:cs="GHEA Grapalat"/>
          <w:sz w:val="20"/>
          <w:szCs w:val="20"/>
        </w:rPr>
        <w:t xml:space="preserve"> </w:t>
      </w:r>
      <w:r w:rsidRPr="00201170">
        <w:rPr>
          <w:rFonts w:ascii="GHEA Grapalat" w:eastAsia="GHEA Grapalat" w:hAnsi="GHEA Grapalat" w:cs="GHEA Grapalat"/>
          <w:sz w:val="20"/>
          <w:szCs w:val="20"/>
        </w:rPr>
        <w:t xml:space="preserve">In line with these projections, net inflow of total </w:t>
      </w:r>
      <w:r w:rsidR="00C97D0F" w:rsidRPr="00201170">
        <w:rPr>
          <w:rFonts w:ascii="GHEA Grapalat" w:eastAsia="GHEA Grapalat" w:hAnsi="GHEA Grapalat" w:cs="GHEA Grapalat"/>
          <w:sz w:val="20"/>
          <w:szCs w:val="20"/>
        </w:rPr>
        <w:t>remittances</w:t>
      </w:r>
      <w:r w:rsidR="00705FB7">
        <w:rPr>
          <w:rFonts w:ascii="GHEA Grapalat" w:eastAsia="GHEA Grapalat" w:hAnsi="GHEA Grapalat" w:cs="GHEA Grapalat"/>
          <w:sz w:val="20"/>
          <w:szCs w:val="20"/>
        </w:rPr>
        <w:t xml:space="preserve"> </w:t>
      </w:r>
      <w:r w:rsidRPr="00201170">
        <w:rPr>
          <w:rFonts w:ascii="GHEA Grapalat" w:eastAsia="GHEA Grapalat" w:hAnsi="GHEA Grapalat" w:cs="GHEA Grapalat"/>
          <w:sz w:val="20"/>
          <w:szCs w:val="20"/>
        </w:rPr>
        <w:t xml:space="preserve">in 2021 will </w:t>
      </w:r>
      <w:r w:rsidR="006B5706" w:rsidRPr="00201170">
        <w:rPr>
          <w:rFonts w:ascii="GHEA Grapalat" w:eastAsia="GHEA Grapalat" w:hAnsi="GHEA Grapalat" w:cs="GHEA Grapalat"/>
          <w:sz w:val="20"/>
          <w:szCs w:val="20"/>
        </w:rPr>
        <w:t>grow</w:t>
      </w:r>
      <w:r w:rsidRPr="00201170">
        <w:rPr>
          <w:rFonts w:ascii="GHEA Grapalat" w:eastAsia="GHEA Grapalat" w:hAnsi="GHEA Grapalat" w:cs="GHEA Grapalat"/>
          <w:sz w:val="20"/>
          <w:szCs w:val="20"/>
        </w:rPr>
        <w:t xml:space="preserve"> by about 7.0-9.0% instead </w:t>
      </w:r>
      <w:r w:rsidR="00D40518" w:rsidRPr="00D40518">
        <w:rPr>
          <w:noProof/>
        </w:rPr>
        <w:drawing>
          <wp:anchor distT="0" distB="0" distL="114300" distR="114300" simplePos="0" relativeHeight="252353024" behindDoc="0" locked="0" layoutInCell="1" allowOverlap="1" wp14:anchorId="1EB49FA0" wp14:editId="08FD0ED0">
            <wp:simplePos x="0" y="0"/>
            <wp:positionH relativeFrom="column">
              <wp:posOffset>4141470</wp:posOffset>
            </wp:positionH>
            <wp:positionV relativeFrom="paragraph">
              <wp:posOffset>701929</wp:posOffset>
            </wp:positionV>
            <wp:extent cx="2519680" cy="2268855"/>
            <wp:effectExtent l="0" t="0" r="0" b="0"/>
            <wp:wrapNone/>
            <wp:docPr id="4128" name="Chart 4128">
              <a:extLst xmlns:a="http://schemas.openxmlformats.org/drawingml/2006/main">
                <a:ext uri="{FF2B5EF4-FFF2-40B4-BE49-F238E27FC236}">
                  <a16:creationId xmlns:a16="http://schemas.microsoft.com/office/drawing/2014/main" id="{00000000-0008-0000-0C00-000006000000}"/>
                </a:ext>
                <a:ext uri="{147F2762-F138-4A5C-976F-8EAC2B608ADB}">
                  <a16:predDERef xmlns:a16="http://schemas.microsoft.com/office/drawing/2014/main" pred="{00000000-0008-0000-0C00-000011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anchor>
        </w:drawing>
      </w:r>
      <w:r w:rsidRPr="00201170">
        <w:rPr>
          <w:rFonts w:ascii="GHEA Grapalat" w:eastAsia="GHEA Grapalat" w:hAnsi="GHEA Grapalat" w:cs="GHEA Grapalat"/>
          <w:sz w:val="20"/>
          <w:szCs w:val="20"/>
        </w:rPr>
        <w:t>of the decrease project</w:t>
      </w:r>
      <w:r w:rsidR="006B5706" w:rsidRPr="00201170">
        <w:rPr>
          <w:rFonts w:ascii="GHEA Grapalat" w:eastAsia="GHEA Grapalat" w:hAnsi="GHEA Grapalat" w:cs="GHEA Grapalat"/>
          <w:sz w:val="20"/>
          <w:szCs w:val="20"/>
        </w:rPr>
        <w:t>ed</w:t>
      </w:r>
      <w:r w:rsidRPr="00201170">
        <w:rPr>
          <w:rFonts w:ascii="GHEA Grapalat" w:eastAsia="GHEA Grapalat" w:hAnsi="GHEA Grapalat" w:cs="GHEA Grapalat"/>
          <w:sz w:val="20"/>
          <w:szCs w:val="20"/>
        </w:rPr>
        <w:t xml:space="preserve"> in the previous program.</w:t>
      </w:r>
      <w:r w:rsidR="006B5706" w:rsidRPr="00201170">
        <w:rPr>
          <w:rFonts w:ascii="GHEA Grapalat" w:eastAsia="GHEA Grapalat" w:hAnsi="GHEA Grapalat" w:cs="GHEA Grapalat"/>
          <w:sz w:val="20"/>
          <w:szCs w:val="20"/>
        </w:rPr>
        <w:t xml:space="preserve"> </w:t>
      </w:r>
    </w:p>
    <w:p w14:paraId="61F89F4A" w14:textId="22291CB7" w:rsidR="00A4198F" w:rsidRPr="00201170" w:rsidRDefault="006B5706" w:rsidP="00D40518">
      <w:pPr>
        <w:spacing w:line="340" w:lineRule="atLeast"/>
        <w:ind w:firstLine="284"/>
        <w:jc w:val="both"/>
        <w:rPr>
          <w:rFonts w:ascii="GHEA Grapalat" w:hAnsi="GHEA Grapalat"/>
          <w:sz w:val="20"/>
          <w:szCs w:val="20"/>
        </w:rPr>
      </w:pPr>
      <w:r w:rsidRPr="00201170">
        <w:rPr>
          <w:rFonts w:ascii="GHEA Grapalat" w:eastAsia="GHEA Grapalat" w:hAnsi="GHEA Grapalat" w:cs="GHEA Grapalat"/>
          <w:sz w:val="20"/>
          <w:szCs w:val="20"/>
        </w:rPr>
        <w:t xml:space="preserve">Under the above projections, current account deficit/GDP ratio in 2021 will improve both compared to the previous </w:t>
      </w:r>
      <w:r w:rsidR="0081199A" w:rsidRPr="00201170">
        <w:rPr>
          <w:rFonts w:ascii="GHEA Grapalat" w:eastAsia="GHEA Grapalat" w:hAnsi="GHEA Grapalat" w:cs="GHEA Grapalat"/>
          <w:sz w:val="20"/>
          <w:szCs w:val="20"/>
        </w:rPr>
        <w:t>projections</w:t>
      </w:r>
      <w:r w:rsidRPr="00201170">
        <w:rPr>
          <w:rFonts w:ascii="GHEA Grapalat" w:eastAsia="GHEA Grapalat" w:hAnsi="GHEA Grapalat" w:cs="GHEA Grapalat"/>
          <w:sz w:val="20"/>
          <w:szCs w:val="20"/>
        </w:rPr>
        <w:t xml:space="preserve"> and the 2020 indicator, staying in the range of 2.0-4.0%. </w:t>
      </w:r>
    </w:p>
    <w:p w14:paraId="1A03C568" w14:textId="539C40BC" w:rsidR="000562C6" w:rsidRPr="00201170" w:rsidRDefault="006B5706" w:rsidP="00554962">
      <w:pPr>
        <w:autoSpaceDE w:val="0"/>
        <w:autoSpaceDN w:val="0"/>
        <w:adjustRightInd w:val="0"/>
        <w:spacing w:line="340" w:lineRule="atLeast"/>
        <w:ind w:firstLine="284"/>
        <w:rPr>
          <w:rFonts w:ascii="GHEA Grapalat" w:hAnsi="GHEA Grapalat"/>
          <w:b/>
          <w:spacing w:val="20"/>
          <w:sz w:val="20"/>
          <w:szCs w:val="20"/>
        </w:rPr>
      </w:pPr>
      <w:r w:rsidRPr="00201170">
        <w:rPr>
          <w:rFonts w:ascii="GHEA Grapalat" w:eastAsia="GHEA Grapalat" w:hAnsi="GHEA Grapalat" w:cs="GHEA Grapalat"/>
          <w:sz w:val="20"/>
          <w:szCs w:val="20"/>
        </w:rPr>
        <w:t xml:space="preserve">In the medium term, in parallel with the recovery of global and domestic economies, current account deficit/GDP ratio will gradually approach and stabilize at the estimated equilibrium level of 4.0-6.0%. </w:t>
      </w:r>
    </w:p>
    <w:p w14:paraId="1DB8F35C" w14:textId="37F7F9CC" w:rsidR="003F16F1" w:rsidRPr="00201170" w:rsidRDefault="006B5706" w:rsidP="00554962">
      <w:pPr>
        <w:tabs>
          <w:tab w:val="left" w:pos="600"/>
        </w:tabs>
        <w:spacing w:before="120" w:line="340" w:lineRule="atLeast"/>
        <w:ind w:firstLine="284"/>
        <w:rPr>
          <w:rFonts w:ascii="GHEA Grapalat" w:hAnsi="GHEA Grapalat"/>
          <w:sz w:val="20"/>
          <w:szCs w:val="20"/>
          <w:shd w:val="clear" w:color="auto" w:fill="FFFFFF"/>
        </w:rPr>
      </w:pPr>
      <w:r w:rsidRPr="00201170">
        <w:rPr>
          <w:rFonts w:ascii="GHEA Grapalat" w:hAnsi="GHEA Grapalat" w:cs="Sylfaen"/>
          <w:b/>
          <w:i/>
          <w:sz w:val="20"/>
          <w:szCs w:val="20"/>
        </w:rPr>
        <w:t>Fiscal Policy</w:t>
      </w:r>
      <w:r w:rsidR="005B78A4" w:rsidRPr="00201170">
        <w:rPr>
          <w:rFonts w:ascii="GHEA Grapalat" w:hAnsi="GHEA Grapalat" w:cs="Sylfaen"/>
          <w:b/>
          <w:i/>
          <w:sz w:val="20"/>
          <w:szCs w:val="20"/>
        </w:rPr>
        <w:t>:</w:t>
      </w:r>
      <w:r w:rsidR="005B78A4" w:rsidRPr="00201170">
        <w:rPr>
          <w:rFonts w:ascii="GHEA Grapalat" w:hAnsi="GHEA Grapalat" w:cs="Sylfaen"/>
          <w:b/>
          <w:sz w:val="20"/>
          <w:szCs w:val="20"/>
        </w:rPr>
        <w:t xml:space="preserve"> </w:t>
      </w:r>
      <w:r w:rsidRPr="00201170">
        <w:rPr>
          <w:rFonts w:ascii="GHEA Grapalat" w:hAnsi="GHEA Grapalat" w:cs="Sylfaen"/>
          <w:bCs/>
          <w:sz w:val="20"/>
          <w:szCs w:val="20"/>
        </w:rPr>
        <w:t xml:space="preserve">The fiscal policy’s impact on aggregate demand for 2021 was estimated </w:t>
      </w:r>
      <w:r w:rsidR="00A911BE" w:rsidRPr="00201170">
        <w:rPr>
          <w:rFonts w:ascii="GHEA Grapalat" w:hAnsi="GHEA Grapalat" w:cs="Sylfaen"/>
          <w:bCs/>
          <w:sz w:val="20"/>
          <w:szCs w:val="20"/>
        </w:rPr>
        <w:t xml:space="preserve">based on the indicators of the Republic of Armenia </w:t>
      </w:r>
      <w:r w:rsidRPr="00201170">
        <w:rPr>
          <w:rFonts w:ascii="GHEA Grapalat" w:hAnsi="GHEA Grapalat" w:cs="Sylfaen"/>
          <w:bCs/>
          <w:sz w:val="20"/>
          <w:szCs w:val="20"/>
        </w:rPr>
        <w:t>2021 State Budget</w:t>
      </w:r>
      <w:r w:rsidR="00A911BE" w:rsidRPr="00201170">
        <w:rPr>
          <w:rFonts w:ascii="GHEA Grapalat" w:hAnsi="GHEA Grapalat" w:cs="Sylfaen"/>
          <w:bCs/>
          <w:sz w:val="20"/>
          <w:szCs w:val="20"/>
        </w:rPr>
        <w:t xml:space="preserve"> Law</w:t>
      </w:r>
      <w:r w:rsidRPr="00201170">
        <w:rPr>
          <w:rFonts w:ascii="GHEA Grapalat" w:hAnsi="GHEA Grapalat"/>
          <w:color w:val="000000"/>
          <w:sz w:val="20"/>
          <w:szCs w:val="20"/>
          <w:shd w:val="clear" w:color="auto" w:fill="FFFFFF"/>
        </w:rPr>
        <w:t xml:space="preserve"> and the ensuing Central Bank projections.</w:t>
      </w:r>
      <w:r w:rsidR="00A911BE" w:rsidRPr="00201170">
        <w:rPr>
          <w:rFonts w:ascii="GHEA Grapalat" w:hAnsi="GHEA Grapalat"/>
          <w:color w:val="000000"/>
          <w:sz w:val="20"/>
          <w:szCs w:val="20"/>
          <w:shd w:val="clear" w:color="auto" w:fill="FFFFFF"/>
        </w:rPr>
        <w:t xml:space="preserve"> </w:t>
      </w:r>
    </w:p>
    <w:p w14:paraId="5B5CDC53" w14:textId="33A35A19" w:rsidR="00205E60" w:rsidRPr="00201170" w:rsidRDefault="00D40518" w:rsidP="00554962">
      <w:pPr>
        <w:spacing w:line="340" w:lineRule="atLeast"/>
        <w:ind w:firstLine="284"/>
        <w:contextualSpacing/>
        <w:rPr>
          <w:rFonts w:ascii="GHEA Grapalat" w:hAnsi="GHEA Grapalat"/>
          <w:color w:val="000000"/>
          <w:sz w:val="20"/>
          <w:szCs w:val="20"/>
          <w:shd w:val="clear" w:color="auto" w:fill="FFFFFF"/>
        </w:rPr>
      </w:pPr>
      <w:r w:rsidRPr="00D40518">
        <w:rPr>
          <w:noProof/>
        </w:rPr>
        <mc:AlternateContent>
          <mc:Choice Requires="wps">
            <w:drawing>
              <wp:anchor distT="0" distB="0" distL="114300" distR="114300" simplePos="0" relativeHeight="252352000" behindDoc="0" locked="0" layoutInCell="1" allowOverlap="1" wp14:anchorId="28A33A9B" wp14:editId="53FB5153">
                <wp:simplePos x="0" y="0"/>
                <wp:positionH relativeFrom="column">
                  <wp:posOffset>4651375</wp:posOffset>
                </wp:positionH>
                <wp:positionV relativeFrom="paragraph">
                  <wp:posOffset>112649</wp:posOffset>
                </wp:positionV>
                <wp:extent cx="2009775" cy="361950"/>
                <wp:effectExtent l="0" t="0" r="0" b="0"/>
                <wp:wrapNone/>
                <wp:docPr id="1544175935" name="Text Box 3851">
                  <a:extLst xmlns:a="http://schemas.openxmlformats.org/drawingml/2006/main">
                    <a:ext uri="{FF2B5EF4-FFF2-40B4-BE49-F238E27FC236}">
                      <a16:creationId xmlns:a16="http://schemas.microsoft.com/office/drawing/2014/main" id="{00000000-0008-0000-0C00-000011000000}"/>
                    </a:ext>
                    <a:ext uri="{147F2762-F138-4A5C-976F-8EAC2B608ADB}">
                      <a16:predDERef xmlns:a16="http://schemas.microsoft.com/office/drawing/2014/main" pred="{00000000-0008-0000-0800-000010000000}"/>
                    </a:ext>
                  </a:extLst>
                </wp:docPr>
                <wp:cNvGraphicFramePr/>
                <a:graphic xmlns:a="http://schemas.openxmlformats.org/drawingml/2006/main">
                  <a:graphicData uri="http://schemas.microsoft.com/office/word/2010/wordprocessingShape">
                    <wps:wsp>
                      <wps:cNvSpPr txBox="1"/>
                      <wps:spPr>
                        <a:xfrm>
                          <a:off x="0" y="0"/>
                          <a:ext cx="2009775" cy="3619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3760714" w14:textId="77777777" w:rsidR="001845B7" w:rsidRDefault="001845B7" w:rsidP="00D40518">
                            <w:pPr>
                              <w:pStyle w:val="NormalWeb"/>
                              <w:spacing w:before="0" w:beforeAutospacing="0" w:after="0" w:afterAutospacing="0"/>
                              <w:jc w:val="right"/>
                            </w:pPr>
                            <w:r>
                              <w:rPr>
                                <w:rFonts w:asciiTheme="minorHAnsi" w:hAnsi="Calibri" w:cs="Calibri"/>
                                <w:i/>
                                <w:iCs/>
                                <w:color w:val="000000" w:themeColor="dark1"/>
                                <w:sz w:val="14"/>
                                <w:szCs w:val="14"/>
                              </w:rPr>
                              <w:t> </w:t>
                            </w:r>
                            <w:r>
                              <w:rPr>
                                <w:rFonts w:ascii="GHEA Grapalat" w:hAnsi="GHEA Grapalat" w:cs="Sylfaen"/>
                                <w:i/>
                                <w:iCs/>
                                <w:color w:val="000000" w:themeColor="dark1"/>
                                <w:sz w:val="14"/>
                                <w:szCs w:val="14"/>
                              </w:rPr>
                              <w:t>Source: NSS, CBA projection</w:t>
                            </w:r>
                          </w:p>
                          <w:p w14:paraId="31FA526C" w14:textId="77777777" w:rsidR="001845B7" w:rsidRDefault="001845B7" w:rsidP="00D40518">
                            <w:pPr>
                              <w:pStyle w:val="NormalWeb"/>
                              <w:spacing w:before="0" w:beforeAutospacing="0" w:after="0" w:afterAutospacing="0"/>
                              <w:jc w:val="right"/>
                            </w:pPr>
                            <w:r>
                              <w:rPr>
                                <w:rFonts w:ascii="GHEA Grapalat" w:hAnsi="GHEA Grapalat"/>
                                <w:i/>
                                <w:iCs/>
                                <w:color w:val="000000" w:themeColor="dark1"/>
                                <w:sz w:val="14"/>
                                <w:szCs w:val="14"/>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8A33A9B" id="Text Box 3851" o:spid="_x0000_s1062" type="#_x0000_t202" style="position:absolute;left:0;text-align:left;margin-left:366.25pt;margin-top:8.85pt;width:158.25pt;height:28.5pt;z-index:2523520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" filled="f" stroked="f" strokeweight=".5pt">
                <v:textbox>
                  <w:txbxContent>
                    <w:p w14:paraId="13760714" w14:textId="77777777" w:rsidR="001845B7" w:rsidRDefault="001845B7" w:rsidP="00D40518">
                      <w:pPr>
                        <w:pStyle w:val="NormalWeb"/>
                        <w:spacing w:before="0" w:beforeAutospacing="0" w:after="0" w:afterAutospacing="0"/>
                        <w:jc w:val="right"/>
                      </w:pPr>
                      <w:r>
                        <w:rPr>
                          <w:rFonts w:asciiTheme="minorHAnsi" w:hAnsi="Calibri" w:cs="Calibri"/>
                          <w:i/>
                          <w:iCs/>
                          <w:color w:val="000000" w:themeColor="dark1"/>
                          <w:sz w:val="14"/>
                          <w:szCs w:val="14"/>
                        </w:rPr>
                        <w:t> </w:t>
                      </w:r>
                      <w:r>
                        <w:rPr>
                          <w:rFonts w:ascii="GHEA Grapalat" w:hAnsi="GHEA Grapalat" w:cs="Sylfaen"/>
                          <w:i/>
                          <w:iCs/>
                          <w:color w:val="000000" w:themeColor="dark1"/>
                          <w:sz w:val="14"/>
                          <w:szCs w:val="14"/>
                        </w:rPr>
                        <w:t>Source: NSS, CBA projection</w:t>
                      </w:r>
                    </w:p>
                    <w:p w14:paraId="31FA526C" w14:textId="77777777" w:rsidR="001845B7" w:rsidRDefault="001845B7" w:rsidP="00D40518">
                      <w:pPr>
                        <w:pStyle w:val="NormalWeb"/>
                        <w:spacing w:before="0" w:beforeAutospacing="0" w:after="0" w:afterAutospacing="0"/>
                        <w:jc w:val="right"/>
                      </w:pPr>
                      <w:r>
                        <w:rPr>
                          <w:rFonts w:ascii="GHEA Grapalat" w:hAnsi="GHEA Grapalat"/>
                          <w:i/>
                          <w:iCs/>
                          <w:color w:val="000000" w:themeColor="dark1"/>
                          <w:sz w:val="14"/>
                          <w:szCs w:val="14"/>
                        </w:rPr>
                        <w:t> </w:t>
                      </w:r>
                    </w:p>
                  </w:txbxContent>
                </v:textbox>
              </v:shape>
            </w:pict>
          </mc:Fallback>
        </mc:AlternateContent>
      </w:r>
      <w:r w:rsidR="00A911BE" w:rsidRPr="00201170">
        <w:rPr>
          <w:rFonts w:ascii="GHEA Grapalat" w:hAnsi="GHEA Grapalat"/>
          <w:color w:val="000000"/>
          <w:sz w:val="20"/>
          <w:szCs w:val="20"/>
          <w:shd w:val="clear" w:color="auto" w:fill="FFFFFF"/>
        </w:rPr>
        <w:t xml:space="preserve">According to those estimates, tax revenues in 2021 will be in line with </w:t>
      </w:r>
      <w:r w:rsidR="00A911BE" w:rsidRPr="00201170">
        <w:rPr>
          <w:rFonts w:ascii="GHEA Grapalat" w:hAnsi="GHEA Grapalat" w:cs="Sylfaen"/>
          <w:bCs/>
          <w:sz w:val="20"/>
          <w:szCs w:val="20"/>
        </w:rPr>
        <w:t>the indicators of the Republic of Armenia 2021 State Budget Law</w:t>
      </w:r>
      <w:r w:rsidR="00A911BE" w:rsidRPr="00201170">
        <w:rPr>
          <w:rFonts w:ascii="GHEA Grapalat" w:hAnsi="GHEA Grapalat"/>
          <w:color w:val="000000"/>
          <w:sz w:val="20"/>
          <w:szCs w:val="20"/>
          <w:shd w:val="clear" w:color="auto" w:fill="FFFFFF"/>
        </w:rPr>
        <w:t>. As a result, tax/GDP ratio</w:t>
      </w:r>
      <w:r w:rsidR="00A911BE" w:rsidRPr="00201170">
        <w:rPr>
          <w:rFonts w:ascii="GHEA Grapalat" w:hAnsi="GHEA Grapalat"/>
          <w:color w:val="000000"/>
          <w:sz w:val="20"/>
          <w:szCs w:val="20"/>
          <w:shd w:val="clear" w:color="auto" w:fill="FFFFFF"/>
          <w:vertAlign w:val="superscript"/>
        </w:rPr>
        <w:footnoteReference w:id="13"/>
      </w:r>
      <w:r w:rsidR="00A911BE" w:rsidRPr="00201170">
        <w:rPr>
          <w:rFonts w:ascii="GHEA Grapalat" w:hAnsi="GHEA Grapalat"/>
          <w:color w:val="000000"/>
          <w:sz w:val="20"/>
          <w:szCs w:val="20"/>
          <w:shd w:val="clear" w:color="auto" w:fill="FFFFFF"/>
        </w:rPr>
        <w:t xml:space="preserve"> will be 22.2%, decreasing by 0.2 percentage points </w:t>
      </w:r>
      <w:r w:rsidR="00AD530F" w:rsidRPr="00201170">
        <w:rPr>
          <w:rFonts w:ascii="GHEA Grapalat" w:hAnsi="GHEA Grapalat"/>
          <w:color w:val="000000"/>
          <w:sz w:val="20"/>
          <w:szCs w:val="20"/>
          <w:shd w:val="clear" w:color="auto" w:fill="FFFFFF"/>
        </w:rPr>
        <w:t>against</w:t>
      </w:r>
      <w:r w:rsidR="00A911BE" w:rsidRPr="00201170">
        <w:rPr>
          <w:rFonts w:ascii="GHEA Grapalat" w:hAnsi="GHEA Grapalat"/>
          <w:color w:val="000000"/>
          <w:sz w:val="20"/>
          <w:szCs w:val="20"/>
          <w:shd w:val="clear" w:color="auto" w:fill="FFFFFF"/>
        </w:rPr>
        <w:t xml:space="preserve"> 2020.</w:t>
      </w:r>
      <w:r w:rsidR="00AD530F" w:rsidRPr="00201170">
        <w:rPr>
          <w:rFonts w:ascii="GHEA Grapalat" w:hAnsi="GHEA Grapalat"/>
          <w:color w:val="000000"/>
          <w:sz w:val="20"/>
          <w:szCs w:val="20"/>
          <w:shd w:val="clear" w:color="auto" w:fill="FFFFFF"/>
        </w:rPr>
        <w:t xml:space="preserve"> </w:t>
      </w:r>
    </w:p>
    <w:p w14:paraId="147D3612" w14:textId="3E304D14" w:rsidR="00205E60" w:rsidRPr="00201170" w:rsidRDefault="00AD530F" w:rsidP="00554962">
      <w:pPr>
        <w:spacing w:line="340" w:lineRule="atLeast"/>
        <w:ind w:firstLine="284"/>
        <w:contextualSpacing/>
        <w:rPr>
          <w:rFonts w:ascii="GHEA Grapalat" w:hAnsi="GHEA Grapalat"/>
          <w:color w:val="000000"/>
          <w:sz w:val="20"/>
          <w:szCs w:val="20"/>
          <w:shd w:val="clear" w:color="auto" w:fill="FFFFFF"/>
        </w:rPr>
      </w:pPr>
      <w:r w:rsidRPr="00201170">
        <w:rPr>
          <w:rFonts w:ascii="GHEA Grapalat" w:hAnsi="GHEA Grapalat"/>
          <w:color w:val="000000"/>
          <w:sz w:val="20"/>
          <w:szCs w:val="20"/>
          <w:shd w:val="clear" w:color="auto" w:fill="FFFFFF"/>
        </w:rPr>
        <w:t xml:space="preserve">In terms of public expenditures, it is also expected that they will be made in accordance with the indicator established by law. In 2021, expenditure/GDP ratio will total 28.5%, decreasing by 2.1 percentage points compared to the previous year. </w:t>
      </w:r>
    </w:p>
    <w:p w14:paraId="229002D1" w14:textId="57AA2889" w:rsidR="00205E60" w:rsidRPr="00201170" w:rsidRDefault="00AD530F" w:rsidP="00554962">
      <w:pPr>
        <w:spacing w:line="340" w:lineRule="atLeast"/>
        <w:ind w:firstLine="284"/>
        <w:contextualSpacing/>
        <w:rPr>
          <w:rFonts w:ascii="GHEA Grapalat" w:hAnsi="GHEA Grapalat"/>
          <w:color w:val="000000"/>
          <w:sz w:val="20"/>
          <w:szCs w:val="20"/>
          <w:shd w:val="clear" w:color="auto" w:fill="FFFFFF"/>
        </w:rPr>
      </w:pPr>
      <w:r w:rsidRPr="00201170">
        <w:rPr>
          <w:rFonts w:ascii="GHEA Grapalat" w:hAnsi="GHEA Grapalat"/>
          <w:color w:val="000000"/>
          <w:sz w:val="20"/>
          <w:szCs w:val="20"/>
          <w:shd w:val="clear" w:color="auto" w:fill="FFFFFF"/>
        </w:rPr>
        <w:t xml:space="preserve">Subsequently, in 2021 deficit/GDP ratio will be 5.3%, down by only 0.1 percentage points against 2020. The deficit will be financed from external sources, where the largest share will be the amount of AMD 378.6 billion already received from the placement of Eurobonds. </w:t>
      </w:r>
    </w:p>
    <w:p w14:paraId="09C8E133" w14:textId="44F0DA7F" w:rsidR="00205E60" w:rsidRPr="00201170" w:rsidRDefault="00D40518" w:rsidP="00554962">
      <w:pPr>
        <w:spacing w:line="340" w:lineRule="atLeast"/>
        <w:ind w:firstLine="284"/>
        <w:contextualSpacing/>
        <w:rPr>
          <w:rFonts w:ascii="GHEA Grapalat" w:hAnsi="GHEA Grapalat"/>
          <w:color w:val="000000"/>
          <w:sz w:val="20"/>
          <w:szCs w:val="20"/>
          <w:shd w:val="clear" w:color="auto" w:fill="FFFFFF"/>
        </w:rPr>
      </w:pPr>
      <w:r w:rsidRPr="00201170">
        <w:rPr>
          <w:rFonts w:ascii="GHEA Grapalat" w:hAnsi="GHEA Grapalat"/>
          <w:noProof/>
          <w:sz w:val="34"/>
        </w:rPr>
        <mc:AlternateContent>
          <mc:Choice Requires="wps">
            <w:drawing>
              <wp:anchor distT="0" distB="0" distL="114300" distR="114300" simplePos="0" relativeHeight="252259840" behindDoc="0" locked="0" layoutInCell="1" allowOverlap="1" wp14:anchorId="04A93CBF" wp14:editId="5356EAFD">
                <wp:simplePos x="0" y="0"/>
                <wp:positionH relativeFrom="column">
                  <wp:posOffset>4153154</wp:posOffset>
                </wp:positionH>
                <wp:positionV relativeFrom="page">
                  <wp:posOffset>6449695</wp:posOffset>
                </wp:positionV>
                <wp:extent cx="2520315" cy="648000"/>
                <wp:effectExtent l="0" t="0" r="51435" b="57150"/>
                <wp:wrapNone/>
                <wp:docPr id="1544175917" name="Flowchart: Alternate Process 15441759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20315" cy="648000"/>
                        </a:xfrm>
                        <a:prstGeom prst="flowChartAlternateProcess">
                          <a:avLst/>
                        </a:prstGeom>
                        <a:solidFill>
                          <a:schemeClr val="tx2">
                            <a:lumMod val="20000"/>
                            <a:lumOff val="80000"/>
                          </a:schemeClr>
                        </a:solidFill>
                        <a:ln w="9525">
                          <a:solidFill>
                            <a:srgbClr val="808080"/>
                          </a:solidFill>
                          <a:miter lim="800000"/>
                          <a:headEnd/>
                          <a:tailEnd/>
                        </a:ln>
                        <a:effectLst>
                          <a:outerShdw dist="45791" dir="3378596" algn="ctr" rotWithShape="0">
                            <a:srgbClr val="808080"/>
                          </a:outerShdw>
                        </a:effectLst>
                      </wps:spPr>
                      <wps:txbx>
                        <w:txbxContent>
                          <w:p w14:paraId="0E55D231" w14:textId="594CBB83" w:rsidR="001845B7" w:rsidRPr="00AD0A18" w:rsidRDefault="001845B7" w:rsidP="005E1C41">
                            <w:pPr>
                              <w:spacing w:line="160" w:lineRule="atLeast"/>
                              <w:rPr>
                                <w:rFonts w:ascii="Arial Armenian" w:hAnsi="Arial Armenian"/>
                                <w:b/>
                                <w:i/>
                                <w:sz w:val="14"/>
                                <w:szCs w:val="14"/>
                              </w:rPr>
                            </w:pPr>
                            <w:r>
                              <w:rPr>
                                <w:rFonts w:ascii="GHEA Grapalat" w:eastAsia="Calibri" w:hAnsi="GHEA Grapalat"/>
                                <w:b/>
                                <w:bCs/>
                                <w:i/>
                                <w:sz w:val="14"/>
                                <w:szCs w:val="14"/>
                              </w:rPr>
                              <w:t>C</w:t>
                            </w:r>
                            <w:r w:rsidRPr="000A19EF">
                              <w:rPr>
                                <w:rFonts w:ascii="GHEA Grapalat" w:eastAsia="Calibri" w:hAnsi="GHEA Grapalat"/>
                                <w:b/>
                                <w:bCs/>
                                <w:i/>
                                <w:sz w:val="14"/>
                                <w:szCs w:val="14"/>
                                <w:lang w:val="hy-AM"/>
                              </w:rPr>
                              <w:t>ompared to 2020 (when fiscal policy was significantly expansionary), in 2021 a slight 0.3 percentage point expansionary effect of fiscal policy has been projected</w:t>
                            </w:r>
                            <w:r>
                              <w:rPr>
                                <w:rFonts w:ascii="GHEA Grapalat" w:eastAsia="Calibri" w:hAnsi="GHEA Grapalat"/>
                                <w:b/>
                                <w:bCs/>
                                <w:i/>
                                <w:sz w:val="14"/>
                                <w:szCs w:val="14"/>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4A93CBF" id="Flowchart: Alternate Process 1544175917" o:spid="_x0000_s1063" type="#_x0000_t176" style="position:absolute;left:0;text-align:left;margin-left:327pt;margin-top:507.85pt;width:198.45pt;height:51pt;z-index:2522598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" fillcolor="#d5dce4 [671]" strokecolor="gray">
                <v:shadow on="t" offset=",3pt"/>
                <v:textbox>
                  <w:txbxContent>
                    <w:p w14:paraId="0E55D231" w14:textId="594CBB83" w:rsidR="001845B7" w:rsidRPr="00AD0A18" w:rsidRDefault="001845B7" w:rsidP="005E1C41">
                      <w:pPr>
                        <w:spacing w:line="160" w:lineRule="atLeast"/>
                        <w:rPr>
                          <w:rFonts w:ascii="Arial Armenian" w:hAnsi="Arial Armenian"/>
                          <w:b/>
                          <w:i/>
                          <w:sz w:val="14"/>
                          <w:szCs w:val="14"/>
                        </w:rPr>
                      </w:pPr>
                      <w:r>
                        <w:rPr>
                          <w:rFonts w:ascii="GHEA Grapalat" w:eastAsia="Calibri" w:hAnsi="GHEA Grapalat"/>
                          <w:b/>
                          <w:bCs/>
                          <w:i/>
                          <w:sz w:val="14"/>
                          <w:szCs w:val="14"/>
                        </w:rPr>
                        <w:t>C</w:t>
                      </w:r>
                      <w:r w:rsidRPr="000A19EF">
                        <w:rPr>
                          <w:rFonts w:ascii="GHEA Grapalat" w:eastAsia="Calibri" w:hAnsi="GHEA Grapalat"/>
                          <w:b/>
                          <w:bCs/>
                          <w:i/>
                          <w:sz w:val="14"/>
                          <w:szCs w:val="14"/>
                          <w:lang w:val="hy-AM"/>
                        </w:rPr>
                        <w:t>ompared to 2020 (when fiscal policy was significantly expansionary), in 2021 a slight 0.3 percentage point expansionary effect of fiscal policy has been projected</w:t>
                      </w:r>
                      <w:r>
                        <w:rPr>
                          <w:rFonts w:ascii="GHEA Grapalat" w:eastAsia="Calibri" w:hAnsi="GHEA Grapalat"/>
                          <w:b/>
                          <w:bCs/>
                          <w:i/>
                          <w:sz w:val="14"/>
                          <w:szCs w:val="14"/>
                        </w:rPr>
                        <w:t>.</w:t>
                      </w:r>
                    </w:p>
                  </w:txbxContent>
                </v:textbox>
                <w10:wrap anchory="page"/>
              </v:shape>
            </w:pict>
          </mc:Fallback>
        </mc:AlternateContent>
      </w:r>
      <w:r w:rsidR="00BD1D1E" w:rsidRPr="00201170">
        <w:rPr>
          <w:rFonts w:ascii="GHEA Grapalat" w:hAnsi="GHEA Grapalat"/>
          <w:color w:val="000000"/>
          <w:sz w:val="20"/>
          <w:szCs w:val="20"/>
          <w:shd w:val="clear" w:color="auto" w:fill="FFFFFF"/>
        </w:rPr>
        <w:t>Although a rather high level of deficit is projected in 2021, adjusting government expenditures and revenues from flows that do not have an impact on aggregate demand, compared to 2020 (when fiscal policy was s</w:t>
      </w:r>
      <w:r w:rsidR="000F45B9" w:rsidRPr="00201170">
        <w:rPr>
          <w:rFonts w:ascii="GHEA Grapalat" w:hAnsi="GHEA Grapalat"/>
          <w:color w:val="000000"/>
          <w:sz w:val="20"/>
          <w:szCs w:val="20"/>
          <w:shd w:val="clear" w:color="auto" w:fill="FFFFFF"/>
        </w:rPr>
        <w:t>trongly</w:t>
      </w:r>
      <w:r w:rsidR="00BD1D1E" w:rsidRPr="00201170">
        <w:rPr>
          <w:rFonts w:ascii="GHEA Grapalat" w:hAnsi="GHEA Grapalat"/>
          <w:color w:val="000000"/>
          <w:sz w:val="20"/>
          <w:szCs w:val="20"/>
          <w:shd w:val="clear" w:color="auto" w:fill="FFFFFF"/>
        </w:rPr>
        <w:t xml:space="preserve"> expansionary), </w:t>
      </w:r>
      <w:r w:rsidR="00FD1F35" w:rsidRPr="00201170">
        <w:rPr>
          <w:rFonts w:ascii="GHEA Grapalat" w:hAnsi="GHEA Grapalat"/>
          <w:color w:val="000000"/>
          <w:sz w:val="20"/>
          <w:szCs w:val="20"/>
          <w:shd w:val="clear" w:color="auto" w:fill="FFFFFF"/>
        </w:rPr>
        <w:t xml:space="preserve">in 2021 </w:t>
      </w:r>
      <w:r w:rsidR="00BD1D1E" w:rsidRPr="00201170">
        <w:rPr>
          <w:rFonts w:ascii="GHEA Grapalat" w:hAnsi="GHEA Grapalat"/>
          <w:color w:val="000000"/>
          <w:sz w:val="20"/>
          <w:szCs w:val="20"/>
          <w:shd w:val="clear" w:color="auto" w:fill="FFFFFF"/>
        </w:rPr>
        <w:t>a s</w:t>
      </w:r>
      <w:r w:rsidR="00FD1F35" w:rsidRPr="00201170">
        <w:rPr>
          <w:rFonts w:ascii="GHEA Grapalat" w:hAnsi="GHEA Grapalat"/>
          <w:color w:val="000000"/>
          <w:sz w:val="20"/>
          <w:szCs w:val="20"/>
          <w:shd w:val="clear" w:color="auto" w:fill="FFFFFF"/>
        </w:rPr>
        <w:t>light</w:t>
      </w:r>
      <w:r w:rsidR="00BD1D1E" w:rsidRPr="00201170">
        <w:rPr>
          <w:rFonts w:ascii="GHEA Grapalat" w:hAnsi="GHEA Grapalat"/>
          <w:color w:val="000000"/>
          <w:sz w:val="20"/>
          <w:szCs w:val="20"/>
          <w:shd w:val="clear" w:color="auto" w:fill="FFFFFF"/>
        </w:rPr>
        <w:t xml:space="preserve"> 0.3 percentage point expansionary effect of fiscal policy has been </w:t>
      </w:r>
      <w:r w:rsidR="00FD1F35" w:rsidRPr="00201170">
        <w:rPr>
          <w:rFonts w:ascii="GHEA Grapalat" w:hAnsi="GHEA Grapalat"/>
          <w:color w:val="000000"/>
          <w:sz w:val="20"/>
          <w:szCs w:val="20"/>
          <w:shd w:val="clear" w:color="auto" w:fill="FFFFFF"/>
        </w:rPr>
        <w:t>projected</w:t>
      </w:r>
      <w:r w:rsidR="00BD1D1E" w:rsidRPr="00201170">
        <w:rPr>
          <w:rFonts w:ascii="GHEA Grapalat" w:hAnsi="GHEA Grapalat"/>
          <w:color w:val="000000"/>
          <w:sz w:val="20"/>
          <w:szCs w:val="20"/>
          <w:shd w:val="clear" w:color="auto" w:fill="FFFFFF"/>
        </w:rPr>
        <w:t xml:space="preserve">. </w:t>
      </w:r>
      <w:r w:rsidR="00FD1F35" w:rsidRPr="00201170">
        <w:rPr>
          <w:rFonts w:ascii="GHEA Grapalat" w:hAnsi="GHEA Grapalat"/>
          <w:color w:val="000000"/>
          <w:sz w:val="20"/>
          <w:szCs w:val="20"/>
          <w:shd w:val="clear" w:color="auto" w:fill="FFFFFF"/>
        </w:rPr>
        <w:t xml:space="preserve">This will be due to the neutrality of revenue and the small expenditure expansion </w:t>
      </w:r>
      <w:r w:rsidR="000E6696" w:rsidRPr="00201170">
        <w:rPr>
          <w:rFonts w:ascii="GHEA Grapalat" w:hAnsi="GHEA Grapalat"/>
          <w:color w:val="000000"/>
          <w:sz w:val="20"/>
          <w:szCs w:val="20"/>
          <w:shd w:val="clear" w:color="auto" w:fill="FFFFFF"/>
        </w:rPr>
        <w:t>impulses</w:t>
      </w:r>
      <w:r w:rsidR="00FD1F35" w:rsidRPr="00201170">
        <w:rPr>
          <w:rFonts w:ascii="GHEA Grapalat" w:hAnsi="GHEA Grapalat"/>
          <w:color w:val="000000"/>
          <w:sz w:val="20"/>
          <w:szCs w:val="20"/>
          <w:shd w:val="clear" w:color="auto" w:fill="FFFFFF"/>
        </w:rPr>
        <w:t xml:space="preserve">. </w:t>
      </w:r>
    </w:p>
    <w:p w14:paraId="7A7409C3" w14:textId="3E0D31C6" w:rsidR="00205E60" w:rsidRPr="00201170" w:rsidRDefault="000A19EF" w:rsidP="00554962">
      <w:pPr>
        <w:tabs>
          <w:tab w:val="left" w:pos="990"/>
        </w:tabs>
        <w:spacing w:line="340" w:lineRule="atLeast"/>
        <w:ind w:firstLine="284"/>
        <w:rPr>
          <w:rFonts w:ascii="GHEA Grapalat" w:hAnsi="GHEA Grapalat"/>
          <w:color w:val="000000"/>
          <w:sz w:val="20"/>
          <w:szCs w:val="20"/>
          <w:shd w:val="clear" w:color="auto" w:fill="FFFFFF"/>
        </w:rPr>
      </w:pPr>
      <w:r w:rsidRPr="00201170">
        <w:rPr>
          <w:rFonts w:ascii="GHEA Grapalat" w:hAnsi="GHEA Grapalat"/>
          <w:color w:val="000000"/>
          <w:sz w:val="20"/>
          <w:szCs w:val="20"/>
          <w:shd w:val="clear" w:color="auto" w:fill="FFFFFF"/>
        </w:rPr>
        <w:t>Concerning implementation of the current fiscal policy, g</w:t>
      </w:r>
      <w:r w:rsidR="00FD1F35" w:rsidRPr="00201170">
        <w:rPr>
          <w:rFonts w:ascii="GHEA Grapalat" w:hAnsi="GHEA Grapalat"/>
          <w:color w:val="000000"/>
          <w:sz w:val="20"/>
          <w:szCs w:val="20"/>
          <w:shd w:val="clear" w:color="auto" w:fill="FFFFFF"/>
        </w:rPr>
        <w:t xml:space="preserve">iven that according </w:t>
      </w:r>
      <w:r w:rsidR="00FD1F35" w:rsidRPr="00201170">
        <w:rPr>
          <w:rFonts w:ascii="GHEA Grapalat" w:hAnsi="GHEA Grapalat" w:cs="Sylfaen"/>
          <w:bCs/>
          <w:sz w:val="20"/>
          <w:szCs w:val="20"/>
        </w:rPr>
        <w:t>the Republic of Armenia 2021 State Budget Law</w:t>
      </w:r>
      <w:r w:rsidR="00FD1F35" w:rsidRPr="00201170">
        <w:rPr>
          <w:rFonts w:ascii="GHEA Grapalat" w:hAnsi="GHEA Grapalat"/>
          <w:color w:val="000000"/>
          <w:sz w:val="20"/>
          <w:szCs w:val="20"/>
          <w:shd w:val="clear" w:color="auto" w:fill="FFFFFF"/>
        </w:rPr>
        <w:t>, government debt in 2021 will be above the GDP threshold of 60%</w:t>
      </w:r>
      <w:r w:rsidR="00205E60" w:rsidRPr="00201170">
        <w:rPr>
          <w:rFonts w:ascii="GHEA Grapalat" w:hAnsi="GHEA Grapalat"/>
          <w:color w:val="000000"/>
          <w:sz w:val="20"/>
          <w:szCs w:val="20"/>
          <w:shd w:val="clear" w:color="auto" w:fill="FFFFFF"/>
        </w:rPr>
        <w:t xml:space="preserve">, </w:t>
      </w:r>
      <w:r w:rsidRPr="00201170">
        <w:rPr>
          <w:rFonts w:ascii="GHEA Grapalat" w:hAnsi="GHEA Grapalat"/>
          <w:color w:val="000000"/>
          <w:sz w:val="20"/>
          <w:szCs w:val="20"/>
          <w:shd w:val="clear" w:color="auto" w:fill="FFFFFF"/>
        </w:rPr>
        <w:t xml:space="preserve">it is assumed that implementation of current expenditures provided by law in the current year will be within the framework of an exceptional case defined by the current fiscal rule. </w:t>
      </w:r>
    </w:p>
    <w:p w14:paraId="50A76C6F" w14:textId="27D3F3B7" w:rsidR="00442573" w:rsidRPr="00201170" w:rsidRDefault="000A19EF" w:rsidP="00554962">
      <w:pPr>
        <w:tabs>
          <w:tab w:val="left" w:pos="600"/>
        </w:tabs>
        <w:spacing w:before="120" w:line="320" w:lineRule="atLeast"/>
        <w:ind w:firstLine="284"/>
        <w:rPr>
          <w:rFonts w:ascii="GHEA Grapalat" w:hAnsi="GHEA Grapalat"/>
          <w:color w:val="FF0000"/>
          <w:sz w:val="20"/>
          <w:szCs w:val="20"/>
          <w:shd w:val="clear" w:color="auto" w:fill="FFFFFF"/>
        </w:rPr>
      </w:pPr>
      <w:r w:rsidRPr="00201170">
        <w:rPr>
          <w:rFonts w:ascii="GHEA Grapalat" w:hAnsi="GHEA Grapalat" w:cs="Sylfaen"/>
          <w:b/>
          <w:i/>
          <w:iCs/>
          <w:color w:val="000000" w:themeColor="text1"/>
          <w:sz w:val="20"/>
          <w:szCs w:val="20"/>
        </w:rPr>
        <w:t xml:space="preserve">In the medium term, based on the main indicators of the revised fiscal framework for 2022-2023, </w:t>
      </w:r>
      <w:r w:rsidR="006A74F9" w:rsidRPr="00201170">
        <w:rPr>
          <w:rFonts w:ascii="GHEA Grapalat" w:hAnsi="GHEA Grapalat" w:cs="Sylfaen"/>
          <w:b/>
          <w:bCs/>
          <w:i/>
          <w:color w:val="000000" w:themeColor="text1"/>
          <w:sz w:val="20"/>
          <w:szCs w:val="20"/>
        </w:rPr>
        <w:t xml:space="preserve">slightly </w:t>
      </w:r>
      <w:r w:rsidR="00C849ED" w:rsidRPr="00201170">
        <w:rPr>
          <w:rFonts w:ascii="GHEA Grapalat" w:hAnsi="GHEA Grapalat" w:cs="Sylfaen"/>
          <w:b/>
          <w:bCs/>
          <w:i/>
          <w:color w:val="000000" w:themeColor="text1"/>
          <w:sz w:val="20"/>
          <w:szCs w:val="20"/>
        </w:rPr>
        <w:t xml:space="preserve">restrictive </w:t>
      </w:r>
      <w:r w:rsidRPr="00201170">
        <w:rPr>
          <w:rFonts w:ascii="GHEA Grapalat" w:hAnsi="GHEA Grapalat" w:cs="Sylfaen"/>
          <w:b/>
          <w:bCs/>
          <w:i/>
          <w:color w:val="000000" w:themeColor="text1"/>
          <w:sz w:val="20"/>
          <w:szCs w:val="20"/>
        </w:rPr>
        <w:t xml:space="preserve">fiscal policy for 2022 and neutral fiscal policy for 2023 has been projected. </w:t>
      </w:r>
      <w:r w:rsidR="00AD0A18" w:rsidRPr="00201170">
        <w:rPr>
          <w:rFonts w:ascii="GHEA Grapalat" w:hAnsi="GHEA Grapalat" w:cs="Sylfaen"/>
          <w:iCs/>
          <w:color w:val="000000" w:themeColor="text1"/>
          <w:sz w:val="20"/>
          <w:szCs w:val="20"/>
        </w:rPr>
        <w:t xml:space="preserve">Along with the recovery of the economy, from the point of </w:t>
      </w:r>
      <w:r w:rsidR="00AD0A18" w:rsidRPr="00201170">
        <w:rPr>
          <w:rFonts w:ascii="GHEA Grapalat" w:hAnsi="GHEA Grapalat" w:cs="Sylfaen"/>
          <w:iCs/>
          <w:color w:val="000000" w:themeColor="text1"/>
          <w:sz w:val="20"/>
          <w:szCs w:val="20"/>
        </w:rPr>
        <w:lastRenderedPageBreak/>
        <w:t xml:space="preserve">view of macroeconomic stability in the medium term, it is important to gradually reduce debt/GDP ratio in accordance with the set scenario and fiscal rules, </w:t>
      </w:r>
      <w:r w:rsidR="006F410C" w:rsidRPr="00201170">
        <w:rPr>
          <w:rFonts w:ascii="GHEA Grapalat" w:hAnsi="GHEA Grapalat" w:cs="Sylfaen"/>
          <w:iCs/>
          <w:color w:val="000000" w:themeColor="text1"/>
          <w:sz w:val="20"/>
          <w:szCs w:val="20"/>
        </w:rPr>
        <w:t>through</w:t>
      </w:r>
      <w:r w:rsidR="00AD0A18" w:rsidRPr="00201170">
        <w:rPr>
          <w:rFonts w:ascii="GHEA Grapalat" w:hAnsi="GHEA Grapalat" w:cs="Sylfaen"/>
          <w:iCs/>
          <w:color w:val="000000" w:themeColor="text1"/>
          <w:sz w:val="20"/>
          <w:szCs w:val="20"/>
        </w:rPr>
        <w:t xml:space="preserve"> growth of tax revenues and </w:t>
      </w:r>
      <w:r w:rsidR="0081199A" w:rsidRPr="00201170">
        <w:rPr>
          <w:rFonts w:ascii="GHEA Grapalat" w:hAnsi="GHEA Grapalat" w:cs="Sylfaen"/>
          <w:iCs/>
          <w:color w:val="000000" w:themeColor="text1"/>
          <w:sz w:val="20"/>
          <w:szCs w:val="20"/>
        </w:rPr>
        <w:t>improvement</w:t>
      </w:r>
      <w:r w:rsidR="006F410C" w:rsidRPr="00201170">
        <w:rPr>
          <w:rFonts w:ascii="GHEA Grapalat" w:hAnsi="GHEA Grapalat" w:cs="Sylfaen"/>
          <w:iCs/>
          <w:color w:val="000000" w:themeColor="text1"/>
          <w:sz w:val="20"/>
          <w:szCs w:val="20"/>
        </w:rPr>
        <w:t xml:space="preserve"> of </w:t>
      </w:r>
      <w:r w:rsidR="00AD0A18" w:rsidRPr="00201170">
        <w:rPr>
          <w:rFonts w:ascii="GHEA Grapalat" w:hAnsi="GHEA Grapalat" w:cs="Sylfaen"/>
          <w:iCs/>
          <w:color w:val="000000" w:themeColor="text1"/>
          <w:sz w:val="20"/>
          <w:szCs w:val="20"/>
        </w:rPr>
        <w:t>the structure of expenditures.</w:t>
      </w:r>
      <w:r w:rsidR="006F410C" w:rsidRPr="00201170">
        <w:rPr>
          <w:rFonts w:ascii="GHEA Grapalat" w:hAnsi="GHEA Grapalat" w:cs="Sylfaen"/>
          <w:b/>
          <w:bCs/>
          <w:i/>
          <w:color w:val="000000" w:themeColor="text1"/>
          <w:sz w:val="20"/>
          <w:szCs w:val="20"/>
        </w:rPr>
        <w:t xml:space="preserve"> </w:t>
      </w:r>
    </w:p>
    <w:p w14:paraId="57F66E34" w14:textId="5D638D3F" w:rsidR="002D0689" w:rsidRPr="00201170" w:rsidRDefault="00EE65D2" w:rsidP="00D40518">
      <w:pPr>
        <w:tabs>
          <w:tab w:val="left" w:pos="600"/>
        </w:tabs>
        <w:spacing w:before="240" w:line="320" w:lineRule="atLeast"/>
        <w:ind w:firstLine="284"/>
        <w:rPr>
          <w:rFonts w:ascii="GHEA Grapalat" w:hAnsi="GHEA Grapalat" w:cs="Tahoma"/>
          <w:color w:val="FF0000"/>
          <w:sz w:val="20"/>
          <w:szCs w:val="20"/>
        </w:rPr>
      </w:pPr>
      <w:r w:rsidRPr="00EE65D2">
        <w:rPr>
          <w:noProof/>
        </w:rPr>
        <w:drawing>
          <wp:anchor distT="0" distB="0" distL="114300" distR="114300" simplePos="0" relativeHeight="252361216" behindDoc="0" locked="0" layoutInCell="1" allowOverlap="1" wp14:anchorId="669E68A1" wp14:editId="49A52408">
            <wp:simplePos x="0" y="0"/>
            <wp:positionH relativeFrom="column">
              <wp:posOffset>4165910</wp:posOffset>
            </wp:positionH>
            <wp:positionV relativeFrom="paragraph">
              <wp:posOffset>3140518</wp:posOffset>
            </wp:positionV>
            <wp:extent cx="2557780" cy="1828800"/>
            <wp:effectExtent l="0" t="0" r="0" b="0"/>
            <wp:wrapNone/>
            <wp:docPr id="19" name="Chart 19">
              <a:extLst xmlns:a="http://schemas.openxmlformats.org/drawingml/2006/main">
                <a:ext uri="{FF2B5EF4-FFF2-40B4-BE49-F238E27FC236}">
                  <a16:creationId xmlns:a16="http://schemas.microsoft.com/office/drawing/2014/main" id="{00000000-0008-0000-0E00-000006000000}"/>
                </a:ext>
                <a:ext uri="{147F2762-F138-4A5C-976F-8EAC2B608ADB}">
                  <a16:predDERef xmlns:a16="http://schemas.microsoft.com/office/drawing/2014/main" pred="{00000000-0008-0000-0F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anchor>
        </w:drawing>
      </w:r>
      <w:r w:rsidRPr="00EE65D2">
        <w:rPr>
          <w:noProof/>
        </w:rPr>
        <mc:AlternateContent>
          <mc:Choice Requires="wps">
            <w:drawing>
              <wp:anchor distT="0" distB="0" distL="114300" distR="114300" simplePos="0" relativeHeight="252359168" behindDoc="0" locked="0" layoutInCell="1" allowOverlap="1" wp14:anchorId="40994471" wp14:editId="7BB73C25">
                <wp:simplePos x="0" y="0"/>
                <wp:positionH relativeFrom="page">
                  <wp:posOffset>4694998</wp:posOffset>
                </wp:positionH>
                <wp:positionV relativeFrom="paragraph">
                  <wp:posOffset>2716043</wp:posOffset>
                </wp:positionV>
                <wp:extent cx="2545080" cy="411126"/>
                <wp:effectExtent l="0" t="0" r="0" b="8255"/>
                <wp:wrapNone/>
                <wp:docPr id="15" name="Text Box 4061">
                  <a:extLst xmlns:a="http://schemas.openxmlformats.org/drawingml/2006/main">
                    <a:ext uri="{FF2B5EF4-FFF2-40B4-BE49-F238E27FC236}">
                      <a16:creationId xmlns:a16="http://schemas.microsoft.com/office/drawing/2014/main" id="{00000000-0008-0000-0E00-000003000000}"/>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5080" cy="4111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821C08" w14:textId="77777777" w:rsidR="001845B7" w:rsidRDefault="001845B7" w:rsidP="00EE65D2">
                            <w:pPr>
                              <w:pStyle w:val="NormalWeb"/>
                              <w:spacing w:before="0" w:beforeAutospacing="0" w:after="0" w:afterAutospacing="0"/>
                            </w:pPr>
                            <w:r>
                              <w:rPr>
                                <w:rFonts w:ascii="GHEA Grapalat" w:hAnsi="GHEA Grapalat" w:cs="Sylfaen"/>
                                <w:b/>
                                <w:bCs/>
                                <w:color w:val="1F497D"/>
                                <w:sz w:val="14"/>
                                <w:szCs w:val="14"/>
                              </w:rPr>
                              <w:t>Chart 14</w:t>
                            </w:r>
                          </w:p>
                          <w:p w14:paraId="757A3033" w14:textId="77777777" w:rsidR="001845B7" w:rsidRDefault="001845B7" w:rsidP="00EE65D2">
                            <w:pPr>
                              <w:pStyle w:val="NormalWeb"/>
                              <w:spacing w:before="0" w:beforeAutospacing="0" w:after="0" w:afterAutospacing="0"/>
                            </w:pPr>
                            <w:r>
                              <w:rPr>
                                <w:rFonts w:ascii="GHEA Grapalat" w:hAnsi="GHEA Grapalat" w:cs="Sylfaen"/>
                                <w:b/>
                                <w:bCs/>
                                <w:sz w:val="4"/>
                                <w:szCs w:val="4"/>
                              </w:rPr>
                              <w:t> </w:t>
                            </w:r>
                          </w:p>
                          <w:p w14:paraId="6B9817CD" w14:textId="77777777" w:rsidR="001845B7" w:rsidRDefault="001845B7" w:rsidP="00EE65D2">
                            <w:pPr>
                              <w:pStyle w:val="NormalWeb"/>
                              <w:spacing w:before="0" w:beforeAutospacing="0" w:after="0" w:afterAutospacing="0"/>
                            </w:pPr>
                            <w:r>
                              <w:rPr>
                                <w:rFonts w:ascii="GHEA Grapalat" w:hAnsi="GHEA Grapalat" w:cs="Sylfaen"/>
                                <w:b/>
                                <w:bCs/>
                                <w:sz w:val="4"/>
                                <w:szCs w:val="4"/>
                              </w:rPr>
                              <w:t> </w:t>
                            </w:r>
                          </w:p>
                          <w:p w14:paraId="5F56D84A" w14:textId="5AF33CE6" w:rsidR="001845B7" w:rsidRDefault="001845B7" w:rsidP="00EE65D2">
                            <w:pPr>
                              <w:pStyle w:val="NormalWeb"/>
                              <w:spacing w:before="0" w:beforeAutospacing="0" w:after="0" w:afterAutospacing="0"/>
                            </w:pPr>
                            <w:r>
                              <w:rPr>
                                <w:rFonts w:ascii="GHEA Grapalat" w:hAnsi="GHEA Grapalat" w:cs="Sylfaen"/>
                                <w:b/>
                                <w:bCs/>
                                <w:color w:val="1F497D"/>
                                <w:sz w:val="14"/>
                                <w:szCs w:val="14"/>
                              </w:rPr>
                              <w:t>Inflation level (%) </w:t>
                            </w:r>
                          </w:p>
                          <w:p w14:paraId="21B47370" w14:textId="77777777" w:rsidR="001845B7" w:rsidRDefault="001845B7" w:rsidP="00EE65D2">
                            <w:pPr>
                              <w:pStyle w:val="NormalWeb"/>
                              <w:spacing w:before="0" w:beforeAutospacing="0" w:after="0" w:afterAutospacing="0"/>
                            </w:pPr>
                            <w:r>
                              <w:rPr>
                                <w:rFonts w:ascii="GHEA Grapalat" w:hAnsi="GHEA Grapalat" w:cs="Sylfaen"/>
                                <w:b/>
                                <w:bCs/>
                                <w:color w:val="1F497D"/>
                                <w:sz w:val="14"/>
                                <w:szCs w:val="14"/>
                              </w:rPr>
                              <w:t> </w:t>
                            </w:r>
                          </w:p>
                          <w:p w14:paraId="22BD6063" w14:textId="77777777" w:rsidR="001845B7" w:rsidRDefault="001845B7" w:rsidP="00EE65D2">
                            <w:pPr>
                              <w:pStyle w:val="NormalWeb"/>
                              <w:spacing w:before="0" w:beforeAutospacing="0" w:after="0" w:afterAutospacing="0"/>
                            </w:pPr>
                            <w:r>
                              <w:rPr>
                                <w:rFonts w:ascii="GHEA Grapalat" w:hAnsi="GHEA Grapalat" w:cs="Sylfaen"/>
                                <w:b/>
                                <w:bCs/>
                                <w:color w:val="1F497D"/>
                                <w:sz w:val="14"/>
                                <w:szCs w:val="14"/>
                              </w:rPr>
                              <w:t> </w:t>
                            </w:r>
                          </w:p>
                          <w:p w14:paraId="5627817E" w14:textId="77777777" w:rsidR="001845B7" w:rsidRDefault="001845B7" w:rsidP="00EE65D2">
                            <w:pPr>
                              <w:pStyle w:val="NormalWeb"/>
                              <w:spacing w:before="0" w:beforeAutospacing="0" w:after="0" w:afterAutospacing="0"/>
                            </w:pPr>
                            <w:r>
                              <w:rPr>
                                <w:rFonts w:ascii="GHEA Grapalat" w:hAnsi="GHEA Grapalat" w:cs="Sylfaen"/>
                                <w:b/>
                                <w:bCs/>
                                <w:i/>
                                <w:iCs/>
                                <w:color w:val="1F497D"/>
                                <w:sz w:val="14"/>
                                <w:szCs w:val="14"/>
                              </w:rPr>
                              <w:t> </w:t>
                            </w:r>
                          </w:p>
                          <w:p w14:paraId="449F9C36" w14:textId="77777777" w:rsidR="001845B7" w:rsidRDefault="001845B7" w:rsidP="00EE65D2">
                            <w:pPr>
                              <w:pStyle w:val="NormalWeb"/>
                              <w:spacing w:before="0" w:beforeAutospacing="0" w:after="0" w:afterAutospacing="0"/>
                            </w:pPr>
                            <w:r>
                              <w:rPr>
                                <w:rFonts w:ascii="GHEA Grapalat" w:hAnsi="GHEA Grapalat" w:cs="Sylfaen"/>
                                <w:b/>
                                <w:bCs/>
                                <w:color w:val="1F497D"/>
                                <w:sz w:val="14"/>
                                <w:szCs w:val="14"/>
                              </w:rPr>
                              <w:t> </w:t>
                            </w:r>
                          </w:p>
                          <w:p w14:paraId="3A388A80" w14:textId="77777777" w:rsidR="001845B7" w:rsidRDefault="001845B7" w:rsidP="00EE65D2">
                            <w:pPr>
                              <w:pStyle w:val="NormalWeb"/>
                              <w:spacing w:before="0" w:beforeAutospacing="0" w:after="0" w:afterAutospacing="0"/>
                            </w:pPr>
                            <w:r>
                              <w:rPr>
                                <w:rFonts w:ascii="GHEA Grapalat" w:hAnsi="GHEA Grapalat" w:cs="Sylfaen"/>
                                <w:b/>
                                <w:bCs/>
                                <w:sz w:val="14"/>
                                <w:szCs w:val="14"/>
                              </w:rPr>
                              <w:t> </w:t>
                            </w:r>
                          </w:p>
                          <w:p w14:paraId="262623E6" w14:textId="77777777" w:rsidR="001845B7" w:rsidRDefault="001845B7" w:rsidP="00EE65D2">
                            <w:pPr>
                              <w:pStyle w:val="NormalWeb"/>
                              <w:spacing w:before="0" w:beforeAutospacing="0" w:after="0" w:afterAutospacing="0"/>
                            </w:pPr>
                            <w:r>
                              <w:rPr>
                                <w:rFonts w:ascii="GHEA Grapalat" w:hAnsi="GHEA Grapalat" w:cs="Sylfaen"/>
                                <w:b/>
                                <w:bCs/>
                                <w:sz w:val="14"/>
                                <w:szCs w:val="14"/>
                              </w:rPr>
                              <w:t> </w:t>
                            </w:r>
                          </w:p>
                          <w:p w14:paraId="203BE867" w14:textId="77777777" w:rsidR="001845B7" w:rsidRDefault="001845B7" w:rsidP="00EE65D2">
                            <w:pPr>
                              <w:pStyle w:val="NormalWeb"/>
                              <w:spacing w:before="0" w:beforeAutospacing="0" w:after="0" w:afterAutospacing="0"/>
                            </w:pPr>
                            <w:r>
                              <w:rPr>
                                <w:rFonts w:ascii="GHEA Grapalat" w:hAnsi="GHEA Grapalat" w:cs="Sylfaen"/>
                                <w:b/>
                                <w:bCs/>
                                <w:sz w:val="14"/>
                                <w:szCs w:val="14"/>
                              </w:rPr>
                              <w:t> </w:t>
                            </w:r>
                          </w:p>
                          <w:p w14:paraId="354F7396" w14:textId="77777777" w:rsidR="001845B7" w:rsidRDefault="001845B7" w:rsidP="00EE65D2">
                            <w:pPr>
                              <w:pStyle w:val="NormalWeb"/>
                              <w:spacing w:before="0" w:beforeAutospacing="0" w:after="0" w:afterAutospacing="0"/>
                            </w:pPr>
                            <w:r>
                              <w:rPr>
                                <w:rFonts w:ascii="GHEA Grapalat" w:hAnsi="GHEA Grapalat" w:cs="Sylfaen"/>
                                <w:b/>
                                <w:bCs/>
                                <w:sz w:val="14"/>
                                <w:szCs w:val="14"/>
                              </w:rPr>
                              <w:t> </w:t>
                            </w:r>
                          </w:p>
                          <w:p w14:paraId="441215DD" w14:textId="77777777" w:rsidR="001845B7" w:rsidRDefault="001845B7" w:rsidP="00EE65D2">
                            <w:pPr>
                              <w:pStyle w:val="NormalWeb"/>
                              <w:spacing w:before="0" w:beforeAutospacing="0" w:after="0" w:afterAutospacing="0"/>
                            </w:pPr>
                            <w:r>
                              <w:rPr>
                                <w:rFonts w:ascii="GHEA Grapalat" w:hAnsi="GHEA Grapalat" w:cs="Sylfaen"/>
                                <w:b/>
                                <w:bCs/>
                                <w:sz w:val="14"/>
                                <w:szCs w:val="14"/>
                              </w:rPr>
                              <w:t> </w:t>
                            </w:r>
                          </w:p>
                          <w:p w14:paraId="04DD86FF" w14:textId="77777777" w:rsidR="001845B7" w:rsidRDefault="001845B7" w:rsidP="00EE65D2">
                            <w:pPr>
                              <w:pStyle w:val="NormalWeb"/>
                              <w:spacing w:before="0" w:beforeAutospacing="0" w:after="0" w:afterAutospacing="0"/>
                            </w:pPr>
                            <w:r>
                              <w:rPr>
                                <w:rFonts w:ascii="GHEA Grapalat" w:hAnsi="GHEA Grapalat" w:cs="Sylfaen"/>
                                <w:b/>
                                <w:bCs/>
                                <w:sz w:val="14"/>
                                <w:szCs w:val="14"/>
                              </w:rPr>
                              <w:t> </w:t>
                            </w:r>
                          </w:p>
                          <w:p w14:paraId="41909198" w14:textId="77777777" w:rsidR="001845B7" w:rsidRDefault="001845B7" w:rsidP="00EE65D2">
                            <w:pPr>
                              <w:pStyle w:val="NormalWeb"/>
                              <w:spacing w:before="0" w:beforeAutospacing="0" w:after="0" w:afterAutospacing="0"/>
                            </w:pPr>
                            <w:r>
                              <w:rPr>
                                <w:rFonts w:ascii="GHEA Grapalat" w:hAnsi="GHEA Grapalat" w:cs="Sylfaen"/>
                                <w:b/>
                                <w:bCs/>
                                <w:sz w:val="14"/>
                                <w:szCs w:val="14"/>
                              </w:rPr>
                              <w:t> </w:t>
                            </w:r>
                          </w:p>
                          <w:p w14:paraId="622E4D75" w14:textId="77777777" w:rsidR="001845B7" w:rsidRDefault="001845B7" w:rsidP="00EE65D2">
                            <w:pPr>
                              <w:pStyle w:val="NormalWeb"/>
                              <w:spacing w:before="0" w:beforeAutospacing="0" w:after="0" w:afterAutospacing="0"/>
                            </w:pPr>
                            <w:r>
                              <w:rPr>
                                <w:rFonts w:ascii="GHEA Grapalat" w:hAnsi="GHEA Grapalat" w:cs="Sylfaen"/>
                                <w:b/>
                                <w:bCs/>
                                <w:sz w:val="14"/>
                                <w:szCs w:val="14"/>
                              </w:rPr>
                              <w:t> </w:t>
                            </w:r>
                          </w:p>
                          <w:p w14:paraId="255E6828" w14:textId="77777777" w:rsidR="001845B7" w:rsidRDefault="001845B7" w:rsidP="00EE65D2">
                            <w:pPr>
                              <w:pStyle w:val="NormalWeb"/>
                              <w:spacing w:before="0" w:beforeAutospacing="0" w:after="0" w:afterAutospacing="0"/>
                            </w:pPr>
                            <w:r>
                              <w:rPr>
                                <w:rFonts w:ascii="GHEA Grapalat" w:hAnsi="GHEA Grapalat" w:cs="Sylfaen"/>
                                <w:b/>
                                <w:bCs/>
                                <w:sz w:val="14"/>
                                <w:szCs w:val="14"/>
                              </w:rPr>
                              <w:t> </w:t>
                            </w:r>
                          </w:p>
                          <w:p w14:paraId="31CE9A87" w14:textId="77777777" w:rsidR="001845B7" w:rsidRDefault="001845B7" w:rsidP="00EE65D2">
                            <w:pPr>
                              <w:pStyle w:val="NormalWeb"/>
                              <w:spacing w:before="0" w:beforeAutospacing="0" w:after="0" w:afterAutospacing="0"/>
                            </w:pPr>
                            <w:r>
                              <w:rPr>
                                <w:rFonts w:ascii="GHEA Grapalat" w:hAnsi="GHEA Grapalat" w:cs="Sylfaen"/>
                                <w:b/>
                                <w:bCs/>
                                <w:sz w:val="14"/>
                                <w:szCs w:val="14"/>
                              </w:rPr>
                              <w:t> </w:t>
                            </w:r>
                          </w:p>
                          <w:p w14:paraId="5E0AF845" w14:textId="77777777" w:rsidR="001845B7" w:rsidRDefault="001845B7" w:rsidP="00EE65D2">
                            <w:pPr>
                              <w:pStyle w:val="NormalWeb"/>
                              <w:spacing w:before="0" w:beforeAutospacing="0" w:after="0" w:afterAutospacing="0"/>
                            </w:pPr>
                            <w:r>
                              <w:rPr>
                                <w:rFonts w:ascii="GHEA Grapalat" w:hAnsi="GHEA Grapalat" w:cs="Sylfaen"/>
                                <w:b/>
                                <w:bCs/>
                                <w:sz w:val="14"/>
                                <w:szCs w:val="14"/>
                              </w:rPr>
                              <w:t> </w:t>
                            </w:r>
                          </w:p>
                          <w:p w14:paraId="65E356FD" w14:textId="77777777" w:rsidR="001845B7" w:rsidRDefault="001845B7" w:rsidP="00EE65D2">
                            <w:pPr>
                              <w:pStyle w:val="NormalWeb"/>
                              <w:spacing w:before="0" w:beforeAutospacing="0" w:after="0" w:afterAutospacing="0"/>
                            </w:pPr>
                            <w:r>
                              <w:rPr>
                                <w:rFonts w:ascii="GHEA Grapalat" w:hAnsi="GHEA Grapalat" w:cs="Sylfaen"/>
                                <w:b/>
                                <w:bCs/>
                                <w:sz w:val="14"/>
                                <w:szCs w:val="14"/>
                              </w:rPr>
                              <w:t> </w:t>
                            </w:r>
                          </w:p>
                          <w:p w14:paraId="5D8D25A3" w14:textId="77777777" w:rsidR="001845B7" w:rsidRDefault="001845B7" w:rsidP="00EE65D2">
                            <w:pPr>
                              <w:pStyle w:val="NormalWeb"/>
                              <w:spacing w:before="0" w:beforeAutospacing="0" w:after="0" w:afterAutospacing="0"/>
                            </w:pPr>
                            <w:r>
                              <w:rPr>
                                <w:rFonts w:ascii="GHEA Grapalat" w:hAnsi="GHEA Grapalat" w:cs="Sylfaen"/>
                                <w:b/>
                                <w:bCs/>
                                <w:sz w:val="14"/>
                                <w:szCs w:val="14"/>
                              </w:rPr>
                              <w:t> </w:t>
                            </w:r>
                          </w:p>
                          <w:p w14:paraId="0AE9D67A" w14:textId="77777777" w:rsidR="001845B7" w:rsidRDefault="001845B7" w:rsidP="00EE65D2">
                            <w:pPr>
                              <w:pStyle w:val="NormalWeb"/>
                              <w:spacing w:before="0" w:beforeAutospacing="0" w:after="0" w:afterAutospacing="0"/>
                            </w:pPr>
                            <w:r>
                              <w:rPr>
                                <w:rFonts w:ascii="GHEA Grapalat" w:hAnsi="GHEA Grapalat" w:cs="Sylfaen"/>
                                <w:b/>
                                <w:bCs/>
                                <w:sz w:val="14"/>
                                <w:szCs w:val="14"/>
                              </w:rPr>
                              <w:t> </w:t>
                            </w:r>
                          </w:p>
                          <w:p w14:paraId="47D5CE40" w14:textId="77777777" w:rsidR="001845B7" w:rsidRDefault="001845B7" w:rsidP="00EE65D2">
                            <w:pPr>
                              <w:pStyle w:val="NormalWeb"/>
                              <w:spacing w:before="0" w:beforeAutospacing="0" w:after="0" w:afterAutospacing="0"/>
                            </w:pPr>
                            <w:r>
                              <w:rPr>
                                <w:rFonts w:ascii="GHEA Grapalat" w:hAnsi="GHEA Grapalat" w:cs="Sylfaen"/>
                                <w:b/>
                                <w:bCs/>
                                <w:sz w:val="14"/>
                                <w:szCs w:val="14"/>
                              </w:rPr>
                              <w:t> </w:t>
                            </w:r>
                          </w:p>
                          <w:p w14:paraId="70565579" w14:textId="77777777" w:rsidR="001845B7" w:rsidRDefault="001845B7" w:rsidP="00EE65D2">
                            <w:pPr>
                              <w:pStyle w:val="NormalWeb"/>
                              <w:spacing w:before="0" w:beforeAutospacing="0" w:after="0" w:afterAutospacing="0"/>
                            </w:pPr>
                            <w:r>
                              <w:rPr>
                                <w:rFonts w:ascii="GHEA Grapalat" w:hAnsi="GHEA Grapalat" w:cs="Sylfaen"/>
                                <w:b/>
                                <w:bCs/>
                                <w:sz w:val="14"/>
                                <w:szCs w:val="14"/>
                              </w:rPr>
                              <w:t> </w:t>
                            </w:r>
                          </w:p>
                          <w:p w14:paraId="3B19F633" w14:textId="77777777" w:rsidR="001845B7" w:rsidRDefault="001845B7" w:rsidP="00EE65D2">
                            <w:pPr>
                              <w:pStyle w:val="NormalWeb"/>
                              <w:spacing w:before="0" w:beforeAutospacing="0" w:after="0" w:afterAutospacing="0"/>
                            </w:pPr>
                            <w:r>
                              <w:rPr>
                                <w:rFonts w:ascii="GHEA Grapalat" w:hAnsi="GHEA Grapalat" w:cs="Sylfaen"/>
                                <w:b/>
                                <w:bCs/>
                                <w:sz w:val="14"/>
                                <w:szCs w:val="14"/>
                              </w:rPr>
                              <w:t> </w:t>
                            </w:r>
                          </w:p>
                          <w:p w14:paraId="6E06C416" w14:textId="77777777" w:rsidR="001845B7" w:rsidRDefault="001845B7" w:rsidP="00EE65D2">
                            <w:pPr>
                              <w:pStyle w:val="NormalWeb"/>
                              <w:spacing w:before="0" w:beforeAutospacing="0" w:after="0" w:afterAutospacing="0"/>
                            </w:pPr>
                            <w:r>
                              <w:rPr>
                                <w:rFonts w:ascii="GHEA Grapalat" w:hAnsi="GHEA Grapalat" w:cs="Sylfaen"/>
                                <w:b/>
                                <w:bCs/>
                                <w:sz w:val="14"/>
                                <w:szCs w:val="14"/>
                              </w:rPr>
                              <w:t> </w:t>
                            </w:r>
                          </w:p>
                          <w:p w14:paraId="149D7DBA" w14:textId="77777777" w:rsidR="001845B7" w:rsidRDefault="001845B7" w:rsidP="00EE65D2">
                            <w:pPr>
                              <w:pStyle w:val="NormalWeb"/>
                              <w:spacing w:before="0" w:beforeAutospacing="0" w:after="0" w:afterAutospacing="0"/>
                            </w:pPr>
                            <w:r>
                              <w:rPr>
                                <w:rFonts w:ascii="GHEA Grapalat" w:hAnsi="GHEA Grapalat" w:cs="Sylfaen"/>
                                <w:b/>
                                <w:bCs/>
                                <w:sz w:val="14"/>
                                <w:szCs w:val="14"/>
                              </w:rPr>
                              <w:t> </w:t>
                            </w:r>
                          </w:p>
                          <w:p w14:paraId="78ECF440" w14:textId="77777777" w:rsidR="001845B7" w:rsidRDefault="001845B7" w:rsidP="00EE65D2">
                            <w:pPr>
                              <w:pStyle w:val="NormalWeb"/>
                              <w:spacing w:before="0" w:beforeAutospacing="0" w:after="0" w:afterAutospacing="0"/>
                            </w:pPr>
                            <w:r>
                              <w:rPr>
                                <w:rFonts w:ascii="GHEA Grapalat" w:hAnsi="GHEA Grapalat" w:cs="Sylfaen"/>
                                <w:b/>
                                <w:bCs/>
                                <w:sz w:val="14"/>
                                <w:szCs w:val="14"/>
                              </w:rPr>
                              <w:t> </w:t>
                            </w:r>
                          </w:p>
                          <w:p w14:paraId="3563377B" w14:textId="77777777" w:rsidR="001845B7" w:rsidRDefault="001845B7" w:rsidP="00EE65D2">
                            <w:pPr>
                              <w:pStyle w:val="NormalWeb"/>
                              <w:spacing w:before="0" w:beforeAutospacing="0" w:after="0" w:afterAutospacing="0"/>
                            </w:pPr>
                            <w:r>
                              <w:rPr>
                                <w:rFonts w:ascii="GHEA Grapalat" w:hAnsi="GHEA Grapalat" w:cs="Sylfaen"/>
                                <w:b/>
                                <w:bCs/>
                                <w:sz w:val="14"/>
                                <w:szCs w:val="14"/>
                              </w:rPr>
                              <w:t> </w:t>
                            </w:r>
                          </w:p>
                          <w:p w14:paraId="3A5449D1" w14:textId="77777777" w:rsidR="001845B7" w:rsidRDefault="001845B7" w:rsidP="00EE65D2">
                            <w:pPr>
                              <w:pStyle w:val="NormalWeb"/>
                              <w:spacing w:before="0" w:beforeAutospacing="0" w:after="0" w:afterAutospacing="0"/>
                            </w:pPr>
                            <w:r>
                              <w:rPr>
                                <w:rFonts w:ascii="GHEA Grapalat" w:hAnsi="GHEA Grapalat" w:cs="Sylfaen"/>
                                <w:b/>
                                <w:bCs/>
                                <w:sz w:val="14"/>
                                <w:szCs w:val="14"/>
                              </w:rPr>
                              <w:t> </w:t>
                            </w:r>
                          </w:p>
                          <w:p w14:paraId="4EA0B27D" w14:textId="77777777" w:rsidR="001845B7" w:rsidRDefault="001845B7" w:rsidP="00EE65D2">
                            <w:pPr>
                              <w:pStyle w:val="NormalWeb"/>
                              <w:spacing w:before="0" w:beforeAutospacing="0" w:after="0" w:afterAutospacing="0"/>
                            </w:pPr>
                            <w:r>
                              <w:rPr>
                                <w:rFonts w:ascii="GHEA Grapalat" w:hAnsi="GHEA Grapalat" w:cs="Sylfaen"/>
                                <w:b/>
                                <w:bCs/>
                                <w:sz w:val="14"/>
                                <w:szCs w:val="14"/>
                              </w:rPr>
                              <w:t> </w:t>
                            </w:r>
                          </w:p>
                          <w:p w14:paraId="05EC3DE8" w14:textId="77777777" w:rsidR="001845B7" w:rsidRDefault="001845B7" w:rsidP="00EE65D2">
                            <w:pPr>
                              <w:pStyle w:val="NormalWeb"/>
                              <w:spacing w:before="0" w:beforeAutospacing="0" w:after="0" w:afterAutospacing="0"/>
                            </w:pPr>
                            <w:r>
                              <w:rPr>
                                <w:rFonts w:ascii="GHEA Grapalat" w:hAnsi="GHEA Grapalat" w:cs="Sylfaen"/>
                                <w:b/>
                                <w:bCs/>
                                <w:sz w:val="14"/>
                                <w:szCs w:val="14"/>
                              </w:rPr>
                              <w:t> </w:t>
                            </w:r>
                          </w:p>
                          <w:p w14:paraId="530F8E40" w14:textId="77777777" w:rsidR="001845B7" w:rsidRDefault="001845B7" w:rsidP="00EE65D2">
                            <w:pPr>
                              <w:pStyle w:val="NormalWeb"/>
                              <w:spacing w:before="0" w:beforeAutospacing="0" w:after="0" w:afterAutospacing="0"/>
                            </w:pPr>
                            <w:r>
                              <w:rPr>
                                <w:rFonts w:ascii="GHEA Grapalat" w:hAnsi="GHEA Grapalat" w:cs="Sylfaen"/>
                                <w:b/>
                                <w:bCs/>
                                <w:sz w:val="14"/>
                                <w:szCs w:val="14"/>
                              </w:rPr>
                              <w:t> </w:t>
                            </w:r>
                          </w:p>
                          <w:p w14:paraId="16D10418" w14:textId="77777777" w:rsidR="001845B7" w:rsidRDefault="001845B7" w:rsidP="00EE65D2">
                            <w:pPr>
                              <w:pStyle w:val="NormalWeb"/>
                              <w:spacing w:before="0" w:beforeAutospacing="0" w:after="0" w:afterAutospacing="0"/>
                            </w:pPr>
                            <w:r>
                              <w:rPr>
                                <w:rFonts w:ascii="GHEA Grapalat" w:hAnsi="GHEA Grapalat" w:cs="Sylfaen"/>
                                <w:b/>
                                <w:bCs/>
                                <w:sz w:val="14"/>
                                <w:szCs w:val="14"/>
                              </w:rPr>
                              <w:t> </w:t>
                            </w:r>
                          </w:p>
                          <w:p w14:paraId="6B96D433" w14:textId="77777777" w:rsidR="001845B7" w:rsidRDefault="001845B7" w:rsidP="00EE65D2">
                            <w:pPr>
                              <w:pStyle w:val="NormalWeb"/>
                              <w:spacing w:before="0" w:beforeAutospacing="0" w:after="0" w:afterAutospacing="0"/>
                            </w:pPr>
                            <w:r>
                              <w:rPr>
                                <w:rFonts w:ascii="GHEA Grapalat" w:hAnsi="GHEA Grapalat" w:cs="Sylfaen"/>
                                <w:b/>
                                <w:bCs/>
                                <w:sz w:val="14"/>
                                <w:szCs w:val="14"/>
                              </w:rPr>
                              <w:t> </w:t>
                            </w:r>
                          </w:p>
                          <w:p w14:paraId="14578D4F" w14:textId="77777777" w:rsidR="001845B7" w:rsidRDefault="001845B7" w:rsidP="00EE65D2">
                            <w:pPr>
                              <w:pStyle w:val="NormalWeb"/>
                              <w:spacing w:before="0" w:beforeAutospacing="0" w:after="0" w:afterAutospacing="0"/>
                            </w:pPr>
                            <w:r>
                              <w:rPr>
                                <w:rFonts w:ascii="GHEA Grapalat" w:hAnsi="GHEA Grapalat" w:cs="Sylfaen"/>
                                <w:b/>
                                <w:bCs/>
                                <w:sz w:val="14"/>
                                <w:szCs w:val="14"/>
                              </w:rPr>
                              <w:t> </w:t>
                            </w:r>
                          </w:p>
                          <w:p w14:paraId="7DD4CF03" w14:textId="77777777" w:rsidR="001845B7" w:rsidRDefault="001845B7" w:rsidP="00EE65D2">
                            <w:pPr>
                              <w:pStyle w:val="NormalWeb"/>
                              <w:spacing w:before="0" w:beforeAutospacing="0" w:after="0" w:afterAutospacing="0"/>
                            </w:pPr>
                            <w:r>
                              <w:rPr>
                                <w:rFonts w:ascii="GHEA Grapalat" w:hAnsi="GHEA Grapalat" w:cs="Sylfaen"/>
                                <w:b/>
                                <w:bCs/>
                                <w:sz w:val="14"/>
                                <w:szCs w:val="14"/>
                              </w:rPr>
                              <w:t> </w:t>
                            </w:r>
                          </w:p>
                          <w:p w14:paraId="68169295" w14:textId="77777777" w:rsidR="001845B7" w:rsidRDefault="001845B7" w:rsidP="00EE65D2">
                            <w:pPr>
                              <w:pStyle w:val="NormalWeb"/>
                              <w:spacing w:before="0" w:beforeAutospacing="0" w:after="0" w:afterAutospacing="0"/>
                            </w:pPr>
                            <w:r>
                              <w:rPr>
                                <w:rFonts w:ascii="GHEA Grapalat" w:hAnsi="GHEA Grapalat" w:cs="Sylfaen"/>
                                <w:b/>
                                <w:bCs/>
                                <w:sz w:val="14"/>
                                <w:szCs w:val="14"/>
                              </w:rPr>
                              <w:t> </w:t>
                            </w:r>
                          </w:p>
                          <w:p w14:paraId="45025EEE" w14:textId="77777777" w:rsidR="001845B7" w:rsidRDefault="001845B7" w:rsidP="00EE65D2">
                            <w:pPr>
                              <w:pStyle w:val="NormalWeb"/>
                              <w:spacing w:before="0" w:beforeAutospacing="0" w:after="0" w:afterAutospacing="0"/>
                            </w:pPr>
                            <w:r>
                              <w:rPr>
                                <w:rFonts w:ascii="GHEA Grapalat" w:hAnsi="GHEA Grapalat" w:cs="Sylfaen"/>
                                <w:b/>
                                <w:bCs/>
                                <w:sz w:val="14"/>
                                <w:szCs w:val="14"/>
                              </w:rPr>
                              <w:t> </w:t>
                            </w:r>
                          </w:p>
                          <w:p w14:paraId="0700B385" w14:textId="77777777" w:rsidR="001845B7" w:rsidRDefault="001845B7" w:rsidP="00EE65D2">
                            <w:pPr>
                              <w:pStyle w:val="NormalWeb"/>
                              <w:spacing w:before="0" w:beforeAutospacing="0" w:after="0" w:afterAutospacing="0"/>
                            </w:pPr>
                            <w:r>
                              <w:rPr>
                                <w:rFonts w:ascii="GHEA Grapalat" w:hAnsi="GHEA Grapalat" w:cs="Sylfaen"/>
                                <w:b/>
                                <w:bCs/>
                                <w:sz w:val="14"/>
                                <w:szCs w:val="14"/>
                              </w:rPr>
                              <w:t> </w:t>
                            </w:r>
                          </w:p>
                          <w:p w14:paraId="40F3ADBD" w14:textId="77777777" w:rsidR="001845B7" w:rsidRDefault="001845B7" w:rsidP="00EE65D2">
                            <w:pPr>
                              <w:pStyle w:val="NormalWeb"/>
                              <w:spacing w:before="0" w:beforeAutospacing="0" w:after="0" w:afterAutospacing="0"/>
                            </w:pPr>
                            <w:r>
                              <w:rPr>
                                <w:rFonts w:ascii="GHEA Grapalat" w:hAnsi="GHEA Grapalat" w:cs="Sylfaen"/>
                                <w:b/>
                                <w:bCs/>
                                <w:sz w:val="14"/>
                                <w:szCs w:val="14"/>
                              </w:rPr>
                              <w:t> </w:t>
                            </w:r>
                          </w:p>
                          <w:p w14:paraId="5F5CFCE1" w14:textId="77777777" w:rsidR="001845B7" w:rsidRDefault="001845B7" w:rsidP="00EE65D2">
                            <w:pPr>
                              <w:pStyle w:val="NormalWeb"/>
                              <w:spacing w:before="0" w:beforeAutospacing="0" w:after="0" w:afterAutospacing="0"/>
                            </w:pPr>
                            <w:r>
                              <w:rPr>
                                <w:rFonts w:ascii="GHEA Grapalat" w:hAnsi="GHEA Grapalat" w:cs="Sylfaen"/>
                                <w:b/>
                                <w:bCs/>
                                <w:sz w:val="14"/>
                                <w:szCs w:val="14"/>
                              </w:rPr>
                              <w:t> </w:t>
                            </w:r>
                          </w:p>
                          <w:p w14:paraId="0D5E400C" w14:textId="77777777" w:rsidR="001845B7" w:rsidRDefault="001845B7" w:rsidP="00EE65D2">
                            <w:pPr>
                              <w:pStyle w:val="NormalWeb"/>
                              <w:spacing w:before="0" w:beforeAutospacing="0" w:after="0" w:afterAutospacing="0"/>
                            </w:pPr>
                            <w:r>
                              <w:rPr>
                                <w:rFonts w:ascii="GHEA Grapalat" w:hAnsi="GHEA Grapalat" w:cs="Sylfaen"/>
                                <w:b/>
                                <w:bCs/>
                                <w:sz w:val="14"/>
                                <w:szCs w:val="14"/>
                              </w:rPr>
                              <w:t> </w:t>
                            </w:r>
                          </w:p>
                          <w:p w14:paraId="73CBCCF2" w14:textId="77777777" w:rsidR="001845B7" w:rsidRDefault="001845B7" w:rsidP="00EE65D2">
                            <w:pPr>
                              <w:pStyle w:val="NormalWeb"/>
                              <w:spacing w:before="0" w:beforeAutospacing="0" w:after="0" w:afterAutospacing="0"/>
                            </w:pPr>
                            <w:r>
                              <w:rPr>
                                <w:rFonts w:ascii="GHEA Grapalat" w:hAnsi="GHEA Grapalat" w:cs="Sylfaen"/>
                                <w:b/>
                                <w:bCs/>
                                <w:sz w:val="14"/>
                                <w:szCs w:val="14"/>
                              </w:rPr>
                              <w:t> </w:t>
                            </w:r>
                          </w:p>
                          <w:p w14:paraId="6C824FC8" w14:textId="77777777" w:rsidR="001845B7" w:rsidRDefault="001845B7" w:rsidP="00EE65D2">
                            <w:pPr>
                              <w:pStyle w:val="NormalWeb"/>
                              <w:spacing w:before="0" w:beforeAutospacing="0" w:after="0" w:afterAutospacing="0"/>
                            </w:pPr>
                            <w:r>
                              <w:rPr>
                                <w:rFonts w:ascii="GHEA Grapalat" w:hAnsi="GHEA Grapalat" w:cs="Sylfaen"/>
                                <w:b/>
                                <w:bCs/>
                                <w:sz w:val="14"/>
                                <w:szCs w:val="14"/>
                              </w:rPr>
                              <w:t> </w:t>
                            </w:r>
                          </w:p>
                          <w:p w14:paraId="5E3B8CD6" w14:textId="77777777" w:rsidR="001845B7" w:rsidRDefault="001845B7" w:rsidP="00EE65D2">
                            <w:pPr>
                              <w:pStyle w:val="NormalWeb"/>
                              <w:spacing w:before="0" w:beforeAutospacing="0" w:after="0" w:afterAutospacing="0"/>
                            </w:pPr>
                            <w:r>
                              <w:rPr>
                                <w:rFonts w:ascii="GHEA Grapalat" w:hAnsi="GHEA Grapalat" w:cs="Sylfaen"/>
                                <w:b/>
                                <w:bCs/>
                                <w:sz w:val="14"/>
                                <w:szCs w:val="14"/>
                              </w:rPr>
                              <w:t> </w:t>
                            </w:r>
                          </w:p>
                          <w:p w14:paraId="2D96DE36" w14:textId="77777777" w:rsidR="001845B7" w:rsidRDefault="001845B7" w:rsidP="00EE65D2">
                            <w:pPr>
                              <w:pStyle w:val="NormalWeb"/>
                              <w:spacing w:before="0" w:beforeAutospacing="0" w:after="0" w:afterAutospacing="0"/>
                            </w:pPr>
                            <w:r>
                              <w:rPr>
                                <w:rFonts w:ascii="GHEA Grapalat" w:hAnsi="GHEA Grapalat" w:cs="Sylfaen"/>
                                <w:b/>
                                <w:bCs/>
                                <w:sz w:val="14"/>
                                <w:szCs w:val="14"/>
                              </w:rPr>
                              <w:t> </w:t>
                            </w:r>
                          </w:p>
                          <w:p w14:paraId="0FD789BF" w14:textId="77777777" w:rsidR="001845B7" w:rsidRDefault="001845B7" w:rsidP="00EE65D2">
                            <w:pPr>
                              <w:pStyle w:val="NormalWeb"/>
                              <w:spacing w:before="0" w:beforeAutospacing="0" w:after="0" w:afterAutospacing="0"/>
                            </w:pPr>
                            <w:r>
                              <w:rPr>
                                <w:rFonts w:ascii="Times LatArm" w:hAnsi="Times LatArm"/>
                                <w:sz w:val="14"/>
                                <w:szCs w:val="14"/>
                              </w:rPr>
                              <w:t> </w:t>
                            </w:r>
                          </w:p>
                        </w:txbxContent>
                      </wps:txbx>
                      <wps:bodyPr rot="0" vert="horz" wrap="square" lIns="91440" tIns="45720" rIns="91440" bIns="45720" anchor="t" anchorCtr="0" upright="1">
                        <a:noAutofit/>
                      </wps:bodyPr>
                    </wps:wsp>
                  </a:graphicData>
                </a:graphic>
                <wp14:sizeRelV relativeFrom="margin">
                  <wp14:pctHeight>0</wp14:pctHeight>
                </wp14:sizeRelV>
              </wp:anchor>
            </w:drawing>
          </mc:Choice>
          <mc:Fallback>
            <w:pict>
              <v:shape w14:anchorId="40994471" id="Text Box 4061" o:spid="_x0000_s1064" type="#_x0000_t202" style="position:absolute;left:0;text-align:left;margin-left:369.7pt;margin-top:213.85pt;width:200.4pt;height:32.35pt;z-index:252359168;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" filled="f" stroked="f">
                <v:textbox>
                  <w:txbxContent>
                    <w:p w14:paraId="17821C08" w14:textId="77777777" w:rsidR="001845B7" w:rsidRDefault="001845B7" w:rsidP="00EE65D2">
                      <w:pPr>
                        <w:pStyle w:val="NormalWeb"/>
                        <w:spacing w:before="0" w:beforeAutospacing="0" w:after="0" w:afterAutospacing="0"/>
                      </w:pPr>
                      <w:r>
                        <w:rPr>
                          <w:rFonts w:ascii="GHEA Grapalat" w:hAnsi="GHEA Grapalat" w:cs="Sylfaen"/>
                          <w:b/>
                          <w:bCs/>
                          <w:color w:val="1F497D"/>
                          <w:sz w:val="14"/>
                          <w:szCs w:val="14"/>
                        </w:rPr>
                        <w:t>Chart 14</w:t>
                      </w:r>
                    </w:p>
                    <w:p w14:paraId="757A3033" w14:textId="77777777" w:rsidR="001845B7" w:rsidRDefault="001845B7" w:rsidP="00EE65D2">
                      <w:pPr>
                        <w:pStyle w:val="NormalWeb"/>
                        <w:spacing w:before="0" w:beforeAutospacing="0" w:after="0" w:afterAutospacing="0"/>
                      </w:pPr>
                      <w:r>
                        <w:rPr>
                          <w:rFonts w:ascii="GHEA Grapalat" w:hAnsi="GHEA Grapalat" w:cs="Sylfaen"/>
                          <w:b/>
                          <w:bCs/>
                          <w:sz w:val="4"/>
                          <w:szCs w:val="4"/>
                        </w:rPr>
                        <w:t> </w:t>
                      </w:r>
                    </w:p>
                    <w:p w14:paraId="6B9817CD" w14:textId="77777777" w:rsidR="001845B7" w:rsidRDefault="001845B7" w:rsidP="00EE65D2">
                      <w:pPr>
                        <w:pStyle w:val="NormalWeb"/>
                        <w:spacing w:before="0" w:beforeAutospacing="0" w:after="0" w:afterAutospacing="0"/>
                      </w:pPr>
                      <w:r>
                        <w:rPr>
                          <w:rFonts w:ascii="GHEA Grapalat" w:hAnsi="GHEA Grapalat" w:cs="Sylfaen"/>
                          <w:b/>
                          <w:bCs/>
                          <w:sz w:val="4"/>
                          <w:szCs w:val="4"/>
                        </w:rPr>
                        <w:t> </w:t>
                      </w:r>
                    </w:p>
                    <w:p w14:paraId="5F56D84A" w14:textId="5AF33CE6" w:rsidR="001845B7" w:rsidRDefault="001845B7" w:rsidP="00EE65D2">
                      <w:pPr>
                        <w:pStyle w:val="NormalWeb"/>
                        <w:spacing w:before="0" w:beforeAutospacing="0" w:after="0" w:afterAutospacing="0"/>
                      </w:pPr>
                      <w:r>
                        <w:rPr>
                          <w:rFonts w:ascii="GHEA Grapalat" w:hAnsi="GHEA Grapalat" w:cs="Sylfaen"/>
                          <w:b/>
                          <w:bCs/>
                          <w:color w:val="1F497D"/>
                          <w:sz w:val="14"/>
                          <w:szCs w:val="14"/>
                        </w:rPr>
                        <w:t>Inflation level (%) </w:t>
                      </w:r>
                    </w:p>
                    <w:p w14:paraId="21B47370" w14:textId="77777777" w:rsidR="001845B7" w:rsidRDefault="001845B7" w:rsidP="00EE65D2">
                      <w:pPr>
                        <w:pStyle w:val="NormalWeb"/>
                        <w:spacing w:before="0" w:beforeAutospacing="0" w:after="0" w:afterAutospacing="0"/>
                      </w:pPr>
                      <w:r>
                        <w:rPr>
                          <w:rFonts w:ascii="GHEA Grapalat" w:hAnsi="GHEA Grapalat" w:cs="Sylfaen"/>
                          <w:b/>
                          <w:bCs/>
                          <w:color w:val="1F497D"/>
                          <w:sz w:val="14"/>
                          <w:szCs w:val="14"/>
                        </w:rPr>
                        <w:t> </w:t>
                      </w:r>
                    </w:p>
                    <w:p w14:paraId="22BD6063" w14:textId="77777777" w:rsidR="001845B7" w:rsidRDefault="001845B7" w:rsidP="00EE65D2">
                      <w:pPr>
                        <w:pStyle w:val="NormalWeb"/>
                        <w:spacing w:before="0" w:beforeAutospacing="0" w:after="0" w:afterAutospacing="0"/>
                      </w:pPr>
                      <w:r>
                        <w:rPr>
                          <w:rFonts w:ascii="GHEA Grapalat" w:hAnsi="GHEA Grapalat" w:cs="Sylfaen"/>
                          <w:b/>
                          <w:bCs/>
                          <w:color w:val="1F497D"/>
                          <w:sz w:val="14"/>
                          <w:szCs w:val="14"/>
                        </w:rPr>
                        <w:t> </w:t>
                      </w:r>
                    </w:p>
                    <w:p w14:paraId="5627817E" w14:textId="77777777" w:rsidR="001845B7" w:rsidRDefault="001845B7" w:rsidP="00EE65D2">
                      <w:pPr>
                        <w:pStyle w:val="NormalWeb"/>
                        <w:spacing w:before="0" w:beforeAutospacing="0" w:after="0" w:afterAutospacing="0"/>
                      </w:pPr>
                      <w:r>
                        <w:rPr>
                          <w:rFonts w:ascii="GHEA Grapalat" w:hAnsi="GHEA Grapalat" w:cs="Sylfaen"/>
                          <w:b/>
                          <w:bCs/>
                          <w:i/>
                          <w:iCs/>
                          <w:color w:val="1F497D"/>
                          <w:sz w:val="14"/>
                          <w:szCs w:val="14"/>
                        </w:rPr>
                        <w:t> </w:t>
                      </w:r>
                    </w:p>
                    <w:p w14:paraId="449F9C36" w14:textId="77777777" w:rsidR="001845B7" w:rsidRDefault="001845B7" w:rsidP="00EE65D2">
                      <w:pPr>
                        <w:pStyle w:val="NormalWeb"/>
                        <w:spacing w:before="0" w:beforeAutospacing="0" w:after="0" w:afterAutospacing="0"/>
                      </w:pPr>
                      <w:r>
                        <w:rPr>
                          <w:rFonts w:ascii="GHEA Grapalat" w:hAnsi="GHEA Grapalat" w:cs="Sylfaen"/>
                          <w:b/>
                          <w:bCs/>
                          <w:color w:val="1F497D"/>
                          <w:sz w:val="14"/>
                          <w:szCs w:val="14"/>
                        </w:rPr>
                        <w:t> </w:t>
                      </w:r>
                    </w:p>
                    <w:p w14:paraId="3A388A80" w14:textId="77777777" w:rsidR="001845B7" w:rsidRDefault="001845B7" w:rsidP="00EE65D2">
                      <w:pPr>
                        <w:pStyle w:val="NormalWeb"/>
                        <w:spacing w:before="0" w:beforeAutospacing="0" w:after="0" w:afterAutospacing="0"/>
                      </w:pPr>
                      <w:r>
                        <w:rPr>
                          <w:rFonts w:ascii="GHEA Grapalat" w:hAnsi="GHEA Grapalat" w:cs="Sylfaen"/>
                          <w:b/>
                          <w:bCs/>
                          <w:sz w:val="14"/>
                          <w:szCs w:val="14"/>
                        </w:rPr>
                        <w:t> </w:t>
                      </w:r>
                    </w:p>
                    <w:p w14:paraId="262623E6" w14:textId="77777777" w:rsidR="001845B7" w:rsidRDefault="001845B7" w:rsidP="00EE65D2">
                      <w:pPr>
                        <w:pStyle w:val="NormalWeb"/>
                        <w:spacing w:before="0" w:beforeAutospacing="0" w:after="0" w:afterAutospacing="0"/>
                      </w:pPr>
                      <w:r>
                        <w:rPr>
                          <w:rFonts w:ascii="GHEA Grapalat" w:hAnsi="GHEA Grapalat" w:cs="Sylfaen"/>
                          <w:b/>
                          <w:bCs/>
                          <w:sz w:val="14"/>
                          <w:szCs w:val="14"/>
                        </w:rPr>
                        <w:t> </w:t>
                      </w:r>
                    </w:p>
                    <w:p w14:paraId="203BE867" w14:textId="77777777" w:rsidR="001845B7" w:rsidRDefault="001845B7" w:rsidP="00EE65D2">
                      <w:pPr>
                        <w:pStyle w:val="NormalWeb"/>
                        <w:spacing w:before="0" w:beforeAutospacing="0" w:after="0" w:afterAutospacing="0"/>
                      </w:pPr>
                      <w:r>
                        <w:rPr>
                          <w:rFonts w:ascii="GHEA Grapalat" w:hAnsi="GHEA Grapalat" w:cs="Sylfaen"/>
                          <w:b/>
                          <w:bCs/>
                          <w:sz w:val="14"/>
                          <w:szCs w:val="14"/>
                        </w:rPr>
                        <w:t> </w:t>
                      </w:r>
                    </w:p>
                    <w:p w14:paraId="354F7396" w14:textId="77777777" w:rsidR="001845B7" w:rsidRDefault="001845B7" w:rsidP="00EE65D2">
                      <w:pPr>
                        <w:pStyle w:val="NormalWeb"/>
                        <w:spacing w:before="0" w:beforeAutospacing="0" w:after="0" w:afterAutospacing="0"/>
                      </w:pPr>
                      <w:r>
                        <w:rPr>
                          <w:rFonts w:ascii="GHEA Grapalat" w:hAnsi="GHEA Grapalat" w:cs="Sylfaen"/>
                          <w:b/>
                          <w:bCs/>
                          <w:sz w:val="14"/>
                          <w:szCs w:val="14"/>
                        </w:rPr>
                        <w:t> </w:t>
                      </w:r>
                    </w:p>
                    <w:p w14:paraId="441215DD" w14:textId="77777777" w:rsidR="001845B7" w:rsidRDefault="001845B7" w:rsidP="00EE65D2">
                      <w:pPr>
                        <w:pStyle w:val="NormalWeb"/>
                        <w:spacing w:before="0" w:beforeAutospacing="0" w:after="0" w:afterAutospacing="0"/>
                      </w:pPr>
                      <w:r>
                        <w:rPr>
                          <w:rFonts w:ascii="GHEA Grapalat" w:hAnsi="GHEA Grapalat" w:cs="Sylfaen"/>
                          <w:b/>
                          <w:bCs/>
                          <w:sz w:val="14"/>
                          <w:szCs w:val="14"/>
                        </w:rPr>
                        <w:t> </w:t>
                      </w:r>
                    </w:p>
                    <w:p w14:paraId="04DD86FF" w14:textId="77777777" w:rsidR="001845B7" w:rsidRDefault="001845B7" w:rsidP="00EE65D2">
                      <w:pPr>
                        <w:pStyle w:val="NormalWeb"/>
                        <w:spacing w:before="0" w:beforeAutospacing="0" w:after="0" w:afterAutospacing="0"/>
                      </w:pPr>
                      <w:r>
                        <w:rPr>
                          <w:rFonts w:ascii="GHEA Grapalat" w:hAnsi="GHEA Grapalat" w:cs="Sylfaen"/>
                          <w:b/>
                          <w:bCs/>
                          <w:sz w:val="14"/>
                          <w:szCs w:val="14"/>
                        </w:rPr>
                        <w:t> </w:t>
                      </w:r>
                    </w:p>
                    <w:p w14:paraId="41909198" w14:textId="77777777" w:rsidR="001845B7" w:rsidRDefault="001845B7" w:rsidP="00EE65D2">
                      <w:pPr>
                        <w:pStyle w:val="NormalWeb"/>
                        <w:spacing w:before="0" w:beforeAutospacing="0" w:after="0" w:afterAutospacing="0"/>
                      </w:pPr>
                      <w:r>
                        <w:rPr>
                          <w:rFonts w:ascii="GHEA Grapalat" w:hAnsi="GHEA Grapalat" w:cs="Sylfaen"/>
                          <w:b/>
                          <w:bCs/>
                          <w:sz w:val="14"/>
                          <w:szCs w:val="14"/>
                        </w:rPr>
                        <w:t> </w:t>
                      </w:r>
                    </w:p>
                    <w:p w14:paraId="622E4D75" w14:textId="77777777" w:rsidR="001845B7" w:rsidRDefault="001845B7" w:rsidP="00EE65D2">
                      <w:pPr>
                        <w:pStyle w:val="NormalWeb"/>
                        <w:spacing w:before="0" w:beforeAutospacing="0" w:after="0" w:afterAutospacing="0"/>
                      </w:pPr>
                      <w:r>
                        <w:rPr>
                          <w:rFonts w:ascii="GHEA Grapalat" w:hAnsi="GHEA Grapalat" w:cs="Sylfaen"/>
                          <w:b/>
                          <w:bCs/>
                          <w:sz w:val="14"/>
                          <w:szCs w:val="14"/>
                        </w:rPr>
                        <w:t> </w:t>
                      </w:r>
                    </w:p>
                    <w:p w14:paraId="255E6828" w14:textId="77777777" w:rsidR="001845B7" w:rsidRDefault="001845B7" w:rsidP="00EE65D2">
                      <w:pPr>
                        <w:pStyle w:val="NormalWeb"/>
                        <w:spacing w:before="0" w:beforeAutospacing="0" w:after="0" w:afterAutospacing="0"/>
                      </w:pPr>
                      <w:r>
                        <w:rPr>
                          <w:rFonts w:ascii="GHEA Grapalat" w:hAnsi="GHEA Grapalat" w:cs="Sylfaen"/>
                          <w:b/>
                          <w:bCs/>
                          <w:sz w:val="14"/>
                          <w:szCs w:val="14"/>
                        </w:rPr>
                        <w:t> </w:t>
                      </w:r>
                    </w:p>
                    <w:p w14:paraId="31CE9A87" w14:textId="77777777" w:rsidR="001845B7" w:rsidRDefault="001845B7" w:rsidP="00EE65D2">
                      <w:pPr>
                        <w:pStyle w:val="NormalWeb"/>
                        <w:spacing w:before="0" w:beforeAutospacing="0" w:after="0" w:afterAutospacing="0"/>
                      </w:pPr>
                      <w:r>
                        <w:rPr>
                          <w:rFonts w:ascii="GHEA Grapalat" w:hAnsi="GHEA Grapalat" w:cs="Sylfaen"/>
                          <w:b/>
                          <w:bCs/>
                          <w:sz w:val="14"/>
                          <w:szCs w:val="14"/>
                        </w:rPr>
                        <w:t> </w:t>
                      </w:r>
                    </w:p>
                    <w:p w14:paraId="5E0AF845" w14:textId="77777777" w:rsidR="001845B7" w:rsidRDefault="001845B7" w:rsidP="00EE65D2">
                      <w:pPr>
                        <w:pStyle w:val="NormalWeb"/>
                        <w:spacing w:before="0" w:beforeAutospacing="0" w:after="0" w:afterAutospacing="0"/>
                      </w:pPr>
                      <w:r>
                        <w:rPr>
                          <w:rFonts w:ascii="GHEA Grapalat" w:hAnsi="GHEA Grapalat" w:cs="Sylfaen"/>
                          <w:b/>
                          <w:bCs/>
                          <w:sz w:val="14"/>
                          <w:szCs w:val="14"/>
                        </w:rPr>
                        <w:t> </w:t>
                      </w:r>
                    </w:p>
                    <w:p w14:paraId="65E356FD" w14:textId="77777777" w:rsidR="001845B7" w:rsidRDefault="001845B7" w:rsidP="00EE65D2">
                      <w:pPr>
                        <w:pStyle w:val="NormalWeb"/>
                        <w:spacing w:before="0" w:beforeAutospacing="0" w:after="0" w:afterAutospacing="0"/>
                      </w:pPr>
                      <w:r>
                        <w:rPr>
                          <w:rFonts w:ascii="GHEA Grapalat" w:hAnsi="GHEA Grapalat" w:cs="Sylfaen"/>
                          <w:b/>
                          <w:bCs/>
                          <w:sz w:val="14"/>
                          <w:szCs w:val="14"/>
                        </w:rPr>
                        <w:t> </w:t>
                      </w:r>
                    </w:p>
                    <w:p w14:paraId="5D8D25A3" w14:textId="77777777" w:rsidR="001845B7" w:rsidRDefault="001845B7" w:rsidP="00EE65D2">
                      <w:pPr>
                        <w:pStyle w:val="NormalWeb"/>
                        <w:spacing w:before="0" w:beforeAutospacing="0" w:after="0" w:afterAutospacing="0"/>
                      </w:pPr>
                      <w:r>
                        <w:rPr>
                          <w:rFonts w:ascii="GHEA Grapalat" w:hAnsi="GHEA Grapalat" w:cs="Sylfaen"/>
                          <w:b/>
                          <w:bCs/>
                          <w:sz w:val="14"/>
                          <w:szCs w:val="14"/>
                        </w:rPr>
                        <w:t> </w:t>
                      </w:r>
                    </w:p>
                    <w:p w14:paraId="0AE9D67A" w14:textId="77777777" w:rsidR="001845B7" w:rsidRDefault="001845B7" w:rsidP="00EE65D2">
                      <w:pPr>
                        <w:pStyle w:val="NormalWeb"/>
                        <w:spacing w:before="0" w:beforeAutospacing="0" w:after="0" w:afterAutospacing="0"/>
                      </w:pPr>
                      <w:r>
                        <w:rPr>
                          <w:rFonts w:ascii="GHEA Grapalat" w:hAnsi="GHEA Grapalat" w:cs="Sylfaen"/>
                          <w:b/>
                          <w:bCs/>
                          <w:sz w:val="14"/>
                          <w:szCs w:val="14"/>
                        </w:rPr>
                        <w:t> </w:t>
                      </w:r>
                    </w:p>
                    <w:p w14:paraId="47D5CE40" w14:textId="77777777" w:rsidR="001845B7" w:rsidRDefault="001845B7" w:rsidP="00EE65D2">
                      <w:pPr>
                        <w:pStyle w:val="NormalWeb"/>
                        <w:spacing w:before="0" w:beforeAutospacing="0" w:after="0" w:afterAutospacing="0"/>
                      </w:pPr>
                      <w:r>
                        <w:rPr>
                          <w:rFonts w:ascii="GHEA Grapalat" w:hAnsi="GHEA Grapalat" w:cs="Sylfaen"/>
                          <w:b/>
                          <w:bCs/>
                          <w:sz w:val="14"/>
                          <w:szCs w:val="14"/>
                        </w:rPr>
                        <w:t> </w:t>
                      </w:r>
                    </w:p>
                    <w:p w14:paraId="70565579" w14:textId="77777777" w:rsidR="001845B7" w:rsidRDefault="001845B7" w:rsidP="00EE65D2">
                      <w:pPr>
                        <w:pStyle w:val="NormalWeb"/>
                        <w:spacing w:before="0" w:beforeAutospacing="0" w:after="0" w:afterAutospacing="0"/>
                      </w:pPr>
                      <w:r>
                        <w:rPr>
                          <w:rFonts w:ascii="GHEA Grapalat" w:hAnsi="GHEA Grapalat" w:cs="Sylfaen"/>
                          <w:b/>
                          <w:bCs/>
                          <w:sz w:val="14"/>
                          <w:szCs w:val="14"/>
                        </w:rPr>
                        <w:t> </w:t>
                      </w:r>
                    </w:p>
                    <w:p w14:paraId="3B19F633" w14:textId="77777777" w:rsidR="001845B7" w:rsidRDefault="001845B7" w:rsidP="00EE65D2">
                      <w:pPr>
                        <w:pStyle w:val="NormalWeb"/>
                        <w:spacing w:before="0" w:beforeAutospacing="0" w:after="0" w:afterAutospacing="0"/>
                      </w:pPr>
                      <w:r>
                        <w:rPr>
                          <w:rFonts w:ascii="GHEA Grapalat" w:hAnsi="GHEA Grapalat" w:cs="Sylfaen"/>
                          <w:b/>
                          <w:bCs/>
                          <w:sz w:val="14"/>
                          <w:szCs w:val="14"/>
                        </w:rPr>
                        <w:t> </w:t>
                      </w:r>
                    </w:p>
                    <w:p w14:paraId="6E06C416" w14:textId="77777777" w:rsidR="001845B7" w:rsidRDefault="001845B7" w:rsidP="00EE65D2">
                      <w:pPr>
                        <w:pStyle w:val="NormalWeb"/>
                        <w:spacing w:before="0" w:beforeAutospacing="0" w:after="0" w:afterAutospacing="0"/>
                      </w:pPr>
                      <w:r>
                        <w:rPr>
                          <w:rFonts w:ascii="GHEA Grapalat" w:hAnsi="GHEA Grapalat" w:cs="Sylfaen"/>
                          <w:b/>
                          <w:bCs/>
                          <w:sz w:val="14"/>
                          <w:szCs w:val="14"/>
                        </w:rPr>
                        <w:t> </w:t>
                      </w:r>
                    </w:p>
                    <w:p w14:paraId="149D7DBA" w14:textId="77777777" w:rsidR="001845B7" w:rsidRDefault="001845B7" w:rsidP="00EE65D2">
                      <w:pPr>
                        <w:pStyle w:val="NormalWeb"/>
                        <w:spacing w:before="0" w:beforeAutospacing="0" w:after="0" w:afterAutospacing="0"/>
                      </w:pPr>
                      <w:r>
                        <w:rPr>
                          <w:rFonts w:ascii="GHEA Grapalat" w:hAnsi="GHEA Grapalat" w:cs="Sylfaen"/>
                          <w:b/>
                          <w:bCs/>
                          <w:sz w:val="14"/>
                          <w:szCs w:val="14"/>
                        </w:rPr>
                        <w:t> </w:t>
                      </w:r>
                    </w:p>
                    <w:p w14:paraId="78ECF440" w14:textId="77777777" w:rsidR="001845B7" w:rsidRDefault="001845B7" w:rsidP="00EE65D2">
                      <w:pPr>
                        <w:pStyle w:val="NormalWeb"/>
                        <w:spacing w:before="0" w:beforeAutospacing="0" w:after="0" w:afterAutospacing="0"/>
                      </w:pPr>
                      <w:r>
                        <w:rPr>
                          <w:rFonts w:ascii="GHEA Grapalat" w:hAnsi="GHEA Grapalat" w:cs="Sylfaen"/>
                          <w:b/>
                          <w:bCs/>
                          <w:sz w:val="14"/>
                          <w:szCs w:val="14"/>
                        </w:rPr>
                        <w:t> </w:t>
                      </w:r>
                    </w:p>
                    <w:p w14:paraId="3563377B" w14:textId="77777777" w:rsidR="001845B7" w:rsidRDefault="001845B7" w:rsidP="00EE65D2">
                      <w:pPr>
                        <w:pStyle w:val="NormalWeb"/>
                        <w:spacing w:before="0" w:beforeAutospacing="0" w:after="0" w:afterAutospacing="0"/>
                      </w:pPr>
                      <w:r>
                        <w:rPr>
                          <w:rFonts w:ascii="GHEA Grapalat" w:hAnsi="GHEA Grapalat" w:cs="Sylfaen"/>
                          <w:b/>
                          <w:bCs/>
                          <w:sz w:val="14"/>
                          <w:szCs w:val="14"/>
                        </w:rPr>
                        <w:t> </w:t>
                      </w:r>
                    </w:p>
                    <w:p w14:paraId="3A5449D1" w14:textId="77777777" w:rsidR="001845B7" w:rsidRDefault="001845B7" w:rsidP="00EE65D2">
                      <w:pPr>
                        <w:pStyle w:val="NormalWeb"/>
                        <w:spacing w:before="0" w:beforeAutospacing="0" w:after="0" w:afterAutospacing="0"/>
                      </w:pPr>
                      <w:r>
                        <w:rPr>
                          <w:rFonts w:ascii="GHEA Grapalat" w:hAnsi="GHEA Grapalat" w:cs="Sylfaen"/>
                          <w:b/>
                          <w:bCs/>
                          <w:sz w:val="14"/>
                          <w:szCs w:val="14"/>
                        </w:rPr>
                        <w:t> </w:t>
                      </w:r>
                    </w:p>
                    <w:p w14:paraId="4EA0B27D" w14:textId="77777777" w:rsidR="001845B7" w:rsidRDefault="001845B7" w:rsidP="00EE65D2">
                      <w:pPr>
                        <w:pStyle w:val="NormalWeb"/>
                        <w:spacing w:before="0" w:beforeAutospacing="0" w:after="0" w:afterAutospacing="0"/>
                      </w:pPr>
                      <w:r>
                        <w:rPr>
                          <w:rFonts w:ascii="GHEA Grapalat" w:hAnsi="GHEA Grapalat" w:cs="Sylfaen"/>
                          <w:b/>
                          <w:bCs/>
                          <w:sz w:val="14"/>
                          <w:szCs w:val="14"/>
                        </w:rPr>
                        <w:t> </w:t>
                      </w:r>
                    </w:p>
                    <w:p w14:paraId="05EC3DE8" w14:textId="77777777" w:rsidR="001845B7" w:rsidRDefault="001845B7" w:rsidP="00EE65D2">
                      <w:pPr>
                        <w:pStyle w:val="NormalWeb"/>
                        <w:spacing w:before="0" w:beforeAutospacing="0" w:after="0" w:afterAutospacing="0"/>
                      </w:pPr>
                      <w:r>
                        <w:rPr>
                          <w:rFonts w:ascii="GHEA Grapalat" w:hAnsi="GHEA Grapalat" w:cs="Sylfaen"/>
                          <w:b/>
                          <w:bCs/>
                          <w:sz w:val="14"/>
                          <w:szCs w:val="14"/>
                        </w:rPr>
                        <w:t> </w:t>
                      </w:r>
                    </w:p>
                    <w:p w14:paraId="530F8E40" w14:textId="77777777" w:rsidR="001845B7" w:rsidRDefault="001845B7" w:rsidP="00EE65D2">
                      <w:pPr>
                        <w:pStyle w:val="NormalWeb"/>
                        <w:spacing w:before="0" w:beforeAutospacing="0" w:after="0" w:afterAutospacing="0"/>
                      </w:pPr>
                      <w:r>
                        <w:rPr>
                          <w:rFonts w:ascii="GHEA Grapalat" w:hAnsi="GHEA Grapalat" w:cs="Sylfaen"/>
                          <w:b/>
                          <w:bCs/>
                          <w:sz w:val="14"/>
                          <w:szCs w:val="14"/>
                        </w:rPr>
                        <w:t> </w:t>
                      </w:r>
                    </w:p>
                    <w:p w14:paraId="16D10418" w14:textId="77777777" w:rsidR="001845B7" w:rsidRDefault="001845B7" w:rsidP="00EE65D2">
                      <w:pPr>
                        <w:pStyle w:val="NormalWeb"/>
                        <w:spacing w:before="0" w:beforeAutospacing="0" w:after="0" w:afterAutospacing="0"/>
                      </w:pPr>
                      <w:r>
                        <w:rPr>
                          <w:rFonts w:ascii="GHEA Grapalat" w:hAnsi="GHEA Grapalat" w:cs="Sylfaen"/>
                          <w:b/>
                          <w:bCs/>
                          <w:sz w:val="14"/>
                          <w:szCs w:val="14"/>
                        </w:rPr>
                        <w:t> </w:t>
                      </w:r>
                    </w:p>
                    <w:p w14:paraId="6B96D433" w14:textId="77777777" w:rsidR="001845B7" w:rsidRDefault="001845B7" w:rsidP="00EE65D2">
                      <w:pPr>
                        <w:pStyle w:val="NormalWeb"/>
                        <w:spacing w:before="0" w:beforeAutospacing="0" w:after="0" w:afterAutospacing="0"/>
                      </w:pPr>
                      <w:r>
                        <w:rPr>
                          <w:rFonts w:ascii="GHEA Grapalat" w:hAnsi="GHEA Grapalat" w:cs="Sylfaen"/>
                          <w:b/>
                          <w:bCs/>
                          <w:sz w:val="14"/>
                          <w:szCs w:val="14"/>
                        </w:rPr>
                        <w:t> </w:t>
                      </w:r>
                    </w:p>
                    <w:p w14:paraId="14578D4F" w14:textId="77777777" w:rsidR="001845B7" w:rsidRDefault="001845B7" w:rsidP="00EE65D2">
                      <w:pPr>
                        <w:pStyle w:val="NormalWeb"/>
                        <w:spacing w:before="0" w:beforeAutospacing="0" w:after="0" w:afterAutospacing="0"/>
                      </w:pPr>
                      <w:r>
                        <w:rPr>
                          <w:rFonts w:ascii="GHEA Grapalat" w:hAnsi="GHEA Grapalat" w:cs="Sylfaen"/>
                          <w:b/>
                          <w:bCs/>
                          <w:sz w:val="14"/>
                          <w:szCs w:val="14"/>
                        </w:rPr>
                        <w:t> </w:t>
                      </w:r>
                    </w:p>
                    <w:p w14:paraId="7DD4CF03" w14:textId="77777777" w:rsidR="001845B7" w:rsidRDefault="001845B7" w:rsidP="00EE65D2">
                      <w:pPr>
                        <w:pStyle w:val="NormalWeb"/>
                        <w:spacing w:before="0" w:beforeAutospacing="0" w:after="0" w:afterAutospacing="0"/>
                      </w:pPr>
                      <w:r>
                        <w:rPr>
                          <w:rFonts w:ascii="GHEA Grapalat" w:hAnsi="GHEA Grapalat" w:cs="Sylfaen"/>
                          <w:b/>
                          <w:bCs/>
                          <w:sz w:val="14"/>
                          <w:szCs w:val="14"/>
                        </w:rPr>
                        <w:t> </w:t>
                      </w:r>
                    </w:p>
                    <w:p w14:paraId="68169295" w14:textId="77777777" w:rsidR="001845B7" w:rsidRDefault="001845B7" w:rsidP="00EE65D2">
                      <w:pPr>
                        <w:pStyle w:val="NormalWeb"/>
                        <w:spacing w:before="0" w:beforeAutospacing="0" w:after="0" w:afterAutospacing="0"/>
                      </w:pPr>
                      <w:r>
                        <w:rPr>
                          <w:rFonts w:ascii="GHEA Grapalat" w:hAnsi="GHEA Grapalat" w:cs="Sylfaen"/>
                          <w:b/>
                          <w:bCs/>
                          <w:sz w:val="14"/>
                          <w:szCs w:val="14"/>
                        </w:rPr>
                        <w:t> </w:t>
                      </w:r>
                    </w:p>
                    <w:p w14:paraId="45025EEE" w14:textId="77777777" w:rsidR="001845B7" w:rsidRDefault="001845B7" w:rsidP="00EE65D2">
                      <w:pPr>
                        <w:pStyle w:val="NormalWeb"/>
                        <w:spacing w:before="0" w:beforeAutospacing="0" w:after="0" w:afterAutospacing="0"/>
                      </w:pPr>
                      <w:r>
                        <w:rPr>
                          <w:rFonts w:ascii="GHEA Grapalat" w:hAnsi="GHEA Grapalat" w:cs="Sylfaen"/>
                          <w:b/>
                          <w:bCs/>
                          <w:sz w:val="14"/>
                          <w:szCs w:val="14"/>
                        </w:rPr>
                        <w:t> </w:t>
                      </w:r>
                    </w:p>
                    <w:p w14:paraId="0700B385" w14:textId="77777777" w:rsidR="001845B7" w:rsidRDefault="001845B7" w:rsidP="00EE65D2">
                      <w:pPr>
                        <w:pStyle w:val="NormalWeb"/>
                        <w:spacing w:before="0" w:beforeAutospacing="0" w:after="0" w:afterAutospacing="0"/>
                      </w:pPr>
                      <w:r>
                        <w:rPr>
                          <w:rFonts w:ascii="GHEA Grapalat" w:hAnsi="GHEA Grapalat" w:cs="Sylfaen"/>
                          <w:b/>
                          <w:bCs/>
                          <w:sz w:val="14"/>
                          <w:szCs w:val="14"/>
                        </w:rPr>
                        <w:t> </w:t>
                      </w:r>
                    </w:p>
                    <w:p w14:paraId="40F3ADBD" w14:textId="77777777" w:rsidR="001845B7" w:rsidRDefault="001845B7" w:rsidP="00EE65D2">
                      <w:pPr>
                        <w:pStyle w:val="NormalWeb"/>
                        <w:spacing w:before="0" w:beforeAutospacing="0" w:after="0" w:afterAutospacing="0"/>
                      </w:pPr>
                      <w:r>
                        <w:rPr>
                          <w:rFonts w:ascii="GHEA Grapalat" w:hAnsi="GHEA Grapalat" w:cs="Sylfaen"/>
                          <w:b/>
                          <w:bCs/>
                          <w:sz w:val="14"/>
                          <w:szCs w:val="14"/>
                        </w:rPr>
                        <w:t> </w:t>
                      </w:r>
                    </w:p>
                    <w:p w14:paraId="5F5CFCE1" w14:textId="77777777" w:rsidR="001845B7" w:rsidRDefault="001845B7" w:rsidP="00EE65D2">
                      <w:pPr>
                        <w:pStyle w:val="NormalWeb"/>
                        <w:spacing w:before="0" w:beforeAutospacing="0" w:after="0" w:afterAutospacing="0"/>
                      </w:pPr>
                      <w:r>
                        <w:rPr>
                          <w:rFonts w:ascii="GHEA Grapalat" w:hAnsi="GHEA Grapalat" w:cs="Sylfaen"/>
                          <w:b/>
                          <w:bCs/>
                          <w:sz w:val="14"/>
                          <w:szCs w:val="14"/>
                        </w:rPr>
                        <w:t> </w:t>
                      </w:r>
                    </w:p>
                    <w:p w14:paraId="0D5E400C" w14:textId="77777777" w:rsidR="001845B7" w:rsidRDefault="001845B7" w:rsidP="00EE65D2">
                      <w:pPr>
                        <w:pStyle w:val="NormalWeb"/>
                        <w:spacing w:before="0" w:beforeAutospacing="0" w:after="0" w:afterAutospacing="0"/>
                      </w:pPr>
                      <w:r>
                        <w:rPr>
                          <w:rFonts w:ascii="GHEA Grapalat" w:hAnsi="GHEA Grapalat" w:cs="Sylfaen"/>
                          <w:b/>
                          <w:bCs/>
                          <w:sz w:val="14"/>
                          <w:szCs w:val="14"/>
                        </w:rPr>
                        <w:t> </w:t>
                      </w:r>
                    </w:p>
                    <w:p w14:paraId="73CBCCF2" w14:textId="77777777" w:rsidR="001845B7" w:rsidRDefault="001845B7" w:rsidP="00EE65D2">
                      <w:pPr>
                        <w:pStyle w:val="NormalWeb"/>
                        <w:spacing w:before="0" w:beforeAutospacing="0" w:after="0" w:afterAutospacing="0"/>
                      </w:pPr>
                      <w:r>
                        <w:rPr>
                          <w:rFonts w:ascii="GHEA Grapalat" w:hAnsi="GHEA Grapalat" w:cs="Sylfaen"/>
                          <w:b/>
                          <w:bCs/>
                          <w:sz w:val="14"/>
                          <w:szCs w:val="14"/>
                        </w:rPr>
                        <w:t> </w:t>
                      </w:r>
                    </w:p>
                    <w:p w14:paraId="6C824FC8" w14:textId="77777777" w:rsidR="001845B7" w:rsidRDefault="001845B7" w:rsidP="00EE65D2">
                      <w:pPr>
                        <w:pStyle w:val="NormalWeb"/>
                        <w:spacing w:before="0" w:beforeAutospacing="0" w:after="0" w:afterAutospacing="0"/>
                      </w:pPr>
                      <w:r>
                        <w:rPr>
                          <w:rFonts w:ascii="GHEA Grapalat" w:hAnsi="GHEA Grapalat" w:cs="Sylfaen"/>
                          <w:b/>
                          <w:bCs/>
                          <w:sz w:val="14"/>
                          <w:szCs w:val="14"/>
                        </w:rPr>
                        <w:t> </w:t>
                      </w:r>
                    </w:p>
                    <w:p w14:paraId="5E3B8CD6" w14:textId="77777777" w:rsidR="001845B7" w:rsidRDefault="001845B7" w:rsidP="00EE65D2">
                      <w:pPr>
                        <w:pStyle w:val="NormalWeb"/>
                        <w:spacing w:before="0" w:beforeAutospacing="0" w:after="0" w:afterAutospacing="0"/>
                      </w:pPr>
                      <w:r>
                        <w:rPr>
                          <w:rFonts w:ascii="GHEA Grapalat" w:hAnsi="GHEA Grapalat" w:cs="Sylfaen"/>
                          <w:b/>
                          <w:bCs/>
                          <w:sz w:val="14"/>
                          <w:szCs w:val="14"/>
                        </w:rPr>
                        <w:t> </w:t>
                      </w:r>
                    </w:p>
                    <w:p w14:paraId="2D96DE36" w14:textId="77777777" w:rsidR="001845B7" w:rsidRDefault="001845B7" w:rsidP="00EE65D2">
                      <w:pPr>
                        <w:pStyle w:val="NormalWeb"/>
                        <w:spacing w:before="0" w:beforeAutospacing="0" w:after="0" w:afterAutospacing="0"/>
                      </w:pPr>
                      <w:r>
                        <w:rPr>
                          <w:rFonts w:ascii="GHEA Grapalat" w:hAnsi="GHEA Grapalat" w:cs="Sylfaen"/>
                          <w:b/>
                          <w:bCs/>
                          <w:sz w:val="14"/>
                          <w:szCs w:val="14"/>
                        </w:rPr>
                        <w:t> </w:t>
                      </w:r>
                    </w:p>
                    <w:p w14:paraId="0FD789BF" w14:textId="77777777" w:rsidR="001845B7" w:rsidRDefault="001845B7" w:rsidP="00EE65D2">
                      <w:pPr>
                        <w:pStyle w:val="NormalWeb"/>
                        <w:spacing w:before="0" w:beforeAutospacing="0" w:after="0" w:afterAutospacing="0"/>
                      </w:pPr>
                      <w:r>
                        <w:rPr>
                          <w:rFonts w:ascii="Times LatArm" w:hAnsi="Times LatArm"/>
                          <w:sz w:val="14"/>
                          <w:szCs w:val="14"/>
                        </w:rPr>
                        <w:t> </w:t>
                      </w:r>
                    </w:p>
                  </w:txbxContent>
                </v:textbox>
                <w10:wrap anchorx="page"/>
              </v:shape>
            </w:pict>
          </mc:Fallback>
        </mc:AlternateContent>
      </w:r>
      <w:r w:rsidRPr="00EE65D2">
        <w:rPr>
          <w:noProof/>
        </w:rPr>
        <w:drawing>
          <wp:anchor distT="0" distB="0" distL="114300" distR="114300" simplePos="0" relativeHeight="252357120" behindDoc="0" locked="0" layoutInCell="1" allowOverlap="1" wp14:anchorId="7A3B3F37" wp14:editId="7A7480C7">
            <wp:simplePos x="0" y="0"/>
            <wp:positionH relativeFrom="column">
              <wp:posOffset>4154170</wp:posOffset>
            </wp:positionH>
            <wp:positionV relativeFrom="paragraph">
              <wp:posOffset>595630</wp:posOffset>
            </wp:positionV>
            <wp:extent cx="2519680" cy="1555750"/>
            <wp:effectExtent l="0" t="0" r="0" b="0"/>
            <wp:wrapNone/>
            <wp:docPr id="14" name="Chart 14">
              <a:extLst xmlns:a="http://schemas.openxmlformats.org/drawingml/2006/main">
                <a:ext uri="{FF2B5EF4-FFF2-40B4-BE49-F238E27FC236}">
                  <a16:creationId xmlns:a16="http://schemas.microsoft.com/office/drawing/2014/main" id="{00000000-0008-0000-0D00-000006000000}"/>
                </a:ext>
                <a:ext uri="{147F2762-F138-4A5C-976F-8EAC2B608ADB}">
                  <a16:predDERef xmlns:a16="http://schemas.microsoft.com/office/drawing/2014/main" pred="{00000000-0008-0000-0D00-000005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anchor>
        </w:drawing>
      </w:r>
      <w:r w:rsidRPr="00EE65D2">
        <w:rPr>
          <w:noProof/>
        </w:rPr>
        <mc:AlternateContent>
          <mc:Choice Requires="wps">
            <w:drawing>
              <wp:anchor distT="0" distB="0" distL="114300" distR="114300" simplePos="0" relativeHeight="252355072" behindDoc="0" locked="0" layoutInCell="1" allowOverlap="1" wp14:anchorId="2440551E" wp14:editId="21CAC1AB">
                <wp:simplePos x="0" y="0"/>
                <wp:positionH relativeFrom="column">
                  <wp:posOffset>4151630</wp:posOffset>
                </wp:positionH>
                <wp:positionV relativeFrom="paragraph">
                  <wp:posOffset>227330</wp:posOffset>
                </wp:positionV>
                <wp:extent cx="2605405" cy="460375"/>
                <wp:effectExtent l="0" t="0" r="0" b="0"/>
                <wp:wrapNone/>
                <wp:docPr id="3" name="Text Box 4061">
                  <a:extLst xmlns:a="http://schemas.openxmlformats.org/drawingml/2006/main">
                    <a:ext uri="{FF2B5EF4-FFF2-40B4-BE49-F238E27FC236}">
                      <a16:creationId xmlns:a16="http://schemas.microsoft.com/office/drawing/2014/main" id="{00000000-0008-0000-0D00-000004000000}"/>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5405" cy="460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36D710" w14:textId="77777777" w:rsidR="001845B7" w:rsidRDefault="001845B7" w:rsidP="00EE65D2">
                            <w:pPr>
                              <w:pStyle w:val="NormalWeb"/>
                              <w:spacing w:before="0" w:beforeAutospacing="0" w:after="0" w:afterAutospacing="0"/>
                            </w:pPr>
                            <w:r>
                              <w:rPr>
                                <w:rFonts w:ascii="GHEA Grapalat" w:hAnsi="GHEA Grapalat" w:cs="Sylfaen"/>
                                <w:b/>
                                <w:bCs/>
                                <w:color w:val="1F497D"/>
                                <w:sz w:val="14"/>
                                <w:szCs w:val="14"/>
                              </w:rPr>
                              <w:t>Chart 13</w:t>
                            </w:r>
                          </w:p>
                          <w:p w14:paraId="43E54958" w14:textId="77777777" w:rsidR="001845B7" w:rsidRDefault="001845B7" w:rsidP="00EE65D2">
                            <w:pPr>
                              <w:pStyle w:val="NormalWeb"/>
                              <w:spacing w:before="0" w:beforeAutospacing="0" w:after="0" w:afterAutospacing="0"/>
                            </w:pPr>
                            <w:r>
                              <w:rPr>
                                <w:rFonts w:ascii="GHEA Grapalat" w:hAnsi="GHEA Grapalat" w:cs="Sylfaen"/>
                                <w:b/>
                                <w:bCs/>
                                <w:sz w:val="4"/>
                                <w:szCs w:val="4"/>
                              </w:rPr>
                              <w:t> </w:t>
                            </w:r>
                          </w:p>
                          <w:p w14:paraId="4E3B8837" w14:textId="77777777" w:rsidR="001845B7" w:rsidRDefault="001845B7" w:rsidP="00EE65D2">
                            <w:pPr>
                              <w:pStyle w:val="NormalWeb"/>
                              <w:spacing w:before="0" w:beforeAutospacing="0" w:after="0" w:afterAutospacing="0"/>
                            </w:pPr>
                            <w:r>
                              <w:rPr>
                                <w:rFonts w:ascii="GHEA Grapalat" w:hAnsi="GHEA Grapalat" w:cs="Sylfaen"/>
                                <w:b/>
                                <w:bCs/>
                                <w:color w:val="1F497D"/>
                                <w:sz w:val="14"/>
                                <w:szCs w:val="14"/>
                              </w:rPr>
                              <w:t>Nominal wage growth in private sector, y/y (%)</w:t>
                            </w:r>
                          </w:p>
                          <w:p w14:paraId="5CE57840" w14:textId="77777777" w:rsidR="001845B7" w:rsidRDefault="001845B7" w:rsidP="00EE65D2">
                            <w:pPr>
                              <w:pStyle w:val="NormalWeb"/>
                              <w:spacing w:before="0" w:beforeAutospacing="0" w:after="0" w:afterAutospacing="0"/>
                            </w:pPr>
                            <w:r>
                              <w:rPr>
                                <w:rFonts w:ascii="GHEA Grapalat" w:hAnsi="GHEA Grapalat" w:cs="Sylfaen"/>
                                <w:b/>
                                <w:bCs/>
                                <w:color w:val="1F497D"/>
                                <w:sz w:val="14"/>
                                <w:szCs w:val="14"/>
                              </w:rPr>
                              <w:t> </w:t>
                            </w:r>
                          </w:p>
                          <w:p w14:paraId="6A431A05" w14:textId="77777777" w:rsidR="001845B7" w:rsidRDefault="001845B7" w:rsidP="00EE65D2">
                            <w:pPr>
                              <w:pStyle w:val="NormalWeb"/>
                              <w:spacing w:before="0" w:beforeAutospacing="0" w:after="0" w:afterAutospacing="0"/>
                            </w:pPr>
                            <w:r>
                              <w:rPr>
                                <w:rFonts w:ascii="GHEA Grapalat" w:hAnsi="GHEA Grapalat" w:cs="Sylfaen"/>
                                <w:b/>
                                <w:bCs/>
                                <w:color w:val="1F497D"/>
                                <w:sz w:val="14"/>
                                <w:szCs w:val="14"/>
                              </w:rPr>
                              <w:t> </w:t>
                            </w:r>
                          </w:p>
                          <w:p w14:paraId="2B4A2BCD" w14:textId="77777777" w:rsidR="001845B7" w:rsidRDefault="001845B7" w:rsidP="00EE65D2">
                            <w:pPr>
                              <w:pStyle w:val="NormalWeb"/>
                              <w:spacing w:before="0" w:beforeAutospacing="0" w:after="0" w:afterAutospacing="0"/>
                            </w:pPr>
                            <w:r>
                              <w:rPr>
                                <w:rFonts w:ascii="GHEA Grapalat" w:hAnsi="GHEA Grapalat" w:cs="Sylfaen"/>
                                <w:b/>
                                <w:bCs/>
                                <w:color w:val="1F497D"/>
                                <w:sz w:val="14"/>
                                <w:szCs w:val="14"/>
                              </w:rPr>
                              <w:t> </w:t>
                            </w:r>
                          </w:p>
                          <w:p w14:paraId="577F2639" w14:textId="77777777" w:rsidR="001845B7" w:rsidRDefault="001845B7" w:rsidP="00EE65D2">
                            <w:pPr>
                              <w:pStyle w:val="NormalWeb"/>
                              <w:spacing w:before="0" w:beforeAutospacing="0" w:after="0" w:afterAutospacing="0"/>
                            </w:pPr>
                            <w:r>
                              <w:rPr>
                                <w:rFonts w:ascii="GHEA Grapalat" w:hAnsi="GHEA Grapalat" w:cs="Sylfaen"/>
                                <w:b/>
                                <w:bCs/>
                                <w:i/>
                                <w:iCs/>
                                <w:color w:val="1F497D"/>
                                <w:sz w:val="14"/>
                                <w:szCs w:val="14"/>
                              </w:rPr>
                              <w:t> </w:t>
                            </w:r>
                          </w:p>
                          <w:p w14:paraId="43EA2EE0" w14:textId="77777777" w:rsidR="001845B7" w:rsidRDefault="001845B7" w:rsidP="00EE65D2">
                            <w:pPr>
                              <w:pStyle w:val="NormalWeb"/>
                              <w:spacing w:before="0" w:beforeAutospacing="0" w:after="0" w:afterAutospacing="0"/>
                            </w:pPr>
                            <w:r>
                              <w:rPr>
                                <w:rFonts w:ascii="GHEA Grapalat" w:hAnsi="GHEA Grapalat" w:cs="Sylfaen"/>
                                <w:b/>
                                <w:bCs/>
                                <w:color w:val="1F497D"/>
                                <w:sz w:val="14"/>
                                <w:szCs w:val="14"/>
                              </w:rPr>
                              <w:t> </w:t>
                            </w:r>
                          </w:p>
                          <w:p w14:paraId="0A151CDF" w14:textId="77777777" w:rsidR="001845B7" w:rsidRDefault="001845B7" w:rsidP="00EE65D2">
                            <w:pPr>
                              <w:pStyle w:val="NormalWeb"/>
                              <w:spacing w:before="0" w:beforeAutospacing="0" w:after="0" w:afterAutospacing="0"/>
                            </w:pPr>
                            <w:r>
                              <w:rPr>
                                <w:rFonts w:ascii="GHEA Grapalat" w:hAnsi="GHEA Grapalat" w:cs="Sylfaen"/>
                                <w:b/>
                                <w:bCs/>
                                <w:sz w:val="14"/>
                                <w:szCs w:val="14"/>
                              </w:rPr>
                              <w:t> </w:t>
                            </w:r>
                          </w:p>
                          <w:p w14:paraId="67015427" w14:textId="77777777" w:rsidR="001845B7" w:rsidRDefault="001845B7" w:rsidP="00EE65D2">
                            <w:pPr>
                              <w:pStyle w:val="NormalWeb"/>
                              <w:spacing w:before="0" w:beforeAutospacing="0" w:after="0" w:afterAutospacing="0"/>
                            </w:pPr>
                            <w:r>
                              <w:rPr>
                                <w:rFonts w:ascii="GHEA Grapalat" w:hAnsi="GHEA Grapalat" w:cs="Sylfaen"/>
                                <w:b/>
                                <w:bCs/>
                                <w:sz w:val="14"/>
                                <w:szCs w:val="14"/>
                              </w:rPr>
                              <w:t> </w:t>
                            </w:r>
                          </w:p>
                          <w:p w14:paraId="39063E66" w14:textId="77777777" w:rsidR="001845B7" w:rsidRDefault="001845B7" w:rsidP="00EE65D2">
                            <w:pPr>
                              <w:pStyle w:val="NormalWeb"/>
                              <w:spacing w:before="0" w:beforeAutospacing="0" w:after="0" w:afterAutospacing="0"/>
                            </w:pPr>
                            <w:r>
                              <w:rPr>
                                <w:rFonts w:ascii="GHEA Grapalat" w:hAnsi="GHEA Grapalat" w:cs="Sylfaen"/>
                                <w:b/>
                                <w:bCs/>
                                <w:sz w:val="14"/>
                                <w:szCs w:val="14"/>
                              </w:rPr>
                              <w:t> </w:t>
                            </w:r>
                          </w:p>
                          <w:p w14:paraId="3F94ADEA" w14:textId="77777777" w:rsidR="001845B7" w:rsidRDefault="001845B7" w:rsidP="00EE65D2">
                            <w:pPr>
                              <w:pStyle w:val="NormalWeb"/>
                              <w:spacing w:before="0" w:beforeAutospacing="0" w:after="0" w:afterAutospacing="0"/>
                            </w:pPr>
                            <w:r>
                              <w:rPr>
                                <w:rFonts w:ascii="GHEA Grapalat" w:hAnsi="GHEA Grapalat" w:cs="Sylfaen"/>
                                <w:b/>
                                <w:bCs/>
                                <w:sz w:val="14"/>
                                <w:szCs w:val="14"/>
                              </w:rPr>
                              <w:t> </w:t>
                            </w:r>
                          </w:p>
                          <w:p w14:paraId="45E0C233" w14:textId="77777777" w:rsidR="001845B7" w:rsidRDefault="001845B7" w:rsidP="00EE65D2">
                            <w:pPr>
                              <w:pStyle w:val="NormalWeb"/>
                              <w:spacing w:before="0" w:beforeAutospacing="0" w:after="0" w:afterAutospacing="0"/>
                            </w:pPr>
                            <w:r>
                              <w:rPr>
                                <w:rFonts w:ascii="GHEA Grapalat" w:hAnsi="GHEA Grapalat" w:cs="Sylfaen"/>
                                <w:b/>
                                <w:bCs/>
                                <w:sz w:val="14"/>
                                <w:szCs w:val="14"/>
                              </w:rPr>
                              <w:t> </w:t>
                            </w:r>
                          </w:p>
                          <w:p w14:paraId="5A86F059" w14:textId="77777777" w:rsidR="001845B7" w:rsidRDefault="001845B7" w:rsidP="00EE65D2">
                            <w:pPr>
                              <w:pStyle w:val="NormalWeb"/>
                              <w:spacing w:before="0" w:beforeAutospacing="0" w:after="0" w:afterAutospacing="0"/>
                            </w:pPr>
                            <w:r>
                              <w:rPr>
                                <w:rFonts w:ascii="GHEA Grapalat" w:hAnsi="GHEA Grapalat" w:cs="Sylfaen"/>
                                <w:b/>
                                <w:bCs/>
                                <w:sz w:val="14"/>
                                <w:szCs w:val="14"/>
                              </w:rPr>
                              <w:t> </w:t>
                            </w:r>
                          </w:p>
                          <w:p w14:paraId="05BF6DA9" w14:textId="77777777" w:rsidR="001845B7" w:rsidRDefault="001845B7" w:rsidP="00EE65D2">
                            <w:pPr>
                              <w:pStyle w:val="NormalWeb"/>
                              <w:spacing w:before="0" w:beforeAutospacing="0" w:after="0" w:afterAutospacing="0"/>
                            </w:pPr>
                            <w:r>
                              <w:rPr>
                                <w:rFonts w:ascii="GHEA Grapalat" w:hAnsi="GHEA Grapalat" w:cs="Sylfaen"/>
                                <w:b/>
                                <w:bCs/>
                                <w:sz w:val="14"/>
                                <w:szCs w:val="14"/>
                              </w:rPr>
                              <w:t> </w:t>
                            </w:r>
                          </w:p>
                          <w:p w14:paraId="1BDEB261" w14:textId="77777777" w:rsidR="001845B7" w:rsidRDefault="001845B7" w:rsidP="00EE65D2">
                            <w:pPr>
                              <w:pStyle w:val="NormalWeb"/>
                              <w:spacing w:before="0" w:beforeAutospacing="0" w:after="0" w:afterAutospacing="0"/>
                            </w:pPr>
                            <w:r>
                              <w:rPr>
                                <w:rFonts w:ascii="GHEA Grapalat" w:hAnsi="GHEA Grapalat" w:cs="Sylfaen"/>
                                <w:b/>
                                <w:bCs/>
                                <w:sz w:val="14"/>
                                <w:szCs w:val="14"/>
                              </w:rPr>
                              <w:t> </w:t>
                            </w:r>
                          </w:p>
                          <w:p w14:paraId="496DFFBD" w14:textId="77777777" w:rsidR="001845B7" w:rsidRDefault="001845B7" w:rsidP="00EE65D2">
                            <w:pPr>
                              <w:pStyle w:val="NormalWeb"/>
                              <w:spacing w:before="0" w:beforeAutospacing="0" w:after="0" w:afterAutospacing="0"/>
                            </w:pPr>
                            <w:r>
                              <w:rPr>
                                <w:rFonts w:ascii="GHEA Grapalat" w:hAnsi="GHEA Grapalat" w:cs="Sylfaen"/>
                                <w:b/>
                                <w:bCs/>
                                <w:sz w:val="14"/>
                                <w:szCs w:val="14"/>
                              </w:rPr>
                              <w:t> </w:t>
                            </w:r>
                          </w:p>
                          <w:p w14:paraId="1BF8E0F6" w14:textId="77777777" w:rsidR="001845B7" w:rsidRDefault="001845B7" w:rsidP="00EE65D2">
                            <w:pPr>
                              <w:pStyle w:val="NormalWeb"/>
                              <w:spacing w:before="0" w:beforeAutospacing="0" w:after="0" w:afterAutospacing="0"/>
                            </w:pPr>
                            <w:r>
                              <w:rPr>
                                <w:rFonts w:ascii="GHEA Grapalat" w:hAnsi="GHEA Grapalat" w:cs="Sylfaen"/>
                                <w:b/>
                                <w:bCs/>
                                <w:sz w:val="14"/>
                                <w:szCs w:val="14"/>
                              </w:rPr>
                              <w:t> </w:t>
                            </w:r>
                          </w:p>
                          <w:p w14:paraId="35DAF50A" w14:textId="77777777" w:rsidR="001845B7" w:rsidRDefault="001845B7" w:rsidP="00EE65D2">
                            <w:pPr>
                              <w:pStyle w:val="NormalWeb"/>
                              <w:spacing w:before="0" w:beforeAutospacing="0" w:after="0" w:afterAutospacing="0"/>
                            </w:pPr>
                            <w:r>
                              <w:rPr>
                                <w:rFonts w:ascii="GHEA Grapalat" w:hAnsi="GHEA Grapalat" w:cs="Sylfaen"/>
                                <w:b/>
                                <w:bCs/>
                                <w:sz w:val="14"/>
                                <w:szCs w:val="14"/>
                              </w:rPr>
                              <w:t> </w:t>
                            </w:r>
                          </w:p>
                          <w:p w14:paraId="2BF758E6" w14:textId="77777777" w:rsidR="001845B7" w:rsidRDefault="001845B7" w:rsidP="00EE65D2">
                            <w:pPr>
                              <w:pStyle w:val="NormalWeb"/>
                              <w:spacing w:before="0" w:beforeAutospacing="0" w:after="0" w:afterAutospacing="0"/>
                            </w:pPr>
                            <w:r>
                              <w:rPr>
                                <w:rFonts w:ascii="GHEA Grapalat" w:hAnsi="GHEA Grapalat" w:cs="Sylfaen"/>
                                <w:b/>
                                <w:bCs/>
                                <w:sz w:val="14"/>
                                <w:szCs w:val="14"/>
                              </w:rPr>
                              <w:t> </w:t>
                            </w:r>
                          </w:p>
                          <w:p w14:paraId="4B1A4858" w14:textId="77777777" w:rsidR="001845B7" w:rsidRDefault="001845B7" w:rsidP="00EE65D2">
                            <w:pPr>
                              <w:pStyle w:val="NormalWeb"/>
                              <w:spacing w:before="0" w:beforeAutospacing="0" w:after="0" w:afterAutospacing="0"/>
                            </w:pPr>
                            <w:r>
                              <w:rPr>
                                <w:rFonts w:ascii="GHEA Grapalat" w:hAnsi="GHEA Grapalat" w:cs="Sylfaen"/>
                                <w:b/>
                                <w:bCs/>
                                <w:sz w:val="14"/>
                                <w:szCs w:val="14"/>
                              </w:rPr>
                              <w:t> </w:t>
                            </w:r>
                          </w:p>
                          <w:p w14:paraId="4A563B2C" w14:textId="77777777" w:rsidR="001845B7" w:rsidRDefault="001845B7" w:rsidP="00EE65D2">
                            <w:pPr>
                              <w:pStyle w:val="NormalWeb"/>
                              <w:spacing w:before="0" w:beforeAutospacing="0" w:after="0" w:afterAutospacing="0"/>
                            </w:pPr>
                            <w:r>
                              <w:rPr>
                                <w:rFonts w:ascii="GHEA Grapalat" w:hAnsi="GHEA Grapalat" w:cs="Sylfaen"/>
                                <w:b/>
                                <w:bCs/>
                                <w:sz w:val="14"/>
                                <w:szCs w:val="14"/>
                              </w:rPr>
                              <w:t> </w:t>
                            </w:r>
                          </w:p>
                          <w:p w14:paraId="6928F3B4" w14:textId="77777777" w:rsidR="001845B7" w:rsidRDefault="001845B7" w:rsidP="00EE65D2">
                            <w:pPr>
                              <w:pStyle w:val="NormalWeb"/>
                              <w:spacing w:before="0" w:beforeAutospacing="0" w:after="0" w:afterAutospacing="0"/>
                            </w:pPr>
                            <w:r>
                              <w:rPr>
                                <w:rFonts w:ascii="GHEA Grapalat" w:hAnsi="GHEA Grapalat" w:cs="Sylfaen"/>
                                <w:b/>
                                <w:bCs/>
                                <w:sz w:val="14"/>
                                <w:szCs w:val="14"/>
                              </w:rPr>
                              <w:t> </w:t>
                            </w:r>
                          </w:p>
                          <w:p w14:paraId="631A2FBB" w14:textId="77777777" w:rsidR="001845B7" w:rsidRDefault="001845B7" w:rsidP="00EE65D2">
                            <w:pPr>
                              <w:pStyle w:val="NormalWeb"/>
                              <w:spacing w:before="0" w:beforeAutospacing="0" w:after="0" w:afterAutospacing="0"/>
                            </w:pPr>
                            <w:r>
                              <w:rPr>
                                <w:rFonts w:ascii="GHEA Grapalat" w:hAnsi="GHEA Grapalat" w:cs="Sylfaen"/>
                                <w:b/>
                                <w:bCs/>
                                <w:sz w:val="14"/>
                                <w:szCs w:val="14"/>
                              </w:rPr>
                              <w:t> </w:t>
                            </w:r>
                          </w:p>
                          <w:p w14:paraId="7EA615FC" w14:textId="77777777" w:rsidR="001845B7" w:rsidRDefault="001845B7" w:rsidP="00EE65D2">
                            <w:pPr>
                              <w:pStyle w:val="NormalWeb"/>
                              <w:spacing w:before="0" w:beforeAutospacing="0" w:after="0" w:afterAutospacing="0"/>
                            </w:pPr>
                            <w:r>
                              <w:rPr>
                                <w:rFonts w:ascii="GHEA Grapalat" w:hAnsi="GHEA Grapalat" w:cs="Sylfaen"/>
                                <w:b/>
                                <w:bCs/>
                                <w:sz w:val="14"/>
                                <w:szCs w:val="14"/>
                              </w:rPr>
                              <w:t> </w:t>
                            </w:r>
                          </w:p>
                          <w:p w14:paraId="44A66AD2" w14:textId="77777777" w:rsidR="001845B7" w:rsidRDefault="001845B7" w:rsidP="00EE65D2">
                            <w:pPr>
                              <w:pStyle w:val="NormalWeb"/>
                              <w:spacing w:before="0" w:beforeAutospacing="0" w:after="0" w:afterAutospacing="0"/>
                            </w:pPr>
                            <w:r>
                              <w:rPr>
                                <w:rFonts w:ascii="GHEA Grapalat" w:hAnsi="GHEA Grapalat" w:cs="Sylfaen"/>
                                <w:b/>
                                <w:bCs/>
                                <w:sz w:val="14"/>
                                <w:szCs w:val="14"/>
                              </w:rPr>
                              <w:t> </w:t>
                            </w:r>
                          </w:p>
                          <w:p w14:paraId="3F5CC0F2" w14:textId="77777777" w:rsidR="001845B7" w:rsidRDefault="001845B7" w:rsidP="00EE65D2">
                            <w:pPr>
                              <w:pStyle w:val="NormalWeb"/>
                              <w:spacing w:before="0" w:beforeAutospacing="0" w:after="0" w:afterAutospacing="0"/>
                            </w:pPr>
                            <w:r>
                              <w:rPr>
                                <w:rFonts w:ascii="GHEA Grapalat" w:hAnsi="GHEA Grapalat" w:cs="Sylfaen"/>
                                <w:b/>
                                <w:bCs/>
                                <w:sz w:val="14"/>
                                <w:szCs w:val="14"/>
                              </w:rPr>
                              <w:t> </w:t>
                            </w:r>
                          </w:p>
                          <w:p w14:paraId="6462E8C4" w14:textId="77777777" w:rsidR="001845B7" w:rsidRDefault="001845B7" w:rsidP="00EE65D2">
                            <w:pPr>
                              <w:pStyle w:val="NormalWeb"/>
                              <w:spacing w:before="0" w:beforeAutospacing="0" w:after="0" w:afterAutospacing="0"/>
                            </w:pPr>
                            <w:r>
                              <w:rPr>
                                <w:rFonts w:ascii="GHEA Grapalat" w:hAnsi="GHEA Grapalat" w:cs="Sylfaen"/>
                                <w:b/>
                                <w:bCs/>
                                <w:sz w:val="14"/>
                                <w:szCs w:val="14"/>
                              </w:rPr>
                              <w:t> </w:t>
                            </w:r>
                          </w:p>
                          <w:p w14:paraId="418893C6" w14:textId="77777777" w:rsidR="001845B7" w:rsidRDefault="001845B7" w:rsidP="00EE65D2">
                            <w:pPr>
                              <w:pStyle w:val="NormalWeb"/>
                              <w:spacing w:before="0" w:beforeAutospacing="0" w:after="0" w:afterAutospacing="0"/>
                            </w:pPr>
                            <w:r>
                              <w:rPr>
                                <w:rFonts w:ascii="GHEA Grapalat" w:hAnsi="GHEA Grapalat" w:cs="Sylfaen"/>
                                <w:b/>
                                <w:bCs/>
                                <w:sz w:val="14"/>
                                <w:szCs w:val="14"/>
                              </w:rPr>
                              <w:t> </w:t>
                            </w:r>
                          </w:p>
                          <w:p w14:paraId="2F99F456" w14:textId="77777777" w:rsidR="001845B7" w:rsidRDefault="001845B7" w:rsidP="00EE65D2">
                            <w:pPr>
                              <w:pStyle w:val="NormalWeb"/>
                              <w:spacing w:before="0" w:beforeAutospacing="0" w:after="0" w:afterAutospacing="0"/>
                            </w:pPr>
                            <w:r>
                              <w:rPr>
                                <w:rFonts w:ascii="GHEA Grapalat" w:hAnsi="GHEA Grapalat" w:cs="Sylfaen"/>
                                <w:b/>
                                <w:bCs/>
                                <w:sz w:val="14"/>
                                <w:szCs w:val="14"/>
                              </w:rPr>
                              <w:t> </w:t>
                            </w:r>
                          </w:p>
                          <w:p w14:paraId="403F662D" w14:textId="77777777" w:rsidR="001845B7" w:rsidRDefault="001845B7" w:rsidP="00EE65D2">
                            <w:pPr>
                              <w:pStyle w:val="NormalWeb"/>
                              <w:spacing w:before="0" w:beforeAutospacing="0" w:after="0" w:afterAutospacing="0"/>
                            </w:pPr>
                            <w:r>
                              <w:rPr>
                                <w:rFonts w:ascii="GHEA Grapalat" w:hAnsi="GHEA Grapalat" w:cs="Sylfaen"/>
                                <w:b/>
                                <w:bCs/>
                                <w:sz w:val="14"/>
                                <w:szCs w:val="14"/>
                              </w:rPr>
                              <w:t> </w:t>
                            </w:r>
                          </w:p>
                          <w:p w14:paraId="5B3FAB81" w14:textId="77777777" w:rsidR="001845B7" w:rsidRDefault="001845B7" w:rsidP="00EE65D2">
                            <w:pPr>
                              <w:pStyle w:val="NormalWeb"/>
                              <w:spacing w:before="0" w:beforeAutospacing="0" w:after="0" w:afterAutospacing="0"/>
                            </w:pPr>
                            <w:r>
                              <w:rPr>
                                <w:rFonts w:ascii="GHEA Grapalat" w:hAnsi="GHEA Grapalat" w:cs="Sylfaen"/>
                                <w:b/>
                                <w:bCs/>
                                <w:sz w:val="14"/>
                                <w:szCs w:val="14"/>
                              </w:rPr>
                              <w:t> </w:t>
                            </w:r>
                          </w:p>
                          <w:p w14:paraId="34A367EE" w14:textId="77777777" w:rsidR="001845B7" w:rsidRDefault="001845B7" w:rsidP="00EE65D2">
                            <w:pPr>
                              <w:pStyle w:val="NormalWeb"/>
                              <w:spacing w:before="0" w:beforeAutospacing="0" w:after="0" w:afterAutospacing="0"/>
                            </w:pPr>
                            <w:r>
                              <w:rPr>
                                <w:rFonts w:ascii="GHEA Grapalat" w:hAnsi="GHEA Grapalat" w:cs="Sylfaen"/>
                                <w:b/>
                                <w:bCs/>
                                <w:sz w:val="14"/>
                                <w:szCs w:val="14"/>
                              </w:rPr>
                              <w:t> </w:t>
                            </w:r>
                          </w:p>
                          <w:p w14:paraId="7BD6D6CC" w14:textId="77777777" w:rsidR="001845B7" w:rsidRDefault="001845B7" w:rsidP="00EE65D2">
                            <w:pPr>
                              <w:pStyle w:val="NormalWeb"/>
                              <w:spacing w:before="0" w:beforeAutospacing="0" w:after="0" w:afterAutospacing="0"/>
                            </w:pPr>
                            <w:r>
                              <w:rPr>
                                <w:rFonts w:ascii="GHEA Grapalat" w:hAnsi="GHEA Grapalat" w:cs="Sylfaen"/>
                                <w:b/>
                                <w:bCs/>
                                <w:sz w:val="14"/>
                                <w:szCs w:val="14"/>
                              </w:rPr>
                              <w:t> </w:t>
                            </w:r>
                          </w:p>
                          <w:p w14:paraId="7BFB38EE" w14:textId="77777777" w:rsidR="001845B7" w:rsidRDefault="001845B7" w:rsidP="00EE65D2">
                            <w:pPr>
                              <w:pStyle w:val="NormalWeb"/>
                              <w:spacing w:before="0" w:beforeAutospacing="0" w:after="0" w:afterAutospacing="0"/>
                            </w:pPr>
                            <w:r>
                              <w:rPr>
                                <w:rFonts w:ascii="GHEA Grapalat" w:hAnsi="GHEA Grapalat" w:cs="Sylfaen"/>
                                <w:b/>
                                <w:bCs/>
                                <w:sz w:val="14"/>
                                <w:szCs w:val="14"/>
                              </w:rPr>
                              <w:t> </w:t>
                            </w:r>
                          </w:p>
                          <w:p w14:paraId="6FC40728" w14:textId="77777777" w:rsidR="001845B7" w:rsidRDefault="001845B7" w:rsidP="00EE65D2">
                            <w:pPr>
                              <w:pStyle w:val="NormalWeb"/>
                              <w:spacing w:before="0" w:beforeAutospacing="0" w:after="0" w:afterAutospacing="0"/>
                            </w:pPr>
                            <w:r>
                              <w:rPr>
                                <w:rFonts w:ascii="GHEA Grapalat" w:hAnsi="GHEA Grapalat" w:cs="Sylfaen"/>
                                <w:b/>
                                <w:bCs/>
                                <w:sz w:val="14"/>
                                <w:szCs w:val="14"/>
                              </w:rPr>
                              <w:t> </w:t>
                            </w:r>
                          </w:p>
                          <w:p w14:paraId="4E537DBF" w14:textId="77777777" w:rsidR="001845B7" w:rsidRDefault="001845B7" w:rsidP="00EE65D2">
                            <w:pPr>
                              <w:pStyle w:val="NormalWeb"/>
                              <w:spacing w:before="0" w:beforeAutospacing="0" w:after="0" w:afterAutospacing="0"/>
                            </w:pPr>
                            <w:r>
                              <w:rPr>
                                <w:rFonts w:ascii="GHEA Grapalat" w:hAnsi="GHEA Grapalat" w:cs="Sylfaen"/>
                                <w:b/>
                                <w:bCs/>
                                <w:sz w:val="14"/>
                                <w:szCs w:val="14"/>
                              </w:rPr>
                              <w:t> </w:t>
                            </w:r>
                          </w:p>
                          <w:p w14:paraId="740BD7BC" w14:textId="77777777" w:rsidR="001845B7" w:rsidRDefault="001845B7" w:rsidP="00EE65D2">
                            <w:pPr>
                              <w:pStyle w:val="NormalWeb"/>
                              <w:spacing w:before="0" w:beforeAutospacing="0" w:after="0" w:afterAutospacing="0"/>
                            </w:pPr>
                            <w:r>
                              <w:rPr>
                                <w:rFonts w:ascii="GHEA Grapalat" w:hAnsi="GHEA Grapalat" w:cs="Sylfaen"/>
                                <w:b/>
                                <w:bCs/>
                                <w:sz w:val="14"/>
                                <w:szCs w:val="14"/>
                              </w:rPr>
                              <w:t> </w:t>
                            </w:r>
                          </w:p>
                          <w:p w14:paraId="05602EDA" w14:textId="77777777" w:rsidR="001845B7" w:rsidRDefault="001845B7" w:rsidP="00EE65D2">
                            <w:pPr>
                              <w:pStyle w:val="NormalWeb"/>
                              <w:spacing w:before="0" w:beforeAutospacing="0" w:after="0" w:afterAutospacing="0"/>
                            </w:pPr>
                            <w:r>
                              <w:rPr>
                                <w:rFonts w:ascii="GHEA Grapalat" w:hAnsi="GHEA Grapalat" w:cs="Sylfaen"/>
                                <w:b/>
                                <w:bCs/>
                                <w:sz w:val="14"/>
                                <w:szCs w:val="14"/>
                              </w:rPr>
                              <w:t> </w:t>
                            </w:r>
                          </w:p>
                          <w:p w14:paraId="55F215DE" w14:textId="77777777" w:rsidR="001845B7" w:rsidRDefault="001845B7" w:rsidP="00EE65D2">
                            <w:pPr>
                              <w:pStyle w:val="NormalWeb"/>
                              <w:spacing w:before="0" w:beforeAutospacing="0" w:after="0" w:afterAutospacing="0"/>
                            </w:pPr>
                            <w:r>
                              <w:rPr>
                                <w:rFonts w:ascii="GHEA Grapalat" w:hAnsi="GHEA Grapalat" w:cs="Sylfaen"/>
                                <w:b/>
                                <w:bCs/>
                                <w:sz w:val="14"/>
                                <w:szCs w:val="14"/>
                              </w:rPr>
                              <w:t> </w:t>
                            </w:r>
                          </w:p>
                          <w:p w14:paraId="433DDA16" w14:textId="77777777" w:rsidR="001845B7" w:rsidRDefault="001845B7" w:rsidP="00EE65D2">
                            <w:pPr>
                              <w:pStyle w:val="NormalWeb"/>
                              <w:spacing w:before="0" w:beforeAutospacing="0" w:after="0" w:afterAutospacing="0"/>
                            </w:pPr>
                            <w:r>
                              <w:rPr>
                                <w:rFonts w:ascii="GHEA Grapalat" w:hAnsi="GHEA Grapalat" w:cs="Sylfaen"/>
                                <w:b/>
                                <w:bCs/>
                                <w:sz w:val="14"/>
                                <w:szCs w:val="14"/>
                              </w:rPr>
                              <w:t> </w:t>
                            </w:r>
                          </w:p>
                          <w:p w14:paraId="36E4622C" w14:textId="77777777" w:rsidR="001845B7" w:rsidRDefault="001845B7" w:rsidP="00EE65D2">
                            <w:pPr>
                              <w:pStyle w:val="NormalWeb"/>
                              <w:spacing w:before="0" w:beforeAutospacing="0" w:after="0" w:afterAutospacing="0"/>
                            </w:pPr>
                            <w:r>
                              <w:rPr>
                                <w:rFonts w:ascii="GHEA Grapalat" w:hAnsi="GHEA Grapalat" w:cs="Sylfaen"/>
                                <w:b/>
                                <w:bCs/>
                                <w:sz w:val="14"/>
                                <w:szCs w:val="14"/>
                              </w:rPr>
                              <w:t> </w:t>
                            </w:r>
                          </w:p>
                          <w:p w14:paraId="72970633" w14:textId="77777777" w:rsidR="001845B7" w:rsidRDefault="001845B7" w:rsidP="00EE65D2">
                            <w:pPr>
                              <w:pStyle w:val="NormalWeb"/>
                              <w:spacing w:before="0" w:beforeAutospacing="0" w:after="0" w:afterAutospacing="0"/>
                            </w:pPr>
                            <w:r>
                              <w:rPr>
                                <w:rFonts w:ascii="GHEA Grapalat" w:hAnsi="GHEA Grapalat" w:cs="Sylfaen"/>
                                <w:b/>
                                <w:bCs/>
                                <w:sz w:val="14"/>
                                <w:szCs w:val="14"/>
                              </w:rPr>
                              <w:t> </w:t>
                            </w:r>
                          </w:p>
                          <w:p w14:paraId="26D5D907" w14:textId="77777777" w:rsidR="001845B7" w:rsidRDefault="001845B7" w:rsidP="00EE65D2">
                            <w:pPr>
                              <w:pStyle w:val="NormalWeb"/>
                              <w:spacing w:before="0" w:beforeAutospacing="0" w:after="0" w:afterAutospacing="0"/>
                            </w:pPr>
                            <w:r>
                              <w:rPr>
                                <w:rFonts w:ascii="GHEA Grapalat" w:hAnsi="GHEA Grapalat" w:cs="Sylfaen"/>
                                <w:b/>
                                <w:bCs/>
                                <w:sz w:val="14"/>
                                <w:szCs w:val="14"/>
                              </w:rPr>
                              <w:t> </w:t>
                            </w:r>
                          </w:p>
                          <w:p w14:paraId="74F396D0" w14:textId="77777777" w:rsidR="001845B7" w:rsidRDefault="001845B7" w:rsidP="00EE65D2">
                            <w:pPr>
                              <w:pStyle w:val="NormalWeb"/>
                              <w:spacing w:before="0" w:beforeAutospacing="0" w:after="0" w:afterAutospacing="0"/>
                            </w:pPr>
                            <w:r>
                              <w:rPr>
                                <w:rFonts w:ascii="GHEA Grapalat" w:hAnsi="GHEA Grapalat" w:cs="Sylfaen"/>
                                <w:b/>
                                <w:bCs/>
                                <w:sz w:val="14"/>
                                <w:szCs w:val="14"/>
                              </w:rPr>
                              <w:t> </w:t>
                            </w:r>
                          </w:p>
                          <w:p w14:paraId="3FEDAF63" w14:textId="77777777" w:rsidR="001845B7" w:rsidRDefault="001845B7" w:rsidP="00EE65D2">
                            <w:pPr>
                              <w:pStyle w:val="NormalWeb"/>
                              <w:spacing w:before="0" w:beforeAutospacing="0" w:after="0" w:afterAutospacing="0"/>
                            </w:pPr>
                            <w:r>
                              <w:rPr>
                                <w:rFonts w:ascii="GHEA Grapalat" w:hAnsi="GHEA Grapalat" w:cs="Sylfaen"/>
                                <w:b/>
                                <w:bCs/>
                                <w:sz w:val="14"/>
                                <w:szCs w:val="14"/>
                              </w:rPr>
                              <w:t> </w:t>
                            </w:r>
                          </w:p>
                          <w:p w14:paraId="1C6E2C54" w14:textId="77777777" w:rsidR="001845B7" w:rsidRDefault="001845B7" w:rsidP="00EE65D2">
                            <w:pPr>
                              <w:pStyle w:val="NormalWeb"/>
                              <w:spacing w:before="0" w:beforeAutospacing="0" w:after="0" w:afterAutospacing="0"/>
                            </w:pPr>
                            <w:r>
                              <w:rPr>
                                <w:rFonts w:ascii="GHEA Grapalat" w:hAnsi="GHEA Grapalat" w:cs="Sylfaen"/>
                                <w:b/>
                                <w:bCs/>
                                <w:sz w:val="14"/>
                                <w:szCs w:val="14"/>
                              </w:rPr>
                              <w:t> </w:t>
                            </w:r>
                          </w:p>
                          <w:p w14:paraId="49A7514E" w14:textId="77777777" w:rsidR="001845B7" w:rsidRDefault="001845B7" w:rsidP="00EE65D2">
                            <w:pPr>
                              <w:pStyle w:val="NormalWeb"/>
                              <w:spacing w:before="0" w:beforeAutospacing="0" w:after="0" w:afterAutospacing="0"/>
                            </w:pPr>
                            <w:r>
                              <w:rPr>
                                <w:rFonts w:ascii="Times LatArm" w:hAnsi="Times LatArm"/>
                                <w:sz w:val="14"/>
                                <w:szCs w:val="14"/>
                              </w:rPr>
                              <w:t> </w:t>
                            </w:r>
                          </w:p>
                        </w:txbxContent>
                      </wps:txbx>
                      <wps:bodyPr rot="0" vert="horz" wrap="square" lIns="91440" tIns="45720" rIns="91440" bIns="45720" anchor="t" anchorCtr="0" upright="1">
                        <a:noAutofit/>
                      </wps:bodyPr>
                    </wps:wsp>
                  </a:graphicData>
                </a:graphic>
                <wp14:sizeRelV relativeFrom="margin">
                  <wp14:pctHeight>0</wp14:pctHeight>
                </wp14:sizeRelV>
              </wp:anchor>
            </w:drawing>
          </mc:Choice>
          <mc:Fallback>
            <w:pict>
              <v:shape w14:anchorId="2440551E" id="_x0000_s1065" type="#_x0000_t202" style="position:absolute;left:0;text-align:left;margin-left:326.9pt;margin-top:17.9pt;width:205.15pt;height:36.25pt;z-index:2523550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" filled="f" stroked="f">
                <v:textbox>
                  <w:txbxContent>
                    <w:p w14:paraId="2536D710" w14:textId="77777777" w:rsidR="001845B7" w:rsidRDefault="001845B7" w:rsidP="00EE65D2">
                      <w:pPr>
                        <w:pStyle w:val="NormalWeb"/>
                        <w:spacing w:before="0" w:beforeAutospacing="0" w:after="0" w:afterAutospacing="0"/>
                      </w:pPr>
                      <w:r>
                        <w:rPr>
                          <w:rFonts w:ascii="GHEA Grapalat" w:hAnsi="GHEA Grapalat" w:cs="Sylfaen"/>
                          <w:b/>
                          <w:bCs/>
                          <w:color w:val="1F497D"/>
                          <w:sz w:val="14"/>
                          <w:szCs w:val="14"/>
                        </w:rPr>
                        <w:t>Chart 13</w:t>
                      </w:r>
                    </w:p>
                    <w:p w14:paraId="43E54958" w14:textId="77777777" w:rsidR="001845B7" w:rsidRDefault="001845B7" w:rsidP="00EE65D2">
                      <w:pPr>
                        <w:pStyle w:val="NormalWeb"/>
                        <w:spacing w:before="0" w:beforeAutospacing="0" w:after="0" w:afterAutospacing="0"/>
                      </w:pPr>
                      <w:r>
                        <w:rPr>
                          <w:rFonts w:ascii="GHEA Grapalat" w:hAnsi="GHEA Grapalat" w:cs="Sylfaen"/>
                          <w:b/>
                          <w:bCs/>
                          <w:sz w:val="4"/>
                          <w:szCs w:val="4"/>
                        </w:rPr>
                        <w:t> </w:t>
                      </w:r>
                    </w:p>
                    <w:p w14:paraId="4E3B8837" w14:textId="77777777" w:rsidR="001845B7" w:rsidRDefault="001845B7" w:rsidP="00EE65D2">
                      <w:pPr>
                        <w:pStyle w:val="NormalWeb"/>
                        <w:spacing w:before="0" w:beforeAutospacing="0" w:after="0" w:afterAutospacing="0"/>
                      </w:pPr>
                      <w:r>
                        <w:rPr>
                          <w:rFonts w:ascii="GHEA Grapalat" w:hAnsi="GHEA Grapalat" w:cs="Sylfaen"/>
                          <w:b/>
                          <w:bCs/>
                          <w:color w:val="1F497D"/>
                          <w:sz w:val="14"/>
                          <w:szCs w:val="14"/>
                        </w:rPr>
                        <w:t>Nominal wage growth in private sector, y/y (%)</w:t>
                      </w:r>
                    </w:p>
                    <w:p w14:paraId="5CE57840" w14:textId="77777777" w:rsidR="001845B7" w:rsidRDefault="001845B7" w:rsidP="00EE65D2">
                      <w:pPr>
                        <w:pStyle w:val="NormalWeb"/>
                        <w:spacing w:before="0" w:beforeAutospacing="0" w:after="0" w:afterAutospacing="0"/>
                      </w:pPr>
                      <w:r>
                        <w:rPr>
                          <w:rFonts w:ascii="GHEA Grapalat" w:hAnsi="GHEA Grapalat" w:cs="Sylfaen"/>
                          <w:b/>
                          <w:bCs/>
                          <w:color w:val="1F497D"/>
                          <w:sz w:val="14"/>
                          <w:szCs w:val="14"/>
                        </w:rPr>
                        <w:t> </w:t>
                      </w:r>
                    </w:p>
                    <w:p w14:paraId="6A431A05" w14:textId="77777777" w:rsidR="001845B7" w:rsidRDefault="001845B7" w:rsidP="00EE65D2">
                      <w:pPr>
                        <w:pStyle w:val="NormalWeb"/>
                        <w:spacing w:before="0" w:beforeAutospacing="0" w:after="0" w:afterAutospacing="0"/>
                      </w:pPr>
                      <w:r>
                        <w:rPr>
                          <w:rFonts w:ascii="GHEA Grapalat" w:hAnsi="GHEA Grapalat" w:cs="Sylfaen"/>
                          <w:b/>
                          <w:bCs/>
                          <w:color w:val="1F497D"/>
                          <w:sz w:val="14"/>
                          <w:szCs w:val="14"/>
                        </w:rPr>
                        <w:t> </w:t>
                      </w:r>
                    </w:p>
                    <w:p w14:paraId="2B4A2BCD" w14:textId="77777777" w:rsidR="001845B7" w:rsidRDefault="001845B7" w:rsidP="00EE65D2">
                      <w:pPr>
                        <w:pStyle w:val="NormalWeb"/>
                        <w:spacing w:before="0" w:beforeAutospacing="0" w:after="0" w:afterAutospacing="0"/>
                      </w:pPr>
                      <w:r>
                        <w:rPr>
                          <w:rFonts w:ascii="GHEA Grapalat" w:hAnsi="GHEA Grapalat" w:cs="Sylfaen"/>
                          <w:b/>
                          <w:bCs/>
                          <w:color w:val="1F497D"/>
                          <w:sz w:val="14"/>
                          <w:szCs w:val="14"/>
                        </w:rPr>
                        <w:t> </w:t>
                      </w:r>
                    </w:p>
                    <w:p w14:paraId="577F2639" w14:textId="77777777" w:rsidR="001845B7" w:rsidRDefault="001845B7" w:rsidP="00EE65D2">
                      <w:pPr>
                        <w:pStyle w:val="NormalWeb"/>
                        <w:spacing w:before="0" w:beforeAutospacing="0" w:after="0" w:afterAutospacing="0"/>
                      </w:pPr>
                      <w:r>
                        <w:rPr>
                          <w:rFonts w:ascii="GHEA Grapalat" w:hAnsi="GHEA Grapalat" w:cs="Sylfaen"/>
                          <w:b/>
                          <w:bCs/>
                          <w:i/>
                          <w:iCs/>
                          <w:color w:val="1F497D"/>
                          <w:sz w:val="14"/>
                          <w:szCs w:val="14"/>
                        </w:rPr>
                        <w:t> </w:t>
                      </w:r>
                    </w:p>
                    <w:p w14:paraId="43EA2EE0" w14:textId="77777777" w:rsidR="001845B7" w:rsidRDefault="001845B7" w:rsidP="00EE65D2">
                      <w:pPr>
                        <w:pStyle w:val="NormalWeb"/>
                        <w:spacing w:before="0" w:beforeAutospacing="0" w:after="0" w:afterAutospacing="0"/>
                      </w:pPr>
                      <w:r>
                        <w:rPr>
                          <w:rFonts w:ascii="GHEA Grapalat" w:hAnsi="GHEA Grapalat" w:cs="Sylfaen"/>
                          <w:b/>
                          <w:bCs/>
                          <w:color w:val="1F497D"/>
                          <w:sz w:val="14"/>
                          <w:szCs w:val="14"/>
                        </w:rPr>
                        <w:t> </w:t>
                      </w:r>
                    </w:p>
                    <w:p w14:paraId="0A151CDF" w14:textId="77777777" w:rsidR="001845B7" w:rsidRDefault="001845B7" w:rsidP="00EE65D2">
                      <w:pPr>
                        <w:pStyle w:val="NormalWeb"/>
                        <w:spacing w:before="0" w:beforeAutospacing="0" w:after="0" w:afterAutospacing="0"/>
                      </w:pPr>
                      <w:r>
                        <w:rPr>
                          <w:rFonts w:ascii="GHEA Grapalat" w:hAnsi="GHEA Grapalat" w:cs="Sylfaen"/>
                          <w:b/>
                          <w:bCs/>
                          <w:sz w:val="14"/>
                          <w:szCs w:val="14"/>
                        </w:rPr>
                        <w:t> </w:t>
                      </w:r>
                    </w:p>
                    <w:p w14:paraId="67015427" w14:textId="77777777" w:rsidR="001845B7" w:rsidRDefault="001845B7" w:rsidP="00EE65D2">
                      <w:pPr>
                        <w:pStyle w:val="NormalWeb"/>
                        <w:spacing w:before="0" w:beforeAutospacing="0" w:after="0" w:afterAutospacing="0"/>
                      </w:pPr>
                      <w:r>
                        <w:rPr>
                          <w:rFonts w:ascii="GHEA Grapalat" w:hAnsi="GHEA Grapalat" w:cs="Sylfaen"/>
                          <w:b/>
                          <w:bCs/>
                          <w:sz w:val="14"/>
                          <w:szCs w:val="14"/>
                        </w:rPr>
                        <w:t> </w:t>
                      </w:r>
                    </w:p>
                    <w:p w14:paraId="39063E66" w14:textId="77777777" w:rsidR="001845B7" w:rsidRDefault="001845B7" w:rsidP="00EE65D2">
                      <w:pPr>
                        <w:pStyle w:val="NormalWeb"/>
                        <w:spacing w:before="0" w:beforeAutospacing="0" w:after="0" w:afterAutospacing="0"/>
                      </w:pPr>
                      <w:r>
                        <w:rPr>
                          <w:rFonts w:ascii="GHEA Grapalat" w:hAnsi="GHEA Grapalat" w:cs="Sylfaen"/>
                          <w:b/>
                          <w:bCs/>
                          <w:sz w:val="14"/>
                          <w:szCs w:val="14"/>
                        </w:rPr>
                        <w:t> </w:t>
                      </w:r>
                    </w:p>
                    <w:p w14:paraId="3F94ADEA" w14:textId="77777777" w:rsidR="001845B7" w:rsidRDefault="001845B7" w:rsidP="00EE65D2">
                      <w:pPr>
                        <w:pStyle w:val="NormalWeb"/>
                        <w:spacing w:before="0" w:beforeAutospacing="0" w:after="0" w:afterAutospacing="0"/>
                      </w:pPr>
                      <w:r>
                        <w:rPr>
                          <w:rFonts w:ascii="GHEA Grapalat" w:hAnsi="GHEA Grapalat" w:cs="Sylfaen"/>
                          <w:b/>
                          <w:bCs/>
                          <w:sz w:val="14"/>
                          <w:szCs w:val="14"/>
                        </w:rPr>
                        <w:t> </w:t>
                      </w:r>
                    </w:p>
                    <w:p w14:paraId="45E0C233" w14:textId="77777777" w:rsidR="001845B7" w:rsidRDefault="001845B7" w:rsidP="00EE65D2">
                      <w:pPr>
                        <w:pStyle w:val="NormalWeb"/>
                        <w:spacing w:before="0" w:beforeAutospacing="0" w:after="0" w:afterAutospacing="0"/>
                      </w:pPr>
                      <w:r>
                        <w:rPr>
                          <w:rFonts w:ascii="GHEA Grapalat" w:hAnsi="GHEA Grapalat" w:cs="Sylfaen"/>
                          <w:b/>
                          <w:bCs/>
                          <w:sz w:val="14"/>
                          <w:szCs w:val="14"/>
                        </w:rPr>
                        <w:t> </w:t>
                      </w:r>
                    </w:p>
                    <w:p w14:paraId="5A86F059" w14:textId="77777777" w:rsidR="001845B7" w:rsidRDefault="001845B7" w:rsidP="00EE65D2">
                      <w:pPr>
                        <w:pStyle w:val="NormalWeb"/>
                        <w:spacing w:before="0" w:beforeAutospacing="0" w:after="0" w:afterAutospacing="0"/>
                      </w:pPr>
                      <w:r>
                        <w:rPr>
                          <w:rFonts w:ascii="GHEA Grapalat" w:hAnsi="GHEA Grapalat" w:cs="Sylfaen"/>
                          <w:b/>
                          <w:bCs/>
                          <w:sz w:val="14"/>
                          <w:szCs w:val="14"/>
                        </w:rPr>
                        <w:t> </w:t>
                      </w:r>
                    </w:p>
                    <w:p w14:paraId="05BF6DA9" w14:textId="77777777" w:rsidR="001845B7" w:rsidRDefault="001845B7" w:rsidP="00EE65D2">
                      <w:pPr>
                        <w:pStyle w:val="NormalWeb"/>
                        <w:spacing w:before="0" w:beforeAutospacing="0" w:after="0" w:afterAutospacing="0"/>
                      </w:pPr>
                      <w:r>
                        <w:rPr>
                          <w:rFonts w:ascii="GHEA Grapalat" w:hAnsi="GHEA Grapalat" w:cs="Sylfaen"/>
                          <w:b/>
                          <w:bCs/>
                          <w:sz w:val="14"/>
                          <w:szCs w:val="14"/>
                        </w:rPr>
                        <w:t> </w:t>
                      </w:r>
                    </w:p>
                    <w:p w14:paraId="1BDEB261" w14:textId="77777777" w:rsidR="001845B7" w:rsidRDefault="001845B7" w:rsidP="00EE65D2">
                      <w:pPr>
                        <w:pStyle w:val="NormalWeb"/>
                        <w:spacing w:before="0" w:beforeAutospacing="0" w:after="0" w:afterAutospacing="0"/>
                      </w:pPr>
                      <w:r>
                        <w:rPr>
                          <w:rFonts w:ascii="GHEA Grapalat" w:hAnsi="GHEA Grapalat" w:cs="Sylfaen"/>
                          <w:b/>
                          <w:bCs/>
                          <w:sz w:val="14"/>
                          <w:szCs w:val="14"/>
                        </w:rPr>
                        <w:t> </w:t>
                      </w:r>
                    </w:p>
                    <w:p w14:paraId="496DFFBD" w14:textId="77777777" w:rsidR="001845B7" w:rsidRDefault="001845B7" w:rsidP="00EE65D2">
                      <w:pPr>
                        <w:pStyle w:val="NormalWeb"/>
                        <w:spacing w:before="0" w:beforeAutospacing="0" w:after="0" w:afterAutospacing="0"/>
                      </w:pPr>
                      <w:r>
                        <w:rPr>
                          <w:rFonts w:ascii="GHEA Grapalat" w:hAnsi="GHEA Grapalat" w:cs="Sylfaen"/>
                          <w:b/>
                          <w:bCs/>
                          <w:sz w:val="14"/>
                          <w:szCs w:val="14"/>
                        </w:rPr>
                        <w:t> </w:t>
                      </w:r>
                    </w:p>
                    <w:p w14:paraId="1BF8E0F6" w14:textId="77777777" w:rsidR="001845B7" w:rsidRDefault="001845B7" w:rsidP="00EE65D2">
                      <w:pPr>
                        <w:pStyle w:val="NormalWeb"/>
                        <w:spacing w:before="0" w:beforeAutospacing="0" w:after="0" w:afterAutospacing="0"/>
                      </w:pPr>
                      <w:r>
                        <w:rPr>
                          <w:rFonts w:ascii="GHEA Grapalat" w:hAnsi="GHEA Grapalat" w:cs="Sylfaen"/>
                          <w:b/>
                          <w:bCs/>
                          <w:sz w:val="14"/>
                          <w:szCs w:val="14"/>
                        </w:rPr>
                        <w:t> </w:t>
                      </w:r>
                    </w:p>
                    <w:p w14:paraId="35DAF50A" w14:textId="77777777" w:rsidR="001845B7" w:rsidRDefault="001845B7" w:rsidP="00EE65D2">
                      <w:pPr>
                        <w:pStyle w:val="NormalWeb"/>
                        <w:spacing w:before="0" w:beforeAutospacing="0" w:after="0" w:afterAutospacing="0"/>
                      </w:pPr>
                      <w:r>
                        <w:rPr>
                          <w:rFonts w:ascii="GHEA Grapalat" w:hAnsi="GHEA Grapalat" w:cs="Sylfaen"/>
                          <w:b/>
                          <w:bCs/>
                          <w:sz w:val="14"/>
                          <w:szCs w:val="14"/>
                        </w:rPr>
                        <w:t> </w:t>
                      </w:r>
                    </w:p>
                    <w:p w14:paraId="2BF758E6" w14:textId="77777777" w:rsidR="001845B7" w:rsidRDefault="001845B7" w:rsidP="00EE65D2">
                      <w:pPr>
                        <w:pStyle w:val="NormalWeb"/>
                        <w:spacing w:before="0" w:beforeAutospacing="0" w:after="0" w:afterAutospacing="0"/>
                      </w:pPr>
                      <w:r>
                        <w:rPr>
                          <w:rFonts w:ascii="GHEA Grapalat" w:hAnsi="GHEA Grapalat" w:cs="Sylfaen"/>
                          <w:b/>
                          <w:bCs/>
                          <w:sz w:val="14"/>
                          <w:szCs w:val="14"/>
                        </w:rPr>
                        <w:t> </w:t>
                      </w:r>
                    </w:p>
                    <w:p w14:paraId="4B1A4858" w14:textId="77777777" w:rsidR="001845B7" w:rsidRDefault="001845B7" w:rsidP="00EE65D2">
                      <w:pPr>
                        <w:pStyle w:val="NormalWeb"/>
                        <w:spacing w:before="0" w:beforeAutospacing="0" w:after="0" w:afterAutospacing="0"/>
                      </w:pPr>
                      <w:r>
                        <w:rPr>
                          <w:rFonts w:ascii="GHEA Grapalat" w:hAnsi="GHEA Grapalat" w:cs="Sylfaen"/>
                          <w:b/>
                          <w:bCs/>
                          <w:sz w:val="14"/>
                          <w:szCs w:val="14"/>
                        </w:rPr>
                        <w:t> </w:t>
                      </w:r>
                    </w:p>
                    <w:p w14:paraId="4A563B2C" w14:textId="77777777" w:rsidR="001845B7" w:rsidRDefault="001845B7" w:rsidP="00EE65D2">
                      <w:pPr>
                        <w:pStyle w:val="NormalWeb"/>
                        <w:spacing w:before="0" w:beforeAutospacing="0" w:after="0" w:afterAutospacing="0"/>
                      </w:pPr>
                      <w:r>
                        <w:rPr>
                          <w:rFonts w:ascii="GHEA Grapalat" w:hAnsi="GHEA Grapalat" w:cs="Sylfaen"/>
                          <w:b/>
                          <w:bCs/>
                          <w:sz w:val="14"/>
                          <w:szCs w:val="14"/>
                        </w:rPr>
                        <w:t> </w:t>
                      </w:r>
                    </w:p>
                    <w:p w14:paraId="6928F3B4" w14:textId="77777777" w:rsidR="001845B7" w:rsidRDefault="001845B7" w:rsidP="00EE65D2">
                      <w:pPr>
                        <w:pStyle w:val="NormalWeb"/>
                        <w:spacing w:before="0" w:beforeAutospacing="0" w:after="0" w:afterAutospacing="0"/>
                      </w:pPr>
                      <w:r>
                        <w:rPr>
                          <w:rFonts w:ascii="GHEA Grapalat" w:hAnsi="GHEA Grapalat" w:cs="Sylfaen"/>
                          <w:b/>
                          <w:bCs/>
                          <w:sz w:val="14"/>
                          <w:szCs w:val="14"/>
                        </w:rPr>
                        <w:t> </w:t>
                      </w:r>
                    </w:p>
                    <w:p w14:paraId="631A2FBB" w14:textId="77777777" w:rsidR="001845B7" w:rsidRDefault="001845B7" w:rsidP="00EE65D2">
                      <w:pPr>
                        <w:pStyle w:val="NormalWeb"/>
                        <w:spacing w:before="0" w:beforeAutospacing="0" w:after="0" w:afterAutospacing="0"/>
                      </w:pPr>
                      <w:r>
                        <w:rPr>
                          <w:rFonts w:ascii="GHEA Grapalat" w:hAnsi="GHEA Grapalat" w:cs="Sylfaen"/>
                          <w:b/>
                          <w:bCs/>
                          <w:sz w:val="14"/>
                          <w:szCs w:val="14"/>
                        </w:rPr>
                        <w:t> </w:t>
                      </w:r>
                    </w:p>
                    <w:p w14:paraId="7EA615FC" w14:textId="77777777" w:rsidR="001845B7" w:rsidRDefault="001845B7" w:rsidP="00EE65D2">
                      <w:pPr>
                        <w:pStyle w:val="NormalWeb"/>
                        <w:spacing w:before="0" w:beforeAutospacing="0" w:after="0" w:afterAutospacing="0"/>
                      </w:pPr>
                      <w:r>
                        <w:rPr>
                          <w:rFonts w:ascii="GHEA Grapalat" w:hAnsi="GHEA Grapalat" w:cs="Sylfaen"/>
                          <w:b/>
                          <w:bCs/>
                          <w:sz w:val="14"/>
                          <w:szCs w:val="14"/>
                        </w:rPr>
                        <w:t> </w:t>
                      </w:r>
                    </w:p>
                    <w:p w14:paraId="44A66AD2" w14:textId="77777777" w:rsidR="001845B7" w:rsidRDefault="001845B7" w:rsidP="00EE65D2">
                      <w:pPr>
                        <w:pStyle w:val="NormalWeb"/>
                        <w:spacing w:before="0" w:beforeAutospacing="0" w:after="0" w:afterAutospacing="0"/>
                      </w:pPr>
                      <w:r>
                        <w:rPr>
                          <w:rFonts w:ascii="GHEA Grapalat" w:hAnsi="GHEA Grapalat" w:cs="Sylfaen"/>
                          <w:b/>
                          <w:bCs/>
                          <w:sz w:val="14"/>
                          <w:szCs w:val="14"/>
                        </w:rPr>
                        <w:t> </w:t>
                      </w:r>
                    </w:p>
                    <w:p w14:paraId="3F5CC0F2" w14:textId="77777777" w:rsidR="001845B7" w:rsidRDefault="001845B7" w:rsidP="00EE65D2">
                      <w:pPr>
                        <w:pStyle w:val="NormalWeb"/>
                        <w:spacing w:before="0" w:beforeAutospacing="0" w:after="0" w:afterAutospacing="0"/>
                      </w:pPr>
                      <w:r>
                        <w:rPr>
                          <w:rFonts w:ascii="GHEA Grapalat" w:hAnsi="GHEA Grapalat" w:cs="Sylfaen"/>
                          <w:b/>
                          <w:bCs/>
                          <w:sz w:val="14"/>
                          <w:szCs w:val="14"/>
                        </w:rPr>
                        <w:t> </w:t>
                      </w:r>
                    </w:p>
                    <w:p w14:paraId="6462E8C4" w14:textId="77777777" w:rsidR="001845B7" w:rsidRDefault="001845B7" w:rsidP="00EE65D2">
                      <w:pPr>
                        <w:pStyle w:val="NormalWeb"/>
                        <w:spacing w:before="0" w:beforeAutospacing="0" w:after="0" w:afterAutospacing="0"/>
                      </w:pPr>
                      <w:r>
                        <w:rPr>
                          <w:rFonts w:ascii="GHEA Grapalat" w:hAnsi="GHEA Grapalat" w:cs="Sylfaen"/>
                          <w:b/>
                          <w:bCs/>
                          <w:sz w:val="14"/>
                          <w:szCs w:val="14"/>
                        </w:rPr>
                        <w:t> </w:t>
                      </w:r>
                    </w:p>
                    <w:p w14:paraId="418893C6" w14:textId="77777777" w:rsidR="001845B7" w:rsidRDefault="001845B7" w:rsidP="00EE65D2">
                      <w:pPr>
                        <w:pStyle w:val="NormalWeb"/>
                        <w:spacing w:before="0" w:beforeAutospacing="0" w:after="0" w:afterAutospacing="0"/>
                      </w:pPr>
                      <w:r>
                        <w:rPr>
                          <w:rFonts w:ascii="GHEA Grapalat" w:hAnsi="GHEA Grapalat" w:cs="Sylfaen"/>
                          <w:b/>
                          <w:bCs/>
                          <w:sz w:val="14"/>
                          <w:szCs w:val="14"/>
                        </w:rPr>
                        <w:t> </w:t>
                      </w:r>
                    </w:p>
                    <w:p w14:paraId="2F99F456" w14:textId="77777777" w:rsidR="001845B7" w:rsidRDefault="001845B7" w:rsidP="00EE65D2">
                      <w:pPr>
                        <w:pStyle w:val="NormalWeb"/>
                        <w:spacing w:before="0" w:beforeAutospacing="0" w:after="0" w:afterAutospacing="0"/>
                      </w:pPr>
                      <w:r>
                        <w:rPr>
                          <w:rFonts w:ascii="GHEA Grapalat" w:hAnsi="GHEA Grapalat" w:cs="Sylfaen"/>
                          <w:b/>
                          <w:bCs/>
                          <w:sz w:val="14"/>
                          <w:szCs w:val="14"/>
                        </w:rPr>
                        <w:t> </w:t>
                      </w:r>
                    </w:p>
                    <w:p w14:paraId="403F662D" w14:textId="77777777" w:rsidR="001845B7" w:rsidRDefault="001845B7" w:rsidP="00EE65D2">
                      <w:pPr>
                        <w:pStyle w:val="NormalWeb"/>
                        <w:spacing w:before="0" w:beforeAutospacing="0" w:after="0" w:afterAutospacing="0"/>
                      </w:pPr>
                      <w:r>
                        <w:rPr>
                          <w:rFonts w:ascii="GHEA Grapalat" w:hAnsi="GHEA Grapalat" w:cs="Sylfaen"/>
                          <w:b/>
                          <w:bCs/>
                          <w:sz w:val="14"/>
                          <w:szCs w:val="14"/>
                        </w:rPr>
                        <w:t> </w:t>
                      </w:r>
                    </w:p>
                    <w:p w14:paraId="5B3FAB81" w14:textId="77777777" w:rsidR="001845B7" w:rsidRDefault="001845B7" w:rsidP="00EE65D2">
                      <w:pPr>
                        <w:pStyle w:val="NormalWeb"/>
                        <w:spacing w:before="0" w:beforeAutospacing="0" w:after="0" w:afterAutospacing="0"/>
                      </w:pPr>
                      <w:r>
                        <w:rPr>
                          <w:rFonts w:ascii="GHEA Grapalat" w:hAnsi="GHEA Grapalat" w:cs="Sylfaen"/>
                          <w:b/>
                          <w:bCs/>
                          <w:sz w:val="14"/>
                          <w:szCs w:val="14"/>
                        </w:rPr>
                        <w:t> </w:t>
                      </w:r>
                    </w:p>
                    <w:p w14:paraId="34A367EE" w14:textId="77777777" w:rsidR="001845B7" w:rsidRDefault="001845B7" w:rsidP="00EE65D2">
                      <w:pPr>
                        <w:pStyle w:val="NormalWeb"/>
                        <w:spacing w:before="0" w:beforeAutospacing="0" w:after="0" w:afterAutospacing="0"/>
                      </w:pPr>
                      <w:r>
                        <w:rPr>
                          <w:rFonts w:ascii="GHEA Grapalat" w:hAnsi="GHEA Grapalat" w:cs="Sylfaen"/>
                          <w:b/>
                          <w:bCs/>
                          <w:sz w:val="14"/>
                          <w:szCs w:val="14"/>
                        </w:rPr>
                        <w:t> </w:t>
                      </w:r>
                    </w:p>
                    <w:p w14:paraId="7BD6D6CC" w14:textId="77777777" w:rsidR="001845B7" w:rsidRDefault="001845B7" w:rsidP="00EE65D2">
                      <w:pPr>
                        <w:pStyle w:val="NormalWeb"/>
                        <w:spacing w:before="0" w:beforeAutospacing="0" w:after="0" w:afterAutospacing="0"/>
                      </w:pPr>
                      <w:r>
                        <w:rPr>
                          <w:rFonts w:ascii="GHEA Grapalat" w:hAnsi="GHEA Grapalat" w:cs="Sylfaen"/>
                          <w:b/>
                          <w:bCs/>
                          <w:sz w:val="14"/>
                          <w:szCs w:val="14"/>
                        </w:rPr>
                        <w:t> </w:t>
                      </w:r>
                    </w:p>
                    <w:p w14:paraId="7BFB38EE" w14:textId="77777777" w:rsidR="001845B7" w:rsidRDefault="001845B7" w:rsidP="00EE65D2">
                      <w:pPr>
                        <w:pStyle w:val="NormalWeb"/>
                        <w:spacing w:before="0" w:beforeAutospacing="0" w:after="0" w:afterAutospacing="0"/>
                      </w:pPr>
                      <w:r>
                        <w:rPr>
                          <w:rFonts w:ascii="GHEA Grapalat" w:hAnsi="GHEA Grapalat" w:cs="Sylfaen"/>
                          <w:b/>
                          <w:bCs/>
                          <w:sz w:val="14"/>
                          <w:szCs w:val="14"/>
                        </w:rPr>
                        <w:t> </w:t>
                      </w:r>
                    </w:p>
                    <w:p w14:paraId="6FC40728" w14:textId="77777777" w:rsidR="001845B7" w:rsidRDefault="001845B7" w:rsidP="00EE65D2">
                      <w:pPr>
                        <w:pStyle w:val="NormalWeb"/>
                        <w:spacing w:before="0" w:beforeAutospacing="0" w:after="0" w:afterAutospacing="0"/>
                      </w:pPr>
                      <w:r>
                        <w:rPr>
                          <w:rFonts w:ascii="GHEA Grapalat" w:hAnsi="GHEA Grapalat" w:cs="Sylfaen"/>
                          <w:b/>
                          <w:bCs/>
                          <w:sz w:val="14"/>
                          <w:szCs w:val="14"/>
                        </w:rPr>
                        <w:t> </w:t>
                      </w:r>
                    </w:p>
                    <w:p w14:paraId="4E537DBF" w14:textId="77777777" w:rsidR="001845B7" w:rsidRDefault="001845B7" w:rsidP="00EE65D2">
                      <w:pPr>
                        <w:pStyle w:val="NormalWeb"/>
                        <w:spacing w:before="0" w:beforeAutospacing="0" w:after="0" w:afterAutospacing="0"/>
                      </w:pPr>
                      <w:r>
                        <w:rPr>
                          <w:rFonts w:ascii="GHEA Grapalat" w:hAnsi="GHEA Grapalat" w:cs="Sylfaen"/>
                          <w:b/>
                          <w:bCs/>
                          <w:sz w:val="14"/>
                          <w:szCs w:val="14"/>
                        </w:rPr>
                        <w:t> </w:t>
                      </w:r>
                    </w:p>
                    <w:p w14:paraId="740BD7BC" w14:textId="77777777" w:rsidR="001845B7" w:rsidRDefault="001845B7" w:rsidP="00EE65D2">
                      <w:pPr>
                        <w:pStyle w:val="NormalWeb"/>
                        <w:spacing w:before="0" w:beforeAutospacing="0" w:after="0" w:afterAutospacing="0"/>
                      </w:pPr>
                      <w:r>
                        <w:rPr>
                          <w:rFonts w:ascii="GHEA Grapalat" w:hAnsi="GHEA Grapalat" w:cs="Sylfaen"/>
                          <w:b/>
                          <w:bCs/>
                          <w:sz w:val="14"/>
                          <w:szCs w:val="14"/>
                        </w:rPr>
                        <w:t> </w:t>
                      </w:r>
                    </w:p>
                    <w:p w14:paraId="05602EDA" w14:textId="77777777" w:rsidR="001845B7" w:rsidRDefault="001845B7" w:rsidP="00EE65D2">
                      <w:pPr>
                        <w:pStyle w:val="NormalWeb"/>
                        <w:spacing w:before="0" w:beforeAutospacing="0" w:after="0" w:afterAutospacing="0"/>
                      </w:pPr>
                      <w:r>
                        <w:rPr>
                          <w:rFonts w:ascii="GHEA Grapalat" w:hAnsi="GHEA Grapalat" w:cs="Sylfaen"/>
                          <w:b/>
                          <w:bCs/>
                          <w:sz w:val="14"/>
                          <w:szCs w:val="14"/>
                        </w:rPr>
                        <w:t> </w:t>
                      </w:r>
                    </w:p>
                    <w:p w14:paraId="55F215DE" w14:textId="77777777" w:rsidR="001845B7" w:rsidRDefault="001845B7" w:rsidP="00EE65D2">
                      <w:pPr>
                        <w:pStyle w:val="NormalWeb"/>
                        <w:spacing w:before="0" w:beforeAutospacing="0" w:after="0" w:afterAutospacing="0"/>
                      </w:pPr>
                      <w:r>
                        <w:rPr>
                          <w:rFonts w:ascii="GHEA Grapalat" w:hAnsi="GHEA Grapalat" w:cs="Sylfaen"/>
                          <w:b/>
                          <w:bCs/>
                          <w:sz w:val="14"/>
                          <w:szCs w:val="14"/>
                        </w:rPr>
                        <w:t> </w:t>
                      </w:r>
                    </w:p>
                    <w:p w14:paraId="433DDA16" w14:textId="77777777" w:rsidR="001845B7" w:rsidRDefault="001845B7" w:rsidP="00EE65D2">
                      <w:pPr>
                        <w:pStyle w:val="NormalWeb"/>
                        <w:spacing w:before="0" w:beforeAutospacing="0" w:after="0" w:afterAutospacing="0"/>
                      </w:pPr>
                      <w:r>
                        <w:rPr>
                          <w:rFonts w:ascii="GHEA Grapalat" w:hAnsi="GHEA Grapalat" w:cs="Sylfaen"/>
                          <w:b/>
                          <w:bCs/>
                          <w:sz w:val="14"/>
                          <w:szCs w:val="14"/>
                        </w:rPr>
                        <w:t> </w:t>
                      </w:r>
                    </w:p>
                    <w:p w14:paraId="36E4622C" w14:textId="77777777" w:rsidR="001845B7" w:rsidRDefault="001845B7" w:rsidP="00EE65D2">
                      <w:pPr>
                        <w:pStyle w:val="NormalWeb"/>
                        <w:spacing w:before="0" w:beforeAutospacing="0" w:after="0" w:afterAutospacing="0"/>
                      </w:pPr>
                      <w:r>
                        <w:rPr>
                          <w:rFonts w:ascii="GHEA Grapalat" w:hAnsi="GHEA Grapalat" w:cs="Sylfaen"/>
                          <w:b/>
                          <w:bCs/>
                          <w:sz w:val="14"/>
                          <w:szCs w:val="14"/>
                        </w:rPr>
                        <w:t> </w:t>
                      </w:r>
                    </w:p>
                    <w:p w14:paraId="72970633" w14:textId="77777777" w:rsidR="001845B7" w:rsidRDefault="001845B7" w:rsidP="00EE65D2">
                      <w:pPr>
                        <w:pStyle w:val="NormalWeb"/>
                        <w:spacing w:before="0" w:beforeAutospacing="0" w:after="0" w:afterAutospacing="0"/>
                      </w:pPr>
                      <w:r>
                        <w:rPr>
                          <w:rFonts w:ascii="GHEA Grapalat" w:hAnsi="GHEA Grapalat" w:cs="Sylfaen"/>
                          <w:b/>
                          <w:bCs/>
                          <w:sz w:val="14"/>
                          <w:szCs w:val="14"/>
                        </w:rPr>
                        <w:t> </w:t>
                      </w:r>
                    </w:p>
                    <w:p w14:paraId="26D5D907" w14:textId="77777777" w:rsidR="001845B7" w:rsidRDefault="001845B7" w:rsidP="00EE65D2">
                      <w:pPr>
                        <w:pStyle w:val="NormalWeb"/>
                        <w:spacing w:before="0" w:beforeAutospacing="0" w:after="0" w:afterAutospacing="0"/>
                      </w:pPr>
                      <w:r>
                        <w:rPr>
                          <w:rFonts w:ascii="GHEA Grapalat" w:hAnsi="GHEA Grapalat" w:cs="Sylfaen"/>
                          <w:b/>
                          <w:bCs/>
                          <w:sz w:val="14"/>
                          <w:szCs w:val="14"/>
                        </w:rPr>
                        <w:t> </w:t>
                      </w:r>
                    </w:p>
                    <w:p w14:paraId="74F396D0" w14:textId="77777777" w:rsidR="001845B7" w:rsidRDefault="001845B7" w:rsidP="00EE65D2">
                      <w:pPr>
                        <w:pStyle w:val="NormalWeb"/>
                        <w:spacing w:before="0" w:beforeAutospacing="0" w:after="0" w:afterAutospacing="0"/>
                      </w:pPr>
                      <w:r>
                        <w:rPr>
                          <w:rFonts w:ascii="GHEA Grapalat" w:hAnsi="GHEA Grapalat" w:cs="Sylfaen"/>
                          <w:b/>
                          <w:bCs/>
                          <w:sz w:val="14"/>
                          <w:szCs w:val="14"/>
                        </w:rPr>
                        <w:t> </w:t>
                      </w:r>
                    </w:p>
                    <w:p w14:paraId="3FEDAF63" w14:textId="77777777" w:rsidR="001845B7" w:rsidRDefault="001845B7" w:rsidP="00EE65D2">
                      <w:pPr>
                        <w:pStyle w:val="NormalWeb"/>
                        <w:spacing w:before="0" w:beforeAutospacing="0" w:after="0" w:afterAutospacing="0"/>
                      </w:pPr>
                      <w:r>
                        <w:rPr>
                          <w:rFonts w:ascii="GHEA Grapalat" w:hAnsi="GHEA Grapalat" w:cs="Sylfaen"/>
                          <w:b/>
                          <w:bCs/>
                          <w:sz w:val="14"/>
                          <w:szCs w:val="14"/>
                        </w:rPr>
                        <w:t> </w:t>
                      </w:r>
                    </w:p>
                    <w:p w14:paraId="1C6E2C54" w14:textId="77777777" w:rsidR="001845B7" w:rsidRDefault="001845B7" w:rsidP="00EE65D2">
                      <w:pPr>
                        <w:pStyle w:val="NormalWeb"/>
                        <w:spacing w:before="0" w:beforeAutospacing="0" w:after="0" w:afterAutospacing="0"/>
                      </w:pPr>
                      <w:r>
                        <w:rPr>
                          <w:rFonts w:ascii="GHEA Grapalat" w:hAnsi="GHEA Grapalat" w:cs="Sylfaen"/>
                          <w:b/>
                          <w:bCs/>
                          <w:sz w:val="14"/>
                          <w:szCs w:val="14"/>
                        </w:rPr>
                        <w:t> </w:t>
                      </w:r>
                    </w:p>
                    <w:p w14:paraId="49A7514E" w14:textId="77777777" w:rsidR="001845B7" w:rsidRDefault="001845B7" w:rsidP="00EE65D2">
                      <w:pPr>
                        <w:pStyle w:val="NormalWeb"/>
                        <w:spacing w:before="0" w:beforeAutospacing="0" w:after="0" w:afterAutospacing="0"/>
                      </w:pPr>
                      <w:r>
                        <w:rPr>
                          <w:rFonts w:ascii="Times LatArm" w:hAnsi="Times LatArm"/>
                          <w:sz w:val="14"/>
                          <w:szCs w:val="14"/>
                        </w:rPr>
                        <w:t> </w:t>
                      </w:r>
                    </w:p>
                  </w:txbxContent>
                </v:textbox>
              </v:shape>
            </w:pict>
          </mc:Fallback>
        </mc:AlternateContent>
      </w:r>
      <w:r w:rsidRPr="00EE65D2">
        <w:rPr>
          <w:noProof/>
        </w:rPr>
        <mc:AlternateContent>
          <mc:Choice Requires="wps">
            <w:drawing>
              <wp:anchor distT="0" distB="0" distL="114300" distR="114300" simplePos="0" relativeHeight="252356096" behindDoc="0" locked="0" layoutInCell="1" allowOverlap="1" wp14:anchorId="5FFE450B" wp14:editId="3291E353">
                <wp:simplePos x="0" y="0"/>
                <wp:positionH relativeFrom="column">
                  <wp:posOffset>5222240</wp:posOffset>
                </wp:positionH>
                <wp:positionV relativeFrom="paragraph">
                  <wp:posOffset>2162278</wp:posOffset>
                </wp:positionV>
                <wp:extent cx="1490980" cy="402590"/>
                <wp:effectExtent l="0" t="0" r="0" b="0"/>
                <wp:wrapNone/>
                <wp:docPr id="7" name="Text Box 3852">
                  <a:extLst xmlns:a="http://schemas.openxmlformats.org/drawingml/2006/main">
                    <a:ext uri="{FF2B5EF4-FFF2-40B4-BE49-F238E27FC236}">
                      <a16:creationId xmlns:a16="http://schemas.microsoft.com/office/drawing/2014/main" id="{00000000-0008-0000-0D00-000005000000}"/>
                    </a:ext>
                  </a:extLst>
                </wp:docPr>
                <wp:cNvGraphicFramePr/>
                <a:graphic xmlns:a="http://schemas.openxmlformats.org/drawingml/2006/main">
                  <a:graphicData uri="http://schemas.microsoft.com/office/word/2010/wordprocessingShape">
                    <wps:wsp>
                      <wps:cNvSpPr txBox="1"/>
                      <wps:spPr>
                        <a:xfrm>
                          <a:off x="0" y="0"/>
                          <a:ext cx="1490980" cy="4025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2E17CCB" w14:textId="77777777" w:rsidR="001845B7" w:rsidRDefault="001845B7" w:rsidP="00EE65D2">
                            <w:pPr>
                              <w:pStyle w:val="NormalWeb"/>
                              <w:spacing w:before="0" w:beforeAutospacing="0" w:after="0" w:afterAutospacing="0"/>
                              <w:jc w:val="right"/>
                            </w:pPr>
                            <w:r>
                              <w:rPr>
                                <w:rFonts w:asciiTheme="minorHAnsi" w:hAnsi="Calibri" w:cs="Calibri"/>
                                <w:i/>
                                <w:iCs/>
                                <w:color w:val="000000" w:themeColor="dark1"/>
                                <w:sz w:val="14"/>
                                <w:szCs w:val="14"/>
                              </w:rPr>
                              <w:t> </w:t>
                            </w:r>
                            <w:r>
                              <w:rPr>
                                <w:rFonts w:ascii="GHEA Grapalat" w:hAnsi="GHEA Grapalat" w:cs="Sylfaen"/>
                                <w:i/>
                                <w:iCs/>
                                <w:color w:val="000000" w:themeColor="dark1"/>
                                <w:sz w:val="14"/>
                                <w:szCs w:val="14"/>
                              </w:rPr>
                              <w:t> Source: NSS, CBA projection</w:t>
                            </w:r>
                          </w:p>
                          <w:p w14:paraId="7F7D582D" w14:textId="77777777" w:rsidR="001845B7" w:rsidRDefault="001845B7" w:rsidP="00EE65D2">
                            <w:pPr>
                              <w:pStyle w:val="NormalWeb"/>
                              <w:spacing w:before="0" w:beforeAutospacing="0" w:after="0" w:afterAutospacing="0"/>
                              <w:jc w:val="right"/>
                            </w:pPr>
                            <w:r>
                              <w:rPr>
                                <w:rFonts w:ascii="GHEA Grapalat" w:hAnsi="GHEA Grapalat"/>
                                <w:i/>
                                <w:iCs/>
                                <w:color w:val="000000" w:themeColor="dark1"/>
                                <w:sz w:val="14"/>
                                <w:szCs w:val="14"/>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FFE450B" id="Text Box 3852" o:spid="_x0000_s1066" type="#_x0000_t202" style="position:absolute;left:0;text-align:left;margin-left:411.2pt;margin-top:170.25pt;width:117.4pt;height:31.7pt;z-index:2523560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" filled="f" stroked="f" strokeweight=".5pt">
                <v:textbox>
                  <w:txbxContent>
                    <w:p w14:paraId="62E17CCB" w14:textId="77777777" w:rsidR="001845B7" w:rsidRDefault="001845B7" w:rsidP="00EE65D2">
                      <w:pPr>
                        <w:pStyle w:val="NormalWeb"/>
                        <w:spacing w:before="0" w:beforeAutospacing="0" w:after="0" w:afterAutospacing="0"/>
                        <w:jc w:val="right"/>
                      </w:pPr>
                      <w:r>
                        <w:rPr>
                          <w:rFonts w:asciiTheme="minorHAnsi" w:hAnsi="Calibri" w:cs="Calibri"/>
                          <w:i/>
                          <w:iCs/>
                          <w:color w:val="000000" w:themeColor="dark1"/>
                          <w:sz w:val="14"/>
                          <w:szCs w:val="14"/>
                        </w:rPr>
                        <w:t> </w:t>
                      </w:r>
                      <w:r>
                        <w:rPr>
                          <w:rFonts w:ascii="GHEA Grapalat" w:hAnsi="GHEA Grapalat" w:cs="Sylfaen"/>
                          <w:i/>
                          <w:iCs/>
                          <w:color w:val="000000" w:themeColor="dark1"/>
                          <w:sz w:val="14"/>
                          <w:szCs w:val="14"/>
                        </w:rPr>
                        <w:t> Source: NSS, CBA projection</w:t>
                      </w:r>
                    </w:p>
                    <w:p w14:paraId="7F7D582D" w14:textId="77777777" w:rsidR="001845B7" w:rsidRDefault="001845B7" w:rsidP="00EE65D2">
                      <w:pPr>
                        <w:pStyle w:val="NormalWeb"/>
                        <w:spacing w:before="0" w:beforeAutospacing="0" w:after="0" w:afterAutospacing="0"/>
                        <w:jc w:val="right"/>
                      </w:pPr>
                      <w:r>
                        <w:rPr>
                          <w:rFonts w:ascii="GHEA Grapalat" w:hAnsi="GHEA Grapalat"/>
                          <w:i/>
                          <w:iCs/>
                          <w:color w:val="000000" w:themeColor="dark1"/>
                          <w:sz w:val="14"/>
                          <w:szCs w:val="14"/>
                        </w:rPr>
                        <w:t> </w:t>
                      </w:r>
                    </w:p>
                  </w:txbxContent>
                </v:textbox>
              </v:shape>
            </w:pict>
          </mc:Fallback>
        </mc:AlternateContent>
      </w:r>
      <w:r w:rsidR="006F410C" w:rsidRPr="00201170">
        <w:rPr>
          <w:rFonts w:ascii="GHEA Grapalat" w:hAnsi="GHEA Grapalat" w:cs="Arial"/>
          <w:b/>
          <w:bCs/>
          <w:i/>
          <w:sz w:val="20"/>
          <w:szCs w:val="20"/>
        </w:rPr>
        <w:t>Labor Market</w:t>
      </w:r>
      <w:r w:rsidR="006B580C" w:rsidRPr="00201170">
        <w:rPr>
          <w:rStyle w:val="FootnoteReference"/>
          <w:rFonts w:ascii="GHEA Grapalat" w:eastAsia="GHEA Grapalat" w:hAnsi="GHEA Grapalat" w:cs="GHEA Grapalat"/>
          <w:b/>
          <w:i/>
          <w:sz w:val="20"/>
          <w:szCs w:val="20"/>
        </w:rPr>
        <w:footnoteReference w:id="14"/>
      </w:r>
      <w:r w:rsidR="006F410C" w:rsidRPr="00201170">
        <w:rPr>
          <w:rFonts w:ascii="GHEA Grapalat" w:hAnsi="GHEA Grapalat" w:cs="Arial"/>
          <w:b/>
          <w:bCs/>
          <w:i/>
          <w:sz w:val="20"/>
          <w:szCs w:val="20"/>
        </w:rPr>
        <w:t>.</w:t>
      </w:r>
      <w:r w:rsidR="007E1F09" w:rsidRPr="00201170">
        <w:rPr>
          <w:rFonts w:ascii="GHEA Grapalat" w:hAnsi="GHEA Grapalat" w:cs="Arial"/>
          <w:b/>
          <w:bCs/>
          <w:i/>
          <w:sz w:val="20"/>
          <w:szCs w:val="20"/>
        </w:rPr>
        <w:t xml:space="preserve"> </w:t>
      </w:r>
      <w:r w:rsidR="006F410C" w:rsidRPr="00201170">
        <w:rPr>
          <w:rFonts w:ascii="GHEA Grapalat" w:hAnsi="GHEA Grapalat" w:cs="Arial"/>
          <w:iCs/>
          <w:sz w:val="20"/>
          <w:szCs w:val="20"/>
        </w:rPr>
        <w:t>In 2021, the growth rate of nominal wages of the private sector will slow down and will be around 2.4%.</w:t>
      </w:r>
      <w:r w:rsidR="00E970C3" w:rsidRPr="00201170">
        <w:rPr>
          <w:rFonts w:ascii="GHEA Grapalat" w:hAnsi="GHEA Grapalat" w:cs="Arial"/>
          <w:iCs/>
          <w:sz w:val="20"/>
          <w:szCs w:val="20"/>
        </w:rPr>
        <w:t xml:space="preserve"> Despite current acceleration of inflation, it is expected that the growth of private wages in the short term will be restrained. This will be due to the fact that the pressures on labor costs in enterprises, although significantly reduced in recent quarters, still persist, and the estimated demand for labor is weak. </w:t>
      </w:r>
      <w:r w:rsidR="00371C3B" w:rsidRPr="00201170">
        <w:rPr>
          <w:rFonts w:ascii="GHEA Grapalat" w:hAnsi="GHEA Grapalat" w:cs="Arial"/>
          <w:iCs/>
          <w:sz w:val="20"/>
          <w:szCs w:val="20"/>
        </w:rPr>
        <w:t xml:space="preserve">On the other hand, it is estimated that because of international restrictions, a </w:t>
      </w:r>
      <w:r w:rsidR="000F45B9" w:rsidRPr="00201170">
        <w:rPr>
          <w:rFonts w:ascii="GHEA Grapalat" w:hAnsi="GHEA Grapalat" w:cs="Arial"/>
          <w:iCs/>
          <w:sz w:val="20"/>
          <w:szCs w:val="20"/>
        </w:rPr>
        <w:t>substantial</w:t>
      </w:r>
      <w:r w:rsidR="00371C3B" w:rsidRPr="00201170">
        <w:rPr>
          <w:rFonts w:ascii="GHEA Grapalat" w:hAnsi="GHEA Grapalat" w:cs="Arial"/>
          <w:iCs/>
          <w:sz w:val="20"/>
          <w:szCs w:val="20"/>
        </w:rPr>
        <w:t xml:space="preserve"> part of seasonal workers did not have the opportunity to go abroad for work, as a result the supply of labor in the domestic market increased, which will have a further </w:t>
      </w:r>
      <w:r w:rsidR="006A74F9" w:rsidRPr="00201170">
        <w:rPr>
          <w:rFonts w:ascii="GHEA Grapalat" w:hAnsi="GHEA Grapalat" w:cs="Arial"/>
          <w:iCs/>
          <w:sz w:val="20"/>
          <w:szCs w:val="20"/>
        </w:rPr>
        <w:t>deterrent</w:t>
      </w:r>
      <w:r w:rsidR="00371C3B" w:rsidRPr="00201170">
        <w:rPr>
          <w:rFonts w:ascii="GHEA Grapalat" w:hAnsi="GHEA Grapalat" w:cs="Arial"/>
          <w:iCs/>
          <w:sz w:val="20"/>
          <w:szCs w:val="20"/>
        </w:rPr>
        <w:t xml:space="preserve"> effect on wage growth. </w:t>
      </w:r>
      <w:r w:rsidR="00371C3B" w:rsidRPr="00201170">
        <w:rPr>
          <w:rFonts w:ascii="GHEA Grapalat" w:eastAsia="GHEA Grapalat" w:hAnsi="GHEA Grapalat" w:cs="GHEA Grapalat"/>
          <w:color w:val="000000" w:themeColor="text1"/>
          <w:sz w:val="20"/>
          <w:szCs w:val="20"/>
        </w:rPr>
        <w:t>Along with the acceleration of productivity in the medium term, as well as the stabilization of inflation around its target, the growth of private wages will gradually accelerate.</w:t>
      </w:r>
      <w:r w:rsidR="006B580C" w:rsidRPr="00201170">
        <w:rPr>
          <w:rFonts w:ascii="GHEA Grapalat" w:eastAsia="GHEA Grapalat" w:hAnsi="GHEA Grapalat" w:cs="GHEA Grapalat"/>
          <w:color w:val="000000" w:themeColor="text1"/>
          <w:sz w:val="20"/>
          <w:szCs w:val="20"/>
        </w:rPr>
        <w:t xml:space="preserve"> </w:t>
      </w:r>
      <w:r w:rsidR="00371C3B" w:rsidRPr="00201170">
        <w:rPr>
          <w:rFonts w:ascii="GHEA Grapalat" w:eastAsia="GHEA Grapalat" w:hAnsi="GHEA Grapalat" w:cs="GHEA Grapalat"/>
          <w:color w:val="000000" w:themeColor="text1"/>
          <w:sz w:val="20"/>
          <w:szCs w:val="20"/>
        </w:rPr>
        <w:t xml:space="preserve">In 2022, nominal </w:t>
      </w:r>
      <w:r w:rsidR="006F0ECD" w:rsidRPr="00201170">
        <w:rPr>
          <w:rFonts w:ascii="GHEA Grapalat" w:eastAsia="GHEA Grapalat" w:hAnsi="GHEA Grapalat" w:cs="GHEA Grapalat"/>
          <w:color w:val="000000" w:themeColor="text1"/>
          <w:sz w:val="20"/>
          <w:szCs w:val="20"/>
        </w:rPr>
        <w:t xml:space="preserve">wages </w:t>
      </w:r>
      <w:r w:rsidR="00371C3B" w:rsidRPr="00201170">
        <w:rPr>
          <w:rFonts w:ascii="GHEA Grapalat" w:eastAsia="GHEA Grapalat" w:hAnsi="GHEA Grapalat" w:cs="GHEA Grapalat"/>
          <w:color w:val="000000" w:themeColor="text1"/>
          <w:sz w:val="20"/>
          <w:szCs w:val="20"/>
        </w:rPr>
        <w:t xml:space="preserve">in the private sector are projected to grow by 3.7%, and at the end of the forecast horizon this figure will be within 5.1%. </w:t>
      </w:r>
    </w:p>
    <w:p w14:paraId="23EEAA2B" w14:textId="0E77120D" w:rsidR="007E1F09" w:rsidRPr="00201170" w:rsidRDefault="00EE65D2" w:rsidP="00554962">
      <w:pPr>
        <w:tabs>
          <w:tab w:val="left" w:pos="600"/>
        </w:tabs>
        <w:spacing w:line="320" w:lineRule="atLeast"/>
        <w:ind w:firstLine="284"/>
        <w:rPr>
          <w:rFonts w:ascii="GHEA Grapalat" w:hAnsi="GHEA Grapalat" w:cs="Tahoma"/>
          <w:color w:val="FF0000"/>
          <w:sz w:val="20"/>
          <w:szCs w:val="20"/>
        </w:rPr>
      </w:pPr>
      <w:r w:rsidRPr="00EE65D2">
        <w:rPr>
          <w:noProof/>
        </w:rPr>
        <w:drawing>
          <wp:anchor distT="0" distB="0" distL="114300" distR="114300" simplePos="0" relativeHeight="252365312" behindDoc="0" locked="0" layoutInCell="1" allowOverlap="1" wp14:anchorId="6FEC6D3E" wp14:editId="4D7E89F3">
            <wp:simplePos x="0" y="0"/>
            <wp:positionH relativeFrom="column">
              <wp:posOffset>4165895</wp:posOffset>
            </wp:positionH>
            <wp:positionV relativeFrom="paragraph">
              <wp:posOffset>2463061</wp:posOffset>
            </wp:positionV>
            <wp:extent cx="2519680" cy="1828800"/>
            <wp:effectExtent l="0" t="0" r="0" b="0"/>
            <wp:wrapNone/>
            <wp:docPr id="22" name="Chart 22">
              <a:extLst xmlns:a="http://schemas.openxmlformats.org/drawingml/2006/main">
                <a:ext uri="{FF2B5EF4-FFF2-40B4-BE49-F238E27FC236}">
                  <a16:creationId xmlns:a16="http://schemas.microsoft.com/office/drawing/2014/main" id="{00000000-0008-0000-0F00-000007000000}"/>
                </a:ext>
                <a:ext uri="{147F2762-F138-4A5C-976F-8EAC2B608ADB}">
                  <a16:predDERef xmlns:a16="http://schemas.microsoft.com/office/drawing/2014/main" pred="{00000000-0008-0000-0E00-000005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anchor>
        </w:drawing>
      </w:r>
      <w:r w:rsidRPr="00EE65D2">
        <w:rPr>
          <w:noProof/>
        </w:rPr>
        <mc:AlternateContent>
          <mc:Choice Requires="wps">
            <w:drawing>
              <wp:anchor distT="0" distB="0" distL="114300" distR="114300" simplePos="0" relativeHeight="252363264" behindDoc="0" locked="0" layoutInCell="1" allowOverlap="1" wp14:anchorId="67ADBB9D" wp14:editId="092E9AD5">
                <wp:simplePos x="0" y="0"/>
                <wp:positionH relativeFrom="column">
                  <wp:posOffset>4167904</wp:posOffset>
                </wp:positionH>
                <wp:positionV relativeFrom="paragraph">
                  <wp:posOffset>2108510</wp:posOffset>
                </wp:positionV>
                <wp:extent cx="2520000" cy="457200"/>
                <wp:effectExtent l="0" t="0" r="0" b="0"/>
                <wp:wrapNone/>
                <wp:docPr id="20" name="Text Box 4061">
                  <a:extLst xmlns:a="http://schemas.openxmlformats.org/drawingml/2006/main">
                    <a:ext uri="{FF2B5EF4-FFF2-40B4-BE49-F238E27FC236}">
                      <a16:creationId xmlns:a16="http://schemas.microsoft.com/office/drawing/2014/main" id="{00000000-0008-0000-0F00-000004000000}"/>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000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1D4074" w14:textId="77777777" w:rsidR="001845B7" w:rsidRDefault="001845B7" w:rsidP="00EE65D2">
                            <w:pPr>
                              <w:pStyle w:val="NormalWeb"/>
                              <w:spacing w:before="0" w:beforeAutospacing="0" w:after="0" w:afterAutospacing="0"/>
                            </w:pPr>
                            <w:r>
                              <w:rPr>
                                <w:rFonts w:ascii="GHEA Grapalat" w:hAnsi="GHEA Grapalat" w:cs="Sylfaen"/>
                                <w:b/>
                                <w:bCs/>
                                <w:color w:val="1F497D"/>
                                <w:sz w:val="14"/>
                                <w:szCs w:val="14"/>
                              </w:rPr>
                              <w:t xml:space="preserve">Chart </w:t>
                            </w:r>
                            <w:r>
                              <w:rPr>
                                <w:rFonts w:ascii="GHEA Grapalat" w:hAnsi="GHEA Grapalat" w:cs="Sylfaen"/>
                                <w:b/>
                                <w:bCs/>
                                <w:color w:val="1F497D"/>
                                <w:sz w:val="14"/>
                                <w:szCs w:val="14"/>
                                <w:lang w:val="hy-AM"/>
                              </w:rPr>
                              <w:t>1</w:t>
                            </w:r>
                            <w:r>
                              <w:rPr>
                                <w:rFonts w:ascii="GHEA Grapalat" w:hAnsi="GHEA Grapalat" w:cs="Sylfaen"/>
                                <w:b/>
                                <w:bCs/>
                                <w:color w:val="1F497D"/>
                                <w:sz w:val="14"/>
                                <w:szCs w:val="14"/>
                              </w:rPr>
                              <w:t>5</w:t>
                            </w:r>
                          </w:p>
                          <w:p w14:paraId="163E96BB" w14:textId="77777777" w:rsidR="001845B7" w:rsidRDefault="001845B7" w:rsidP="00EE65D2">
                            <w:pPr>
                              <w:pStyle w:val="NormalWeb"/>
                              <w:spacing w:before="0" w:beforeAutospacing="0" w:after="0" w:afterAutospacing="0"/>
                            </w:pPr>
                            <w:r>
                              <w:rPr>
                                <w:rFonts w:ascii="GHEA Grapalat" w:hAnsi="GHEA Grapalat" w:cs="Sylfaen"/>
                                <w:b/>
                                <w:bCs/>
                                <w:color w:val="1F497D"/>
                                <w:sz w:val="4"/>
                                <w:szCs w:val="4"/>
                              </w:rPr>
                              <w:t> </w:t>
                            </w:r>
                          </w:p>
                          <w:p w14:paraId="7A294FAF" w14:textId="77777777" w:rsidR="001845B7" w:rsidRDefault="001845B7" w:rsidP="00EE65D2">
                            <w:pPr>
                              <w:pStyle w:val="NormalWeb"/>
                              <w:spacing w:before="0" w:beforeAutospacing="0" w:after="0" w:afterAutospacing="0"/>
                            </w:pPr>
                            <w:r>
                              <w:rPr>
                                <w:rFonts w:ascii="GHEA Grapalat" w:hAnsi="GHEA Grapalat" w:cs="Sylfaen"/>
                                <w:b/>
                                <w:bCs/>
                                <w:color w:val="1F497D"/>
                                <w:sz w:val="14"/>
                                <w:szCs w:val="14"/>
                              </w:rPr>
                              <w:t>Unit labor costs growth, y/y (%)</w:t>
                            </w:r>
                          </w:p>
                          <w:p w14:paraId="1DE2DEEB" w14:textId="77777777" w:rsidR="001845B7" w:rsidRDefault="001845B7" w:rsidP="00EE65D2">
                            <w:pPr>
                              <w:pStyle w:val="NormalWeb"/>
                              <w:spacing w:before="0" w:beforeAutospacing="0" w:after="0" w:afterAutospacing="0"/>
                            </w:pPr>
                            <w:r>
                              <w:rPr>
                                <w:rFonts w:ascii="GHEA Grapalat" w:hAnsi="GHEA Grapalat" w:cs="Sylfaen"/>
                                <w:b/>
                                <w:bCs/>
                                <w:color w:val="1F497D"/>
                                <w:sz w:val="14"/>
                                <w:szCs w:val="14"/>
                              </w:rPr>
                              <w:t> </w:t>
                            </w:r>
                          </w:p>
                          <w:p w14:paraId="238E980B" w14:textId="77777777" w:rsidR="001845B7" w:rsidRDefault="001845B7" w:rsidP="00EE65D2">
                            <w:pPr>
                              <w:pStyle w:val="NormalWeb"/>
                              <w:spacing w:before="0" w:beforeAutospacing="0" w:after="0" w:afterAutospacing="0"/>
                            </w:pPr>
                            <w:r>
                              <w:rPr>
                                <w:rFonts w:ascii="GHEA Grapalat" w:hAnsi="GHEA Grapalat" w:cs="Sylfaen"/>
                                <w:b/>
                                <w:bCs/>
                                <w:color w:val="1F497D"/>
                                <w:sz w:val="14"/>
                                <w:szCs w:val="14"/>
                              </w:rPr>
                              <w:t> </w:t>
                            </w:r>
                          </w:p>
                          <w:p w14:paraId="306B9A17" w14:textId="77777777" w:rsidR="001845B7" w:rsidRDefault="001845B7" w:rsidP="00EE65D2">
                            <w:pPr>
                              <w:pStyle w:val="NormalWeb"/>
                              <w:spacing w:before="0" w:beforeAutospacing="0" w:after="0" w:afterAutospacing="0"/>
                            </w:pPr>
                            <w:r>
                              <w:rPr>
                                <w:rFonts w:ascii="GHEA Grapalat" w:hAnsi="GHEA Grapalat" w:cs="Sylfaen"/>
                                <w:b/>
                                <w:bCs/>
                                <w:color w:val="1F497D"/>
                                <w:sz w:val="14"/>
                                <w:szCs w:val="14"/>
                              </w:rPr>
                              <w:t> </w:t>
                            </w:r>
                          </w:p>
                          <w:p w14:paraId="2B0331C2" w14:textId="77777777" w:rsidR="001845B7" w:rsidRDefault="001845B7" w:rsidP="00EE65D2">
                            <w:pPr>
                              <w:pStyle w:val="NormalWeb"/>
                              <w:spacing w:before="0" w:beforeAutospacing="0" w:after="0" w:afterAutospacing="0"/>
                            </w:pPr>
                            <w:r>
                              <w:rPr>
                                <w:rFonts w:ascii="GHEA Grapalat" w:hAnsi="GHEA Grapalat" w:cs="Sylfaen"/>
                                <w:b/>
                                <w:bCs/>
                                <w:i/>
                                <w:iCs/>
                                <w:color w:val="1F497D"/>
                                <w:sz w:val="14"/>
                                <w:szCs w:val="14"/>
                              </w:rPr>
                              <w:t> </w:t>
                            </w:r>
                          </w:p>
                          <w:p w14:paraId="3498AB4E" w14:textId="77777777" w:rsidR="001845B7" w:rsidRDefault="001845B7" w:rsidP="00EE65D2">
                            <w:pPr>
                              <w:pStyle w:val="NormalWeb"/>
                              <w:spacing w:before="0" w:beforeAutospacing="0" w:after="0" w:afterAutospacing="0"/>
                            </w:pPr>
                            <w:r>
                              <w:rPr>
                                <w:rFonts w:ascii="GHEA Grapalat" w:hAnsi="GHEA Grapalat" w:cs="Sylfaen"/>
                                <w:b/>
                                <w:bCs/>
                                <w:color w:val="1F497D"/>
                                <w:sz w:val="14"/>
                                <w:szCs w:val="14"/>
                              </w:rPr>
                              <w:t> </w:t>
                            </w:r>
                          </w:p>
                          <w:p w14:paraId="5FF0A248" w14:textId="77777777" w:rsidR="001845B7" w:rsidRDefault="001845B7" w:rsidP="00EE65D2">
                            <w:pPr>
                              <w:pStyle w:val="NormalWeb"/>
                              <w:spacing w:before="0" w:beforeAutospacing="0" w:after="0" w:afterAutospacing="0"/>
                            </w:pPr>
                            <w:r>
                              <w:rPr>
                                <w:rFonts w:ascii="GHEA Grapalat" w:hAnsi="GHEA Grapalat" w:cs="Sylfaen"/>
                                <w:b/>
                                <w:bCs/>
                                <w:sz w:val="14"/>
                                <w:szCs w:val="14"/>
                              </w:rPr>
                              <w:t> </w:t>
                            </w:r>
                          </w:p>
                          <w:p w14:paraId="2D8E80EB" w14:textId="77777777" w:rsidR="001845B7" w:rsidRDefault="001845B7" w:rsidP="00EE65D2">
                            <w:pPr>
                              <w:pStyle w:val="NormalWeb"/>
                              <w:spacing w:before="0" w:beforeAutospacing="0" w:after="0" w:afterAutospacing="0"/>
                            </w:pPr>
                            <w:r>
                              <w:rPr>
                                <w:rFonts w:ascii="GHEA Grapalat" w:hAnsi="GHEA Grapalat" w:cs="Sylfaen"/>
                                <w:b/>
                                <w:bCs/>
                                <w:sz w:val="14"/>
                                <w:szCs w:val="14"/>
                              </w:rPr>
                              <w:t> </w:t>
                            </w:r>
                          </w:p>
                          <w:p w14:paraId="4EF48C44" w14:textId="77777777" w:rsidR="001845B7" w:rsidRDefault="001845B7" w:rsidP="00EE65D2">
                            <w:pPr>
                              <w:pStyle w:val="NormalWeb"/>
                              <w:spacing w:before="0" w:beforeAutospacing="0" w:after="0" w:afterAutospacing="0"/>
                            </w:pPr>
                            <w:r>
                              <w:rPr>
                                <w:rFonts w:ascii="GHEA Grapalat" w:hAnsi="GHEA Grapalat" w:cs="Sylfaen"/>
                                <w:b/>
                                <w:bCs/>
                                <w:sz w:val="14"/>
                                <w:szCs w:val="14"/>
                              </w:rPr>
                              <w:t> </w:t>
                            </w:r>
                          </w:p>
                          <w:p w14:paraId="16B5DED4" w14:textId="77777777" w:rsidR="001845B7" w:rsidRDefault="001845B7" w:rsidP="00EE65D2">
                            <w:pPr>
                              <w:pStyle w:val="NormalWeb"/>
                              <w:spacing w:before="0" w:beforeAutospacing="0" w:after="0" w:afterAutospacing="0"/>
                            </w:pPr>
                            <w:r>
                              <w:rPr>
                                <w:rFonts w:ascii="GHEA Grapalat" w:hAnsi="GHEA Grapalat" w:cs="Sylfaen"/>
                                <w:b/>
                                <w:bCs/>
                                <w:sz w:val="14"/>
                                <w:szCs w:val="14"/>
                              </w:rPr>
                              <w:t> </w:t>
                            </w:r>
                          </w:p>
                          <w:p w14:paraId="5A32217D" w14:textId="77777777" w:rsidR="001845B7" w:rsidRDefault="001845B7" w:rsidP="00EE65D2">
                            <w:pPr>
                              <w:pStyle w:val="NormalWeb"/>
                              <w:spacing w:before="0" w:beforeAutospacing="0" w:after="0" w:afterAutospacing="0"/>
                            </w:pPr>
                            <w:r>
                              <w:rPr>
                                <w:rFonts w:ascii="GHEA Grapalat" w:hAnsi="GHEA Grapalat" w:cs="Sylfaen"/>
                                <w:b/>
                                <w:bCs/>
                                <w:sz w:val="14"/>
                                <w:szCs w:val="14"/>
                              </w:rPr>
                              <w:t> </w:t>
                            </w:r>
                          </w:p>
                          <w:p w14:paraId="503B9446" w14:textId="77777777" w:rsidR="001845B7" w:rsidRDefault="001845B7" w:rsidP="00EE65D2">
                            <w:pPr>
                              <w:pStyle w:val="NormalWeb"/>
                              <w:spacing w:before="0" w:beforeAutospacing="0" w:after="0" w:afterAutospacing="0"/>
                            </w:pPr>
                            <w:r>
                              <w:rPr>
                                <w:rFonts w:ascii="GHEA Grapalat" w:hAnsi="GHEA Grapalat" w:cs="Sylfaen"/>
                                <w:b/>
                                <w:bCs/>
                                <w:sz w:val="14"/>
                                <w:szCs w:val="14"/>
                              </w:rPr>
                              <w:t> </w:t>
                            </w:r>
                          </w:p>
                          <w:p w14:paraId="18B40F6F" w14:textId="77777777" w:rsidR="001845B7" w:rsidRDefault="001845B7" w:rsidP="00EE65D2">
                            <w:pPr>
                              <w:pStyle w:val="NormalWeb"/>
                              <w:spacing w:before="0" w:beforeAutospacing="0" w:after="0" w:afterAutospacing="0"/>
                            </w:pPr>
                            <w:r>
                              <w:rPr>
                                <w:rFonts w:ascii="GHEA Grapalat" w:hAnsi="GHEA Grapalat" w:cs="Sylfaen"/>
                                <w:b/>
                                <w:bCs/>
                                <w:sz w:val="14"/>
                                <w:szCs w:val="14"/>
                              </w:rPr>
                              <w:t> </w:t>
                            </w:r>
                          </w:p>
                          <w:p w14:paraId="4EC0CC2C" w14:textId="77777777" w:rsidR="001845B7" w:rsidRDefault="001845B7" w:rsidP="00EE65D2">
                            <w:pPr>
                              <w:pStyle w:val="NormalWeb"/>
                              <w:spacing w:before="0" w:beforeAutospacing="0" w:after="0" w:afterAutospacing="0"/>
                            </w:pPr>
                            <w:r>
                              <w:rPr>
                                <w:rFonts w:ascii="GHEA Grapalat" w:hAnsi="GHEA Grapalat" w:cs="Sylfaen"/>
                                <w:b/>
                                <w:bCs/>
                                <w:sz w:val="14"/>
                                <w:szCs w:val="14"/>
                              </w:rPr>
                              <w:t> </w:t>
                            </w:r>
                          </w:p>
                          <w:p w14:paraId="55658C53" w14:textId="77777777" w:rsidR="001845B7" w:rsidRDefault="001845B7" w:rsidP="00EE65D2">
                            <w:pPr>
                              <w:pStyle w:val="NormalWeb"/>
                              <w:spacing w:before="0" w:beforeAutospacing="0" w:after="0" w:afterAutospacing="0"/>
                            </w:pPr>
                            <w:r>
                              <w:rPr>
                                <w:rFonts w:ascii="GHEA Grapalat" w:hAnsi="GHEA Grapalat" w:cs="Sylfaen"/>
                                <w:b/>
                                <w:bCs/>
                                <w:sz w:val="14"/>
                                <w:szCs w:val="14"/>
                              </w:rPr>
                              <w:t> </w:t>
                            </w:r>
                          </w:p>
                          <w:p w14:paraId="33C52BE9" w14:textId="77777777" w:rsidR="001845B7" w:rsidRDefault="001845B7" w:rsidP="00EE65D2">
                            <w:pPr>
                              <w:pStyle w:val="NormalWeb"/>
                              <w:spacing w:before="0" w:beforeAutospacing="0" w:after="0" w:afterAutospacing="0"/>
                            </w:pPr>
                            <w:r>
                              <w:rPr>
                                <w:rFonts w:ascii="GHEA Grapalat" w:hAnsi="GHEA Grapalat" w:cs="Sylfaen"/>
                                <w:b/>
                                <w:bCs/>
                                <w:sz w:val="14"/>
                                <w:szCs w:val="14"/>
                              </w:rPr>
                              <w:t> </w:t>
                            </w:r>
                          </w:p>
                          <w:p w14:paraId="2E3268BB" w14:textId="77777777" w:rsidR="001845B7" w:rsidRDefault="001845B7" w:rsidP="00EE65D2">
                            <w:pPr>
                              <w:pStyle w:val="NormalWeb"/>
                              <w:spacing w:before="0" w:beforeAutospacing="0" w:after="0" w:afterAutospacing="0"/>
                            </w:pPr>
                            <w:r>
                              <w:rPr>
                                <w:rFonts w:ascii="GHEA Grapalat" w:hAnsi="GHEA Grapalat" w:cs="Sylfaen"/>
                                <w:b/>
                                <w:bCs/>
                                <w:sz w:val="14"/>
                                <w:szCs w:val="14"/>
                              </w:rPr>
                              <w:t> </w:t>
                            </w:r>
                          </w:p>
                          <w:p w14:paraId="5EE894AA" w14:textId="77777777" w:rsidR="001845B7" w:rsidRDefault="001845B7" w:rsidP="00EE65D2">
                            <w:pPr>
                              <w:pStyle w:val="NormalWeb"/>
                              <w:spacing w:before="0" w:beforeAutospacing="0" w:after="0" w:afterAutospacing="0"/>
                            </w:pPr>
                            <w:r>
                              <w:rPr>
                                <w:rFonts w:ascii="GHEA Grapalat" w:hAnsi="GHEA Grapalat" w:cs="Sylfaen"/>
                                <w:b/>
                                <w:bCs/>
                                <w:sz w:val="14"/>
                                <w:szCs w:val="14"/>
                              </w:rPr>
                              <w:t> </w:t>
                            </w:r>
                          </w:p>
                          <w:p w14:paraId="1B9C2995" w14:textId="77777777" w:rsidR="001845B7" w:rsidRDefault="001845B7" w:rsidP="00EE65D2">
                            <w:pPr>
                              <w:pStyle w:val="NormalWeb"/>
                              <w:spacing w:before="0" w:beforeAutospacing="0" w:after="0" w:afterAutospacing="0"/>
                            </w:pPr>
                            <w:r>
                              <w:rPr>
                                <w:rFonts w:ascii="GHEA Grapalat" w:hAnsi="GHEA Grapalat" w:cs="Sylfaen"/>
                                <w:b/>
                                <w:bCs/>
                                <w:sz w:val="14"/>
                                <w:szCs w:val="14"/>
                              </w:rPr>
                              <w:t> </w:t>
                            </w:r>
                          </w:p>
                          <w:p w14:paraId="50F3FB37" w14:textId="77777777" w:rsidR="001845B7" w:rsidRDefault="001845B7" w:rsidP="00EE65D2">
                            <w:pPr>
                              <w:pStyle w:val="NormalWeb"/>
                              <w:spacing w:before="0" w:beforeAutospacing="0" w:after="0" w:afterAutospacing="0"/>
                            </w:pPr>
                            <w:r>
                              <w:rPr>
                                <w:rFonts w:ascii="GHEA Grapalat" w:hAnsi="GHEA Grapalat" w:cs="Sylfaen"/>
                                <w:b/>
                                <w:bCs/>
                                <w:sz w:val="14"/>
                                <w:szCs w:val="14"/>
                              </w:rPr>
                              <w:t> </w:t>
                            </w:r>
                          </w:p>
                          <w:p w14:paraId="3AF94EC3" w14:textId="77777777" w:rsidR="001845B7" w:rsidRDefault="001845B7" w:rsidP="00EE65D2">
                            <w:pPr>
                              <w:pStyle w:val="NormalWeb"/>
                              <w:spacing w:before="0" w:beforeAutospacing="0" w:after="0" w:afterAutospacing="0"/>
                            </w:pPr>
                            <w:r>
                              <w:rPr>
                                <w:rFonts w:ascii="GHEA Grapalat" w:hAnsi="GHEA Grapalat" w:cs="Sylfaen"/>
                                <w:b/>
                                <w:bCs/>
                                <w:sz w:val="14"/>
                                <w:szCs w:val="14"/>
                              </w:rPr>
                              <w:t> </w:t>
                            </w:r>
                          </w:p>
                          <w:p w14:paraId="094F6A42" w14:textId="77777777" w:rsidR="001845B7" w:rsidRDefault="001845B7" w:rsidP="00EE65D2">
                            <w:pPr>
                              <w:pStyle w:val="NormalWeb"/>
                              <w:spacing w:before="0" w:beforeAutospacing="0" w:after="0" w:afterAutospacing="0"/>
                            </w:pPr>
                            <w:r>
                              <w:rPr>
                                <w:rFonts w:ascii="GHEA Grapalat" w:hAnsi="GHEA Grapalat" w:cs="Sylfaen"/>
                                <w:b/>
                                <w:bCs/>
                                <w:sz w:val="14"/>
                                <w:szCs w:val="14"/>
                              </w:rPr>
                              <w:t> </w:t>
                            </w:r>
                          </w:p>
                          <w:p w14:paraId="46AC0A2B" w14:textId="77777777" w:rsidR="001845B7" w:rsidRDefault="001845B7" w:rsidP="00EE65D2">
                            <w:pPr>
                              <w:pStyle w:val="NormalWeb"/>
                              <w:spacing w:before="0" w:beforeAutospacing="0" w:after="0" w:afterAutospacing="0"/>
                            </w:pPr>
                            <w:r>
                              <w:rPr>
                                <w:rFonts w:ascii="GHEA Grapalat" w:hAnsi="GHEA Grapalat" w:cs="Sylfaen"/>
                                <w:b/>
                                <w:bCs/>
                                <w:sz w:val="14"/>
                                <w:szCs w:val="14"/>
                              </w:rPr>
                              <w:t> </w:t>
                            </w:r>
                          </w:p>
                          <w:p w14:paraId="510EE332" w14:textId="77777777" w:rsidR="001845B7" w:rsidRDefault="001845B7" w:rsidP="00EE65D2">
                            <w:pPr>
                              <w:pStyle w:val="NormalWeb"/>
                              <w:spacing w:before="0" w:beforeAutospacing="0" w:after="0" w:afterAutospacing="0"/>
                            </w:pPr>
                            <w:r>
                              <w:rPr>
                                <w:rFonts w:ascii="GHEA Grapalat" w:hAnsi="GHEA Grapalat" w:cs="Sylfaen"/>
                                <w:b/>
                                <w:bCs/>
                                <w:sz w:val="14"/>
                                <w:szCs w:val="14"/>
                              </w:rPr>
                              <w:t> </w:t>
                            </w:r>
                          </w:p>
                          <w:p w14:paraId="432ECB42" w14:textId="77777777" w:rsidR="001845B7" w:rsidRDefault="001845B7" w:rsidP="00EE65D2">
                            <w:pPr>
                              <w:pStyle w:val="NormalWeb"/>
                              <w:spacing w:before="0" w:beforeAutospacing="0" w:after="0" w:afterAutospacing="0"/>
                            </w:pPr>
                            <w:r>
                              <w:rPr>
                                <w:rFonts w:ascii="GHEA Grapalat" w:hAnsi="GHEA Grapalat" w:cs="Sylfaen"/>
                                <w:b/>
                                <w:bCs/>
                                <w:sz w:val="14"/>
                                <w:szCs w:val="14"/>
                              </w:rPr>
                              <w:t> </w:t>
                            </w:r>
                          </w:p>
                          <w:p w14:paraId="75387180" w14:textId="77777777" w:rsidR="001845B7" w:rsidRDefault="001845B7" w:rsidP="00EE65D2">
                            <w:pPr>
                              <w:pStyle w:val="NormalWeb"/>
                              <w:spacing w:before="0" w:beforeAutospacing="0" w:after="0" w:afterAutospacing="0"/>
                            </w:pPr>
                            <w:r>
                              <w:rPr>
                                <w:rFonts w:ascii="GHEA Grapalat" w:hAnsi="GHEA Grapalat" w:cs="Sylfaen"/>
                                <w:b/>
                                <w:bCs/>
                                <w:sz w:val="14"/>
                                <w:szCs w:val="14"/>
                              </w:rPr>
                              <w:t> </w:t>
                            </w:r>
                          </w:p>
                          <w:p w14:paraId="11672321" w14:textId="77777777" w:rsidR="001845B7" w:rsidRDefault="001845B7" w:rsidP="00EE65D2">
                            <w:pPr>
                              <w:pStyle w:val="NormalWeb"/>
                              <w:spacing w:before="0" w:beforeAutospacing="0" w:after="0" w:afterAutospacing="0"/>
                            </w:pPr>
                            <w:r>
                              <w:rPr>
                                <w:rFonts w:ascii="GHEA Grapalat" w:hAnsi="GHEA Grapalat" w:cs="Sylfaen"/>
                                <w:b/>
                                <w:bCs/>
                                <w:sz w:val="14"/>
                                <w:szCs w:val="14"/>
                              </w:rPr>
                              <w:t> </w:t>
                            </w:r>
                          </w:p>
                          <w:p w14:paraId="3CBB648F" w14:textId="77777777" w:rsidR="001845B7" w:rsidRDefault="001845B7" w:rsidP="00EE65D2">
                            <w:pPr>
                              <w:pStyle w:val="NormalWeb"/>
                              <w:spacing w:before="0" w:beforeAutospacing="0" w:after="0" w:afterAutospacing="0"/>
                            </w:pPr>
                            <w:r>
                              <w:rPr>
                                <w:rFonts w:ascii="GHEA Grapalat" w:hAnsi="GHEA Grapalat" w:cs="Sylfaen"/>
                                <w:b/>
                                <w:bCs/>
                                <w:sz w:val="14"/>
                                <w:szCs w:val="14"/>
                              </w:rPr>
                              <w:t> </w:t>
                            </w:r>
                          </w:p>
                          <w:p w14:paraId="7C0D84EF" w14:textId="77777777" w:rsidR="001845B7" w:rsidRDefault="001845B7" w:rsidP="00EE65D2">
                            <w:pPr>
                              <w:pStyle w:val="NormalWeb"/>
                              <w:spacing w:before="0" w:beforeAutospacing="0" w:after="0" w:afterAutospacing="0"/>
                            </w:pPr>
                            <w:r>
                              <w:rPr>
                                <w:rFonts w:ascii="GHEA Grapalat" w:hAnsi="GHEA Grapalat" w:cs="Sylfaen"/>
                                <w:b/>
                                <w:bCs/>
                                <w:sz w:val="14"/>
                                <w:szCs w:val="14"/>
                              </w:rPr>
                              <w:t> </w:t>
                            </w:r>
                          </w:p>
                          <w:p w14:paraId="2DB1AD80" w14:textId="77777777" w:rsidR="001845B7" w:rsidRDefault="001845B7" w:rsidP="00EE65D2">
                            <w:pPr>
                              <w:pStyle w:val="NormalWeb"/>
                              <w:spacing w:before="0" w:beforeAutospacing="0" w:after="0" w:afterAutospacing="0"/>
                            </w:pPr>
                            <w:r>
                              <w:rPr>
                                <w:rFonts w:ascii="GHEA Grapalat" w:hAnsi="GHEA Grapalat" w:cs="Sylfaen"/>
                                <w:b/>
                                <w:bCs/>
                                <w:sz w:val="14"/>
                                <w:szCs w:val="14"/>
                              </w:rPr>
                              <w:t> </w:t>
                            </w:r>
                          </w:p>
                          <w:p w14:paraId="1459D7E7" w14:textId="77777777" w:rsidR="001845B7" w:rsidRDefault="001845B7" w:rsidP="00EE65D2">
                            <w:pPr>
                              <w:pStyle w:val="NormalWeb"/>
                              <w:spacing w:before="0" w:beforeAutospacing="0" w:after="0" w:afterAutospacing="0"/>
                            </w:pPr>
                            <w:r>
                              <w:rPr>
                                <w:rFonts w:ascii="GHEA Grapalat" w:hAnsi="GHEA Grapalat" w:cs="Sylfaen"/>
                                <w:b/>
                                <w:bCs/>
                                <w:sz w:val="14"/>
                                <w:szCs w:val="14"/>
                              </w:rPr>
                              <w:t> </w:t>
                            </w:r>
                          </w:p>
                          <w:p w14:paraId="55BC6892" w14:textId="77777777" w:rsidR="001845B7" w:rsidRDefault="001845B7" w:rsidP="00EE65D2">
                            <w:pPr>
                              <w:pStyle w:val="NormalWeb"/>
                              <w:spacing w:before="0" w:beforeAutospacing="0" w:after="0" w:afterAutospacing="0"/>
                            </w:pPr>
                            <w:r>
                              <w:rPr>
                                <w:rFonts w:ascii="GHEA Grapalat" w:hAnsi="GHEA Grapalat" w:cs="Sylfaen"/>
                                <w:b/>
                                <w:bCs/>
                                <w:sz w:val="14"/>
                                <w:szCs w:val="14"/>
                              </w:rPr>
                              <w:t> </w:t>
                            </w:r>
                          </w:p>
                          <w:p w14:paraId="380496F6" w14:textId="77777777" w:rsidR="001845B7" w:rsidRDefault="001845B7" w:rsidP="00EE65D2">
                            <w:pPr>
                              <w:pStyle w:val="NormalWeb"/>
                              <w:spacing w:before="0" w:beforeAutospacing="0" w:after="0" w:afterAutospacing="0"/>
                            </w:pPr>
                            <w:r>
                              <w:rPr>
                                <w:rFonts w:ascii="GHEA Grapalat" w:hAnsi="GHEA Grapalat" w:cs="Sylfaen"/>
                                <w:b/>
                                <w:bCs/>
                                <w:sz w:val="14"/>
                                <w:szCs w:val="14"/>
                              </w:rPr>
                              <w:t> </w:t>
                            </w:r>
                          </w:p>
                          <w:p w14:paraId="232020C1" w14:textId="77777777" w:rsidR="001845B7" w:rsidRDefault="001845B7" w:rsidP="00EE65D2">
                            <w:pPr>
                              <w:pStyle w:val="NormalWeb"/>
                              <w:spacing w:before="0" w:beforeAutospacing="0" w:after="0" w:afterAutospacing="0"/>
                            </w:pPr>
                            <w:r>
                              <w:rPr>
                                <w:rFonts w:ascii="GHEA Grapalat" w:hAnsi="GHEA Grapalat" w:cs="Sylfaen"/>
                                <w:b/>
                                <w:bCs/>
                                <w:sz w:val="14"/>
                                <w:szCs w:val="14"/>
                              </w:rPr>
                              <w:t> </w:t>
                            </w:r>
                          </w:p>
                          <w:p w14:paraId="2295473C" w14:textId="77777777" w:rsidR="001845B7" w:rsidRDefault="001845B7" w:rsidP="00EE65D2">
                            <w:pPr>
                              <w:pStyle w:val="NormalWeb"/>
                              <w:spacing w:before="0" w:beforeAutospacing="0" w:after="0" w:afterAutospacing="0"/>
                            </w:pPr>
                            <w:r>
                              <w:rPr>
                                <w:rFonts w:ascii="GHEA Grapalat" w:hAnsi="GHEA Grapalat" w:cs="Sylfaen"/>
                                <w:b/>
                                <w:bCs/>
                                <w:sz w:val="14"/>
                                <w:szCs w:val="14"/>
                              </w:rPr>
                              <w:t> </w:t>
                            </w:r>
                          </w:p>
                          <w:p w14:paraId="53DA8856" w14:textId="77777777" w:rsidR="001845B7" w:rsidRDefault="001845B7" w:rsidP="00EE65D2">
                            <w:pPr>
                              <w:pStyle w:val="NormalWeb"/>
                              <w:spacing w:before="0" w:beforeAutospacing="0" w:after="0" w:afterAutospacing="0"/>
                            </w:pPr>
                            <w:r>
                              <w:rPr>
                                <w:rFonts w:ascii="GHEA Grapalat" w:hAnsi="GHEA Grapalat" w:cs="Sylfaen"/>
                                <w:b/>
                                <w:bCs/>
                                <w:sz w:val="14"/>
                                <w:szCs w:val="14"/>
                              </w:rPr>
                              <w:t> </w:t>
                            </w:r>
                          </w:p>
                          <w:p w14:paraId="01AD2649" w14:textId="77777777" w:rsidR="001845B7" w:rsidRDefault="001845B7" w:rsidP="00EE65D2">
                            <w:pPr>
                              <w:pStyle w:val="NormalWeb"/>
                              <w:spacing w:before="0" w:beforeAutospacing="0" w:after="0" w:afterAutospacing="0"/>
                            </w:pPr>
                            <w:r>
                              <w:rPr>
                                <w:rFonts w:ascii="GHEA Grapalat" w:hAnsi="GHEA Grapalat" w:cs="Sylfaen"/>
                                <w:b/>
                                <w:bCs/>
                                <w:sz w:val="14"/>
                                <w:szCs w:val="14"/>
                              </w:rPr>
                              <w:t> </w:t>
                            </w:r>
                          </w:p>
                          <w:p w14:paraId="6AA2663B" w14:textId="77777777" w:rsidR="001845B7" w:rsidRDefault="001845B7" w:rsidP="00EE65D2">
                            <w:pPr>
                              <w:pStyle w:val="NormalWeb"/>
                              <w:spacing w:before="0" w:beforeAutospacing="0" w:after="0" w:afterAutospacing="0"/>
                            </w:pPr>
                            <w:r>
                              <w:rPr>
                                <w:rFonts w:ascii="GHEA Grapalat" w:hAnsi="GHEA Grapalat" w:cs="Sylfaen"/>
                                <w:b/>
                                <w:bCs/>
                                <w:sz w:val="14"/>
                                <w:szCs w:val="14"/>
                              </w:rPr>
                              <w:t> </w:t>
                            </w:r>
                          </w:p>
                          <w:p w14:paraId="7338C99D" w14:textId="77777777" w:rsidR="001845B7" w:rsidRDefault="001845B7" w:rsidP="00EE65D2">
                            <w:pPr>
                              <w:pStyle w:val="NormalWeb"/>
                              <w:spacing w:before="0" w:beforeAutospacing="0" w:after="0" w:afterAutospacing="0"/>
                            </w:pPr>
                            <w:r>
                              <w:rPr>
                                <w:rFonts w:ascii="GHEA Grapalat" w:hAnsi="GHEA Grapalat" w:cs="Sylfaen"/>
                                <w:b/>
                                <w:bCs/>
                                <w:sz w:val="14"/>
                                <w:szCs w:val="14"/>
                              </w:rPr>
                              <w:t> </w:t>
                            </w:r>
                          </w:p>
                          <w:p w14:paraId="649B7741" w14:textId="77777777" w:rsidR="001845B7" w:rsidRDefault="001845B7" w:rsidP="00EE65D2">
                            <w:pPr>
                              <w:pStyle w:val="NormalWeb"/>
                              <w:spacing w:before="0" w:beforeAutospacing="0" w:after="0" w:afterAutospacing="0"/>
                            </w:pPr>
                            <w:r>
                              <w:rPr>
                                <w:rFonts w:ascii="GHEA Grapalat" w:hAnsi="GHEA Grapalat" w:cs="Sylfaen"/>
                                <w:b/>
                                <w:bCs/>
                                <w:sz w:val="14"/>
                                <w:szCs w:val="14"/>
                              </w:rPr>
                              <w:t> </w:t>
                            </w:r>
                          </w:p>
                          <w:p w14:paraId="3B3AF61E" w14:textId="77777777" w:rsidR="001845B7" w:rsidRDefault="001845B7" w:rsidP="00EE65D2">
                            <w:pPr>
                              <w:pStyle w:val="NormalWeb"/>
                              <w:spacing w:before="0" w:beforeAutospacing="0" w:after="0" w:afterAutospacing="0"/>
                            </w:pPr>
                            <w:r>
                              <w:rPr>
                                <w:rFonts w:ascii="GHEA Grapalat" w:hAnsi="GHEA Grapalat" w:cs="Sylfaen"/>
                                <w:b/>
                                <w:bCs/>
                                <w:sz w:val="14"/>
                                <w:szCs w:val="14"/>
                              </w:rPr>
                              <w:t> </w:t>
                            </w:r>
                          </w:p>
                          <w:p w14:paraId="6000C040" w14:textId="77777777" w:rsidR="001845B7" w:rsidRDefault="001845B7" w:rsidP="00EE65D2">
                            <w:pPr>
                              <w:pStyle w:val="NormalWeb"/>
                              <w:spacing w:before="0" w:beforeAutospacing="0" w:after="0" w:afterAutospacing="0"/>
                            </w:pPr>
                            <w:r>
                              <w:rPr>
                                <w:rFonts w:ascii="GHEA Grapalat" w:hAnsi="GHEA Grapalat" w:cs="Sylfaen"/>
                                <w:b/>
                                <w:bCs/>
                                <w:sz w:val="14"/>
                                <w:szCs w:val="14"/>
                              </w:rPr>
                              <w:t> </w:t>
                            </w:r>
                          </w:p>
                          <w:p w14:paraId="17DC51E9" w14:textId="77777777" w:rsidR="001845B7" w:rsidRDefault="001845B7" w:rsidP="00EE65D2">
                            <w:pPr>
                              <w:pStyle w:val="NormalWeb"/>
                              <w:spacing w:before="0" w:beforeAutospacing="0" w:after="0" w:afterAutospacing="0"/>
                            </w:pPr>
                            <w:r>
                              <w:rPr>
                                <w:rFonts w:ascii="GHEA Grapalat" w:hAnsi="GHEA Grapalat" w:cs="Sylfaen"/>
                                <w:b/>
                                <w:bCs/>
                                <w:sz w:val="14"/>
                                <w:szCs w:val="14"/>
                              </w:rPr>
                              <w:t> </w:t>
                            </w:r>
                          </w:p>
                          <w:p w14:paraId="7A3F1861" w14:textId="77777777" w:rsidR="001845B7" w:rsidRDefault="001845B7" w:rsidP="00EE65D2">
                            <w:pPr>
                              <w:pStyle w:val="NormalWeb"/>
                              <w:spacing w:before="0" w:beforeAutospacing="0" w:after="0" w:afterAutospacing="0"/>
                            </w:pPr>
                            <w:r>
                              <w:rPr>
                                <w:rFonts w:ascii="GHEA Grapalat" w:hAnsi="GHEA Grapalat" w:cs="Sylfaen"/>
                                <w:b/>
                                <w:bCs/>
                                <w:sz w:val="14"/>
                                <w:szCs w:val="14"/>
                              </w:rPr>
                              <w:t> </w:t>
                            </w:r>
                          </w:p>
                          <w:p w14:paraId="61973F0B" w14:textId="77777777" w:rsidR="001845B7" w:rsidRDefault="001845B7" w:rsidP="00EE65D2">
                            <w:pPr>
                              <w:pStyle w:val="NormalWeb"/>
                              <w:spacing w:before="0" w:beforeAutospacing="0" w:after="0" w:afterAutospacing="0"/>
                            </w:pPr>
                            <w:r>
                              <w:rPr>
                                <w:rFonts w:ascii="GHEA Grapalat" w:hAnsi="GHEA Grapalat" w:cs="Sylfaen"/>
                                <w:b/>
                                <w:bCs/>
                                <w:sz w:val="14"/>
                                <w:szCs w:val="14"/>
                              </w:rPr>
                              <w:t> </w:t>
                            </w:r>
                          </w:p>
                          <w:p w14:paraId="025A61F1" w14:textId="77777777" w:rsidR="001845B7" w:rsidRDefault="001845B7" w:rsidP="00EE65D2">
                            <w:pPr>
                              <w:pStyle w:val="NormalWeb"/>
                              <w:spacing w:before="0" w:beforeAutospacing="0" w:after="0" w:afterAutospacing="0"/>
                            </w:pPr>
                            <w:r>
                              <w:rPr>
                                <w:rFonts w:ascii="Times LatArm" w:hAnsi="Times LatArm"/>
                                <w:sz w:val="14"/>
                                <w:szCs w:val="14"/>
                              </w:rPr>
                              <w:t> </w:t>
                            </w:r>
                          </w:p>
                        </w:txbxContent>
                      </wps:txbx>
                      <wps:bodyPr rot="0" vert="horz" wrap="square" lIns="91440" tIns="45720" rIns="91440" bIns="45720" anchor="t" anchorCtr="0" upright="1">
                        <a:noAutofit/>
                      </wps:bodyPr>
                    </wps:wsp>
                  </a:graphicData>
                </a:graphic>
              </wp:anchor>
            </w:drawing>
          </mc:Choice>
          <mc:Fallback>
            <w:pict>
              <v:shape w14:anchorId="67ADBB9D" id="_x0000_s1067" type="#_x0000_t202" style="position:absolute;left:0;text-align:left;margin-left:328.2pt;margin-top:166pt;width:198.45pt;height:36pt;z-index:252363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" filled="f" stroked="f">
                <v:textbox>
                  <w:txbxContent>
                    <w:p w14:paraId="6D1D4074" w14:textId="77777777" w:rsidR="001845B7" w:rsidRDefault="001845B7" w:rsidP="00EE65D2">
                      <w:pPr>
                        <w:pStyle w:val="NormalWeb"/>
                        <w:spacing w:before="0" w:beforeAutospacing="0" w:after="0" w:afterAutospacing="0"/>
                      </w:pPr>
                      <w:r>
                        <w:rPr>
                          <w:rFonts w:ascii="GHEA Grapalat" w:hAnsi="GHEA Grapalat" w:cs="Sylfaen"/>
                          <w:b/>
                          <w:bCs/>
                          <w:color w:val="1F497D"/>
                          <w:sz w:val="14"/>
                          <w:szCs w:val="14"/>
                        </w:rPr>
                        <w:t xml:space="preserve">Chart </w:t>
                      </w:r>
                      <w:r>
                        <w:rPr>
                          <w:rFonts w:ascii="GHEA Grapalat" w:hAnsi="GHEA Grapalat" w:cs="Sylfaen"/>
                          <w:b/>
                          <w:bCs/>
                          <w:color w:val="1F497D"/>
                          <w:sz w:val="14"/>
                          <w:szCs w:val="14"/>
                          <w:lang w:val="hy-AM"/>
                        </w:rPr>
                        <w:t>1</w:t>
                      </w:r>
                      <w:r>
                        <w:rPr>
                          <w:rFonts w:ascii="GHEA Grapalat" w:hAnsi="GHEA Grapalat" w:cs="Sylfaen"/>
                          <w:b/>
                          <w:bCs/>
                          <w:color w:val="1F497D"/>
                          <w:sz w:val="14"/>
                          <w:szCs w:val="14"/>
                        </w:rPr>
                        <w:t>5</w:t>
                      </w:r>
                    </w:p>
                    <w:p w14:paraId="163E96BB" w14:textId="77777777" w:rsidR="001845B7" w:rsidRDefault="001845B7" w:rsidP="00EE65D2">
                      <w:pPr>
                        <w:pStyle w:val="NormalWeb"/>
                        <w:spacing w:before="0" w:beforeAutospacing="0" w:after="0" w:afterAutospacing="0"/>
                      </w:pPr>
                      <w:r>
                        <w:rPr>
                          <w:rFonts w:ascii="GHEA Grapalat" w:hAnsi="GHEA Grapalat" w:cs="Sylfaen"/>
                          <w:b/>
                          <w:bCs/>
                          <w:color w:val="1F497D"/>
                          <w:sz w:val="4"/>
                          <w:szCs w:val="4"/>
                        </w:rPr>
                        <w:t> </w:t>
                      </w:r>
                    </w:p>
                    <w:p w14:paraId="7A294FAF" w14:textId="77777777" w:rsidR="001845B7" w:rsidRDefault="001845B7" w:rsidP="00EE65D2">
                      <w:pPr>
                        <w:pStyle w:val="NormalWeb"/>
                        <w:spacing w:before="0" w:beforeAutospacing="0" w:after="0" w:afterAutospacing="0"/>
                      </w:pPr>
                      <w:r>
                        <w:rPr>
                          <w:rFonts w:ascii="GHEA Grapalat" w:hAnsi="GHEA Grapalat" w:cs="Sylfaen"/>
                          <w:b/>
                          <w:bCs/>
                          <w:color w:val="1F497D"/>
                          <w:sz w:val="14"/>
                          <w:szCs w:val="14"/>
                        </w:rPr>
                        <w:t>Unit labor costs growth, y/y (%)</w:t>
                      </w:r>
                    </w:p>
                    <w:p w14:paraId="1DE2DEEB" w14:textId="77777777" w:rsidR="001845B7" w:rsidRDefault="001845B7" w:rsidP="00EE65D2">
                      <w:pPr>
                        <w:pStyle w:val="NormalWeb"/>
                        <w:spacing w:before="0" w:beforeAutospacing="0" w:after="0" w:afterAutospacing="0"/>
                      </w:pPr>
                      <w:r>
                        <w:rPr>
                          <w:rFonts w:ascii="GHEA Grapalat" w:hAnsi="GHEA Grapalat" w:cs="Sylfaen"/>
                          <w:b/>
                          <w:bCs/>
                          <w:color w:val="1F497D"/>
                          <w:sz w:val="14"/>
                          <w:szCs w:val="14"/>
                        </w:rPr>
                        <w:t> </w:t>
                      </w:r>
                    </w:p>
                    <w:p w14:paraId="238E980B" w14:textId="77777777" w:rsidR="001845B7" w:rsidRDefault="001845B7" w:rsidP="00EE65D2">
                      <w:pPr>
                        <w:pStyle w:val="NormalWeb"/>
                        <w:spacing w:before="0" w:beforeAutospacing="0" w:after="0" w:afterAutospacing="0"/>
                      </w:pPr>
                      <w:r>
                        <w:rPr>
                          <w:rFonts w:ascii="GHEA Grapalat" w:hAnsi="GHEA Grapalat" w:cs="Sylfaen"/>
                          <w:b/>
                          <w:bCs/>
                          <w:color w:val="1F497D"/>
                          <w:sz w:val="14"/>
                          <w:szCs w:val="14"/>
                        </w:rPr>
                        <w:t> </w:t>
                      </w:r>
                    </w:p>
                    <w:p w14:paraId="306B9A17" w14:textId="77777777" w:rsidR="001845B7" w:rsidRDefault="001845B7" w:rsidP="00EE65D2">
                      <w:pPr>
                        <w:pStyle w:val="NormalWeb"/>
                        <w:spacing w:before="0" w:beforeAutospacing="0" w:after="0" w:afterAutospacing="0"/>
                      </w:pPr>
                      <w:r>
                        <w:rPr>
                          <w:rFonts w:ascii="GHEA Grapalat" w:hAnsi="GHEA Grapalat" w:cs="Sylfaen"/>
                          <w:b/>
                          <w:bCs/>
                          <w:color w:val="1F497D"/>
                          <w:sz w:val="14"/>
                          <w:szCs w:val="14"/>
                        </w:rPr>
                        <w:t> </w:t>
                      </w:r>
                    </w:p>
                    <w:p w14:paraId="2B0331C2" w14:textId="77777777" w:rsidR="001845B7" w:rsidRDefault="001845B7" w:rsidP="00EE65D2">
                      <w:pPr>
                        <w:pStyle w:val="NormalWeb"/>
                        <w:spacing w:before="0" w:beforeAutospacing="0" w:after="0" w:afterAutospacing="0"/>
                      </w:pPr>
                      <w:r>
                        <w:rPr>
                          <w:rFonts w:ascii="GHEA Grapalat" w:hAnsi="GHEA Grapalat" w:cs="Sylfaen"/>
                          <w:b/>
                          <w:bCs/>
                          <w:i/>
                          <w:iCs/>
                          <w:color w:val="1F497D"/>
                          <w:sz w:val="14"/>
                          <w:szCs w:val="14"/>
                        </w:rPr>
                        <w:t> </w:t>
                      </w:r>
                    </w:p>
                    <w:p w14:paraId="3498AB4E" w14:textId="77777777" w:rsidR="001845B7" w:rsidRDefault="001845B7" w:rsidP="00EE65D2">
                      <w:pPr>
                        <w:pStyle w:val="NormalWeb"/>
                        <w:spacing w:before="0" w:beforeAutospacing="0" w:after="0" w:afterAutospacing="0"/>
                      </w:pPr>
                      <w:r>
                        <w:rPr>
                          <w:rFonts w:ascii="GHEA Grapalat" w:hAnsi="GHEA Grapalat" w:cs="Sylfaen"/>
                          <w:b/>
                          <w:bCs/>
                          <w:color w:val="1F497D"/>
                          <w:sz w:val="14"/>
                          <w:szCs w:val="14"/>
                        </w:rPr>
                        <w:t> </w:t>
                      </w:r>
                    </w:p>
                    <w:p w14:paraId="5FF0A248" w14:textId="77777777" w:rsidR="001845B7" w:rsidRDefault="001845B7" w:rsidP="00EE65D2">
                      <w:pPr>
                        <w:pStyle w:val="NormalWeb"/>
                        <w:spacing w:before="0" w:beforeAutospacing="0" w:after="0" w:afterAutospacing="0"/>
                      </w:pPr>
                      <w:r>
                        <w:rPr>
                          <w:rFonts w:ascii="GHEA Grapalat" w:hAnsi="GHEA Grapalat" w:cs="Sylfaen"/>
                          <w:b/>
                          <w:bCs/>
                          <w:sz w:val="14"/>
                          <w:szCs w:val="14"/>
                        </w:rPr>
                        <w:t> </w:t>
                      </w:r>
                    </w:p>
                    <w:p w14:paraId="2D8E80EB" w14:textId="77777777" w:rsidR="001845B7" w:rsidRDefault="001845B7" w:rsidP="00EE65D2">
                      <w:pPr>
                        <w:pStyle w:val="NormalWeb"/>
                        <w:spacing w:before="0" w:beforeAutospacing="0" w:after="0" w:afterAutospacing="0"/>
                      </w:pPr>
                      <w:r>
                        <w:rPr>
                          <w:rFonts w:ascii="GHEA Grapalat" w:hAnsi="GHEA Grapalat" w:cs="Sylfaen"/>
                          <w:b/>
                          <w:bCs/>
                          <w:sz w:val="14"/>
                          <w:szCs w:val="14"/>
                        </w:rPr>
                        <w:t> </w:t>
                      </w:r>
                    </w:p>
                    <w:p w14:paraId="4EF48C44" w14:textId="77777777" w:rsidR="001845B7" w:rsidRDefault="001845B7" w:rsidP="00EE65D2">
                      <w:pPr>
                        <w:pStyle w:val="NormalWeb"/>
                        <w:spacing w:before="0" w:beforeAutospacing="0" w:after="0" w:afterAutospacing="0"/>
                      </w:pPr>
                      <w:r>
                        <w:rPr>
                          <w:rFonts w:ascii="GHEA Grapalat" w:hAnsi="GHEA Grapalat" w:cs="Sylfaen"/>
                          <w:b/>
                          <w:bCs/>
                          <w:sz w:val="14"/>
                          <w:szCs w:val="14"/>
                        </w:rPr>
                        <w:t> </w:t>
                      </w:r>
                    </w:p>
                    <w:p w14:paraId="16B5DED4" w14:textId="77777777" w:rsidR="001845B7" w:rsidRDefault="001845B7" w:rsidP="00EE65D2">
                      <w:pPr>
                        <w:pStyle w:val="NormalWeb"/>
                        <w:spacing w:before="0" w:beforeAutospacing="0" w:after="0" w:afterAutospacing="0"/>
                      </w:pPr>
                      <w:r>
                        <w:rPr>
                          <w:rFonts w:ascii="GHEA Grapalat" w:hAnsi="GHEA Grapalat" w:cs="Sylfaen"/>
                          <w:b/>
                          <w:bCs/>
                          <w:sz w:val="14"/>
                          <w:szCs w:val="14"/>
                        </w:rPr>
                        <w:t> </w:t>
                      </w:r>
                    </w:p>
                    <w:p w14:paraId="5A32217D" w14:textId="77777777" w:rsidR="001845B7" w:rsidRDefault="001845B7" w:rsidP="00EE65D2">
                      <w:pPr>
                        <w:pStyle w:val="NormalWeb"/>
                        <w:spacing w:before="0" w:beforeAutospacing="0" w:after="0" w:afterAutospacing="0"/>
                      </w:pPr>
                      <w:r>
                        <w:rPr>
                          <w:rFonts w:ascii="GHEA Grapalat" w:hAnsi="GHEA Grapalat" w:cs="Sylfaen"/>
                          <w:b/>
                          <w:bCs/>
                          <w:sz w:val="14"/>
                          <w:szCs w:val="14"/>
                        </w:rPr>
                        <w:t> </w:t>
                      </w:r>
                    </w:p>
                    <w:p w14:paraId="503B9446" w14:textId="77777777" w:rsidR="001845B7" w:rsidRDefault="001845B7" w:rsidP="00EE65D2">
                      <w:pPr>
                        <w:pStyle w:val="NormalWeb"/>
                        <w:spacing w:before="0" w:beforeAutospacing="0" w:after="0" w:afterAutospacing="0"/>
                      </w:pPr>
                      <w:r>
                        <w:rPr>
                          <w:rFonts w:ascii="GHEA Grapalat" w:hAnsi="GHEA Grapalat" w:cs="Sylfaen"/>
                          <w:b/>
                          <w:bCs/>
                          <w:sz w:val="14"/>
                          <w:szCs w:val="14"/>
                        </w:rPr>
                        <w:t> </w:t>
                      </w:r>
                    </w:p>
                    <w:p w14:paraId="18B40F6F" w14:textId="77777777" w:rsidR="001845B7" w:rsidRDefault="001845B7" w:rsidP="00EE65D2">
                      <w:pPr>
                        <w:pStyle w:val="NormalWeb"/>
                        <w:spacing w:before="0" w:beforeAutospacing="0" w:after="0" w:afterAutospacing="0"/>
                      </w:pPr>
                      <w:r>
                        <w:rPr>
                          <w:rFonts w:ascii="GHEA Grapalat" w:hAnsi="GHEA Grapalat" w:cs="Sylfaen"/>
                          <w:b/>
                          <w:bCs/>
                          <w:sz w:val="14"/>
                          <w:szCs w:val="14"/>
                        </w:rPr>
                        <w:t> </w:t>
                      </w:r>
                    </w:p>
                    <w:p w14:paraId="4EC0CC2C" w14:textId="77777777" w:rsidR="001845B7" w:rsidRDefault="001845B7" w:rsidP="00EE65D2">
                      <w:pPr>
                        <w:pStyle w:val="NormalWeb"/>
                        <w:spacing w:before="0" w:beforeAutospacing="0" w:after="0" w:afterAutospacing="0"/>
                      </w:pPr>
                      <w:r>
                        <w:rPr>
                          <w:rFonts w:ascii="GHEA Grapalat" w:hAnsi="GHEA Grapalat" w:cs="Sylfaen"/>
                          <w:b/>
                          <w:bCs/>
                          <w:sz w:val="14"/>
                          <w:szCs w:val="14"/>
                        </w:rPr>
                        <w:t> </w:t>
                      </w:r>
                    </w:p>
                    <w:p w14:paraId="55658C53" w14:textId="77777777" w:rsidR="001845B7" w:rsidRDefault="001845B7" w:rsidP="00EE65D2">
                      <w:pPr>
                        <w:pStyle w:val="NormalWeb"/>
                        <w:spacing w:before="0" w:beforeAutospacing="0" w:after="0" w:afterAutospacing="0"/>
                      </w:pPr>
                      <w:r>
                        <w:rPr>
                          <w:rFonts w:ascii="GHEA Grapalat" w:hAnsi="GHEA Grapalat" w:cs="Sylfaen"/>
                          <w:b/>
                          <w:bCs/>
                          <w:sz w:val="14"/>
                          <w:szCs w:val="14"/>
                        </w:rPr>
                        <w:t> </w:t>
                      </w:r>
                    </w:p>
                    <w:p w14:paraId="33C52BE9" w14:textId="77777777" w:rsidR="001845B7" w:rsidRDefault="001845B7" w:rsidP="00EE65D2">
                      <w:pPr>
                        <w:pStyle w:val="NormalWeb"/>
                        <w:spacing w:before="0" w:beforeAutospacing="0" w:after="0" w:afterAutospacing="0"/>
                      </w:pPr>
                      <w:r>
                        <w:rPr>
                          <w:rFonts w:ascii="GHEA Grapalat" w:hAnsi="GHEA Grapalat" w:cs="Sylfaen"/>
                          <w:b/>
                          <w:bCs/>
                          <w:sz w:val="14"/>
                          <w:szCs w:val="14"/>
                        </w:rPr>
                        <w:t> </w:t>
                      </w:r>
                    </w:p>
                    <w:p w14:paraId="2E3268BB" w14:textId="77777777" w:rsidR="001845B7" w:rsidRDefault="001845B7" w:rsidP="00EE65D2">
                      <w:pPr>
                        <w:pStyle w:val="NormalWeb"/>
                        <w:spacing w:before="0" w:beforeAutospacing="0" w:after="0" w:afterAutospacing="0"/>
                      </w:pPr>
                      <w:r>
                        <w:rPr>
                          <w:rFonts w:ascii="GHEA Grapalat" w:hAnsi="GHEA Grapalat" w:cs="Sylfaen"/>
                          <w:b/>
                          <w:bCs/>
                          <w:sz w:val="14"/>
                          <w:szCs w:val="14"/>
                        </w:rPr>
                        <w:t> </w:t>
                      </w:r>
                    </w:p>
                    <w:p w14:paraId="5EE894AA" w14:textId="77777777" w:rsidR="001845B7" w:rsidRDefault="001845B7" w:rsidP="00EE65D2">
                      <w:pPr>
                        <w:pStyle w:val="NormalWeb"/>
                        <w:spacing w:before="0" w:beforeAutospacing="0" w:after="0" w:afterAutospacing="0"/>
                      </w:pPr>
                      <w:r>
                        <w:rPr>
                          <w:rFonts w:ascii="GHEA Grapalat" w:hAnsi="GHEA Grapalat" w:cs="Sylfaen"/>
                          <w:b/>
                          <w:bCs/>
                          <w:sz w:val="14"/>
                          <w:szCs w:val="14"/>
                        </w:rPr>
                        <w:t> </w:t>
                      </w:r>
                    </w:p>
                    <w:p w14:paraId="1B9C2995" w14:textId="77777777" w:rsidR="001845B7" w:rsidRDefault="001845B7" w:rsidP="00EE65D2">
                      <w:pPr>
                        <w:pStyle w:val="NormalWeb"/>
                        <w:spacing w:before="0" w:beforeAutospacing="0" w:after="0" w:afterAutospacing="0"/>
                      </w:pPr>
                      <w:r>
                        <w:rPr>
                          <w:rFonts w:ascii="GHEA Grapalat" w:hAnsi="GHEA Grapalat" w:cs="Sylfaen"/>
                          <w:b/>
                          <w:bCs/>
                          <w:sz w:val="14"/>
                          <w:szCs w:val="14"/>
                        </w:rPr>
                        <w:t> </w:t>
                      </w:r>
                    </w:p>
                    <w:p w14:paraId="50F3FB37" w14:textId="77777777" w:rsidR="001845B7" w:rsidRDefault="001845B7" w:rsidP="00EE65D2">
                      <w:pPr>
                        <w:pStyle w:val="NormalWeb"/>
                        <w:spacing w:before="0" w:beforeAutospacing="0" w:after="0" w:afterAutospacing="0"/>
                      </w:pPr>
                      <w:r>
                        <w:rPr>
                          <w:rFonts w:ascii="GHEA Grapalat" w:hAnsi="GHEA Grapalat" w:cs="Sylfaen"/>
                          <w:b/>
                          <w:bCs/>
                          <w:sz w:val="14"/>
                          <w:szCs w:val="14"/>
                        </w:rPr>
                        <w:t> </w:t>
                      </w:r>
                    </w:p>
                    <w:p w14:paraId="3AF94EC3" w14:textId="77777777" w:rsidR="001845B7" w:rsidRDefault="001845B7" w:rsidP="00EE65D2">
                      <w:pPr>
                        <w:pStyle w:val="NormalWeb"/>
                        <w:spacing w:before="0" w:beforeAutospacing="0" w:after="0" w:afterAutospacing="0"/>
                      </w:pPr>
                      <w:r>
                        <w:rPr>
                          <w:rFonts w:ascii="GHEA Grapalat" w:hAnsi="GHEA Grapalat" w:cs="Sylfaen"/>
                          <w:b/>
                          <w:bCs/>
                          <w:sz w:val="14"/>
                          <w:szCs w:val="14"/>
                        </w:rPr>
                        <w:t> </w:t>
                      </w:r>
                    </w:p>
                    <w:p w14:paraId="094F6A42" w14:textId="77777777" w:rsidR="001845B7" w:rsidRDefault="001845B7" w:rsidP="00EE65D2">
                      <w:pPr>
                        <w:pStyle w:val="NormalWeb"/>
                        <w:spacing w:before="0" w:beforeAutospacing="0" w:after="0" w:afterAutospacing="0"/>
                      </w:pPr>
                      <w:r>
                        <w:rPr>
                          <w:rFonts w:ascii="GHEA Grapalat" w:hAnsi="GHEA Grapalat" w:cs="Sylfaen"/>
                          <w:b/>
                          <w:bCs/>
                          <w:sz w:val="14"/>
                          <w:szCs w:val="14"/>
                        </w:rPr>
                        <w:t> </w:t>
                      </w:r>
                    </w:p>
                    <w:p w14:paraId="46AC0A2B" w14:textId="77777777" w:rsidR="001845B7" w:rsidRDefault="001845B7" w:rsidP="00EE65D2">
                      <w:pPr>
                        <w:pStyle w:val="NormalWeb"/>
                        <w:spacing w:before="0" w:beforeAutospacing="0" w:after="0" w:afterAutospacing="0"/>
                      </w:pPr>
                      <w:r>
                        <w:rPr>
                          <w:rFonts w:ascii="GHEA Grapalat" w:hAnsi="GHEA Grapalat" w:cs="Sylfaen"/>
                          <w:b/>
                          <w:bCs/>
                          <w:sz w:val="14"/>
                          <w:szCs w:val="14"/>
                        </w:rPr>
                        <w:t> </w:t>
                      </w:r>
                    </w:p>
                    <w:p w14:paraId="510EE332" w14:textId="77777777" w:rsidR="001845B7" w:rsidRDefault="001845B7" w:rsidP="00EE65D2">
                      <w:pPr>
                        <w:pStyle w:val="NormalWeb"/>
                        <w:spacing w:before="0" w:beforeAutospacing="0" w:after="0" w:afterAutospacing="0"/>
                      </w:pPr>
                      <w:r>
                        <w:rPr>
                          <w:rFonts w:ascii="GHEA Grapalat" w:hAnsi="GHEA Grapalat" w:cs="Sylfaen"/>
                          <w:b/>
                          <w:bCs/>
                          <w:sz w:val="14"/>
                          <w:szCs w:val="14"/>
                        </w:rPr>
                        <w:t> </w:t>
                      </w:r>
                    </w:p>
                    <w:p w14:paraId="432ECB42" w14:textId="77777777" w:rsidR="001845B7" w:rsidRDefault="001845B7" w:rsidP="00EE65D2">
                      <w:pPr>
                        <w:pStyle w:val="NormalWeb"/>
                        <w:spacing w:before="0" w:beforeAutospacing="0" w:after="0" w:afterAutospacing="0"/>
                      </w:pPr>
                      <w:r>
                        <w:rPr>
                          <w:rFonts w:ascii="GHEA Grapalat" w:hAnsi="GHEA Grapalat" w:cs="Sylfaen"/>
                          <w:b/>
                          <w:bCs/>
                          <w:sz w:val="14"/>
                          <w:szCs w:val="14"/>
                        </w:rPr>
                        <w:t> </w:t>
                      </w:r>
                    </w:p>
                    <w:p w14:paraId="75387180" w14:textId="77777777" w:rsidR="001845B7" w:rsidRDefault="001845B7" w:rsidP="00EE65D2">
                      <w:pPr>
                        <w:pStyle w:val="NormalWeb"/>
                        <w:spacing w:before="0" w:beforeAutospacing="0" w:after="0" w:afterAutospacing="0"/>
                      </w:pPr>
                      <w:r>
                        <w:rPr>
                          <w:rFonts w:ascii="GHEA Grapalat" w:hAnsi="GHEA Grapalat" w:cs="Sylfaen"/>
                          <w:b/>
                          <w:bCs/>
                          <w:sz w:val="14"/>
                          <w:szCs w:val="14"/>
                        </w:rPr>
                        <w:t> </w:t>
                      </w:r>
                    </w:p>
                    <w:p w14:paraId="11672321" w14:textId="77777777" w:rsidR="001845B7" w:rsidRDefault="001845B7" w:rsidP="00EE65D2">
                      <w:pPr>
                        <w:pStyle w:val="NormalWeb"/>
                        <w:spacing w:before="0" w:beforeAutospacing="0" w:after="0" w:afterAutospacing="0"/>
                      </w:pPr>
                      <w:r>
                        <w:rPr>
                          <w:rFonts w:ascii="GHEA Grapalat" w:hAnsi="GHEA Grapalat" w:cs="Sylfaen"/>
                          <w:b/>
                          <w:bCs/>
                          <w:sz w:val="14"/>
                          <w:szCs w:val="14"/>
                        </w:rPr>
                        <w:t> </w:t>
                      </w:r>
                    </w:p>
                    <w:p w14:paraId="3CBB648F" w14:textId="77777777" w:rsidR="001845B7" w:rsidRDefault="001845B7" w:rsidP="00EE65D2">
                      <w:pPr>
                        <w:pStyle w:val="NormalWeb"/>
                        <w:spacing w:before="0" w:beforeAutospacing="0" w:after="0" w:afterAutospacing="0"/>
                      </w:pPr>
                      <w:r>
                        <w:rPr>
                          <w:rFonts w:ascii="GHEA Grapalat" w:hAnsi="GHEA Grapalat" w:cs="Sylfaen"/>
                          <w:b/>
                          <w:bCs/>
                          <w:sz w:val="14"/>
                          <w:szCs w:val="14"/>
                        </w:rPr>
                        <w:t> </w:t>
                      </w:r>
                    </w:p>
                    <w:p w14:paraId="7C0D84EF" w14:textId="77777777" w:rsidR="001845B7" w:rsidRDefault="001845B7" w:rsidP="00EE65D2">
                      <w:pPr>
                        <w:pStyle w:val="NormalWeb"/>
                        <w:spacing w:before="0" w:beforeAutospacing="0" w:after="0" w:afterAutospacing="0"/>
                      </w:pPr>
                      <w:r>
                        <w:rPr>
                          <w:rFonts w:ascii="GHEA Grapalat" w:hAnsi="GHEA Grapalat" w:cs="Sylfaen"/>
                          <w:b/>
                          <w:bCs/>
                          <w:sz w:val="14"/>
                          <w:szCs w:val="14"/>
                        </w:rPr>
                        <w:t> </w:t>
                      </w:r>
                    </w:p>
                    <w:p w14:paraId="2DB1AD80" w14:textId="77777777" w:rsidR="001845B7" w:rsidRDefault="001845B7" w:rsidP="00EE65D2">
                      <w:pPr>
                        <w:pStyle w:val="NormalWeb"/>
                        <w:spacing w:before="0" w:beforeAutospacing="0" w:after="0" w:afterAutospacing="0"/>
                      </w:pPr>
                      <w:r>
                        <w:rPr>
                          <w:rFonts w:ascii="GHEA Grapalat" w:hAnsi="GHEA Grapalat" w:cs="Sylfaen"/>
                          <w:b/>
                          <w:bCs/>
                          <w:sz w:val="14"/>
                          <w:szCs w:val="14"/>
                        </w:rPr>
                        <w:t> </w:t>
                      </w:r>
                    </w:p>
                    <w:p w14:paraId="1459D7E7" w14:textId="77777777" w:rsidR="001845B7" w:rsidRDefault="001845B7" w:rsidP="00EE65D2">
                      <w:pPr>
                        <w:pStyle w:val="NormalWeb"/>
                        <w:spacing w:before="0" w:beforeAutospacing="0" w:after="0" w:afterAutospacing="0"/>
                      </w:pPr>
                      <w:r>
                        <w:rPr>
                          <w:rFonts w:ascii="GHEA Grapalat" w:hAnsi="GHEA Grapalat" w:cs="Sylfaen"/>
                          <w:b/>
                          <w:bCs/>
                          <w:sz w:val="14"/>
                          <w:szCs w:val="14"/>
                        </w:rPr>
                        <w:t> </w:t>
                      </w:r>
                    </w:p>
                    <w:p w14:paraId="55BC6892" w14:textId="77777777" w:rsidR="001845B7" w:rsidRDefault="001845B7" w:rsidP="00EE65D2">
                      <w:pPr>
                        <w:pStyle w:val="NormalWeb"/>
                        <w:spacing w:before="0" w:beforeAutospacing="0" w:after="0" w:afterAutospacing="0"/>
                      </w:pPr>
                      <w:r>
                        <w:rPr>
                          <w:rFonts w:ascii="GHEA Grapalat" w:hAnsi="GHEA Grapalat" w:cs="Sylfaen"/>
                          <w:b/>
                          <w:bCs/>
                          <w:sz w:val="14"/>
                          <w:szCs w:val="14"/>
                        </w:rPr>
                        <w:t> </w:t>
                      </w:r>
                    </w:p>
                    <w:p w14:paraId="380496F6" w14:textId="77777777" w:rsidR="001845B7" w:rsidRDefault="001845B7" w:rsidP="00EE65D2">
                      <w:pPr>
                        <w:pStyle w:val="NormalWeb"/>
                        <w:spacing w:before="0" w:beforeAutospacing="0" w:after="0" w:afterAutospacing="0"/>
                      </w:pPr>
                      <w:r>
                        <w:rPr>
                          <w:rFonts w:ascii="GHEA Grapalat" w:hAnsi="GHEA Grapalat" w:cs="Sylfaen"/>
                          <w:b/>
                          <w:bCs/>
                          <w:sz w:val="14"/>
                          <w:szCs w:val="14"/>
                        </w:rPr>
                        <w:t> </w:t>
                      </w:r>
                    </w:p>
                    <w:p w14:paraId="232020C1" w14:textId="77777777" w:rsidR="001845B7" w:rsidRDefault="001845B7" w:rsidP="00EE65D2">
                      <w:pPr>
                        <w:pStyle w:val="NormalWeb"/>
                        <w:spacing w:before="0" w:beforeAutospacing="0" w:after="0" w:afterAutospacing="0"/>
                      </w:pPr>
                      <w:r>
                        <w:rPr>
                          <w:rFonts w:ascii="GHEA Grapalat" w:hAnsi="GHEA Grapalat" w:cs="Sylfaen"/>
                          <w:b/>
                          <w:bCs/>
                          <w:sz w:val="14"/>
                          <w:szCs w:val="14"/>
                        </w:rPr>
                        <w:t> </w:t>
                      </w:r>
                    </w:p>
                    <w:p w14:paraId="2295473C" w14:textId="77777777" w:rsidR="001845B7" w:rsidRDefault="001845B7" w:rsidP="00EE65D2">
                      <w:pPr>
                        <w:pStyle w:val="NormalWeb"/>
                        <w:spacing w:before="0" w:beforeAutospacing="0" w:after="0" w:afterAutospacing="0"/>
                      </w:pPr>
                      <w:r>
                        <w:rPr>
                          <w:rFonts w:ascii="GHEA Grapalat" w:hAnsi="GHEA Grapalat" w:cs="Sylfaen"/>
                          <w:b/>
                          <w:bCs/>
                          <w:sz w:val="14"/>
                          <w:szCs w:val="14"/>
                        </w:rPr>
                        <w:t> </w:t>
                      </w:r>
                    </w:p>
                    <w:p w14:paraId="53DA8856" w14:textId="77777777" w:rsidR="001845B7" w:rsidRDefault="001845B7" w:rsidP="00EE65D2">
                      <w:pPr>
                        <w:pStyle w:val="NormalWeb"/>
                        <w:spacing w:before="0" w:beforeAutospacing="0" w:after="0" w:afterAutospacing="0"/>
                      </w:pPr>
                      <w:r>
                        <w:rPr>
                          <w:rFonts w:ascii="GHEA Grapalat" w:hAnsi="GHEA Grapalat" w:cs="Sylfaen"/>
                          <w:b/>
                          <w:bCs/>
                          <w:sz w:val="14"/>
                          <w:szCs w:val="14"/>
                        </w:rPr>
                        <w:t> </w:t>
                      </w:r>
                    </w:p>
                    <w:p w14:paraId="01AD2649" w14:textId="77777777" w:rsidR="001845B7" w:rsidRDefault="001845B7" w:rsidP="00EE65D2">
                      <w:pPr>
                        <w:pStyle w:val="NormalWeb"/>
                        <w:spacing w:before="0" w:beforeAutospacing="0" w:after="0" w:afterAutospacing="0"/>
                      </w:pPr>
                      <w:r>
                        <w:rPr>
                          <w:rFonts w:ascii="GHEA Grapalat" w:hAnsi="GHEA Grapalat" w:cs="Sylfaen"/>
                          <w:b/>
                          <w:bCs/>
                          <w:sz w:val="14"/>
                          <w:szCs w:val="14"/>
                        </w:rPr>
                        <w:t> </w:t>
                      </w:r>
                    </w:p>
                    <w:p w14:paraId="6AA2663B" w14:textId="77777777" w:rsidR="001845B7" w:rsidRDefault="001845B7" w:rsidP="00EE65D2">
                      <w:pPr>
                        <w:pStyle w:val="NormalWeb"/>
                        <w:spacing w:before="0" w:beforeAutospacing="0" w:after="0" w:afterAutospacing="0"/>
                      </w:pPr>
                      <w:r>
                        <w:rPr>
                          <w:rFonts w:ascii="GHEA Grapalat" w:hAnsi="GHEA Grapalat" w:cs="Sylfaen"/>
                          <w:b/>
                          <w:bCs/>
                          <w:sz w:val="14"/>
                          <w:szCs w:val="14"/>
                        </w:rPr>
                        <w:t> </w:t>
                      </w:r>
                    </w:p>
                    <w:p w14:paraId="7338C99D" w14:textId="77777777" w:rsidR="001845B7" w:rsidRDefault="001845B7" w:rsidP="00EE65D2">
                      <w:pPr>
                        <w:pStyle w:val="NormalWeb"/>
                        <w:spacing w:before="0" w:beforeAutospacing="0" w:after="0" w:afterAutospacing="0"/>
                      </w:pPr>
                      <w:r>
                        <w:rPr>
                          <w:rFonts w:ascii="GHEA Grapalat" w:hAnsi="GHEA Grapalat" w:cs="Sylfaen"/>
                          <w:b/>
                          <w:bCs/>
                          <w:sz w:val="14"/>
                          <w:szCs w:val="14"/>
                        </w:rPr>
                        <w:t> </w:t>
                      </w:r>
                    </w:p>
                    <w:p w14:paraId="649B7741" w14:textId="77777777" w:rsidR="001845B7" w:rsidRDefault="001845B7" w:rsidP="00EE65D2">
                      <w:pPr>
                        <w:pStyle w:val="NormalWeb"/>
                        <w:spacing w:before="0" w:beforeAutospacing="0" w:after="0" w:afterAutospacing="0"/>
                      </w:pPr>
                      <w:r>
                        <w:rPr>
                          <w:rFonts w:ascii="GHEA Grapalat" w:hAnsi="GHEA Grapalat" w:cs="Sylfaen"/>
                          <w:b/>
                          <w:bCs/>
                          <w:sz w:val="14"/>
                          <w:szCs w:val="14"/>
                        </w:rPr>
                        <w:t> </w:t>
                      </w:r>
                    </w:p>
                    <w:p w14:paraId="3B3AF61E" w14:textId="77777777" w:rsidR="001845B7" w:rsidRDefault="001845B7" w:rsidP="00EE65D2">
                      <w:pPr>
                        <w:pStyle w:val="NormalWeb"/>
                        <w:spacing w:before="0" w:beforeAutospacing="0" w:after="0" w:afterAutospacing="0"/>
                      </w:pPr>
                      <w:r>
                        <w:rPr>
                          <w:rFonts w:ascii="GHEA Grapalat" w:hAnsi="GHEA Grapalat" w:cs="Sylfaen"/>
                          <w:b/>
                          <w:bCs/>
                          <w:sz w:val="14"/>
                          <w:szCs w:val="14"/>
                        </w:rPr>
                        <w:t> </w:t>
                      </w:r>
                    </w:p>
                    <w:p w14:paraId="6000C040" w14:textId="77777777" w:rsidR="001845B7" w:rsidRDefault="001845B7" w:rsidP="00EE65D2">
                      <w:pPr>
                        <w:pStyle w:val="NormalWeb"/>
                        <w:spacing w:before="0" w:beforeAutospacing="0" w:after="0" w:afterAutospacing="0"/>
                      </w:pPr>
                      <w:r>
                        <w:rPr>
                          <w:rFonts w:ascii="GHEA Grapalat" w:hAnsi="GHEA Grapalat" w:cs="Sylfaen"/>
                          <w:b/>
                          <w:bCs/>
                          <w:sz w:val="14"/>
                          <w:szCs w:val="14"/>
                        </w:rPr>
                        <w:t> </w:t>
                      </w:r>
                    </w:p>
                    <w:p w14:paraId="17DC51E9" w14:textId="77777777" w:rsidR="001845B7" w:rsidRDefault="001845B7" w:rsidP="00EE65D2">
                      <w:pPr>
                        <w:pStyle w:val="NormalWeb"/>
                        <w:spacing w:before="0" w:beforeAutospacing="0" w:after="0" w:afterAutospacing="0"/>
                      </w:pPr>
                      <w:r>
                        <w:rPr>
                          <w:rFonts w:ascii="GHEA Grapalat" w:hAnsi="GHEA Grapalat" w:cs="Sylfaen"/>
                          <w:b/>
                          <w:bCs/>
                          <w:sz w:val="14"/>
                          <w:szCs w:val="14"/>
                        </w:rPr>
                        <w:t> </w:t>
                      </w:r>
                    </w:p>
                    <w:p w14:paraId="7A3F1861" w14:textId="77777777" w:rsidR="001845B7" w:rsidRDefault="001845B7" w:rsidP="00EE65D2">
                      <w:pPr>
                        <w:pStyle w:val="NormalWeb"/>
                        <w:spacing w:before="0" w:beforeAutospacing="0" w:after="0" w:afterAutospacing="0"/>
                      </w:pPr>
                      <w:r>
                        <w:rPr>
                          <w:rFonts w:ascii="GHEA Grapalat" w:hAnsi="GHEA Grapalat" w:cs="Sylfaen"/>
                          <w:b/>
                          <w:bCs/>
                          <w:sz w:val="14"/>
                          <w:szCs w:val="14"/>
                        </w:rPr>
                        <w:t> </w:t>
                      </w:r>
                    </w:p>
                    <w:p w14:paraId="61973F0B" w14:textId="77777777" w:rsidR="001845B7" w:rsidRDefault="001845B7" w:rsidP="00EE65D2">
                      <w:pPr>
                        <w:pStyle w:val="NormalWeb"/>
                        <w:spacing w:before="0" w:beforeAutospacing="0" w:after="0" w:afterAutospacing="0"/>
                      </w:pPr>
                      <w:r>
                        <w:rPr>
                          <w:rFonts w:ascii="GHEA Grapalat" w:hAnsi="GHEA Grapalat" w:cs="Sylfaen"/>
                          <w:b/>
                          <w:bCs/>
                          <w:sz w:val="14"/>
                          <w:szCs w:val="14"/>
                        </w:rPr>
                        <w:t> </w:t>
                      </w:r>
                    </w:p>
                    <w:p w14:paraId="025A61F1" w14:textId="77777777" w:rsidR="001845B7" w:rsidRDefault="001845B7" w:rsidP="00EE65D2">
                      <w:pPr>
                        <w:pStyle w:val="NormalWeb"/>
                        <w:spacing w:before="0" w:beforeAutospacing="0" w:after="0" w:afterAutospacing="0"/>
                      </w:pPr>
                      <w:r>
                        <w:rPr>
                          <w:rFonts w:ascii="Times LatArm" w:hAnsi="Times LatArm"/>
                          <w:sz w:val="14"/>
                          <w:szCs w:val="14"/>
                        </w:rPr>
                        <w:t> </w:t>
                      </w:r>
                    </w:p>
                  </w:txbxContent>
                </v:textbox>
              </v:shape>
            </w:pict>
          </mc:Fallback>
        </mc:AlternateContent>
      </w:r>
      <w:r w:rsidRPr="00EE65D2">
        <w:rPr>
          <w:noProof/>
        </w:rPr>
        <mc:AlternateContent>
          <mc:Choice Requires="wps">
            <w:drawing>
              <wp:anchor distT="0" distB="0" distL="114300" distR="114300" simplePos="0" relativeHeight="252360192" behindDoc="0" locked="0" layoutInCell="1" allowOverlap="1" wp14:anchorId="7DA81812" wp14:editId="61C45039">
                <wp:simplePos x="0" y="0"/>
                <wp:positionH relativeFrom="column">
                  <wp:posOffset>5116135</wp:posOffset>
                </wp:positionH>
                <wp:positionV relativeFrom="paragraph">
                  <wp:posOffset>1698226</wp:posOffset>
                </wp:positionV>
                <wp:extent cx="1677611" cy="269358"/>
                <wp:effectExtent l="0" t="0" r="0" b="0"/>
                <wp:wrapNone/>
                <wp:docPr id="18" name="Text Box 3860">
                  <a:extLst xmlns:a="http://schemas.openxmlformats.org/drawingml/2006/main">
                    <a:ext uri="{FF2B5EF4-FFF2-40B4-BE49-F238E27FC236}">
                      <a16:creationId xmlns:a16="http://schemas.microsoft.com/office/drawing/2014/main" id="{00000000-0008-0000-0E00-000004000000}"/>
                    </a:ext>
                  </a:extLst>
                </wp:docPr>
                <wp:cNvGraphicFramePr/>
                <a:graphic xmlns:a="http://schemas.openxmlformats.org/drawingml/2006/main">
                  <a:graphicData uri="http://schemas.microsoft.com/office/word/2010/wordprocessingShape">
                    <wps:wsp>
                      <wps:cNvSpPr txBox="1"/>
                      <wps:spPr>
                        <a:xfrm>
                          <a:off x="0" y="0"/>
                          <a:ext cx="1677611" cy="26935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5E126BE" w14:textId="77777777" w:rsidR="001845B7" w:rsidRDefault="001845B7" w:rsidP="00EE65D2">
                            <w:pPr>
                              <w:pStyle w:val="NormalWeb"/>
                              <w:spacing w:before="0" w:beforeAutospacing="0" w:after="0" w:afterAutospacing="0"/>
                              <w:jc w:val="right"/>
                            </w:pPr>
                            <w:r>
                              <w:rPr>
                                <w:rFonts w:ascii="GHEA Grapalat" w:hAnsi="GHEA Grapalat" w:cs="Sylfaen"/>
                                <w:i/>
                                <w:iCs/>
                                <w:color w:val="000000" w:themeColor="dark1"/>
                                <w:sz w:val="14"/>
                                <w:szCs w:val="14"/>
                              </w:rPr>
                              <w:t>Source: NSS, CBA projection</w:t>
                            </w:r>
                            <w:r>
                              <w:rPr>
                                <w:rFonts w:ascii="GHEA Grapalat" w:hAnsi="GHEA Grapalat"/>
                                <w:i/>
                                <w:iCs/>
                                <w:color w:val="000000" w:themeColor="dark1"/>
                                <w:sz w:val="14"/>
                                <w:szCs w:val="14"/>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A81812" id="Text Box 3860" o:spid="_x0000_s1068" type="#_x0000_t202" style="position:absolute;left:0;text-align:left;margin-left:402.85pt;margin-top:133.7pt;width:132.1pt;height:21.2pt;z-index:252360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" filled="f" stroked="f" strokeweight=".5pt">
                <v:textbox>
                  <w:txbxContent>
                    <w:p w14:paraId="65E126BE" w14:textId="77777777" w:rsidR="001845B7" w:rsidRDefault="001845B7" w:rsidP="00EE65D2">
                      <w:pPr>
                        <w:pStyle w:val="NormalWeb"/>
                        <w:spacing w:before="0" w:beforeAutospacing="0" w:after="0" w:afterAutospacing="0"/>
                        <w:jc w:val="right"/>
                      </w:pPr>
                      <w:r>
                        <w:rPr>
                          <w:rFonts w:ascii="GHEA Grapalat" w:hAnsi="GHEA Grapalat" w:cs="Sylfaen"/>
                          <w:i/>
                          <w:iCs/>
                          <w:color w:val="000000" w:themeColor="dark1"/>
                          <w:sz w:val="14"/>
                          <w:szCs w:val="14"/>
                        </w:rPr>
                        <w:t>Source: NSS, CBA projection</w:t>
                      </w:r>
                      <w:r>
                        <w:rPr>
                          <w:rFonts w:ascii="GHEA Grapalat" w:hAnsi="GHEA Grapalat"/>
                          <w:i/>
                          <w:iCs/>
                          <w:color w:val="000000" w:themeColor="dark1"/>
                          <w:sz w:val="14"/>
                          <w:szCs w:val="14"/>
                        </w:rPr>
                        <w:t> </w:t>
                      </w:r>
                    </w:p>
                  </w:txbxContent>
                </v:textbox>
              </v:shape>
            </w:pict>
          </mc:Fallback>
        </mc:AlternateContent>
      </w:r>
      <w:r w:rsidR="00371C3B" w:rsidRPr="00201170">
        <w:rPr>
          <w:rFonts w:ascii="GHEA Grapalat" w:eastAsia="GHEA Grapalat" w:hAnsi="GHEA Grapalat" w:cs="GHEA Grapalat"/>
          <w:sz w:val="20"/>
          <w:szCs w:val="20"/>
        </w:rPr>
        <w:t xml:space="preserve">According to the Central Bank, government </w:t>
      </w:r>
      <w:r w:rsidR="00454F36" w:rsidRPr="00201170">
        <w:rPr>
          <w:rFonts w:ascii="GHEA Grapalat" w:eastAsia="GHEA Grapalat" w:hAnsi="GHEA Grapalat" w:cs="GHEA Grapalat"/>
          <w:sz w:val="20"/>
          <w:szCs w:val="20"/>
        </w:rPr>
        <w:t>support</w:t>
      </w:r>
      <w:r w:rsidR="00371C3B" w:rsidRPr="00201170">
        <w:rPr>
          <w:rFonts w:ascii="GHEA Grapalat" w:eastAsia="GHEA Grapalat" w:hAnsi="GHEA Grapalat" w:cs="GHEA Grapalat"/>
          <w:sz w:val="20"/>
          <w:szCs w:val="20"/>
        </w:rPr>
        <w:t xml:space="preserve"> programs aimed at protecting the jobs of employees in enterprises have significantly </w:t>
      </w:r>
      <w:r w:rsidR="000F45B9" w:rsidRPr="00201170">
        <w:rPr>
          <w:rFonts w:ascii="GHEA Grapalat" w:eastAsia="GHEA Grapalat" w:hAnsi="GHEA Grapalat" w:cs="GHEA Grapalat"/>
          <w:sz w:val="20"/>
          <w:szCs w:val="20"/>
        </w:rPr>
        <w:t>alleviated</w:t>
      </w:r>
      <w:r w:rsidR="00371C3B" w:rsidRPr="00201170">
        <w:rPr>
          <w:rFonts w:ascii="GHEA Grapalat" w:eastAsia="GHEA Grapalat" w:hAnsi="GHEA Grapalat" w:cs="GHEA Grapalat"/>
          <w:sz w:val="20"/>
          <w:szCs w:val="20"/>
        </w:rPr>
        <w:t xml:space="preserve"> the problem of potential mismatch in </w:t>
      </w:r>
      <w:r w:rsidR="00454F36" w:rsidRPr="00201170">
        <w:rPr>
          <w:rFonts w:ascii="GHEA Grapalat" w:eastAsia="GHEA Grapalat" w:hAnsi="GHEA Grapalat" w:cs="GHEA Grapalat"/>
          <w:sz w:val="20"/>
          <w:szCs w:val="20"/>
        </w:rPr>
        <w:t>searching a</w:t>
      </w:r>
      <w:r w:rsidR="00371C3B" w:rsidRPr="00201170">
        <w:rPr>
          <w:rFonts w:ascii="GHEA Grapalat" w:eastAsia="GHEA Grapalat" w:hAnsi="GHEA Grapalat" w:cs="GHEA Grapalat"/>
          <w:sz w:val="20"/>
          <w:szCs w:val="20"/>
        </w:rPr>
        <w:t>nd finding work in the labor market</w:t>
      </w:r>
      <w:r w:rsidR="0088085B" w:rsidRPr="00201170">
        <w:rPr>
          <w:rFonts w:ascii="GHEA Grapalat" w:eastAsia="GHEA Grapalat" w:hAnsi="GHEA Grapalat" w:cs="GHEA Grapalat"/>
          <w:sz w:val="20"/>
          <w:szCs w:val="20"/>
        </w:rPr>
        <w:t>,</w:t>
      </w:r>
      <w:r w:rsidR="00454F36" w:rsidRPr="00201170">
        <w:rPr>
          <w:rFonts w:ascii="GHEA Grapalat" w:hAnsi="GHEA Grapalat"/>
        </w:rPr>
        <w:t xml:space="preserve"> </w:t>
      </w:r>
      <w:r w:rsidR="00454F36" w:rsidRPr="00201170">
        <w:rPr>
          <w:rFonts w:ascii="GHEA Grapalat" w:eastAsia="GHEA Grapalat" w:hAnsi="GHEA Grapalat" w:cs="GHEA Grapalat"/>
          <w:sz w:val="20"/>
          <w:szCs w:val="20"/>
        </w:rPr>
        <w:t>which occurs in the case of structural changes taking place in the economy.</w:t>
      </w:r>
      <w:r w:rsidR="00705FB7">
        <w:rPr>
          <w:rFonts w:ascii="GHEA Grapalat" w:eastAsia="GHEA Grapalat" w:hAnsi="GHEA Grapalat" w:cs="GHEA Grapalat"/>
          <w:sz w:val="20"/>
          <w:szCs w:val="20"/>
        </w:rPr>
        <w:t xml:space="preserve"> </w:t>
      </w:r>
      <w:r w:rsidR="00454F36" w:rsidRPr="00201170">
        <w:rPr>
          <w:rFonts w:ascii="GHEA Grapalat" w:eastAsia="GHEA Grapalat" w:hAnsi="GHEA Grapalat" w:cs="GHEA Grapalat"/>
          <w:sz w:val="20"/>
          <w:szCs w:val="20"/>
        </w:rPr>
        <w:t>As a result, with a deep economic downturn, only a minor increase in unemployment was observed</w:t>
      </w:r>
      <w:r w:rsidR="007D73F5" w:rsidRPr="00201170">
        <w:rPr>
          <w:rFonts w:ascii="GHEA Grapalat" w:eastAsia="GHEA Grapalat" w:hAnsi="GHEA Grapalat" w:cs="GHEA Grapalat"/>
          <w:sz w:val="20"/>
          <w:szCs w:val="20"/>
        </w:rPr>
        <w:t xml:space="preserve"> in 2020.</w:t>
      </w:r>
      <w:r w:rsidR="00454F36" w:rsidRPr="00201170">
        <w:rPr>
          <w:rFonts w:ascii="GHEA Grapalat" w:hAnsi="GHEA Grapalat"/>
        </w:rPr>
        <w:t xml:space="preserve"> </w:t>
      </w:r>
      <w:r w:rsidR="007D73F5" w:rsidRPr="00201170">
        <w:rPr>
          <w:rFonts w:ascii="GHEA Grapalat" w:eastAsia="GHEA Grapalat" w:hAnsi="GHEA Grapalat" w:cs="GHEA Grapalat"/>
          <w:sz w:val="20"/>
          <w:szCs w:val="20"/>
        </w:rPr>
        <w:t>In</w:t>
      </w:r>
      <w:r w:rsidR="00454F36" w:rsidRPr="00201170">
        <w:rPr>
          <w:rFonts w:ascii="GHEA Grapalat" w:eastAsia="GHEA Grapalat" w:hAnsi="GHEA Grapalat" w:cs="GHEA Grapalat"/>
          <w:sz w:val="20"/>
          <w:szCs w:val="20"/>
        </w:rPr>
        <w:t xml:space="preserve"> 2021</w:t>
      </w:r>
      <w:r w:rsidR="002823EC" w:rsidRPr="00201170">
        <w:rPr>
          <w:rFonts w:ascii="GHEA Grapalat" w:eastAsia="GHEA Grapalat" w:hAnsi="GHEA Grapalat" w:cs="GHEA Grapalat"/>
          <w:sz w:val="20"/>
          <w:szCs w:val="20"/>
        </w:rPr>
        <w:t>, in light of</w:t>
      </w:r>
      <w:r w:rsidR="00705FB7">
        <w:rPr>
          <w:rFonts w:ascii="GHEA Grapalat" w:eastAsia="GHEA Grapalat" w:hAnsi="GHEA Grapalat" w:cs="GHEA Grapalat"/>
          <w:sz w:val="20"/>
          <w:szCs w:val="20"/>
        </w:rPr>
        <w:t xml:space="preserve"> </w:t>
      </w:r>
      <w:r w:rsidR="002823EC" w:rsidRPr="00201170">
        <w:rPr>
          <w:rFonts w:ascii="GHEA Grapalat" w:eastAsia="GHEA Grapalat" w:hAnsi="GHEA Grapalat" w:cs="GHEA Grapalat"/>
          <w:sz w:val="20"/>
          <w:szCs w:val="20"/>
        </w:rPr>
        <w:t>termination of the above-mentioned programs and internal integration of displaced persons from Artsakh on one hand and</w:t>
      </w:r>
      <w:r w:rsidR="00705FB7">
        <w:rPr>
          <w:rFonts w:ascii="GHEA Grapalat" w:eastAsia="GHEA Grapalat" w:hAnsi="GHEA Grapalat" w:cs="GHEA Grapalat"/>
          <w:sz w:val="20"/>
          <w:szCs w:val="20"/>
        </w:rPr>
        <w:t xml:space="preserve"> </w:t>
      </w:r>
      <w:r w:rsidR="002823EC" w:rsidRPr="00201170">
        <w:rPr>
          <w:rFonts w:ascii="GHEA Grapalat" w:eastAsia="GHEA Grapalat" w:hAnsi="GHEA Grapalat" w:cs="GHEA Grapalat"/>
          <w:sz w:val="20"/>
          <w:szCs w:val="20"/>
        </w:rPr>
        <w:t>slow recovery of economic activity</w:t>
      </w:r>
      <w:r w:rsidR="00454F36" w:rsidRPr="00201170">
        <w:rPr>
          <w:rFonts w:ascii="GHEA Grapalat" w:eastAsia="GHEA Grapalat" w:hAnsi="GHEA Grapalat" w:cs="GHEA Grapalat"/>
          <w:sz w:val="20"/>
          <w:szCs w:val="20"/>
        </w:rPr>
        <w:t xml:space="preserve"> </w:t>
      </w:r>
      <w:r w:rsidR="002823EC" w:rsidRPr="00201170">
        <w:rPr>
          <w:rFonts w:ascii="GHEA Grapalat" w:eastAsia="GHEA Grapalat" w:hAnsi="GHEA Grapalat" w:cs="GHEA Grapalat"/>
          <w:sz w:val="20"/>
          <w:szCs w:val="20"/>
        </w:rPr>
        <w:t xml:space="preserve">on the other, </w:t>
      </w:r>
      <w:r w:rsidR="00454F36" w:rsidRPr="00201170">
        <w:rPr>
          <w:rFonts w:ascii="GHEA Grapalat" w:eastAsia="GHEA Grapalat" w:hAnsi="GHEA Grapalat" w:cs="GHEA Grapalat"/>
          <w:sz w:val="20"/>
          <w:szCs w:val="20"/>
        </w:rPr>
        <w:t>it is estimated that unemployment will remain at the same level as last year, amounting to 18.6%</w:t>
      </w:r>
      <w:r w:rsidR="002823EC" w:rsidRPr="00201170">
        <w:rPr>
          <w:rFonts w:ascii="GHEA Grapalat" w:eastAsia="GHEA Grapalat" w:hAnsi="GHEA Grapalat" w:cs="GHEA Grapalat"/>
          <w:sz w:val="20"/>
          <w:szCs w:val="20"/>
        </w:rPr>
        <w:t>.</w:t>
      </w:r>
      <w:r w:rsidR="0088085B" w:rsidRPr="00201170">
        <w:rPr>
          <w:rFonts w:ascii="GHEA Grapalat" w:eastAsia="GHEA Grapalat" w:hAnsi="GHEA Grapalat" w:cs="GHEA Grapalat"/>
          <w:sz w:val="20"/>
          <w:szCs w:val="20"/>
        </w:rPr>
        <w:t xml:space="preserve"> </w:t>
      </w:r>
      <w:r w:rsidR="002823EC" w:rsidRPr="00201170">
        <w:rPr>
          <w:rFonts w:ascii="GHEA Grapalat" w:eastAsia="GHEA Grapalat" w:hAnsi="GHEA Grapalat" w:cs="GHEA Grapalat"/>
          <w:sz w:val="20"/>
          <w:szCs w:val="20"/>
        </w:rPr>
        <w:t xml:space="preserve">In the medium term, the impacts of the pandemic and economic downturn on unemployment will gradually neutralize, and by the end of the forecast horizon the unemployment will approach 18.3%. </w:t>
      </w:r>
    </w:p>
    <w:p w14:paraId="1602EEF8" w14:textId="6F034934" w:rsidR="007E1F09" w:rsidRPr="00201170" w:rsidRDefault="006565D4" w:rsidP="00554962">
      <w:pPr>
        <w:tabs>
          <w:tab w:val="left" w:pos="600"/>
        </w:tabs>
        <w:spacing w:line="320" w:lineRule="atLeast"/>
        <w:ind w:firstLine="284"/>
        <w:rPr>
          <w:rFonts w:ascii="GHEA Grapalat" w:hAnsi="GHEA Grapalat" w:cs="Tahoma"/>
          <w:color w:val="FF0000"/>
          <w:sz w:val="20"/>
          <w:szCs w:val="20"/>
        </w:rPr>
      </w:pPr>
      <w:r w:rsidRPr="00201170">
        <w:rPr>
          <w:rFonts w:ascii="GHEA Grapalat" w:eastAsia="GHEA Grapalat" w:hAnsi="GHEA Grapalat" w:cs="GHEA Grapalat"/>
          <w:color w:val="000000" w:themeColor="text1"/>
          <w:sz w:val="20"/>
          <w:szCs w:val="20"/>
        </w:rPr>
        <w:t>In 2021, the growth of unit labor costs of enterprises will slow down as a result of economic growth and acceleration of inflation, as well as wage restr</w:t>
      </w:r>
      <w:r w:rsidR="009113AA" w:rsidRPr="00201170">
        <w:rPr>
          <w:rFonts w:ascii="GHEA Grapalat" w:eastAsia="GHEA Grapalat" w:hAnsi="GHEA Grapalat" w:cs="GHEA Grapalat"/>
          <w:color w:val="000000" w:themeColor="text1"/>
          <w:sz w:val="20"/>
          <w:szCs w:val="20"/>
        </w:rPr>
        <w:t>iction</w:t>
      </w:r>
      <w:r w:rsidRPr="00201170">
        <w:rPr>
          <w:rFonts w:ascii="GHEA Grapalat" w:eastAsia="GHEA Grapalat" w:hAnsi="GHEA Grapalat" w:cs="GHEA Grapalat"/>
          <w:color w:val="000000" w:themeColor="text1"/>
          <w:sz w:val="20"/>
          <w:szCs w:val="20"/>
        </w:rPr>
        <w:t xml:space="preserve">, and at the end of the forecast horizon will stabilize around its basic size, i.e. target inflation rate of 4%. </w:t>
      </w:r>
    </w:p>
    <w:p w14:paraId="09964E2E" w14:textId="57F1B07F" w:rsidR="007E1F09" w:rsidRPr="00201170" w:rsidRDefault="00EE65D2" w:rsidP="00554962">
      <w:pPr>
        <w:tabs>
          <w:tab w:val="left" w:pos="600"/>
        </w:tabs>
        <w:spacing w:line="340" w:lineRule="atLeast"/>
        <w:ind w:firstLine="284"/>
        <w:rPr>
          <w:rFonts w:ascii="GHEA Grapalat" w:hAnsi="GHEA Grapalat"/>
          <w:b/>
          <w:i/>
          <w:color w:val="FF0000"/>
          <w:sz w:val="20"/>
          <w:szCs w:val="20"/>
        </w:rPr>
      </w:pPr>
      <w:r w:rsidRPr="00EE65D2">
        <w:rPr>
          <w:noProof/>
        </w:rPr>
        <mc:AlternateContent>
          <mc:Choice Requires="wps">
            <w:drawing>
              <wp:anchor distT="0" distB="0" distL="114300" distR="114300" simplePos="0" relativeHeight="252364288" behindDoc="0" locked="0" layoutInCell="1" allowOverlap="1" wp14:anchorId="0F3B5D9C" wp14:editId="5EF4B824">
                <wp:simplePos x="0" y="0"/>
                <wp:positionH relativeFrom="column">
                  <wp:posOffset>5052341</wp:posOffset>
                </wp:positionH>
                <wp:positionV relativeFrom="paragraph">
                  <wp:posOffset>556998</wp:posOffset>
                </wp:positionV>
                <wp:extent cx="1702139" cy="276446"/>
                <wp:effectExtent l="0" t="0" r="0" b="0"/>
                <wp:wrapNone/>
                <wp:docPr id="21" name="Text Box 3861">
                  <a:extLst xmlns:a="http://schemas.openxmlformats.org/drawingml/2006/main">
                    <a:ext uri="{FF2B5EF4-FFF2-40B4-BE49-F238E27FC236}">
                      <a16:creationId xmlns:a16="http://schemas.microsoft.com/office/drawing/2014/main" id="{00000000-0008-0000-0F00-000005000000}"/>
                    </a:ext>
                  </a:extLst>
                </wp:docPr>
                <wp:cNvGraphicFramePr/>
                <a:graphic xmlns:a="http://schemas.openxmlformats.org/drawingml/2006/main">
                  <a:graphicData uri="http://schemas.microsoft.com/office/word/2010/wordprocessingShape">
                    <wps:wsp>
                      <wps:cNvSpPr txBox="1"/>
                      <wps:spPr>
                        <a:xfrm>
                          <a:off x="0" y="0"/>
                          <a:ext cx="1702139" cy="27644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A212E37" w14:textId="77777777" w:rsidR="001845B7" w:rsidRDefault="001845B7" w:rsidP="00EE65D2">
                            <w:pPr>
                              <w:pStyle w:val="NormalWeb"/>
                              <w:spacing w:before="0" w:beforeAutospacing="0" w:after="0" w:afterAutospacing="0"/>
                              <w:jc w:val="right"/>
                            </w:pPr>
                            <w:r>
                              <w:rPr>
                                <w:rFonts w:ascii="GHEA Grapalat" w:hAnsi="GHEA Grapalat" w:cs="Sylfaen"/>
                                <w:i/>
                                <w:iCs/>
                                <w:color w:val="000000" w:themeColor="dark1"/>
                                <w:sz w:val="14"/>
                                <w:szCs w:val="14"/>
                              </w:rPr>
                              <w:t>Source: NSS, CBA projection </w:t>
                            </w:r>
                          </w:p>
                          <w:p w14:paraId="55F6AE59" w14:textId="77777777" w:rsidR="001845B7" w:rsidRDefault="001845B7" w:rsidP="00EE65D2">
                            <w:pPr>
                              <w:pStyle w:val="NormalWeb"/>
                              <w:spacing w:before="0" w:beforeAutospacing="0" w:after="0" w:afterAutospacing="0"/>
                              <w:jc w:val="right"/>
                            </w:pPr>
                            <w:r>
                              <w:rPr>
                                <w:rFonts w:ascii="GHEA Grapalat" w:hAnsi="GHEA Grapalat"/>
                                <w:i/>
                                <w:iCs/>
                                <w:color w:val="000000" w:themeColor="dark1"/>
                                <w:sz w:val="14"/>
                                <w:szCs w:val="14"/>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3B5D9C" id="Text Box 3861" o:spid="_x0000_s1069" type="#_x0000_t202" style="position:absolute;left:0;text-align:left;margin-left:397.8pt;margin-top:43.85pt;width:134.05pt;height:21.75pt;z-index:252364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" filled="f" stroked="f" strokeweight=".5pt">
                <v:textbox>
                  <w:txbxContent>
                    <w:p w14:paraId="2A212E37" w14:textId="77777777" w:rsidR="001845B7" w:rsidRDefault="001845B7" w:rsidP="00EE65D2">
                      <w:pPr>
                        <w:pStyle w:val="NormalWeb"/>
                        <w:spacing w:before="0" w:beforeAutospacing="0" w:after="0" w:afterAutospacing="0"/>
                        <w:jc w:val="right"/>
                      </w:pPr>
                      <w:r>
                        <w:rPr>
                          <w:rFonts w:ascii="GHEA Grapalat" w:hAnsi="GHEA Grapalat" w:cs="Sylfaen"/>
                          <w:i/>
                          <w:iCs/>
                          <w:color w:val="000000" w:themeColor="dark1"/>
                          <w:sz w:val="14"/>
                          <w:szCs w:val="14"/>
                        </w:rPr>
                        <w:t>Source: NSS, CBA projection </w:t>
                      </w:r>
                    </w:p>
                    <w:p w14:paraId="55F6AE59" w14:textId="77777777" w:rsidR="001845B7" w:rsidRDefault="001845B7" w:rsidP="00EE65D2">
                      <w:pPr>
                        <w:pStyle w:val="NormalWeb"/>
                        <w:spacing w:before="0" w:beforeAutospacing="0" w:after="0" w:afterAutospacing="0"/>
                        <w:jc w:val="right"/>
                      </w:pPr>
                      <w:r>
                        <w:rPr>
                          <w:rFonts w:ascii="GHEA Grapalat" w:hAnsi="GHEA Grapalat"/>
                          <w:i/>
                          <w:iCs/>
                          <w:color w:val="000000" w:themeColor="dark1"/>
                          <w:sz w:val="14"/>
                          <w:szCs w:val="14"/>
                        </w:rPr>
                        <w:t> </w:t>
                      </w:r>
                    </w:p>
                  </w:txbxContent>
                </v:textbox>
              </v:shape>
            </w:pict>
          </mc:Fallback>
        </mc:AlternateContent>
      </w:r>
      <w:r w:rsidR="006565D4" w:rsidRPr="00201170">
        <w:rPr>
          <w:rFonts w:ascii="GHEA Grapalat" w:eastAsia="GHEA Grapalat" w:hAnsi="GHEA Grapalat" w:cs="GHEA Grapalat"/>
          <w:sz w:val="20"/>
          <w:szCs w:val="20"/>
        </w:rPr>
        <w:t xml:space="preserve">As a result, inflationary effects from the labor market will weaken in the short run and gradually offset in the medium term, driven by acceleration of economic growth and the recovery of productivity. </w:t>
      </w:r>
    </w:p>
    <w:p w14:paraId="255FB9E8" w14:textId="5991F90B" w:rsidR="00767DA9" w:rsidRPr="00201170" w:rsidRDefault="00767DA9" w:rsidP="00EE65D2">
      <w:pPr>
        <w:pageBreakBefore/>
        <w:tabs>
          <w:tab w:val="left" w:pos="600"/>
        </w:tabs>
        <w:spacing w:line="340" w:lineRule="atLeast"/>
        <w:ind w:firstLine="284"/>
        <w:jc w:val="both"/>
        <w:rPr>
          <w:rFonts w:ascii="GHEA Grapalat" w:eastAsia="Calibri" w:hAnsi="GHEA Grapalat"/>
          <w:b/>
          <w:bCs/>
          <w:sz w:val="20"/>
          <w:szCs w:val="20"/>
        </w:rPr>
      </w:pPr>
      <w:r w:rsidRPr="00201170">
        <w:rPr>
          <w:rFonts w:ascii="GHEA Grapalat" w:hAnsi="GHEA Grapalat"/>
          <w:b/>
          <w:sz w:val="20"/>
          <w:szCs w:val="20"/>
        </w:rPr>
        <w:lastRenderedPageBreak/>
        <w:t xml:space="preserve">2.2.3. </w:t>
      </w:r>
      <w:r w:rsidR="006565D4" w:rsidRPr="00201170">
        <w:rPr>
          <w:rFonts w:ascii="GHEA Grapalat" w:hAnsi="GHEA Grapalat"/>
          <w:b/>
          <w:sz w:val="20"/>
          <w:szCs w:val="20"/>
        </w:rPr>
        <w:t>Comparison with the Previous Forecast</w:t>
      </w:r>
    </w:p>
    <w:p w14:paraId="12935A13" w14:textId="3595BC64" w:rsidR="00050AB7" w:rsidRPr="00050AB7" w:rsidRDefault="00050AB7" w:rsidP="00050AB7">
      <w:pPr>
        <w:spacing w:line="340" w:lineRule="atLeast"/>
        <w:ind w:firstLine="284"/>
        <w:rPr>
          <w:rFonts w:ascii="GHEA Grapalat" w:eastAsia="Calibri" w:hAnsi="GHEA Grapalat"/>
          <w:sz w:val="42"/>
          <w:szCs w:val="20"/>
        </w:rPr>
      </w:pPr>
    </w:p>
    <w:p w14:paraId="646BC688" w14:textId="3F764D4D" w:rsidR="005B78A4" w:rsidRPr="00201170" w:rsidRDefault="001845B7" w:rsidP="00050AB7">
      <w:pPr>
        <w:spacing w:line="340" w:lineRule="atLeast"/>
        <w:ind w:firstLine="284"/>
        <w:rPr>
          <w:rFonts w:ascii="GHEA Grapalat" w:eastAsia="Calibri" w:hAnsi="GHEA Grapalat"/>
          <w:sz w:val="20"/>
          <w:szCs w:val="20"/>
        </w:rPr>
      </w:pPr>
      <w:r w:rsidRPr="00050AB7">
        <w:rPr>
          <w:noProof/>
        </w:rPr>
        <mc:AlternateContent>
          <mc:Choice Requires="wps">
            <w:drawing>
              <wp:anchor distT="0" distB="0" distL="114300" distR="114300" simplePos="0" relativeHeight="252369408" behindDoc="0" locked="0" layoutInCell="1" allowOverlap="1" wp14:anchorId="1BD5312A" wp14:editId="5568D469">
                <wp:simplePos x="0" y="0"/>
                <wp:positionH relativeFrom="column">
                  <wp:posOffset>4145915</wp:posOffset>
                </wp:positionH>
                <wp:positionV relativeFrom="paragraph">
                  <wp:posOffset>153670</wp:posOffset>
                </wp:positionV>
                <wp:extent cx="2557780" cy="469900"/>
                <wp:effectExtent l="0" t="0" r="0" b="6350"/>
                <wp:wrapNone/>
                <wp:docPr id="25" name="Text Box 3877">
                  <a:extLst xmlns:a="http://schemas.openxmlformats.org/drawingml/2006/main">
                    <a:ext uri="{FF2B5EF4-FFF2-40B4-BE49-F238E27FC236}">
                      <a16:creationId xmlns:a16="http://schemas.microsoft.com/office/drawing/2014/main" id="{00000000-0008-0000-1000-000002000000}"/>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57780" cy="469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0F2736" w14:textId="77777777" w:rsidR="001845B7" w:rsidRDefault="001845B7" w:rsidP="00050AB7">
                            <w:pPr>
                              <w:pStyle w:val="NormalWeb"/>
                              <w:spacing w:before="0" w:beforeAutospacing="0" w:after="0" w:afterAutospacing="0"/>
                            </w:pPr>
                            <w:r>
                              <w:rPr>
                                <w:rFonts w:ascii="GHEA Grapalat" w:hAnsi="GHEA Grapalat" w:cs="Sylfaen"/>
                                <w:b/>
                                <w:bCs/>
                                <w:color w:val="1F497D"/>
                                <w:sz w:val="14"/>
                                <w:szCs w:val="14"/>
                              </w:rPr>
                              <w:t>Chart 16</w:t>
                            </w:r>
                          </w:p>
                          <w:p w14:paraId="15601BB6" w14:textId="77777777" w:rsidR="001845B7" w:rsidRDefault="001845B7" w:rsidP="00050AB7">
                            <w:pPr>
                              <w:pStyle w:val="NormalWeb"/>
                              <w:spacing w:before="0" w:beforeAutospacing="0" w:after="0" w:afterAutospacing="0"/>
                            </w:pPr>
                            <w:r>
                              <w:rPr>
                                <w:rFonts w:ascii="GHEA Grapalat" w:hAnsi="GHEA Grapalat" w:cs="Sylfaen"/>
                                <w:b/>
                                <w:bCs/>
                                <w:sz w:val="4"/>
                                <w:szCs w:val="4"/>
                              </w:rPr>
                              <w:t> </w:t>
                            </w:r>
                          </w:p>
                          <w:p w14:paraId="2313C779" w14:textId="1FE37314" w:rsidR="001845B7" w:rsidRDefault="001845B7" w:rsidP="00050AB7">
                            <w:pPr>
                              <w:pStyle w:val="NormalWeb"/>
                              <w:spacing w:before="0" w:beforeAutospacing="0" w:after="0" w:afterAutospacing="0"/>
                            </w:pPr>
                            <w:r>
                              <w:rPr>
                                <w:rFonts w:ascii="GHEA Grapalat" w:hAnsi="GHEA Grapalat" w:cs="Sylfaen"/>
                                <w:b/>
                                <w:bCs/>
                                <w:color w:val="1F497D"/>
                                <w:sz w:val="14"/>
                                <w:szCs w:val="14"/>
                              </w:rPr>
                              <w:t>Economic growth forecasts, USA (%)</w:t>
                            </w:r>
                          </w:p>
                          <w:p w14:paraId="48D822D5" w14:textId="77777777" w:rsidR="001845B7" w:rsidRDefault="001845B7" w:rsidP="00050AB7">
                            <w:pPr>
                              <w:pStyle w:val="NormalWeb"/>
                              <w:spacing w:before="0" w:beforeAutospacing="0" w:after="0" w:afterAutospacing="0"/>
                            </w:pPr>
                            <w:r>
                              <w:rPr>
                                <w:rFonts w:ascii="GHEA Grapalat" w:hAnsi="GHEA Grapalat" w:cs="Sylfaen"/>
                                <w:b/>
                                <w:bCs/>
                                <w:color w:val="1F497D"/>
                                <w:sz w:val="14"/>
                                <w:szCs w:val="14"/>
                              </w:rPr>
                              <w:t> </w:t>
                            </w:r>
                          </w:p>
                          <w:p w14:paraId="26BD0FDC" w14:textId="77777777" w:rsidR="001845B7" w:rsidRDefault="001845B7" w:rsidP="00050AB7">
                            <w:pPr>
                              <w:pStyle w:val="NormalWeb"/>
                              <w:spacing w:before="0" w:beforeAutospacing="0" w:after="0" w:afterAutospacing="0"/>
                            </w:pPr>
                            <w:r>
                              <w:rPr>
                                <w:rFonts w:ascii="GHEA Grapalat" w:hAnsi="GHEA Grapalat" w:cs="Sylfaen"/>
                                <w:b/>
                                <w:bCs/>
                                <w:sz w:val="14"/>
                                <w:szCs w:val="14"/>
                              </w:rPr>
                              <w:t> </w:t>
                            </w:r>
                          </w:p>
                          <w:p w14:paraId="3E163387" w14:textId="77777777" w:rsidR="001845B7" w:rsidRDefault="001845B7" w:rsidP="00050AB7">
                            <w:pPr>
                              <w:pStyle w:val="NormalWeb"/>
                              <w:spacing w:before="0" w:beforeAutospacing="0" w:after="0" w:afterAutospacing="0"/>
                            </w:pPr>
                            <w:r>
                              <w:rPr>
                                <w:rFonts w:ascii="GHEA Grapalat" w:hAnsi="GHEA Grapalat" w:cs="Sylfaen"/>
                                <w:b/>
                                <w:bCs/>
                                <w:sz w:val="14"/>
                                <w:szCs w:val="14"/>
                              </w:rPr>
                              <w:t> </w:t>
                            </w:r>
                          </w:p>
                          <w:p w14:paraId="74C39C41" w14:textId="77777777" w:rsidR="001845B7" w:rsidRDefault="001845B7" w:rsidP="00050AB7">
                            <w:pPr>
                              <w:pStyle w:val="NormalWeb"/>
                              <w:spacing w:before="0" w:beforeAutospacing="0" w:after="0" w:afterAutospacing="0"/>
                            </w:pPr>
                            <w:r>
                              <w:rPr>
                                <w:rFonts w:ascii="GHEA Grapalat" w:hAnsi="GHEA Grapalat" w:cs="Sylfaen"/>
                                <w:b/>
                                <w:bCs/>
                                <w:sz w:val="14"/>
                                <w:szCs w:val="14"/>
                              </w:rPr>
                              <w:t> </w:t>
                            </w:r>
                          </w:p>
                          <w:p w14:paraId="0F4E5E21" w14:textId="77777777" w:rsidR="001845B7" w:rsidRDefault="001845B7" w:rsidP="00050AB7">
                            <w:pPr>
                              <w:pStyle w:val="NormalWeb"/>
                              <w:spacing w:before="0" w:beforeAutospacing="0" w:after="0" w:afterAutospacing="0"/>
                            </w:pPr>
                            <w:r>
                              <w:rPr>
                                <w:rFonts w:ascii="GHEA Grapalat" w:hAnsi="GHEA Grapalat" w:cs="Sylfaen"/>
                                <w:b/>
                                <w:bCs/>
                                <w:sz w:val="14"/>
                                <w:szCs w:val="14"/>
                              </w:rPr>
                              <w:t> </w:t>
                            </w:r>
                          </w:p>
                          <w:p w14:paraId="4C7DDCD9" w14:textId="77777777" w:rsidR="001845B7" w:rsidRDefault="001845B7" w:rsidP="00050AB7">
                            <w:pPr>
                              <w:pStyle w:val="NormalWeb"/>
                              <w:spacing w:before="0" w:beforeAutospacing="0" w:after="0" w:afterAutospacing="0"/>
                            </w:pPr>
                            <w:r>
                              <w:rPr>
                                <w:rFonts w:ascii="GHEA Grapalat" w:hAnsi="GHEA Grapalat" w:cs="Sylfaen"/>
                                <w:b/>
                                <w:bCs/>
                                <w:sz w:val="14"/>
                                <w:szCs w:val="14"/>
                              </w:rPr>
                              <w:t> </w:t>
                            </w:r>
                          </w:p>
                          <w:p w14:paraId="138E47E7" w14:textId="77777777" w:rsidR="001845B7" w:rsidRDefault="001845B7" w:rsidP="00050AB7">
                            <w:pPr>
                              <w:pStyle w:val="NormalWeb"/>
                              <w:spacing w:before="0" w:beforeAutospacing="0" w:after="0" w:afterAutospacing="0"/>
                            </w:pPr>
                            <w:r>
                              <w:rPr>
                                <w:rFonts w:ascii="GHEA Grapalat" w:hAnsi="GHEA Grapalat" w:cs="Sylfaen"/>
                                <w:b/>
                                <w:bCs/>
                                <w:sz w:val="14"/>
                                <w:szCs w:val="14"/>
                              </w:rPr>
                              <w:t> </w:t>
                            </w:r>
                          </w:p>
                          <w:p w14:paraId="54691EF1" w14:textId="77777777" w:rsidR="001845B7" w:rsidRDefault="001845B7" w:rsidP="00050AB7">
                            <w:pPr>
                              <w:pStyle w:val="NormalWeb"/>
                              <w:spacing w:before="0" w:beforeAutospacing="0" w:after="0" w:afterAutospacing="0"/>
                            </w:pPr>
                            <w:r>
                              <w:rPr>
                                <w:rFonts w:ascii="GHEA Grapalat" w:hAnsi="GHEA Grapalat" w:cs="Sylfaen"/>
                                <w:b/>
                                <w:bCs/>
                                <w:sz w:val="14"/>
                                <w:szCs w:val="14"/>
                              </w:rPr>
                              <w:t> </w:t>
                            </w:r>
                          </w:p>
                          <w:p w14:paraId="5FD4DBF7" w14:textId="77777777" w:rsidR="001845B7" w:rsidRDefault="001845B7" w:rsidP="00050AB7">
                            <w:pPr>
                              <w:pStyle w:val="NormalWeb"/>
                              <w:spacing w:before="0" w:beforeAutospacing="0" w:after="0" w:afterAutospacing="0"/>
                            </w:pPr>
                            <w:r>
                              <w:rPr>
                                <w:rFonts w:ascii="GHEA Grapalat" w:hAnsi="GHEA Grapalat" w:cs="Sylfaen"/>
                                <w:b/>
                                <w:bCs/>
                                <w:sz w:val="14"/>
                                <w:szCs w:val="14"/>
                              </w:rPr>
                              <w:t> </w:t>
                            </w:r>
                          </w:p>
                          <w:p w14:paraId="04077976" w14:textId="77777777" w:rsidR="001845B7" w:rsidRDefault="001845B7" w:rsidP="00050AB7">
                            <w:pPr>
                              <w:pStyle w:val="NormalWeb"/>
                              <w:spacing w:before="0" w:beforeAutospacing="0" w:after="0" w:afterAutospacing="0"/>
                            </w:pPr>
                            <w:r>
                              <w:rPr>
                                <w:rFonts w:ascii="GHEA Grapalat" w:hAnsi="GHEA Grapalat" w:cs="Sylfaen"/>
                                <w:b/>
                                <w:bCs/>
                                <w:sz w:val="14"/>
                                <w:szCs w:val="14"/>
                              </w:rPr>
                              <w:t> </w:t>
                            </w:r>
                          </w:p>
                          <w:p w14:paraId="2DCB5878" w14:textId="77777777" w:rsidR="001845B7" w:rsidRDefault="001845B7" w:rsidP="00050AB7">
                            <w:pPr>
                              <w:pStyle w:val="NormalWeb"/>
                              <w:spacing w:before="0" w:beforeAutospacing="0" w:after="0" w:afterAutospacing="0"/>
                            </w:pPr>
                            <w:r>
                              <w:rPr>
                                <w:rFonts w:ascii="GHEA Grapalat" w:hAnsi="GHEA Grapalat" w:cs="Sylfaen"/>
                                <w:b/>
                                <w:bCs/>
                                <w:sz w:val="14"/>
                                <w:szCs w:val="14"/>
                              </w:rPr>
                              <w:t> </w:t>
                            </w:r>
                          </w:p>
                          <w:p w14:paraId="6D0DBAB3" w14:textId="77777777" w:rsidR="001845B7" w:rsidRDefault="001845B7" w:rsidP="00050AB7">
                            <w:pPr>
                              <w:pStyle w:val="NormalWeb"/>
                              <w:spacing w:before="0" w:beforeAutospacing="0" w:after="0" w:afterAutospacing="0"/>
                            </w:pPr>
                            <w:r>
                              <w:rPr>
                                <w:rFonts w:ascii="GHEA Grapalat" w:hAnsi="GHEA Grapalat" w:cs="Sylfaen"/>
                                <w:b/>
                                <w:bCs/>
                                <w:sz w:val="14"/>
                                <w:szCs w:val="14"/>
                              </w:rPr>
                              <w:t> </w:t>
                            </w:r>
                          </w:p>
                          <w:p w14:paraId="42C04D54" w14:textId="77777777" w:rsidR="001845B7" w:rsidRDefault="001845B7" w:rsidP="00050AB7">
                            <w:pPr>
                              <w:pStyle w:val="NormalWeb"/>
                              <w:spacing w:before="0" w:beforeAutospacing="0" w:after="0" w:afterAutospacing="0"/>
                            </w:pPr>
                            <w:r>
                              <w:rPr>
                                <w:rFonts w:ascii="GHEA Grapalat" w:hAnsi="GHEA Grapalat" w:cs="Sylfaen"/>
                                <w:b/>
                                <w:bCs/>
                                <w:sz w:val="14"/>
                                <w:szCs w:val="14"/>
                              </w:rPr>
                              <w:t> </w:t>
                            </w:r>
                          </w:p>
                          <w:p w14:paraId="6663635C" w14:textId="77777777" w:rsidR="001845B7" w:rsidRDefault="001845B7" w:rsidP="00050AB7">
                            <w:pPr>
                              <w:pStyle w:val="NormalWeb"/>
                              <w:spacing w:before="0" w:beforeAutospacing="0" w:after="0" w:afterAutospacing="0"/>
                            </w:pPr>
                            <w:r>
                              <w:rPr>
                                <w:rFonts w:ascii="GHEA Grapalat" w:hAnsi="GHEA Grapalat" w:cs="Sylfaen"/>
                                <w:b/>
                                <w:bCs/>
                                <w:sz w:val="14"/>
                                <w:szCs w:val="14"/>
                              </w:rPr>
                              <w:t> </w:t>
                            </w:r>
                          </w:p>
                          <w:p w14:paraId="0DE7A414" w14:textId="77777777" w:rsidR="001845B7" w:rsidRDefault="001845B7" w:rsidP="00050AB7">
                            <w:pPr>
                              <w:pStyle w:val="NormalWeb"/>
                              <w:spacing w:before="0" w:beforeAutospacing="0" w:after="0" w:afterAutospacing="0"/>
                            </w:pPr>
                            <w:r>
                              <w:rPr>
                                <w:rFonts w:ascii="GHEA Grapalat" w:hAnsi="GHEA Grapalat" w:cs="Sylfaen"/>
                                <w:b/>
                                <w:bCs/>
                                <w:sz w:val="14"/>
                                <w:szCs w:val="14"/>
                              </w:rPr>
                              <w:t> </w:t>
                            </w:r>
                          </w:p>
                          <w:p w14:paraId="0A8E5D13" w14:textId="77777777" w:rsidR="001845B7" w:rsidRDefault="001845B7" w:rsidP="00050AB7">
                            <w:pPr>
                              <w:pStyle w:val="NormalWeb"/>
                              <w:spacing w:before="0" w:beforeAutospacing="0" w:after="0" w:afterAutospacing="0"/>
                            </w:pPr>
                            <w:r>
                              <w:rPr>
                                <w:rFonts w:ascii="GHEA Grapalat" w:hAnsi="GHEA Grapalat" w:cs="Sylfaen"/>
                                <w:b/>
                                <w:bCs/>
                                <w:sz w:val="14"/>
                                <w:szCs w:val="14"/>
                              </w:rPr>
                              <w:t> </w:t>
                            </w:r>
                          </w:p>
                          <w:p w14:paraId="12955229" w14:textId="77777777" w:rsidR="001845B7" w:rsidRDefault="001845B7" w:rsidP="00050AB7">
                            <w:pPr>
                              <w:pStyle w:val="NormalWeb"/>
                              <w:spacing w:before="0" w:beforeAutospacing="0" w:after="0" w:afterAutospacing="0"/>
                            </w:pPr>
                            <w:r>
                              <w:rPr>
                                <w:rFonts w:ascii="GHEA Grapalat" w:hAnsi="GHEA Grapalat" w:cs="Sylfaen"/>
                                <w:b/>
                                <w:bCs/>
                                <w:sz w:val="14"/>
                                <w:szCs w:val="14"/>
                              </w:rPr>
                              <w:t> </w:t>
                            </w:r>
                          </w:p>
                          <w:p w14:paraId="057DA17A" w14:textId="77777777" w:rsidR="001845B7" w:rsidRDefault="001845B7" w:rsidP="00050AB7">
                            <w:pPr>
                              <w:pStyle w:val="NormalWeb"/>
                              <w:spacing w:before="0" w:beforeAutospacing="0" w:after="0" w:afterAutospacing="0"/>
                            </w:pPr>
                            <w:r>
                              <w:rPr>
                                <w:rFonts w:ascii="GHEA Grapalat" w:hAnsi="GHEA Grapalat" w:cs="Sylfaen"/>
                                <w:b/>
                                <w:bCs/>
                                <w:sz w:val="14"/>
                                <w:szCs w:val="14"/>
                              </w:rPr>
                              <w:t> </w:t>
                            </w:r>
                          </w:p>
                          <w:p w14:paraId="3FA869BC" w14:textId="77777777" w:rsidR="001845B7" w:rsidRDefault="001845B7" w:rsidP="00050AB7">
                            <w:pPr>
                              <w:pStyle w:val="NormalWeb"/>
                              <w:spacing w:before="0" w:beforeAutospacing="0" w:after="0" w:afterAutospacing="0"/>
                            </w:pPr>
                            <w:r>
                              <w:rPr>
                                <w:rFonts w:ascii="GHEA Grapalat" w:hAnsi="GHEA Grapalat" w:cs="Sylfaen"/>
                                <w:b/>
                                <w:bCs/>
                                <w:sz w:val="14"/>
                                <w:szCs w:val="14"/>
                              </w:rPr>
                              <w:t> </w:t>
                            </w:r>
                          </w:p>
                          <w:p w14:paraId="3AED35C7" w14:textId="77777777" w:rsidR="001845B7" w:rsidRDefault="001845B7" w:rsidP="00050AB7">
                            <w:pPr>
                              <w:pStyle w:val="NormalWeb"/>
                              <w:spacing w:before="0" w:beforeAutospacing="0" w:after="0" w:afterAutospacing="0"/>
                            </w:pPr>
                            <w:r>
                              <w:rPr>
                                <w:rFonts w:ascii="GHEA Grapalat" w:hAnsi="GHEA Grapalat" w:cs="Sylfaen"/>
                                <w:b/>
                                <w:bCs/>
                                <w:sz w:val="14"/>
                                <w:szCs w:val="14"/>
                              </w:rPr>
                              <w:t> </w:t>
                            </w:r>
                          </w:p>
                          <w:p w14:paraId="3934DD06" w14:textId="77777777" w:rsidR="001845B7" w:rsidRDefault="001845B7" w:rsidP="00050AB7">
                            <w:pPr>
                              <w:pStyle w:val="NormalWeb"/>
                              <w:spacing w:before="0" w:beforeAutospacing="0" w:after="0" w:afterAutospacing="0"/>
                            </w:pPr>
                            <w:r>
                              <w:rPr>
                                <w:rFonts w:ascii="GHEA Grapalat" w:hAnsi="GHEA Grapalat" w:cs="Sylfaen"/>
                                <w:b/>
                                <w:bCs/>
                                <w:sz w:val="14"/>
                                <w:szCs w:val="14"/>
                              </w:rPr>
                              <w:t> </w:t>
                            </w:r>
                          </w:p>
                          <w:p w14:paraId="3C0FFED4" w14:textId="77777777" w:rsidR="001845B7" w:rsidRDefault="001845B7" w:rsidP="00050AB7">
                            <w:pPr>
                              <w:pStyle w:val="NormalWeb"/>
                              <w:spacing w:before="0" w:beforeAutospacing="0" w:after="0" w:afterAutospacing="0"/>
                            </w:pPr>
                            <w:r>
                              <w:rPr>
                                <w:rFonts w:ascii="GHEA Grapalat" w:hAnsi="GHEA Grapalat" w:cs="Sylfaen"/>
                                <w:b/>
                                <w:bCs/>
                                <w:sz w:val="14"/>
                                <w:szCs w:val="14"/>
                              </w:rPr>
                              <w:t> </w:t>
                            </w:r>
                          </w:p>
                          <w:p w14:paraId="4CAFE813" w14:textId="77777777" w:rsidR="001845B7" w:rsidRDefault="001845B7" w:rsidP="00050AB7">
                            <w:pPr>
                              <w:pStyle w:val="NormalWeb"/>
                              <w:spacing w:before="0" w:beforeAutospacing="0" w:after="0" w:afterAutospacing="0"/>
                            </w:pPr>
                            <w:r>
                              <w:rPr>
                                <w:rFonts w:ascii="GHEA Grapalat" w:hAnsi="GHEA Grapalat" w:cs="Sylfaen"/>
                                <w:b/>
                                <w:bCs/>
                                <w:sz w:val="14"/>
                                <w:szCs w:val="14"/>
                              </w:rPr>
                              <w:t> </w:t>
                            </w:r>
                          </w:p>
                          <w:p w14:paraId="136711AC" w14:textId="77777777" w:rsidR="001845B7" w:rsidRDefault="001845B7" w:rsidP="00050AB7">
                            <w:pPr>
                              <w:pStyle w:val="NormalWeb"/>
                              <w:spacing w:before="0" w:beforeAutospacing="0" w:after="0" w:afterAutospacing="0"/>
                            </w:pPr>
                            <w:r>
                              <w:rPr>
                                <w:rFonts w:ascii="GHEA Grapalat" w:hAnsi="GHEA Grapalat" w:cs="Sylfaen"/>
                                <w:b/>
                                <w:bCs/>
                                <w:sz w:val="14"/>
                                <w:szCs w:val="14"/>
                              </w:rPr>
                              <w:t> </w:t>
                            </w:r>
                          </w:p>
                          <w:p w14:paraId="741DB51E" w14:textId="77777777" w:rsidR="001845B7" w:rsidRDefault="001845B7" w:rsidP="00050AB7">
                            <w:pPr>
                              <w:pStyle w:val="NormalWeb"/>
                              <w:spacing w:before="0" w:beforeAutospacing="0" w:after="0" w:afterAutospacing="0"/>
                            </w:pPr>
                            <w:r>
                              <w:rPr>
                                <w:rFonts w:ascii="GHEA Grapalat" w:hAnsi="GHEA Grapalat" w:cs="Sylfaen"/>
                                <w:b/>
                                <w:bCs/>
                                <w:sz w:val="14"/>
                                <w:szCs w:val="14"/>
                              </w:rPr>
                              <w:t> </w:t>
                            </w:r>
                          </w:p>
                          <w:p w14:paraId="32BA4499" w14:textId="77777777" w:rsidR="001845B7" w:rsidRDefault="001845B7" w:rsidP="00050AB7">
                            <w:pPr>
                              <w:pStyle w:val="NormalWeb"/>
                              <w:spacing w:before="0" w:beforeAutospacing="0" w:after="0" w:afterAutospacing="0"/>
                            </w:pPr>
                            <w:r>
                              <w:rPr>
                                <w:rFonts w:ascii="GHEA Grapalat" w:hAnsi="GHEA Grapalat" w:cs="Sylfaen"/>
                                <w:b/>
                                <w:bCs/>
                                <w:sz w:val="14"/>
                                <w:szCs w:val="14"/>
                              </w:rPr>
                              <w:t> </w:t>
                            </w:r>
                          </w:p>
                          <w:p w14:paraId="2EE66F6F" w14:textId="77777777" w:rsidR="001845B7" w:rsidRDefault="001845B7" w:rsidP="00050AB7">
                            <w:pPr>
                              <w:pStyle w:val="NormalWeb"/>
                              <w:spacing w:before="0" w:beforeAutospacing="0" w:after="0" w:afterAutospacing="0"/>
                            </w:pPr>
                            <w:r>
                              <w:rPr>
                                <w:rFonts w:ascii="GHEA Grapalat" w:hAnsi="GHEA Grapalat" w:cs="Sylfaen"/>
                                <w:b/>
                                <w:bCs/>
                                <w:sz w:val="14"/>
                                <w:szCs w:val="14"/>
                              </w:rPr>
                              <w:t> </w:t>
                            </w:r>
                          </w:p>
                          <w:p w14:paraId="594DC499" w14:textId="77777777" w:rsidR="001845B7" w:rsidRDefault="001845B7" w:rsidP="00050AB7">
                            <w:pPr>
                              <w:pStyle w:val="NormalWeb"/>
                              <w:spacing w:before="0" w:beforeAutospacing="0" w:after="0" w:afterAutospacing="0"/>
                            </w:pPr>
                            <w:r>
                              <w:rPr>
                                <w:rFonts w:ascii="GHEA Grapalat" w:hAnsi="GHEA Grapalat" w:cs="Sylfaen"/>
                                <w:b/>
                                <w:bCs/>
                                <w:sz w:val="14"/>
                                <w:szCs w:val="14"/>
                              </w:rPr>
                              <w:t> </w:t>
                            </w:r>
                          </w:p>
                          <w:p w14:paraId="177C022B" w14:textId="77777777" w:rsidR="001845B7" w:rsidRDefault="001845B7" w:rsidP="00050AB7">
                            <w:pPr>
                              <w:pStyle w:val="NormalWeb"/>
                              <w:spacing w:before="0" w:beforeAutospacing="0" w:after="0" w:afterAutospacing="0"/>
                            </w:pPr>
                            <w:r>
                              <w:rPr>
                                <w:rFonts w:ascii="GHEA Grapalat" w:hAnsi="GHEA Grapalat" w:cs="Sylfaen"/>
                                <w:b/>
                                <w:bCs/>
                                <w:sz w:val="14"/>
                                <w:szCs w:val="14"/>
                              </w:rPr>
                              <w:t> </w:t>
                            </w:r>
                          </w:p>
                          <w:p w14:paraId="0B6BE445" w14:textId="77777777" w:rsidR="001845B7" w:rsidRDefault="001845B7" w:rsidP="00050AB7">
                            <w:pPr>
                              <w:pStyle w:val="NormalWeb"/>
                              <w:spacing w:before="0" w:beforeAutospacing="0" w:after="0" w:afterAutospacing="0"/>
                            </w:pPr>
                            <w:r>
                              <w:rPr>
                                <w:rFonts w:ascii="GHEA Grapalat" w:hAnsi="GHEA Grapalat" w:cs="Sylfaen"/>
                                <w:b/>
                                <w:bCs/>
                                <w:sz w:val="14"/>
                                <w:szCs w:val="14"/>
                              </w:rPr>
                              <w:t> </w:t>
                            </w:r>
                          </w:p>
                          <w:p w14:paraId="4520EAD5" w14:textId="77777777" w:rsidR="001845B7" w:rsidRDefault="001845B7" w:rsidP="00050AB7">
                            <w:pPr>
                              <w:pStyle w:val="NormalWeb"/>
                              <w:spacing w:before="0" w:beforeAutospacing="0" w:after="0" w:afterAutospacing="0"/>
                            </w:pPr>
                            <w:r>
                              <w:rPr>
                                <w:rFonts w:ascii="GHEA Grapalat" w:hAnsi="GHEA Grapalat" w:cs="Sylfaen"/>
                                <w:b/>
                                <w:bCs/>
                                <w:sz w:val="14"/>
                                <w:szCs w:val="14"/>
                              </w:rPr>
                              <w:t> </w:t>
                            </w:r>
                          </w:p>
                          <w:p w14:paraId="1ADDB6F6" w14:textId="77777777" w:rsidR="001845B7" w:rsidRDefault="001845B7" w:rsidP="00050AB7">
                            <w:pPr>
                              <w:pStyle w:val="NormalWeb"/>
                              <w:spacing w:before="0" w:beforeAutospacing="0" w:after="0" w:afterAutospacing="0"/>
                            </w:pPr>
                            <w:r>
                              <w:rPr>
                                <w:rFonts w:ascii="GHEA Grapalat" w:hAnsi="GHEA Grapalat" w:cs="Sylfaen"/>
                                <w:b/>
                                <w:bCs/>
                                <w:sz w:val="14"/>
                                <w:szCs w:val="14"/>
                              </w:rPr>
                              <w:t> </w:t>
                            </w:r>
                          </w:p>
                          <w:p w14:paraId="46C0BD14" w14:textId="77777777" w:rsidR="001845B7" w:rsidRDefault="001845B7" w:rsidP="00050AB7">
                            <w:pPr>
                              <w:pStyle w:val="NormalWeb"/>
                              <w:spacing w:before="0" w:beforeAutospacing="0" w:after="0" w:afterAutospacing="0"/>
                            </w:pPr>
                            <w:r>
                              <w:rPr>
                                <w:rFonts w:ascii="GHEA Grapalat" w:hAnsi="GHEA Grapalat" w:cs="Sylfaen"/>
                                <w:b/>
                                <w:bCs/>
                                <w:sz w:val="14"/>
                                <w:szCs w:val="14"/>
                              </w:rPr>
                              <w:t> </w:t>
                            </w:r>
                          </w:p>
                          <w:p w14:paraId="6B228D91" w14:textId="77777777" w:rsidR="001845B7" w:rsidRDefault="001845B7" w:rsidP="00050AB7">
                            <w:pPr>
                              <w:pStyle w:val="NormalWeb"/>
                              <w:spacing w:before="0" w:beforeAutospacing="0" w:after="0" w:afterAutospacing="0"/>
                            </w:pPr>
                            <w:r>
                              <w:rPr>
                                <w:rFonts w:ascii="GHEA Grapalat" w:hAnsi="GHEA Grapalat" w:cs="Sylfaen"/>
                                <w:b/>
                                <w:bCs/>
                                <w:sz w:val="14"/>
                                <w:szCs w:val="14"/>
                              </w:rPr>
                              <w:t> </w:t>
                            </w:r>
                          </w:p>
                          <w:p w14:paraId="279DE3B2" w14:textId="77777777" w:rsidR="001845B7" w:rsidRDefault="001845B7" w:rsidP="00050AB7">
                            <w:pPr>
                              <w:pStyle w:val="NormalWeb"/>
                              <w:spacing w:before="0" w:beforeAutospacing="0" w:after="0" w:afterAutospacing="0"/>
                            </w:pPr>
                            <w:r>
                              <w:rPr>
                                <w:rFonts w:ascii="GHEA Grapalat" w:hAnsi="GHEA Grapalat" w:cs="Sylfaen"/>
                                <w:b/>
                                <w:bCs/>
                                <w:sz w:val="14"/>
                                <w:szCs w:val="14"/>
                              </w:rPr>
                              <w:t> </w:t>
                            </w:r>
                          </w:p>
                          <w:p w14:paraId="6F34EC6B" w14:textId="77777777" w:rsidR="001845B7" w:rsidRDefault="001845B7" w:rsidP="00050AB7">
                            <w:pPr>
                              <w:pStyle w:val="NormalWeb"/>
                              <w:spacing w:before="0" w:beforeAutospacing="0" w:after="0" w:afterAutospacing="0"/>
                            </w:pPr>
                            <w:r>
                              <w:rPr>
                                <w:rFonts w:ascii="GHEA Grapalat" w:hAnsi="GHEA Grapalat" w:cs="Sylfaen"/>
                                <w:b/>
                                <w:bCs/>
                                <w:sz w:val="14"/>
                                <w:szCs w:val="14"/>
                              </w:rPr>
                              <w:t> </w:t>
                            </w:r>
                          </w:p>
                          <w:p w14:paraId="5C5EAD05" w14:textId="77777777" w:rsidR="001845B7" w:rsidRDefault="001845B7" w:rsidP="00050AB7">
                            <w:pPr>
                              <w:pStyle w:val="NormalWeb"/>
                              <w:spacing w:before="0" w:beforeAutospacing="0" w:after="0" w:afterAutospacing="0"/>
                            </w:pPr>
                            <w:r>
                              <w:rPr>
                                <w:rFonts w:ascii="GHEA Grapalat" w:hAnsi="GHEA Grapalat" w:cs="Sylfaen"/>
                                <w:b/>
                                <w:bCs/>
                                <w:sz w:val="14"/>
                                <w:szCs w:val="14"/>
                              </w:rPr>
                              <w:t> </w:t>
                            </w:r>
                          </w:p>
                          <w:p w14:paraId="3720853D" w14:textId="77777777" w:rsidR="001845B7" w:rsidRDefault="001845B7" w:rsidP="00050AB7">
                            <w:pPr>
                              <w:pStyle w:val="NormalWeb"/>
                              <w:spacing w:before="0" w:beforeAutospacing="0" w:after="0" w:afterAutospacing="0"/>
                            </w:pPr>
                            <w:r>
                              <w:rPr>
                                <w:rFonts w:ascii="GHEA Grapalat" w:hAnsi="GHEA Grapalat" w:cs="Sylfaen"/>
                                <w:b/>
                                <w:bCs/>
                                <w:sz w:val="14"/>
                                <w:szCs w:val="14"/>
                              </w:rPr>
                              <w:t> </w:t>
                            </w:r>
                          </w:p>
                          <w:p w14:paraId="75A448A1" w14:textId="77777777" w:rsidR="001845B7" w:rsidRDefault="001845B7" w:rsidP="00050AB7">
                            <w:pPr>
                              <w:pStyle w:val="NormalWeb"/>
                              <w:spacing w:before="0" w:beforeAutospacing="0" w:after="0" w:afterAutospacing="0"/>
                            </w:pPr>
                            <w:r>
                              <w:rPr>
                                <w:rFonts w:ascii="GHEA Grapalat" w:hAnsi="GHEA Grapalat" w:cs="Sylfaen"/>
                                <w:b/>
                                <w:bCs/>
                                <w:sz w:val="14"/>
                                <w:szCs w:val="14"/>
                              </w:rPr>
                              <w:t> </w:t>
                            </w:r>
                          </w:p>
                          <w:p w14:paraId="3A832FAA" w14:textId="77777777" w:rsidR="001845B7" w:rsidRDefault="001845B7" w:rsidP="00050AB7">
                            <w:pPr>
                              <w:pStyle w:val="NormalWeb"/>
                              <w:spacing w:before="0" w:beforeAutospacing="0" w:after="0" w:afterAutospacing="0"/>
                            </w:pPr>
                            <w:r>
                              <w:rPr>
                                <w:rFonts w:ascii="Times LatArm" w:hAnsi="Times LatArm"/>
                                <w:sz w:val="14"/>
                                <w:szCs w:val="14"/>
                              </w:rPr>
                              <w:t> </w:t>
                            </w:r>
                          </w:p>
                        </w:txbxContent>
                      </wps:txbx>
                      <wps:bodyPr rot="0" vert="horz" wrap="square" lIns="91440" tIns="45720" rIns="91440" bIns="45720" anchor="t" anchorCtr="0" upright="1">
                        <a:noAutofit/>
                      </wps:bodyPr>
                    </wps:wsp>
                  </a:graphicData>
                </a:graphic>
                <wp14:sizeRelV relativeFrom="margin">
                  <wp14:pctHeight>0</wp14:pctHeight>
                </wp14:sizeRelV>
              </wp:anchor>
            </w:drawing>
          </mc:Choice>
          <mc:Fallback>
            <w:pict>
              <v:shape w14:anchorId="1BD5312A" id="_x0000_s1070" type="#_x0000_t202" style="position:absolute;left:0;text-align:left;margin-left:326.45pt;margin-top:12.1pt;width:201.4pt;height:37pt;z-index:252369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" filled="f" stroked="f">
                <v:textbox>
                  <w:txbxContent>
                    <w:p w14:paraId="390F2736" w14:textId="77777777" w:rsidR="001845B7" w:rsidRDefault="001845B7" w:rsidP="00050AB7">
                      <w:pPr>
                        <w:pStyle w:val="NormalWeb"/>
                        <w:spacing w:before="0" w:beforeAutospacing="0" w:after="0" w:afterAutospacing="0"/>
                      </w:pPr>
                      <w:r>
                        <w:rPr>
                          <w:rFonts w:ascii="GHEA Grapalat" w:hAnsi="GHEA Grapalat" w:cs="Sylfaen"/>
                          <w:b/>
                          <w:bCs/>
                          <w:color w:val="1F497D"/>
                          <w:sz w:val="14"/>
                          <w:szCs w:val="14"/>
                        </w:rPr>
                        <w:t>Chart 16</w:t>
                      </w:r>
                    </w:p>
                    <w:p w14:paraId="15601BB6" w14:textId="77777777" w:rsidR="001845B7" w:rsidRDefault="001845B7" w:rsidP="00050AB7">
                      <w:pPr>
                        <w:pStyle w:val="NormalWeb"/>
                        <w:spacing w:before="0" w:beforeAutospacing="0" w:after="0" w:afterAutospacing="0"/>
                      </w:pPr>
                      <w:r>
                        <w:rPr>
                          <w:rFonts w:ascii="GHEA Grapalat" w:hAnsi="GHEA Grapalat" w:cs="Sylfaen"/>
                          <w:b/>
                          <w:bCs/>
                          <w:sz w:val="4"/>
                          <w:szCs w:val="4"/>
                        </w:rPr>
                        <w:t> </w:t>
                      </w:r>
                    </w:p>
                    <w:p w14:paraId="2313C779" w14:textId="1FE37314" w:rsidR="001845B7" w:rsidRDefault="001845B7" w:rsidP="00050AB7">
                      <w:pPr>
                        <w:pStyle w:val="NormalWeb"/>
                        <w:spacing w:before="0" w:beforeAutospacing="0" w:after="0" w:afterAutospacing="0"/>
                      </w:pPr>
                      <w:r>
                        <w:rPr>
                          <w:rFonts w:ascii="GHEA Grapalat" w:hAnsi="GHEA Grapalat" w:cs="Sylfaen"/>
                          <w:b/>
                          <w:bCs/>
                          <w:color w:val="1F497D"/>
                          <w:sz w:val="14"/>
                          <w:szCs w:val="14"/>
                        </w:rPr>
                        <w:t>Economic growth forecasts, USA (%)</w:t>
                      </w:r>
                    </w:p>
                    <w:p w14:paraId="48D822D5" w14:textId="77777777" w:rsidR="001845B7" w:rsidRDefault="001845B7" w:rsidP="00050AB7">
                      <w:pPr>
                        <w:pStyle w:val="NormalWeb"/>
                        <w:spacing w:before="0" w:beforeAutospacing="0" w:after="0" w:afterAutospacing="0"/>
                      </w:pPr>
                      <w:r>
                        <w:rPr>
                          <w:rFonts w:ascii="GHEA Grapalat" w:hAnsi="GHEA Grapalat" w:cs="Sylfaen"/>
                          <w:b/>
                          <w:bCs/>
                          <w:color w:val="1F497D"/>
                          <w:sz w:val="14"/>
                          <w:szCs w:val="14"/>
                        </w:rPr>
                        <w:t> </w:t>
                      </w:r>
                    </w:p>
                    <w:p w14:paraId="26BD0FDC" w14:textId="77777777" w:rsidR="001845B7" w:rsidRDefault="001845B7" w:rsidP="00050AB7">
                      <w:pPr>
                        <w:pStyle w:val="NormalWeb"/>
                        <w:spacing w:before="0" w:beforeAutospacing="0" w:after="0" w:afterAutospacing="0"/>
                      </w:pPr>
                      <w:r>
                        <w:rPr>
                          <w:rFonts w:ascii="GHEA Grapalat" w:hAnsi="GHEA Grapalat" w:cs="Sylfaen"/>
                          <w:b/>
                          <w:bCs/>
                          <w:sz w:val="14"/>
                          <w:szCs w:val="14"/>
                        </w:rPr>
                        <w:t> </w:t>
                      </w:r>
                    </w:p>
                    <w:p w14:paraId="3E163387" w14:textId="77777777" w:rsidR="001845B7" w:rsidRDefault="001845B7" w:rsidP="00050AB7">
                      <w:pPr>
                        <w:pStyle w:val="NormalWeb"/>
                        <w:spacing w:before="0" w:beforeAutospacing="0" w:after="0" w:afterAutospacing="0"/>
                      </w:pPr>
                      <w:r>
                        <w:rPr>
                          <w:rFonts w:ascii="GHEA Grapalat" w:hAnsi="GHEA Grapalat" w:cs="Sylfaen"/>
                          <w:b/>
                          <w:bCs/>
                          <w:sz w:val="14"/>
                          <w:szCs w:val="14"/>
                        </w:rPr>
                        <w:t> </w:t>
                      </w:r>
                    </w:p>
                    <w:p w14:paraId="74C39C41" w14:textId="77777777" w:rsidR="001845B7" w:rsidRDefault="001845B7" w:rsidP="00050AB7">
                      <w:pPr>
                        <w:pStyle w:val="NormalWeb"/>
                        <w:spacing w:before="0" w:beforeAutospacing="0" w:after="0" w:afterAutospacing="0"/>
                      </w:pPr>
                      <w:r>
                        <w:rPr>
                          <w:rFonts w:ascii="GHEA Grapalat" w:hAnsi="GHEA Grapalat" w:cs="Sylfaen"/>
                          <w:b/>
                          <w:bCs/>
                          <w:sz w:val="14"/>
                          <w:szCs w:val="14"/>
                        </w:rPr>
                        <w:t> </w:t>
                      </w:r>
                    </w:p>
                    <w:p w14:paraId="0F4E5E21" w14:textId="77777777" w:rsidR="001845B7" w:rsidRDefault="001845B7" w:rsidP="00050AB7">
                      <w:pPr>
                        <w:pStyle w:val="NormalWeb"/>
                        <w:spacing w:before="0" w:beforeAutospacing="0" w:after="0" w:afterAutospacing="0"/>
                      </w:pPr>
                      <w:r>
                        <w:rPr>
                          <w:rFonts w:ascii="GHEA Grapalat" w:hAnsi="GHEA Grapalat" w:cs="Sylfaen"/>
                          <w:b/>
                          <w:bCs/>
                          <w:sz w:val="14"/>
                          <w:szCs w:val="14"/>
                        </w:rPr>
                        <w:t> </w:t>
                      </w:r>
                    </w:p>
                    <w:p w14:paraId="4C7DDCD9" w14:textId="77777777" w:rsidR="001845B7" w:rsidRDefault="001845B7" w:rsidP="00050AB7">
                      <w:pPr>
                        <w:pStyle w:val="NormalWeb"/>
                        <w:spacing w:before="0" w:beforeAutospacing="0" w:after="0" w:afterAutospacing="0"/>
                      </w:pPr>
                      <w:r>
                        <w:rPr>
                          <w:rFonts w:ascii="GHEA Grapalat" w:hAnsi="GHEA Grapalat" w:cs="Sylfaen"/>
                          <w:b/>
                          <w:bCs/>
                          <w:sz w:val="14"/>
                          <w:szCs w:val="14"/>
                        </w:rPr>
                        <w:t> </w:t>
                      </w:r>
                    </w:p>
                    <w:p w14:paraId="138E47E7" w14:textId="77777777" w:rsidR="001845B7" w:rsidRDefault="001845B7" w:rsidP="00050AB7">
                      <w:pPr>
                        <w:pStyle w:val="NormalWeb"/>
                        <w:spacing w:before="0" w:beforeAutospacing="0" w:after="0" w:afterAutospacing="0"/>
                      </w:pPr>
                      <w:r>
                        <w:rPr>
                          <w:rFonts w:ascii="GHEA Grapalat" w:hAnsi="GHEA Grapalat" w:cs="Sylfaen"/>
                          <w:b/>
                          <w:bCs/>
                          <w:sz w:val="14"/>
                          <w:szCs w:val="14"/>
                        </w:rPr>
                        <w:t> </w:t>
                      </w:r>
                    </w:p>
                    <w:p w14:paraId="54691EF1" w14:textId="77777777" w:rsidR="001845B7" w:rsidRDefault="001845B7" w:rsidP="00050AB7">
                      <w:pPr>
                        <w:pStyle w:val="NormalWeb"/>
                        <w:spacing w:before="0" w:beforeAutospacing="0" w:after="0" w:afterAutospacing="0"/>
                      </w:pPr>
                      <w:r>
                        <w:rPr>
                          <w:rFonts w:ascii="GHEA Grapalat" w:hAnsi="GHEA Grapalat" w:cs="Sylfaen"/>
                          <w:b/>
                          <w:bCs/>
                          <w:sz w:val="14"/>
                          <w:szCs w:val="14"/>
                        </w:rPr>
                        <w:t> </w:t>
                      </w:r>
                    </w:p>
                    <w:p w14:paraId="5FD4DBF7" w14:textId="77777777" w:rsidR="001845B7" w:rsidRDefault="001845B7" w:rsidP="00050AB7">
                      <w:pPr>
                        <w:pStyle w:val="NormalWeb"/>
                        <w:spacing w:before="0" w:beforeAutospacing="0" w:after="0" w:afterAutospacing="0"/>
                      </w:pPr>
                      <w:r>
                        <w:rPr>
                          <w:rFonts w:ascii="GHEA Grapalat" w:hAnsi="GHEA Grapalat" w:cs="Sylfaen"/>
                          <w:b/>
                          <w:bCs/>
                          <w:sz w:val="14"/>
                          <w:szCs w:val="14"/>
                        </w:rPr>
                        <w:t> </w:t>
                      </w:r>
                    </w:p>
                    <w:p w14:paraId="04077976" w14:textId="77777777" w:rsidR="001845B7" w:rsidRDefault="001845B7" w:rsidP="00050AB7">
                      <w:pPr>
                        <w:pStyle w:val="NormalWeb"/>
                        <w:spacing w:before="0" w:beforeAutospacing="0" w:after="0" w:afterAutospacing="0"/>
                      </w:pPr>
                      <w:r>
                        <w:rPr>
                          <w:rFonts w:ascii="GHEA Grapalat" w:hAnsi="GHEA Grapalat" w:cs="Sylfaen"/>
                          <w:b/>
                          <w:bCs/>
                          <w:sz w:val="14"/>
                          <w:szCs w:val="14"/>
                        </w:rPr>
                        <w:t> </w:t>
                      </w:r>
                    </w:p>
                    <w:p w14:paraId="2DCB5878" w14:textId="77777777" w:rsidR="001845B7" w:rsidRDefault="001845B7" w:rsidP="00050AB7">
                      <w:pPr>
                        <w:pStyle w:val="NormalWeb"/>
                        <w:spacing w:before="0" w:beforeAutospacing="0" w:after="0" w:afterAutospacing="0"/>
                      </w:pPr>
                      <w:r>
                        <w:rPr>
                          <w:rFonts w:ascii="GHEA Grapalat" w:hAnsi="GHEA Grapalat" w:cs="Sylfaen"/>
                          <w:b/>
                          <w:bCs/>
                          <w:sz w:val="14"/>
                          <w:szCs w:val="14"/>
                        </w:rPr>
                        <w:t> </w:t>
                      </w:r>
                    </w:p>
                    <w:p w14:paraId="6D0DBAB3" w14:textId="77777777" w:rsidR="001845B7" w:rsidRDefault="001845B7" w:rsidP="00050AB7">
                      <w:pPr>
                        <w:pStyle w:val="NormalWeb"/>
                        <w:spacing w:before="0" w:beforeAutospacing="0" w:after="0" w:afterAutospacing="0"/>
                      </w:pPr>
                      <w:r>
                        <w:rPr>
                          <w:rFonts w:ascii="GHEA Grapalat" w:hAnsi="GHEA Grapalat" w:cs="Sylfaen"/>
                          <w:b/>
                          <w:bCs/>
                          <w:sz w:val="14"/>
                          <w:szCs w:val="14"/>
                        </w:rPr>
                        <w:t> </w:t>
                      </w:r>
                    </w:p>
                    <w:p w14:paraId="42C04D54" w14:textId="77777777" w:rsidR="001845B7" w:rsidRDefault="001845B7" w:rsidP="00050AB7">
                      <w:pPr>
                        <w:pStyle w:val="NormalWeb"/>
                        <w:spacing w:before="0" w:beforeAutospacing="0" w:after="0" w:afterAutospacing="0"/>
                      </w:pPr>
                      <w:r>
                        <w:rPr>
                          <w:rFonts w:ascii="GHEA Grapalat" w:hAnsi="GHEA Grapalat" w:cs="Sylfaen"/>
                          <w:b/>
                          <w:bCs/>
                          <w:sz w:val="14"/>
                          <w:szCs w:val="14"/>
                        </w:rPr>
                        <w:t> </w:t>
                      </w:r>
                    </w:p>
                    <w:p w14:paraId="6663635C" w14:textId="77777777" w:rsidR="001845B7" w:rsidRDefault="001845B7" w:rsidP="00050AB7">
                      <w:pPr>
                        <w:pStyle w:val="NormalWeb"/>
                        <w:spacing w:before="0" w:beforeAutospacing="0" w:after="0" w:afterAutospacing="0"/>
                      </w:pPr>
                      <w:r>
                        <w:rPr>
                          <w:rFonts w:ascii="GHEA Grapalat" w:hAnsi="GHEA Grapalat" w:cs="Sylfaen"/>
                          <w:b/>
                          <w:bCs/>
                          <w:sz w:val="14"/>
                          <w:szCs w:val="14"/>
                        </w:rPr>
                        <w:t> </w:t>
                      </w:r>
                    </w:p>
                    <w:p w14:paraId="0DE7A414" w14:textId="77777777" w:rsidR="001845B7" w:rsidRDefault="001845B7" w:rsidP="00050AB7">
                      <w:pPr>
                        <w:pStyle w:val="NormalWeb"/>
                        <w:spacing w:before="0" w:beforeAutospacing="0" w:after="0" w:afterAutospacing="0"/>
                      </w:pPr>
                      <w:r>
                        <w:rPr>
                          <w:rFonts w:ascii="GHEA Grapalat" w:hAnsi="GHEA Grapalat" w:cs="Sylfaen"/>
                          <w:b/>
                          <w:bCs/>
                          <w:sz w:val="14"/>
                          <w:szCs w:val="14"/>
                        </w:rPr>
                        <w:t> </w:t>
                      </w:r>
                    </w:p>
                    <w:p w14:paraId="0A8E5D13" w14:textId="77777777" w:rsidR="001845B7" w:rsidRDefault="001845B7" w:rsidP="00050AB7">
                      <w:pPr>
                        <w:pStyle w:val="NormalWeb"/>
                        <w:spacing w:before="0" w:beforeAutospacing="0" w:after="0" w:afterAutospacing="0"/>
                      </w:pPr>
                      <w:r>
                        <w:rPr>
                          <w:rFonts w:ascii="GHEA Grapalat" w:hAnsi="GHEA Grapalat" w:cs="Sylfaen"/>
                          <w:b/>
                          <w:bCs/>
                          <w:sz w:val="14"/>
                          <w:szCs w:val="14"/>
                        </w:rPr>
                        <w:t> </w:t>
                      </w:r>
                    </w:p>
                    <w:p w14:paraId="12955229" w14:textId="77777777" w:rsidR="001845B7" w:rsidRDefault="001845B7" w:rsidP="00050AB7">
                      <w:pPr>
                        <w:pStyle w:val="NormalWeb"/>
                        <w:spacing w:before="0" w:beforeAutospacing="0" w:after="0" w:afterAutospacing="0"/>
                      </w:pPr>
                      <w:r>
                        <w:rPr>
                          <w:rFonts w:ascii="GHEA Grapalat" w:hAnsi="GHEA Grapalat" w:cs="Sylfaen"/>
                          <w:b/>
                          <w:bCs/>
                          <w:sz w:val="14"/>
                          <w:szCs w:val="14"/>
                        </w:rPr>
                        <w:t> </w:t>
                      </w:r>
                    </w:p>
                    <w:p w14:paraId="057DA17A" w14:textId="77777777" w:rsidR="001845B7" w:rsidRDefault="001845B7" w:rsidP="00050AB7">
                      <w:pPr>
                        <w:pStyle w:val="NormalWeb"/>
                        <w:spacing w:before="0" w:beforeAutospacing="0" w:after="0" w:afterAutospacing="0"/>
                      </w:pPr>
                      <w:r>
                        <w:rPr>
                          <w:rFonts w:ascii="GHEA Grapalat" w:hAnsi="GHEA Grapalat" w:cs="Sylfaen"/>
                          <w:b/>
                          <w:bCs/>
                          <w:sz w:val="14"/>
                          <w:szCs w:val="14"/>
                        </w:rPr>
                        <w:t> </w:t>
                      </w:r>
                    </w:p>
                    <w:p w14:paraId="3FA869BC" w14:textId="77777777" w:rsidR="001845B7" w:rsidRDefault="001845B7" w:rsidP="00050AB7">
                      <w:pPr>
                        <w:pStyle w:val="NormalWeb"/>
                        <w:spacing w:before="0" w:beforeAutospacing="0" w:after="0" w:afterAutospacing="0"/>
                      </w:pPr>
                      <w:r>
                        <w:rPr>
                          <w:rFonts w:ascii="GHEA Grapalat" w:hAnsi="GHEA Grapalat" w:cs="Sylfaen"/>
                          <w:b/>
                          <w:bCs/>
                          <w:sz w:val="14"/>
                          <w:szCs w:val="14"/>
                        </w:rPr>
                        <w:t> </w:t>
                      </w:r>
                    </w:p>
                    <w:p w14:paraId="3AED35C7" w14:textId="77777777" w:rsidR="001845B7" w:rsidRDefault="001845B7" w:rsidP="00050AB7">
                      <w:pPr>
                        <w:pStyle w:val="NormalWeb"/>
                        <w:spacing w:before="0" w:beforeAutospacing="0" w:after="0" w:afterAutospacing="0"/>
                      </w:pPr>
                      <w:r>
                        <w:rPr>
                          <w:rFonts w:ascii="GHEA Grapalat" w:hAnsi="GHEA Grapalat" w:cs="Sylfaen"/>
                          <w:b/>
                          <w:bCs/>
                          <w:sz w:val="14"/>
                          <w:szCs w:val="14"/>
                        </w:rPr>
                        <w:t> </w:t>
                      </w:r>
                    </w:p>
                    <w:p w14:paraId="3934DD06" w14:textId="77777777" w:rsidR="001845B7" w:rsidRDefault="001845B7" w:rsidP="00050AB7">
                      <w:pPr>
                        <w:pStyle w:val="NormalWeb"/>
                        <w:spacing w:before="0" w:beforeAutospacing="0" w:after="0" w:afterAutospacing="0"/>
                      </w:pPr>
                      <w:r>
                        <w:rPr>
                          <w:rFonts w:ascii="GHEA Grapalat" w:hAnsi="GHEA Grapalat" w:cs="Sylfaen"/>
                          <w:b/>
                          <w:bCs/>
                          <w:sz w:val="14"/>
                          <w:szCs w:val="14"/>
                        </w:rPr>
                        <w:t> </w:t>
                      </w:r>
                    </w:p>
                    <w:p w14:paraId="3C0FFED4" w14:textId="77777777" w:rsidR="001845B7" w:rsidRDefault="001845B7" w:rsidP="00050AB7">
                      <w:pPr>
                        <w:pStyle w:val="NormalWeb"/>
                        <w:spacing w:before="0" w:beforeAutospacing="0" w:after="0" w:afterAutospacing="0"/>
                      </w:pPr>
                      <w:r>
                        <w:rPr>
                          <w:rFonts w:ascii="GHEA Grapalat" w:hAnsi="GHEA Grapalat" w:cs="Sylfaen"/>
                          <w:b/>
                          <w:bCs/>
                          <w:sz w:val="14"/>
                          <w:szCs w:val="14"/>
                        </w:rPr>
                        <w:t> </w:t>
                      </w:r>
                    </w:p>
                    <w:p w14:paraId="4CAFE813" w14:textId="77777777" w:rsidR="001845B7" w:rsidRDefault="001845B7" w:rsidP="00050AB7">
                      <w:pPr>
                        <w:pStyle w:val="NormalWeb"/>
                        <w:spacing w:before="0" w:beforeAutospacing="0" w:after="0" w:afterAutospacing="0"/>
                      </w:pPr>
                      <w:r>
                        <w:rPr>
                          <w:rFonts w:ascii="GHEA Grapalat" w:hAnsi="GHEA Grapalat" w:cs="Sylfaen"/>
                          <w:b/>
                          <w:bCs/>
                          <w:sz w:val="14"/>
                          <w:szCs w:val="14"/>
                        </w:rPr>
                        <w:t> </w:t>
                      </w:r>
                    </w:p>
                    <w:p w14:paraId="136711AC" w14:textId="77777777" w:rsidR="001845B7" w:rsidRDefault="001845B7" w:rsidP="00050AB7">
                      <w:pPr>
                        <w:pStyle w:val="NormalWeb"/>
                        <w:spacing w:before="0" w:beforeAutospacing="0" w:after="0" w:afterAutospacing="0"/>
                      </w:pPr>
                      <w:r>
                        <w:rPr>
                          <w:rFonts w:ascii="GHEA Grapalat" w:hAnsi="GHEA Grapalat" w:cs="Sylfaen"/>
                          <w:b/>
                          <w:bCs/>
                          <w:sz w:val="14"/>
                          <w:szCs w:val="14"/>
                        </w:rPr>
                        <w:t> </w:t>
                      </w:r>
                    </w:p>
                    <w:p w14:paraId="741DB51E" w14:textId="77777777" w:rsidR="001845B7" w:rsidRDefault="001845B7" w:rsidP="00050AB7">
                      <w:pPr>
                        <w:pStyle w:val="NormalWeb"/>
                        <w:spacing w:before="0" w:beforeAutospacing="0" w:after="0" w:afterAutospacing="0"/>
                      </w:pPr>
                      <w:r>
                        <w:rPr>
                          <w:rFonts w:ascii="GHEA Grapalat" w:hAnsi="GHEA Grapalat" w:cs="Sylfaen"/>
                          <w:b/>
                          <w:bCs/>
                          <w:sz w:val="14"/>
                          <w:szCs w:val="14"/>
                        </w:rPr>
                        <w:t> </w:t>
                      </w:r>
                    </w:p>
                    <w:p w14:paraId="32BA4499" w14:textId="77777777" w:rsidR="001845B7" w:rsidRDefault="001845B7" w:rsidP="00050AB7">
                      <w:pPr>
                        <w:pStyle w:val="NormalWeb"/>
                        <w:spacing w:before="0" w:beforeAutospacing="0" w:after="0" w:afterAutospacing="0"/>
                      </w:pPr>
                      <w:r>
                        <w:rPr>
                          <w:rFonts w:ascii="GHEA Grapalat" w:hAnsi="GHEA Grapalat" w:cs="Sylfaen"/>
                          <w:b/>
                          <w:bCs/>
                          <w:sz w:val="14"/>
                          <w:szCs w:val="14"/>
                        </w:rPr>
                        <w:t> </w:t>
                      </w:r>
                    </w:p>
                    <w:p w14:paraId="2EE66F6F" w14:textId="77777777" w:rsidR="001845B7" w:rsidRDefault="001845B7" w:rsidP="00050AB7">
                      <w:pPr>
                        <w:pStyle w:val="NormalWeb"/>
                        <w:spacing w:before="0" w:beforeAutospacing="0" w:after="0" w:afterAutospacing="0"/>
                      </w:pPr>
                      <w:r>
                        <w:rPr>
                          <w:rFonts w:ascii="GHEA Grapalat" w:hAnsi="GHEA Grapalat" w:cs="Sylfaen"/>
                          <w:b/>
                          <w:bCs/>
                          <w:sz w:val="14"/>
                          <w:szCs w:val="14"/>
                        </w:rPr>
                        <w:t> </w:t>
                      </w:r>
                    </w:p>
                    <w:p w14:paraId="594DC499" w14:textId="77777777" w:rsidR="001845B7" w:rsidRDefault="001845B7" w:rsidP="00050AB7">
                      <w:pPr>
                        <w:pStyle w:val="NormalWeb"/>
                        <w:spacing w:before="0" w:beforeAutospacing="0" w:after="0" w:afterAutospacing="0"/>
                      </w:pPr>
                      <w:r>
                        <w:rPr>
                          <w:rFonts w:ascii="GHEA Grapalat" w:hAnsi="GHEA Grapalat" w:cs="Sylfaen"/>
                          <w:b/>
                          <w:bCs/>
                          <w:sz w:val="14"/>
                          <w:szCs w:val="14"/>
                        </w:rPr>
                        <w:t> </w:t>
                      </w:r>
                    </w:p>
                    <w:p w14:paraId="177C022B" w14:textId="77777777" w:rsidR="001845B7" w:rsidRDefault="001845B7" w:rsidP="00050AB7">
                      <w:pPr>
                        <w:pStyle w:val="NormalWeb"/>
                        <w:spacing w:before="0" w:beforeAutospacing="0" w:after="0" w:afterAutospacing="0"/>
                      </w:pPr>
                      <w:r>
                        <w:rPr>
                          <w:rFonts w:ascii="GHEA Grapalat" w:hAnsi="GHEA Grapalat" w:cs="Sylfaen"/>
                          <w:b/>
                          <w:bCs/>
                          <w:sz w:val="14"/>
                          <w:szCs w:val="14"/>
                        </w:rPr>
                        <w:t> </w:t>
                      </w:r>
                    </w:p>
                    <w:p w14:paraId="0B6BE445" w14:textId="77777777" w:rsidR="001845B7" w:rsidRDefault="001845B7" w:rsidP="00050AB7">
                      <w:pPr>
                        <w:pStyle w:val="NormalWeb"/>
                        <w:spacing w:before="0" w:beforeAutospacing="0" w:after="0" w:afterAutospacing="0"/>
                      </w:pPr>
                      <w:r>
                        <w:rPr>
                          <w:rFonts w:ascii="GHEA Grapalat" w:hAnsi="GHEA Grapalat" w:cs="Sylfaen"/>
                          <w:b/>
                          <w:bCs/>
                          <w:sz w:val="14"/>
                          <w:szCs w:val="14"/>
                        </w:rPr>
                        <w:t> </w:t>
                      </w:r>
                    </w:p>
                    <w:p w14:paraId="4520EAD5" w14:textId="77777777" w:rsidR="001845B7" w:rsidRDefault="001845B7" w:rsidP="00050AB7">
                      <w:pPr>
                        <w:pStyle w:val="NormalWeb"/>
                        <w:spacing w:before="0" w:beforeAutospacing="0" w:after="0" w:afterAutospacing="0"/>
                      </w:pPr>
                      <w:r>
                        <w:rPr>
                          <w:rFonts w:ascii="GHEA Grapalat" w:hAnsi="GHEA Grapalat" w:cs="Sylfaen"/>
                          <w:b/>
                          <w:bCs/>
                          <w:sz w:val="14"/>
                          <w:szCs w:val="14"/>
                        </w:rPr>
                        <w:t> </w:t>
                      </w:r>
                    </w:p>
                    <w:p w14:paraId="1ADDB6F6" w14:textId="77777777" w:rsidR="001845B7" w:rsidRDefault="001845B7" w:rsidP="00050AB7">
                      <w:pPr>
                        <w:pStyle w:val="NormalWeb"/>
                        <w:spacing w:before="0" w:beforeAutospacing="0" w:after="0" w:afterAutospacing="0"/>
                      </w:pPr>
                      <w:r>
                        <w:rPr>
                          <w:rFonts w:ascii="GHEA Grapalat" w:hAnsi="GHEA Grapalat" w:cs="Sylfaen"/>
                          <w:b/>
                          <w:bCs/>
                          <w:sz w:val="14"/>
                          <w:szCs w:val="14"/>
                        </w:rPr>
                        <w:t> </w:t>
                      </w:r>
                    </w:p>
                    <w:p w14:paraId="46C0BD14" w14:textId="77777777" w:rsidR="001845B7" w:rsidRDefault="001845B7" w:rsidP="00050AB7">
                      <w:pPr>
                        <w:pStyle w:val="NormalWeb"/>
                        <w:spacing w:before="0" w:beforeAutospacing="0" w:after="0" w:afterAutospacing="0"/>
                      </w:pPr>
                      <w:r>
                        <w:rPr>
                          <w:rFonts w:ascii="GHEA Grapalat" w:hAnsi="GHEA Grapalat" w:cs="Sylfaen"/>
                          <w:b/>
                          <w:bCs/>
                          <w:sz w:val="14"/>
                          <w:szCs w:val="14"/>
                        </w:rPr>
                        <w:t> </w:t>
                      </w:r>
                    </w:p>
                    <w:p w14:paraId="6B228D91" w14:textId="77777777" w:rsidR="001845B7" w:rsidRDefault="001845B7" w:rsidP="00050AB7">
                      <w:pPr>
                        <w:pStyle w:val="NormalWeb"/>
                        <w:spacing w:before="0" w:beforeAutospacing="0" w:after="0" w:afterAutospacing="0"/>
                      </w:pPr>
                      <w:r>
                        <w:rPr>
                          <w:rFonts w:ascii="GHEA Grapalat" w:hAnsi="GHEA Grapalat" w:cs="Sylfaen"/>
                          <w:b/>
                          <w:bCs/>
                          <w:sz w:val="14"/>
                          <w:szCs w:val="14"/>
                        </w:rPr>
                        <w:t> </w:t>
                      </w:r>
                    </w:p>
                    <w:p w14:paraId="279DE3B2" w14:textId="77777777" w:rsidR="001845B7" w:rsidRDefault="001845B7" w:rsidP="00050AB7">
                      <w:pPr>
                        <w:pStyle w:val="NormalWeb"/>
                        <w:spacing w:before="0" w:beforeAutospacing="0" w:after="0" w:afterAutospacing="0"/>
                      </w:pPr>
                      <w:r>
                        <w:rPr>
                          <w:rFonts w:ascii="GHEA Grapalat" w:hAnsi="GHEA Grapalat" w:cs="Sylfaen"/>
                          <w:b/>
                          <w:bCs/>
                          <w:sz w:val="14"/>
                          <w:szCs w:val="14"/>
                        </w:rPr>
                        <w:t> </w:t>
                      </w:r>
                    </w:p>
                    <w:p w14:paraId="6F34EC6B" w14:textId="77777777" w:rsidR="001845B7" w:rsidRDefault="001845B7" w:rsidP="00050AB7">
                      <w:pPr>
                        <w:pStyle w:val="NormalWeb"/>
                        <w:spacing w:before="0" w:beforeAutospacing="0" w:after="0" w:afterAutospacing="0"/>
                      </w:pPr>
                      <w:r>
                        <w:rPr>
                          <w:rFonts w:ascii="GHEA Grapalat" w:hAnsi="GHEA Grapalat" w:cs="Sylfaen"/>
                          <w:b/>
                          <w:bCs/>
                          <w:sz w:val="14"/>
                          <w:szCs w:val="14"/>
                        </w:rPr>
                        <w:t> </w:t>
                      </w:r>
                    </w:p>
                    <w:p w14:paraId="5C5EAD05" w14:textId="77777777" w:rsidR="001845B7" w:rsidRDefault="001845B7" w:rsidP="00050AB7">
                      <w:pPr>
                        <w:pStyle w:val="NormalWeb"/>
                        <w:spacing w:before="0" w:beforeAutospacing="0" w:after="0" w:afterAutospacing="0"/>
                      </w:pPr>
                      <w:r>
                        <w:rPr>
                          <w:rFonts w:ascii="GHEA Grapalat" w:hAnsi="GHEA Grapalat" w:cs="Sylfaen"/>
                          <w:b/>
                          <w:bCs/>
                          <w:sz w:val="14"/>
                          <w:szCs w:val="14"/>
                        </w:rPr>
                        <w:t> </w:t>
                      </w:r>
                    </w:p>
                    <w:p w14:paraId="3720853D" w14:textId="77777777" w:rsidR="001845B7" w:rsidRDefault="001845B7" w:rsidP="00050AB7">
                      <w:pPr>
                        <w:pStyle w:val="NormalWeb"/>
                        <w:spacing w:before="0" w:beforeAutospacing="0" w:after="0" w:afterAutospacing="0"/>
                      </w:pPr>
                      <w:r>
                        <w:rPr>
                          <w:rFonts w:ascii="GHEA Grapalat" w:hAnsi="GHEA Grapalat" w:cs="Sylfaen"/>
                          <w:b/>
                          <w:bCs/>
                          <w:sz w:val="14"/>
                          <w:szCs w:val="14"/>
                        </w:rPr>
                        <w:t> </w:t>
                      </w:r>
                    </w:p>
                    <w:p w14:paraId="75A448A1" w14:textId="77777777" w:rsidR="001845B7" w:rsidRDefault="001845B7" w:rsidP="00050AB7">
                      <w:pPr>
                        <w:pStyle w:val="NormalWeb"/>
                        <w:spacing w:before="0" w:beforeAutospacing="0" w:after="0" w:afterAutospacing="0"/>
                      </w:pPr>
                      <w:r>
                        <w:rPr>
                          <w:rFonts w:ascii="GHEA Grapalat" w:hAnsi="GHEA Grapalat" w:cs="Sylfaen"/>
                          <w:b/>
                          <w:bCs/>
                          <w:sz w:val="14"/>
                          <w:szCs w:val="14"/>
                        </w:rPr>
                        <w:t> </w:t>
                      </w:r>
                    </w:p>
                    <w:p w14:paraId="3A832FAA" w14:textId="77777777" w:rsidR="001845B7" w:rsidRDefault="001845B7" w:rsidP="00050AB7">
                      <w:pPr>
                        <w:pStyle w:val="NormalWeb"/>
                        <w:spacing w:before="0" w:beforeAutospacing="0" w:after="0" w:afterAutospacing="0"/>
                      </w:pPr>
                      <w:r>
                        <w:rPr>
                          <w:rFonts w:ascii="Times LatArm" w:hAnsi="Times LatArm"/>
                          <w:sz w:val="14"/>
                          <w:szCs w:val="14"/>
                        </w:rPr>
                        <w:t> </w:t>
                      </w:r>
                    </w:p>
                  </w:txbxContent>
                </v:textbox>
              </v:shape>
            </w:pict>
          </mc:Fallback>
        </mc:AlternateContent>
      </w:r>
      <w:r w:rsidR="00050AB7" w:rsidRPr="00050AB7">
        <w:rPr>
          <w:noProof/>
        </w:rPr>
        <mc:AlternateContent>
          <mc:Choice Requires="wps">
            <w:drawing>
              <wp:anchor distT="0" distB="0" distL="114300" distR="114300" simplePos="0" relativeHeight="252370432" behindDoc="0" locked="0" layoutInCell="1" allowOverlap="1" wp14:anchorId="3655B031" wp14:editId="293A8E95">
                <wp:simplePos x="0" y="0"/>
                <wp:positionH relativeFrom="column">
                  <wp:posOffset>4719187</wp:posOffset>
                </wp:positionH>
                <wp:positionV relativeFrom="paragraph">
                  <wp:posOffset>2235880</wp:posOffset>
                </wp:positionV>
                <wp:extent cx="2023110" cy="262270"/>
                <wp:effectExtent l="0" t="0" r="0" b="4445"/>
                <wp:wrapNone/>
                <wp:docPr id="26" name="Text Box 3863">
                  <a:extLst xmlns:a="http://schemas.openxmlformats.org/drawingml/2006/main">
                    <a:ext uri="{FF2B5EF4-FFF2-40B4-BE49-F238E27FC236}">
                      <a16:creationId xmlns:a16="http://schemas.microsoft.com/office/drawing/2014/main" id="{00000000-0008-0000-1000-000004000000}"/>
                    </a:ext>
                    <a:ext uri="{147F2762-F138-4A5C-976F-8EAC2B608ADB}">
                      <a16:predDERef xmlns:a16="http://schemas.microsoft.com/office/drawing/2014/main" pred="{00000000-0008-0000-1100-000005000000}"/>
                    </a:ext>
                  </a:extLst>
                </wp:docPr>
                <wp:cNvGraphicFramePr/>
                <a:graphic xmlns:a="http://schemas.openxmlformats.org/drawingml/2006/main">
                  <a:graphicData uri="http://schemas.microsoft.com/office/word/2010/wordprocessingShape">
                    <wps:wsp>
                      <wps:cNvSpPr txBox="1"/>
                      <wps:spPr>
                        <a:xfrm>
                          <a:off x="0" y="0"/>
                          <a:ext cx="2023110" cy="2622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5C86B3E" w14:textId="77777777" w:rsidR="001845B7" w:rsidRDefault="001845B7" w:rsidP="00050AB7">
                            <w:pPr>
                              <w:pStyle w:val="NormalWeb"/>
                              <w:spacing w:before="0" w:beforeAutospacing="0" w:after="0" w:afterAutospacing="0"/>
                              <w:jc w:val="right"/>
                            </w:pPr>
                            <w:r>
                              <w:rPr>
                                <w:rFonts w:ascii="GHEA Grapalat" w:hAnsi="GHEA Grapalat" w:cs="Sylfaen"/>
                                <w:i/>
                                <w:iCs/>
                                <w:color w:val="000000" w:themeColor="dark1"/>
                                <w:sz w:val="14"/>
                                <w:szCs w:val="14"/>
                              </w:rPr>
                              <w:t xml:space="preserve">Source: BEA,CBA projection </w:t>
                            </w:r>
                            <w:r>
                              <w:rPr>
                                <w:rFonts w:ascii="GHEA Grapalat" w:hAnsi="GHEA Grapalat" w:cs="Sylfaen"/>
                                <w:i/>
                                <w:iCs/>
                                <w:color w:val="000000" w:themeColor="dark1"/>
                                <w:sz w:val="14"/>
                                <w:szCs w:val="14"/>
                                <w:lang w:val="hy-AM"/>
                              </w:rPr>
                              <w:t xml:space="preserve"> </w:t>
                            </w:r>
                          </w:p>
                          <w:p w14:paraId="04C7053D" w14:textId="77777777" w:rsidR="001845B7" w:rsidRDefault="001845B7" w:rsidP="00050AB7">
                            <w:pPr>
                              <w:pStyle w:val="NormalWeb"/>
                              <w:spacing w:before="0" w:beforeAutospacing="0" w:after="0" w:afterAutospacing="0"/>
                              <w:jc w:val="right"/>
                            </w:pPr>
                            <w:r>
                              <w:rPr>
                                <w:rFonts w:ascii="GHEA Grapalat" w:hAnsi="GHEA Grapalat"/>
                                <w:i/>
                                <w:iCs/>
                                <w:color w:val="000000" w:themeColor="dark1"/>
                                <w:sz w:val="14"/>
                                <w:szCs w:val="14"/>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655B031" id="_x0000_s1071" type="#_x0000_t202" style="position:absolute;left:0;text-align:left;margin-left:371.6pt;margin-top:176.05pt;width:159.3pt;height:20.65pt;z-index:252370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" filled="f" stroked="f" strokeweight=".5pt">
                <v:textbox>
                  <w:txbxContent>
                    <w:p w14:paraId="55C86B3E" w14:textId="77777777" w:rsidR="001845B7" w:rsidRDefault="001845B7" w:rsidP="00050AB7">
                      <w:pPr>
                        <w:pStyle w:val="NormalWeb"/>
                        <w:spacing w:before="0" w:beforeAutospacing="0" w:after="0" w:afterAutospacing="0"/>
                        <w:jc w:val="right"/>
                      </w:pPr>
                      <w:r>
                        <w:rPr>
                          <w:rFonts w:ascii="GHEA Grapalat" w:hAnsi="GHEA Grapalat" w:cs="Sylfaen"/>
                          <w:i/>
                          <w:iCs/>
                          <w:color w:val="000000" w:themeColor="dark1"/>
                          <w:sz w:val="14"/>
                          <w:szCs w:val="14"/>
                        </w:rPr>
                        <w:t xml:space="preserve">Source: BEA,CBA projection </w:t>
                      </w:r>
                      <w:r>
                        <w:rPr>
                          <w:rFonts w:ascii="GHEA Grapalat" w:hAnsi="GHEA Grapalat" w:cs="Sylfaen"/>
                          <w:i/>
                          <w:iCs/>
                          <w:color w:val="000000" w:themeColor="dark1"/>
                          <w:sz w:val="14"/>
                          <w:szCs w:val="14"/>
                          <w:lang w:val="hy-AM"/>
                        </w:rPr>
                        <w:t xml:space="preserve"> </w:t>
                      </w:r>
                    </w:p>
                    <w:p w14:paraId="04C7053D" w14:textId="77777777" w:rsidR="001845B7" w:rsidRDefault="001845B7" w:rsidP="00050AB7">
                      <w:pPr>
                        <w:pStyle w:val="NormalWeb"/>
                        <w:spacing w:before="0" w:beforeAutospacing="0" w:after="0" w:afterAutospacing="0"/>
                        <w:jc w:val="right"/>
                      </w:pPr>
                      <w:r>
                        <w:rPr>
                          <w:rFonts w:ascii="GHEA Grapalat" w:hAnsi="GHEA Grapalat"/>
                          <w:i/>
                          <w:iCs/>
                          <w:color w:val="000000" w:themeColor="dark1"/>
                          <w:sz w:val="14"/>
                          <w:szCs w:val="14"/>
                        </w:rPr>
                        <w:t> </w:t>
                      </w:r>
                    </w:p>
                  </w:txbxContent>
                </v:textbox>
              </v:shape>
            </w:pict>
          </mc:Fallback>
        </mc:AlternateContent>
      </w:r>
      <w:r w:rsidR="00050AB7" w:rsidRPr="00050AB7">
        <w:rPr>
          <w:noProof/>
        </w:rPr>
        <w:drawing>
          <wp:anchor distT="0" distB="0" distL="114300" distR="114300" simplePos="0" relativeHeight="252371456" behindDoc="0" locked="0" layoutInCell="1" allowOverlap="1" wp14:anchorId="2E8CDE36" wp14:editId="388051A6">
            <wp:simplePos x="0" y="0"/>
            <wp:positionH relativeFrom="column">
              <wp:posOffset>4144645</wp:posOffset>
            </wp:positionH>
            <wp:positionV relativeFrom="paragraph">
              <wp:posOffset>519991</wp:posOffset>
            </wp:positionV>
            <wp:extent cx="2519680" cy="1647825"/>
            <wp:effectExtent l="0" t="0" r="0" b="0"/>
            <wp:wrapNone/>
            <wp:docPr id="27" name="Chart 27">
              <a:extLst xmlns:a="http://schemas.openxmlformats.org/drawingml/2006/main">
                <a:ext uri="{FF2B5EF4-FFF2-40B4-BE49-F238E27FC236}">
                  <a16:creationId xmlns:a16="http://schemas.microsoft.com/office/drawing/2014/main" id="{00000000-0008-0000-1000-000003000000}"/>
                </a:ext>
                <a:ext uri="{147F2762-F138-4A5C-976F-8EAC2B608ADB}">
                  <a16:predDERef xmlns:a16="http://schemas.microsoft.com/office/drawing/2014/main" pred="{00000000-0008-0000-10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anchor>
        </w:drawing>
      </w:r>
      <w:r w:rsidR="006565D4" w:rsidRPr="00201170">
        <w:rPr>
          <w:rFonts w:ascii="GHEA Grapalat" w:eastAsia="Calibri" w:hAnsi="GHEA Grapalat"/>
          <w:sz w:val="20"/>
          <w:szCs w:val="20"/>
        </w:rPr>
        <w:t>During the first quarter of 2021</w:t>
      </w:r>
      <w:r w:rsidR="005C4B74" w:rsidRPr="00201170">
        <w:rPr>
          <w:rFonts w:ascii="GHEA Grapalat" w:eastAsia="Calibri" w:hAnsi="GHEA Grapalat"/>
          <w:sz w:val="20"/>
          <w:szCs w:val="20"/>
        </w:rPr>
        <w:t>,</w:t>
      </w:r>
      <w:r w:rsidR="006565D4" w:rsidRPr="00201170">
        <w:rPr>
          <w:rFonts w:ascii="GHEA Grapalat" w:eastAsia="Calibri" w:hAnsi="GHEA Grapalat"/>
          <w:sz w:val="20"/>
          <w:szCs w:val="20"/>
        </w:rPr>
        <w:t xml:space="preserve"> some economic restrictions</w:t>
      </w:r>
      <w:r w:rsidR="005C4B74" w:rsidRPr="00201170">
        <w:rPr>
          <w:rFonts w:ascii="GHEA Grapalat" w:eastAsia="Calibri" w:hAnsi="GHEA Grapalat"/>
          <w:sz w:val="20"/>
          <w:szCs w:val="20"/>
        </w:rPr>
        <w:t xml:space="preserve"> caused by the spread of the coronavirus </w:t>
      </w:r>
      <w:r w:rsidR="006565D4" w:rsidRPr="00201170">
        <w:rPr>
          <w:rFonts w:ascii="GHEA Grapalat" w:eastAsia="Calibri" w:hAnsi="GHEA Grapalat"/>
          <w:sz w:val="20"/>
          <w:szCs w:val="20"/>
        </w:rPr>
        <w:t xml:space="preserve">were still in place in all partner countries, and in some countries (EU member states) </w:t>
      </w:r>
      <w:r w:rsidR="0077274C" w:rsidRPr="00201170">
        <w:rPr>
          <w:rFonts w:ascii="GHEA Grapalat" w:eastAsia="Calibri" w:hAnsi="GHEA Grapalat"/>
          <w:sz w:val="20"/>
          <w:szCs w:val="20"/>
        </w:rPr>
        <w:t xml:space="preserve">lockdowns </w:t>
      </w:r>
      <w:r w:rsidR="005C4B74" w:rsidRPr="00201170">
        <w:rPr>
          <w:rFonts w:ascii="GHEA Grapalat" w:eastAsia="Calibri" w:hAnsi="GHEA Grapalat"/>
          <w:sz w:val="20"/>
          <w:szCs w:val="20"/>
        </w:rPr>
        <w:t xml:space="preserve">were </w:t>
      </w:r>
      <w:r w:rsidR="0077274C" w:rsidRPr="00201170">
        <w:rPr>
          <w:rFonts w:ascii="GHEA Grapalat" w:eastAsia="Calibri" w:hAnsi="GHEA Grapalat"/>
          <w:sz w:val="20"/>
          <w:szCs w:val="20"/>
        </w:rPr>
        <w:t>still in place</w:t>
      </w:r>
      <w:r w:rsidR="006565D4" w:rsidRPr="00201170">
        <w:rPr>
          <w:rFonts w:ascii="GHEA Grapalat" w:eastAsia="Calibri" w:hAnsi="GHEA Grapalat"/>
          <w:sz w:val="20"/>
          <w:szCs w:val="20"/>
        </w:rPr>
        <w:t>.</w:t>
      </w:r>
      <w:r w:rsidR="00705FB7">
        <w:rPr>
          <w:rFonts w:ascii="GHEA Grapalat" w:hAnsi="GHEA Grapalat"/>
        </w:rPr>
        <w:t xml:space="preserve"> </w:t>
      </w:r>
      <w:r w:rsidR="00B629B1" w:rsidRPr="00201170">
        <w:rPr>
          <w:rFonts w:ascii="GHEA Grapalat" w:eastAsia="Calibri" w:hAnsi="GHEA Grapalat"/>
          <w:sz w:val="20"/>
          <w:szCs w:val="20"/>
        </w:rPr>
        <w:t xml:space="preserve">In the main partner countries, along with the </w:t>
      </w:r>
      <w:r w:rsidR="0077274C" w:rsidRPr="00201170">
        <w:rPr>
          <w:rFonts w:ascii="GHEA Grapalat" w:eastAsia="Calibri" w:hAnsi="GHEA Grapalat"/>
          <w:sz w:val="20"/>
          <w:szCs w:val="20"/>
        </w:rPr>
        <w:t xml:space="preserve">increasing collective immunity </w:t>
      </w:r>
      <w:r w:rsidR="00B629B1" w:rsidRPr="00201170">
        <w:rPr>
          <w:rFonts w:ascii="GHEA Grapalat" w:eastAsia="Calibri" w:hAnsi="GHEA Grapalat"/>
          <w:sz w:val="20"/>
          <w:szCs w:val="20"/>
        </w:rPr>
        <w:t xml:space="preserve">of the population, vaccinations are being carried out with great intensity. However, certain acceleration of the pandemic in the last part of the current quarter, together with some concerns about the effectiveness of vaccines, create additional uncertainty about the path of the epidemic, slowing </w:t>
      </w:r>
      <w:r w:rsidR="007A59B8" w:rsidRPr="00201170">
        <w:rPr>
          <w:rFonts w:ascii="GHEA Grapalat" w:eastAsia="Calibri" w:hAnsi="GHEA Grapalat"/>
          <w:sz w:val="20"/>
          <w:szCs w:val="20"/>
        </w:rPr>
        <w:t xml:space="preserve">to some extent </w:t>
      </w:r>
      <w:r w:rsidR="00B629B1" w:rsidRPr="00201170">
        <w:rPr>
          <w:rFonts w:ascii="GHEA Grapalat" w:eastAsia="Calibri" w:hAnsi="GHEA Grapalat"/>
          <w:sz w:val="20"/>
          <w:szCs w:val="20"/>
        </w:rPr>
        <w:t xml:space="preserve">the pace of global economic recovery. </w:t>
      </w:r>
      <w:r w:rsidR="007A59B8" w:rsidRPr="00201170">
        <w:rPr>
          <w:rFonts w:ascii="GHEA Grapalat" w:eastAsia="Calibri" w:hAnsi="GHEA Grapalat"/>
          <w:sz w:val="20"/>
          <w:szCs w:val="20"/>
        </w:rPr>
        <w:t xml:space="preserve">Despite implementation of </w:t>
      </w:r>
      <w:r w:rsidR="0077274C" w:rsidRPr="00201170">
        <w:rPr>
          <w:rFonts w:ascii="GHEA Grapalat" w:eastAsia="Calibri" w:hAnsi="GHEA Grapalat"/>
          <w:sz w:val="20"/>
          <w:szCs w:val="20"/>
        </w:rPr>
        <w:t>highly</w:t>
      </w:r>
      <w:r w:rsidR="007A59B8" w:rsidRPr="00201170">
        <w:rPr>
          <w:rFonts w:ascii="GHEA Grapalat" w:eastAsia="Calibri" w:hAnsi="GHEA Grapalat"/>
          <w:sz w:val="20"/>
          <w:szCs w:val="20"/>
        </w:rPr>
        <w:t xml:space="preserve"> expansionary fiscal and monetary policies, due to the above factors, the Central Bank projections of medium-term economic growth in the US and the Eurozone have been revised downwards. </w:t>
      </w:r>
    </w:p>
    <w:p w14:paraId="01D2CEAD" w14:textId="34DEC5A6" w:rsidR="008C6ED3" w:rsidRPr="00201170" w:rsidRDefault="007A59B8" w:rsidP="00EE65D2">
      <w:pPr>
        <w:spacing w:line="340" w:lineRule="atLeast"/>
        <w:ind w:firstLine="284"/>
        <w:rPr>
          <w:rFonts w:ascii="GHEA Grapalat" w:eastAsia="Calibri" w:hAnsi="GHEA Grapalat"/>
          <w:sz w:val="20"/>
          <w:szCs w:val="20"/>
        </w:rPr>
      </w:pPr>
      <w:r w:rsidRPr="00201170">
        <w:rPr>
          <w:rFonts w:ascii="GHEA Grapalat" w:eastAsia="Calibri" w:hAnsi="GHEA Grapalat"/>
          <w:sz w:val="20"/>
          <w:szCs w:val="20"/>
        </w:rPr>
        <w:t xml:space="preserve">In the US economy, both this year and throughout the entire forecast horizon, smaller economic growth than previously expected by the Central Bank will be observed. This is largely due to the slowdown in the labor market recovery after the third quarter of last year, caused by the impact of long-term labor market problems and declining labor force participation. </w:t>
      </w:r>
      <w:r w:rsidR="001816B8" w:rsidRPr="00201170">
        <w:rPr>
          <w:rFonts w:ascii="GHEA Grapalat" w:eastAsia="Calibri" w:hAnsi="GHEA Grapalat"/>
          <w:sz w:val="20"/>
          <w:szCs w:val="20"/>
        </w:rPr>
        <w:t>At the same time, the Biden Plan, approved by the US Senate in the current quarter, with a potential volume of about $ 1.9 trillion, will s</w:t>
      </w:r>
      <w:r w:rsidR="000F45B9" w:rsidRPr="00201170">
        <w:rPr>
          <w:rFonts w:ascii="GHEA Grapalat" w:eastAsia="Calibri" w:hAnsi="GHEA Grapalat"/>
          <w:sz w:val="20"/>
          <w:szCs w:val="20"/>
        </w:rPr>
        <w:t>trongly</w:t>
      </w:r>
      <w:r w:rsidR="001816B8" w:rsidRPr="00201170">
        <w:rPr>
          <w:rFonts w:ascii="GHEA Grapalat" w:eastAsia="Calibri" w:hAnsi="GHEA Grapalat"/>
          <w:sz w:val="20"/>
          <w:szCs w:val="20"/>
        </w:rPr>
        <w:t xml:space="preserve"> contribute to the expansion of domestic demand in the United States, especially in the short term. </w:t>
      </w:r>
    </w:p>
    <w:p w14:paraId="15AC33AA" w14:textId="6E131C55" w:rsidR="006B580C" w:rsidRPr="00201170" w:rsidRDefault="00C358F4" w:rsidP="00EE65D2">
      <w:pPr>
        <w:spacing w:line="340" w:lineRule="atLeast"/>
        <w:ind w:firstLine="284"/>
        <w:rPr>
          <w:rFonts w:ascii="GHEA Grapalat" w:eastAsia="Calibri" w:hAnsi="GHEA Grapalat"/>
          <w:sz w:val="20"/>
          <w:szCs w:val="20"/>
        </w:rPr>
      </w:pPr>
      <w:r w:rsidRPr="00201170">
        <w:rPr>
          <w:rFonts w:ascii="GHEA Grapalat" w:eastAsia="Calibri" w:hAnsi="GHEA Grapalat"/>
          <w:sz w:val="20"/>
          <w:szCs w:val="20"/>
        </w:rPr>
        <w:t xml:space="preserve">Hence, according to the current forecasts of the Central Bank, the US economy will reach its pre-crisis output level in the first half of next year. </w:t>
      </w:r>
    </w:p>
    <w:p w14:paraId="0A46B596" w14:textId="4BDD1DA0" w:rsidR="006F6BE4" w:rsidRPr="00201170" w:rsidRDefault="00A542DF" w:rsidP="00EE65D2">
      <w:pPr>
        <w:spacing w:line="340" w:lineRule="atLeast"/>
        <w:ind w:firstLine="284"/>
        <w:rPr>
          <w:rFonts w:ascii="GHEA Grapalat" w:eastAsia="Calibri" w:hAnsi="GHEA Grapalat"/>
          <w:sz w:val="20"/>
          <w:szCs w:val="20"/>
        </w:rPr>
      </w:pPr>
      <w:r w:rsidRPr="00AF1C95">
        <w:rPr>
          <w:noProof/>
        </w:rPr>
        <mc:AlternateContent>
          <mc:Choice Requires="wps">
            <w:drawing>
              <wp:anchor distT="0" distB="0" distL="114300" distR="114300" simplePos="0" relativeHeight="252375552" behindDoc="0" locked="0" layoutInCell="1" allowOverlap="1" wp14:anchorId="690F4C13" wp14:editId="368C7622">
                <wp:simplePos x="0" y="0"/>
                <wp:positionH relativeFrom="column">
                  <wp:posOffset>4152265</wp:posOffset>
                </wp:positionH>
                <wp:positionV relativeFrom="paragraph">
                  <wp:posOffset>960120</wp:posOffset>
                </wp:positionV>
                <wp:extent cx="2519680" cy="482600"/>
                <wp:effectExtent l="0" t="0" r="0" b="0"/>
                <wp:wrapNone/>
                <wp:docPr id="28" name="Text Box 9">
                  <a:extLst xmlns:a="http://schemas.openxmlformats.org/drawingml/2006/main">
                    <a:ext uri="{FF2B5EF4-FFF2-40B4-BE49-F238E27FC236}">
                      <a16:creationId xmlns:a16="http://schemas.microsoft.com/office/drawing/2014/main" id="{00000000-0008-0000-1100-000002000000}"/>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9680" cy="482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EFEB3D" w14:textId="77777777" w:rsidR="001845B7" w:rsidRDefault="001845B7" w:rsidP="00AF1C95">
                            <w:pPr>
                              <w:pStyle w:val="NormalWeb"/>
                              <w:spacing w:before="0" w:beforeAutospacing="0" w:after="0" w:afterAutospacing="0"/>
                            </w:pPr>
                            <w:r>
                              <w:rPr>
                                <w:rFonts w:ascii="GHEA Grapalat" w:hAnsi="GHEA Grapalat" w:cs="Sylfaen"/>
                                <w:b/>
                                <w:bCs/>
                                <w:color w:val="1F497D"/>
                                <w:sz w:val="14"/>
                                <w:szCs w:val="14"/>
                              </w:rPr>
                              <w:t>Chart 17</w:t>
                            </w:r>
                          </w:p>
                          <w:p w14:paraId="0F20306C" w14:textId="77777777" w:rsidR="001845B7" w:rsidRDefault="001845B7" w:rsidP="00AF1C95">
                            <w:pPr>
                              <w:pStyle w:val="NormalWeb"/>
                              <w:spacing w:before="0" w:beforeAutospacing="0" w:after="0" w:afterAutospacing="0"/>
                            </w:pPr>
                            <w:r>
                              <w:rPr>
                                <w:rFonts w:ascii="GHEA Grapalat" w:hAnsi="GHEA Grapalat" w:cs="Sylfaen"/>
                                <w:b/>
                                <w:bCs/>
                                <w:sz w:val="4"/>
                                <w:szCs w:val="4"/>
                              </w:rPr>
                              <w:t> </w:t>
                            </w:r>
                          </w:p>
                          <w:p w14:paraId="60EE479F" w14:textId="73C2776A" w:rsidR="001845B7" w:rsidRDefault="001845B7" w:rsidP="00AF1C95">
                            <w:pPr>
                              <w:pStyle w:val="NormalWeb"/>
                              <w:spacing w:before="0" w:beforeAutospacing="0" w:after="0" w:afterAutospacing="0"/>
                            </w:pPr>
                            <w:r>
                              <w:rPr>
                                <w:rFonts w:ascii="GHEA Grapalat" w:hAnsi="GHEA Grapalat" w:cs="Sylfaen"/>
                                <w:b/>
                                <w:bCs/>
                                <w:color w:val="1F497D"/>
                                <w:sz w:val="14"/>
                                <w:szCs w:val="14"/>
                              </w:rPr>
                              <w:t>Economic growth forecasts, EU (%)</w:t>
                            </w:r>
                          </w:p>
                          <w:p w14:paraId="303E806F" w14:textId="77777777" w:rsidR="001845B7" w:rsidRDefault="001845B7" w:rsidP="00AF1C95">
                            <w:pPr>
                              <w:pStyle w:val="NormalWeb"/>
                              <w:spacing w:before="0" w:beforeAutospacing="0" w:after="0" w:afterAutospacing="0"/>
                            </w:pPr>
                            <w:r>
                              <w:rPr>
                                <w:rFonts w:ascii="GHEA Grapalat" w:hAnsi="GHEA Grapalat" w:cs="Sylfaen"/>
                                <w:b/>
                                <w:bCs/>
                                <w:i/>
                                <w:iCs/>
                                <w:color w:val="1F497D"/>
                                <w:sz w:val="14"/>
                                <w:szCs w:val="14"/>
                              </w:rPr>
                              <w:t> </w:t>
                            </w:r>
                          </w:p>
                          <w:p w14:paraId="68D1E010" w14:textId="77777777" w:rsidR="001845B7" w:rsidRDefault="001845B7" w:rsidP="00AF1C95">
                            <w:pPr>
                              <w:pStyle w:val="NormalWeb"/>
                              <w:spacing w:before="0" w:beforeAutospacing="0" w:after="0" w:afterAutospacing="0"/>
                            </w:pPr>
                            <w:r>
                              <w:rPr>
                                <w:rFonts w:ascii="GHEA Grapalat" w:hAnsi="GHEA Grapalat" w:cs="Sylfaen"/>
                                <w:b/>
                                <w:bCs/>
                                <w:color w:val="1F497D"/>
                                <w:sz w:val="14"/>
                                <w:szCs w:val="14"/>
                              </w:rPr>
                              <w:t> </w:t>
                            </w:r>
                          </w:p>
                          <w:p w14:paraId="568DB96D" w14:textId="77777777" w:rsidR="001845B7" w:rsidRDefault="001845B7" w:rsidP="00AF1C95">
                            <w:pPr>
                              <w:pStyle w:val="NormalWeb"/>
                              <w:spacing w:before="0" w:beforeAutospacing="0" w:after="0" w:afterAutospacing="0"/>
                            </w:pPr>
                            <w:r>
                              <w:rPr>
                                <w:rFonts w:ascii="GHEA Grapalat" w:hAnsi="GHEA Grapalat" w:cs="Sylfaen"/>
                                <w:b/>
                                <w:bCs/>
                                <w:sz w:val="14"/>
                                <w:szCs w:val="14"/>
                              </w:rPr>
                              <w:t> </w:t>
                            </w:r>
                          </w:p>
                          <w:p w14:paraId="160F6EDB" w14:textId="77777777" w:rsidR="001845B7" w:rsidRDefault="001845B7" w:rsidP="00AF1C95">
                            <w:pPr>
                              <w:pStyle w:val="NormalWeb"/>
                              <w:spacing w:before="0" w:beforeAutospacing="0" w:after="0" w:afterAutospacing="0"/>
                            </w:pPr>
                            <w:r>
                              <w:rPr>
                                <w:rFonts w:ascii="GHEA Grapalat" w:hAnsi="GHEA Grapalat" w:cs="Sylfaen"/>
                                <w:b/>
                                <w:bCs/>
                                <w:sz w:val="14"/>
                                <w:szCs w:val="14"/>
                              </w:rPr>
                              <w:t> </w:t>
                            </w:r>
                          </w:p>
                          <w:p w14:paraId="691C7C62" w14:textId="77777777" w:rsidR="001845B7" w:rsidRDefault="001845B7" w:rsidP="00AF1C95">
                            <w:pPr>
                              <w:pStyle w:val="NormalWeb"/>
                              <w:spacing w:before="0" w:beforeAutospacing="0" w:after="0" w:afterAutospacing="0"/>
                            </w:pPr>
                            <w:r>
                              <w:rPr>
                                <w:rFonts w:ascii="GHEA Grapalat" w:hAnsi="GHEA Grapalat" w:cs="Sylfaen"/>
                                <w:b/>
                                <w:bCs/>
                                <w:sz w:val="14"/>
                                <w:szCs w:val="14"/>
                              </w:rPr>
                              <w:t> </w:t>
                            </w:r>
                          </w:p>
                          <w:p w14:paraId="04DC979E" w14:textId="77777777" w:rsidR="001845B7" w:rsidRDefault="001845B7" w:rsidP="00AF1C95">
                            <w:pPr>
                              <w:pStyle w:val="NormalWeb"/>
                              <w:spacing w:before="0" w:beforeAutospacing="0" w:after="0" w:afterAutospacing="0"/>
                            </w:pPr>
                            <w:r>
                              <w:rPr>
                                <w:rFonts w:ascii="GHEA Grapalat" w:hAnsi="GHEA Grapalat" w:cs="Sylfaen"/>
                                <w:b/>
                                <w:bCs/>
                                <w:sz w:val="14"/>
                                <w:szCs w:val="14"/>
                              </w:rPr>
                              <w:t> </w:t>
                            </w:r>
                          </w:p>
                          <w:p w14:paraId="1DB13DF9" w14:textId="77777777" w:rsidR="001845B7" w:rsidRDefault="001845B7" w:rsidP="00AF1C95">
                            <w:pPr>
                              <w:pStyle w:val="NormalWeb"/>
                              <w:spacing w:before="0" w:beforeAutospacing="0" w:after="0" w:afterAutospacing="0"/>
                            </w:pPr>
                            <w:r>
                              <w:rPr>
                                <w:rFonts w:ascii="GHEA Grapalat" w:hAnsi="GHEA Grapalat" w:cs="Sylfaen"/>
                                <w:b/>
                                <w:bCs/>
                                <w:sz w:val="14"/>
                                <w:szCs w:val="14"/>
                              </w:rPr>
                              <w:t> </w:t>
                            </w:r>
                          </w:p>
                          <w:p w14:paraId="33A34E6D" w14:textId="77777777" w:rsidR="001845B7" w:rsidRDefault="001845B7" w:rsidP="00AF1C95">
                            <w:pPr>
                              <w:pStyle w:val="NormalWeb"/>
                              <w:spacing w:before="0" w:beforeAutospacing="0" w:after="0" w:afterAutospacing="0"/>
                            </w:pPr>
                            <w:r>
                              <w:rPr>
                                <w:rFonts w:ascii="GHEA Grapalat" w:hAnsi="GHEA Grapalat" w:cs="Sylfaen"/>
                                <w:b/>
                                <w:bCs/>
                                <w:sz w:val="14"/>
                                <w:szCs w:val="14"/>
                              </w:rPr>
                              <w:t> </w:t>
                            </w:r>
                          </w:p>
                          <w:p w14:paraId="1B0484B1" w14:textId="77777777" w:rsidR="001845B7" w:rsidRDefault="001845B7" w:rsidP="00AF1C95">
                            <w:pPr>
                              <w:pStyle w:val="NormalWeb"/>
                              <w:spacing w:before="0" w:beforeAutospacing="0" w:after="0" w:afterAutospacing="0"/>
                            </w:pPr>
                            <w:r>
                              <w:rPr>
                                <w:rFonts w:ascii="GHEA Grapalat" w:hAnsi="GHEA Grapalat" w:cs="Sylfaen"/>
                                <w:b/>
                                <w:bCs/>
                                <w:sz w:val="14"/>
                                <w:szCs w:val="14"/>
                              </w:rPr>
                              <w:t> </w:t>
                            </w:r>
                          </w:p>
                          <w:p w14:paraId="17632CA8" w14:textId="77777777" w:rsidR="001845B7" w:rsidRDefault="001845B7" w:rsidP="00AF1C95">
                            <w:pPr>
                              <w:pStyle w:val="NormalWeb"/>
                              <w:spacing w:before="0" w:beforeAutospacing="0" w:after="0" w:afterAutospacing="0"/>
                            </w:pPr>
                            <w:r>
                              <w:rPr>
                                <w:rFonts w:ascii="GHEA Grapalat" w:hAnsi="GHEA Grapalat" w:cs="Sylfaen"/>
                                <w:b/>
                                <w:bCs/>
                                <w:sz w:val="14"/>
                                <w:szCs w:val="14"/>
                              </w:rPr>
                              <w:t> </w:t>
                            </w:r>
                          </w:p>
                          <w:p w14:paraId="52B4DEE7" w14:textId="77777777" w:rsidR="001845B7" w:rsidRDefault="001845B7" w:rsidP="00AF1C95">
                            <w:pPr>
                              <w:pStyle w:val="NormalWeb"/>
                              <w:spacing w:before="0" w:beforeAutospacing="0" w:after="0" w:afterAutospacing="0"/>
                            </w:pPr>
                            <w:r>
                              <w:rPr>
                                <w:rFonts w:ascii="GHEA Grapalat" w:hAnsi="GHEA Grapalat" w:cs="Sylfaen"/>
                                <w:b/>
                                <w:bCs/>
                                <w:sz w:val="14"/>
                                <w:szCs w:val="14"/>
                              </w:rPr>
                              <w:t> </w:t>
                            </w:r>
                          </w:p>
                          <w:p w14:paraId="7FD834C2" w14:textId="77777777" w:rsidR="001845B7" w:rsidRDefault="001845B7" w:rsidP="00AF1C95">
                            <w:pPr>
                              <w:pStyle w:val="NormalWeb"/>
                              <w:spacing w:before="0" w:beforeAutospacing="0" w:after="0" w:afterAutospacing="0"/>
                            </w:pPr>
                            <w:r>
                              <w:rPr>
                                <w:rFonts w:ascii="GHEA Grapalat" w:hAnsi="GHEA Grapalat" w:cs="Sylfaen"/>
                                <w:b/>
                                <w:bCs/>
                                <w:sz w:val="14"/>
                                <w:szCs w:val="14"/>
                              </w:rPr>
                              <w:t> </w:t>
                            </w:r>
                          </w:p>
                          <w:p w14:paraId="246CE573" w14:textId="77777777" w:rsidR="001845B7" w:rsidRDefault="001845B7" w:rsidP="00AF1C95">
                            <w:pPr>
                              <w:pStyle w:val="NormalWeb"/>
                              <w:spacing w:before="0" w:beforeAutospacing="0" w:after="0" w:afterAutospacing="0"/>
                            </w:pPr>
                            <w:r>
                              <w:rPr>
                                <w:rFonts w:ascii="GHEA Grapalat" w:hAnsi="GHEA Grapalat" w:cs="Sylfaen"/>
                                <w:b/>
                                <w:bCs/>
                                <w:sz w:val="14"/>
                                <w:szCs w:val="14"/>
                              </w:rPr>
                              <w:t> </w:t>
                            </w:r>
                          </w:p>
                          <w:p w14:paraId="00AB20B5" w14:textId="77777777" w:rsidR="001845B7" w:rsidRDefault="001845B7" w:rsidP="00AF1C95">
                            <w:pPr>
                              <w:pStyle w:val="NormalWeb"/>
                              <w:spacing w:before="0" w:beforeAutospacing="0" w:after="0" w:afterAutospacing="0"/>
                            </w:pPr>
                            <w:r>
                              <w:rPr>
                                <w:rFonts w:ascii="GHEA Grapalat" w:hAnsi="GHEA Grapalat" w:cs="Sylfaen"/>
                                <w:b/>
                                <w:bCs/>
                                <w:sz w:val="14"/>
                                <w:szCs w:val="14"/>
                              </w:rPr>
                              <w:t> </w:t>
                            </w:r>
                          </w:p>
                          <w:p w14:paraId="40126E82" w14:textId="77777777" w:rsidR="001845B7" w:rsidRDefault="001845B7" w:rsidP="00AF1C95">
                            <w:pPr>
                              <w:pStyle w:val="NormalWeb"/>
                              <w:spacing w:before="0" w:beforeAutospacing="0" w:after="0" w:afterAutospacing="0"/>
                            </w:pPr>
                            <w:r>
                              <w:rPr>
                                <w:rFonts w:ascii="GHEA Grapalat" w:hAnsi="GHEA Grapalat" w:cs="Sylfaen"/>
                                <w:b/>
                                <w:bCs/>
                                <w:sz w:val="14"/>
                                <w:szCs w:val="14"/>
                              </w:rPr>
                              <w:t> </w:t>
                            </w:r>
                          </w:p>
                          <w:p w14:paraId="1E265842" w14:textId="77777777" w:rsidR="001845B7" w:rsidRDefault="001845B7" w:rsidP="00AF1C95">
                            <w:pPr>
                              <w:pStyle w:val="NormalWeb"/>
                              <w:spacing w:before="0" w:beforeAutospacing="0" w:after="0" w:afterAutospacing="0"/>
                            </w:pPr>
                            <w:r>
                              <w:rPr>
                                <w:rFonts w:ascii="GHEA Grapalat" w:hAnsi="GHEA Grapalat" w:cs="Sylfaen"/>
                                <w:b/>
                                <w:bCs/>
                                <w:sz w:val="14"/>
                                <w:szCs w:val="14"/>
                              </w:rPr>
                              <w:t> </w:t>
                            </w:r>
                          </w:p>
                          <w:p w14:paraId="4014918D" w14:textId="77777777" w:rsidR="001845B7" w:rsidRDefault="001845B7" w:rsidP="00AF1C95">
                            <w:pPr>
                              <w:pStyle w:val="NormalWeb"/>
                              <w:spacing w:before="0" w:beforeAutospacing="0" w:after="0" w:afterAutospacing="0"/>
                            </w:pPr>
                            <w:r>
                              <w:rPr>
                                <w:rFonts w:ascii="GHEA Grapalat" w:hAnsi="GHEA Grapalat" w:cs="Sylfaen"/>
                                <w:b/>
                                <w:bCs/>
                                <w:sz w:val="14"/>
                                <w:szCs w:val="14"/>
                              </w:rPr>
                              <w:t> </w:t>
                            </w:r>
                          </w:p>
                          <w:p w14:paraId="7020A330" w14:textId="77777777" w:rsidR="001845B7" w:rsidRDefault="001845B7" w:rsidP="00AF1C95">
                            <w:pPr>
                              <w:pStyle w:val="NormalWeb"/>
                              <w:spacing w:before="0" w:beforeAutospacing="0" w:after="0" w:afterAutospacing="0"/>
                            </w:pPr>
                            <w:r>
                              <w:rPr>
                                <w:rFonts w:ascii="GHEA Grapalat" w:hAnsi="GHEA Grapalat" w:cs="Sylfaen"/>
                                <w:b/>
                                <w:bCs/>
                                <w:sz w:val="14"/>
                                <w:szCs w:val="14"/>
                              </w:rPr>
                              <w:t> </w:t>
                            </w:r>
                          </w:p>
                          <w:p w14:paraId="2F2167E4" w14:textId="77777777" w:rsidR="001845B7" w:rsidRDefault="001845B7" w:rsidP="00AF1C95">
                            <w:pPr>
                              <w:pStyle w:val="NormalWeb"/>
                              <w:spacing w:before="0" w:beforeAutospacing="0" w:after="0" w:afterAutospacing="0"/>
                            </w:pPr>
                            <w:r>
                              <w:rPr>
                                <w:rFonts w:ascii="GHEA Grapalat" w:hAnsi="GHEA Grapalat" w:cs="Sylfaen"/>
                                <w:b/>
                                <w:bCs/>
                                <w:sz w:val="14"/>
                                <w:szCs w:val="14"/>
                              </w:rPr>
                              <w:t> </w:t>
                            </w:r>
                          </w:p>
                          <w:p w14:paraId="2F9B6E9F" w14:textId="77777777" w:rsidR="001845B7" w:rsidRDefault="001845B7" w:rsidP="00AF1C95">
                            <w:pPr>
                              <w:pStyle w:val="NormalWeb"/>
                              <w:spacing w:before="0" w:beforeAutospacing="0" w:after="0" w:afterAutospacing="0"/>
                            </w:pPr>
                            <w:r>
                              <w:rPr>
                                <w:rFonts w:ascii="GHEA Grapalat" w:hAnsi="GHEA Grapalat" w:cs="Sylfaen"/>
                                <w:b/>
                                <w:bCs/>
                                <w:sz w:val="14"/>
                                <w:szCs w:val="14"/>
                              </w:rPr>
                              <w:t> </w:t>
                            </w:r>
                          </w:p>
                          <w:p w14:paraId="78EF869A" w14:textId="77777777" w:rsidR="001845B7" w:rsidRDefault="001845B7" w:rsidP="00AF1C95">
                            <w:pPr>
                              <w:pStyle w:val="NormalWeb"/>
                              <w:spacing w:before="0" w:beforeAutospacing="0" w:after="0" w:afterAutospacing="0"/>
                            </w:pPr>
                            <w:r>
                              <w:rPr>
                                <w:rFonts w:ascii="GHEA Grapalat" w:hAnsi="GHEA Grapalat" w:cs="Sylfaen"/>
                                <w:b/>
                                <w:bCs/>
                                <w:sz w:val="14"/>
                                <w:szCs w:val="14"/>
                              </w:rPr>
                              <w:t> </w:t>
                            </w:r>
                          </w:p>
                          <w:p w14:paraId="180BAEAB" w14:textId="77777777" w:rsidR="001845B7" w:rsidRDefault="001845B7" w:rsidP="00AF1C95">
                            <w:pPr>
                              <w:pStyle w:val="NormalWeb"/>
                              <w:spacing w:before="0" w:beforeAutospacing="0" w:after="0" w:afterAutospacing="0"/>
                            </w:pPr>
                            <w:r>
                              <w:rPr>
                                <w:rFonts w:ascii="GHEA Grapalat" w:hAnsi="GHEA Grapalat" w:cs="Sylfaen"/>
                                <w:b/>
                                <w:bCs/>
                                <w:sz w:val="14"/>
                                <w:szCs w:val="14"/>
                              </w:rPr>
                              <w:t> </w:t>
                            </w:r>
                          </w:p>
                          <w:p w14:paraId="13389F2E" w14:textId="77777777" w:rsidR="001845B7" w:rsidRDefault="001845B7" w:rsidP="00AF1C95">
                            <w:pPr>
                              <w:pStyle w:val="NormalWeb"/>
                              <w:spacing w:before="0" w:beforeAutospacing="0" w:after="0" w:afterAutospacing="0"/>
                            </w:pPr>
                            <w:r>
                              <w:rPr>
                                <w:rFonts w:ascii="GHEA Grapalat" w:hAnsi="GHEA Grapalat" w:cs="Sylfaen"/>
                                <w:b/>
                                <w:bCs/>
                                <w:sz w:val="14"/>
                                <w:szCs w:val="14"/>
                              </w:rPr>
                              <w:t> </w:t>
                            </w:r>
                          </w:p>
                          <w:p w14:paraId="7E3F5F01" w14:textId="77777777" w:rsidR="001845B7" w:rsidRDefault="001845B7" w:rsidP="00AF1C95">
                            <w:pPr>
                              <w:pStyle w:val="NormalWeb"/>
                              <w:spacing w:before="0" w:beforeAutospacing="0" w:after="0" w:afterAutospacing="0"/>
                            </w:pPr>
                            <w:r>
                              <w:rPr>
                                <w:rFonts w:ascii="GHEA Grapalat" w:hAnsi="GHEA Grapalat" w:cs="Sylfaen"/>
                                <w:b/>
                                <w:bCs/>
                                <w:sz w:val="14"/>
                                <w:szCs w:val="14"/>
                              </w:rPr>
                              <w:t> </w:t>
                            </w:r>
                          </w:p>
                          <w:p w14:paraId="602CAB83" w14:textId="77777777" w:rsidR="001845B7" w:rsidRDefault="001845B7" w:rsidP="00AF1C95">
                            <w:pPr>
                              <w:pStyle w:val="NormalWeb"/>
                              <w:spacing w:before="0" w:beforeAutospacing="0" w:after="0" w:afterAutospacing="0"/>
                            </w:pPr>
                            <w:r>
                              <w:rPr>
                                <w:rFonts w:ascii="GHEA Grapalat" w:hAnsi="GHEA Grapalat" w:cs="Sylfaen"/>
                                <w:b/>
                                <w:bCs/>
                                <w:sz w:val="14"/>
                                <w:szCs w:val="14"/>
                              </w:rPr>
                              <w:t> </w:t>
                            </w:r>
                          </w:p>
                          <w:p w14:paraId="2CBCAE10" w14:textId="77777777" w:rsidR="001845B7" w:rsidRDefault="001845B7" w:rsidP="00AF1C95">
                            <w:pPr>
                              <w:pStyle w:val="NormalWeb"/>
                              <w:spacing w:before="0" w:beforeAutospacing="0" w:after="0" w:afterAutospacing="0"/>
                            </w:pPr>
                            <w:r>
                              <w:rPr>
                                <w:rFonts w:ascii="GHEA Grapalat" w:hAnsi="GHEA Grapalat" w:cs="Sylfaen"/>
                                <w:b/>
                                <w:bCs/>
                                <w:sz w:val="14"/>
                                <w:szCs w:val="14"/>
                              </w:rPr>
                              <w:t> </w:t>
                            </w:r>
                          </w:p>
                          <w:p w14:paraId="5D6E5DBF" w14:textId="77777777" w:rsidR="001845B7" w:rsidRDefault="001845B7" w:rsidP="00AF1C95">
                            <w:pPr>
                              <w:pStyle w:val="NormalWeb"/>
                              <w:spacing w:before="0" w:beforeAutospacing="0" w:after="0" w:afterAutospacing="0"/>
                            </w:pPr>
                            <w:r>
                              <w:rPr>
                                <w:rFonts w:ascii="GHEA Grapalat" w:hAnsi="GHEA Grapalat" w:cs="Sylfaen"/>
                                <w:b/>
                                <w:bCs/>
                                <w:sz w:val="14"/>
                                <w:szCs w:val="14"/>
                              </w:rPr>
                              <w:t> </w:t>
                            </w:r>
                          </w:p>
                          <w:p w14:paraId="6E0F6298" w14:textId="77777777" w:rsidR="001845B7" w:rsidRDefault="001845B7" w:rsidP="00AF1C95">
                            <w:pPr>
                              <w:pStyle w:val="NormalWeb"/>
                              <w:spacing w:before="0" w:beforeAutospacing="0" w:after="0" w:afterAutospacing="0"/>
                            </w:pPr>
                            <w:r>
                              <w:rPr>
                                <w:rFonts w:ascii="GHEA Grapalat" w:hAnsi="GHEA Grapalat" w:cs="Sylfaen"/>
                                <w:b/>
                                <w:bCs/>
                                <w:sz w:val="14"/>
                                <w:szCs w:val="14"/>
                              </w:rPr>
                              <w:t> </w:t>
                            </w:r>
                          </w:p>
                          <w:p w14:paraId="5F4644DF" w14:textId="77777777" w:rsidR="001845B7" w:rsidRDefault="001845B7" w:rsidP="00AF1C95">
                            <w:pPr>
                              <w:pStyle w:val="NormalWeb"/>
                              <w:spacing w:before="0" w:beforeAutospacing="0" w:after="0" w:afterAutospacing="0"/>
                            </w:pPr>
                            <w:r>
                              <w:rPr>
                                <w:rFonts w:ascii="GHEA Grapalat" w:hAnsi="GHEA Grapalat" w:cs="Sylfaen"/>
                                <w:b/>
                                <w:bCs/>
                                <w:sz w:val="14"/>
                                <w:szCs w:val="14"/>
                              </w:rPr>
                              <w:t> </w:t>
                            </w:r>
                          </w:p>
                          <w:p w14:paraId="25CD0F55" w14:textId="77777777" w:rsidR="001845B7" w:rsidRDefault="001845B7" w:rsidP="00AF1C95">
                            <w:pPr>
                              <w:pStyle w:val="NormalWeb"/>
                              <w:spacing w:before="0" w:beforeAutospacing="0" w:after="0" w:afterAutospacing="0"/>
                            </w:pPr>
                            <w:r>
                              <w:rPr>
                                <w:rFonts w:ascii="GHEA Grapalat" w:hAnsi="GHEA Grapalat" w:cs="Sylfaen"/>
                                <w:b/>
                                <w:bCs/>
                                <w:sz w:val="14"/>
                                <w:szCs w:val="14"/>
                              </w:rPr>
                              <w:t> </w:t>
                            </w:r>
                          </w:p>
                          <w:p w14:paraId="46D1EE12" w14:textId="77777777" w:rsidR="001845B7" w:rsidRDefault="001845B7" w:rsidP="00AF1C95">
                            <w:pPr>
                              <w:pStyle w:val="NormalWeb"/>
                              <w:spacing w:before="0" w:beforeAutospacing="0" w:after="0" w:afterAutospacing="0"/>
                            </w:pPr>
                            <w:r>
                              <w:rPr>
                                <w:rFonts w:ascii="GHEA Grapalat" w:hAnsi="GHEA Grapalat" w:cs="Sylfaen"/>
                                <w:b/>
                                <w:bCs/>
                                <w:sz w:val="14"/>
                                <w:szCs w:val="14"/>
                              </w:rPr>
                              <w:t> </w:t>
                            </w:r>
                          </w:p>
                          <w:p w14:paraId="7EA6F93C" w14:textId="77777777" w:rsidR="001845B7" w:rsidRDefault="001845B7" w:rsidP="00AF1C95">
                            <w:pPr>
                              <w:pStyle w:val="NormalWeb"/>
                              <w:spacing w:before="0" w:beforeAutospacing="0" w:after="0" w:afterAutospacing="0"/>
                            </w:pPr>
                            <w:r>
                              <w:rPr>
                                <w:rFonts w:ascii="GHEA Grapalat" w:hAnsi="GHEA Grapalat" w:cs="Sylfaen"/>
                                <w:b/>
                                <w:bCs/>
                                <w:sz w:val="14"/>
                                <w:szCs w:val="14"/>
                              </w:rPr>
                              <w:t> </w:t>
                            </w:r>
                          </w:p>
                          <w:p w14:paraId="66B464B0" w14:textId="77777777" w:rsidR="001845B7" w:rsidRDefault="001845B7" w:rsidP="00AF1C95">
                            <w:pPr>
                              <w:pStyle w:val="NormalWeb"/>
                              <w:spacing w:before="0" w:beforeAutospacing="0" w:after="0" w:afterAutospacing="0"/>
                            </w:pPr>
                            <w:r>
                              <w:rPr>
                                <w:rFonts w:ascii="GHEA Grapalat" w:hAnsi="GHEA Grapalat" w:cs="Sylfaen"/>
                                <w:b/>
                                <w:bCs/>
                                <w:sz w:val="14"/>
                                <w:szCs w:val="14"/>
                              </w:rPr>
                              <w:t> </w:t>
                            </w:r>
                          </w:p>
                          <w:p w14:paraId="31879160" w14:textId="77777777" w:rsidR="001845B7" w:rsidRDefault="001845B7" w:rsidP="00AF1C95">
                            <w:pPr>
                              <w:pStyle w:val="NormalWeb"/>
                              <w:spacing w:before="0" w:beforeAutospacing="0" w:after="0" w:afterAutospacing="0"/>
                            </w:pPr>
                            <w:r>
                              <w:rPr>
                                <w:rFonts w:ascii="GHEA Grapalat" w:hAnsi="GHEA Grapalat" w:cs="Sylfaen"/>
                                <w:b/>
                                <w:bCs/>
                                <w:sz w:val="14"/>
                                <w:szCs w:val="14"/>
                              </w:rPr>
                              <w:t> </w:t>
                            </w:r>
                          </w:p>
                          <w:p w14:paraId="38E0D6C2" w14:textId="77777777" w:rsidR="001845B7" w:rsidRDefault="001845B7" w:rsidP="00AF1C95">
                            <w:pPr>
                              <w:pStyle w:val="NormalWeb"/>
                              <w:spacing w:before="0" w:beforeAutospacing="0" w:after="0" w:afterAutospacing="0"/>
                            </w:pPr>
                            <w:r>
                              <w:rPr>
                                <w:rFonts w:ascii="GHEA Grapalat" w:hAnsi="GHEA Grapalat" w:cs="Sylfaen"/>
                                <w:b/>
                                <w:bCs/>
                                <w:sz w:val="14"/>
                                <w:szCs w:val="14"/>
                              </w:rPr>
                              <w:t> </w:t>
                            </w:r>
                          </w:p>
                          <w:p w14:paraId="249BA3E0" w14:textId="77777777" w:rsidR="001845B7" w:rsidRDefault="001845B7" w:rsidP="00AF1C95">
                            <w:pPr>
                              <w:pStyle w:val="NormalWeb"/>
                              <w:spacing w:before="0" w:beforeAutospacing="0" w:after="0" w:afterAutospacing="0"/>
                            </w:pPr>
                            <w:r>
                              <w:rPr>
                                <w:rFonts w:ascii="GHEA Grapalat" w:hAnsi="GHEA Grapalat" w:cs="Sylfaen"/>
                                <w:b/>
                                <w:bCs/>
                                <w:sz w:val="14"/>
                                <w:szCs w:val="14"/>
                              </w:rPr>
                              <w:t> </w:t>
                            </w:r>
                          </w:p>
                          <w:p w14:paraId="01EA8239" w14:textId="77777777" w:rsidR="001845B7" w:rsidRDefault="001845B7" w:rsidP="00AF1C95">
                            <w:pPr>
                              <w:pStyle w:val="NormalWeb"/>
                              <w:spacing w:before="0" w:beforeAutospacing="0" w:after="0" w:afterAutospacing="0"/>
                            </w:pPr>
                            <w:r>
                              <w:rPr>
                                <w:rFonts w:ascii="GHEA Grapalat" w:hAnsi="GHEA Grapalat" w:cs="Sylfaen"/>
                                <w:b/>
                                <w:bCs/>
                                <w:sz w:val="14"/>
                                <w:szCs w:val="14"/>
                              </w:rPr>
                              <w:t> </w:t>
                            </w:r>
                          </w:p>
                          <w:p w14:paraId="1C9280E0" w14:textId="77777777" w:rsidR="001845B7" w:rsidRDefault="001845B7" w:rsidP="00AF1C95">
                            <w:pPr>
                              <w:pStyle w:val="NormalWeb"/>
                              <w:spacing w:before="0" w:beforeAutospacing="0" w:after="0" w:afterAutospacing="0"/>
                            </w:pPr>
                            <w:r>
                              <w:rPr>
                                <w:rFonts w:ascii="GHEA Grapalat" w:hAnsi="GHEA Grapalat" w:cs="Sylfaen"/>
                                <w:b/>
                                <w:bCs/>
                                <w:sz w:val="14"/>
                                <w:szCs w:val="14"/>
                              </w:rPr>
                              <w:t> </w:t>
                            </w:r>
                          </w:p>
                          <w:p w14:paraId="3B66E5BF" w14:textId="77777777" w:rsidR="001845B7" w:rsidRDefault="001845B7" w:rsidP="00AF1C95">
                            <w:pPr>
                              <w:pStyle w:val="NormalWeb"/>
                              <w:spacing w:before="0" w:beforeAutospacing="0" w:after="0" w:afterAutospacing="0"/>
                            </w:pPr>
                            <w:r>
                              <w:rPr>
                                <w:rFonts w:ascii="GHEA Grapalat" w:hAnsi="GHEA Grapalat" w:cs="Sylfaen"/>
                                <w:b/>
                                <w:bCs/>
                                <w:sz w:val="14"/>
                                <w:szCs w:val="14"/>
                              </w:rPr>
                              <w:t> </w:t>
                            </w:r>
                          </w:p>
                          <w:p w14:paraId="7588AF18" w14:textId="77777777" w:rsidR="001845B7" w:rsidRDefault="001845B7" w:rsidP="00AF1C95">
                            <w:pPr>
                              <w:pStyle w:val="NormalWeb"/>
                              <w:spacing w:before="0" w:beforeAutospacing="0" w:after="0" w:afterAutospacing="0"/>
                            </w:pPr>
                            <w:r>
                              <w:rPr>
                                <w:rFonts w:ascii="GHEA Grapalat" w:hAnsi="GHEA Grapalat" w:cs="Sylfaen"/>
                                <w:b/>
                                <w:bCs/>
                                <w:sz w:val="14"/>
                                <w:szCs w:val="14"/>
                              </w:rPr>
                              <w:t> </w:t>
                            </w:r>
                          </w:p>
                          <w:p w14:paraId="17B21C57" w14:textId="77777777" w:rsidR="001845B7" w:rsidRDefault="001845B7" w:rsidP="00AF1C95">
                            <w:pPr>
                              <w:pStyle w:val="NormalWeb"/>
                              <w:spacing w:before="0" w:beforeAutospacing="0" w:after="0" w:afterAutospacing="0"/>
                            </w:pPr>
                            <w:r>
                              <w:rPr>
                                <w:rFonts w:ascii="GHEA Grapalat" w:hAnsi="GHEA Grapalat" w:cs="Sylfaen"/>
                                <w:b/>
                                <w:bCs/>
                                <w:sz w:val="14"/>
                                <w:szCs w:val="14"/>
                              </w:rPr>
                              <w:t> </w:t>
                            </w:r>
                          </w:p>
                          <w:p w14:paraId="26F5E962" w14:textId="77777777" w:rsidR="001845B7" w:rsidRDefault="001845B7" w:rsidP="00AF1C95">
                            <w:pPr>
                              <w:pStyle w:val="NormalWeb"/>
                              <w:spacing w:before="0" w:beforeAutospacing="0" w:after="0" w:afterAutospacing="0"/>
                            </w:pPr>
                            <w:r>
                              <w:rPr>
                                <w:rFonts w:ascii="Times LatArm" w:hAnsi="Times LatArm"/>
                                <w:sz w:val="14"/>
                                <w:szCs w:val="14"/>
                              </w:rPr>
                              <w:t> </w:t>
                            </w:r>
                          </w:p>
                        </w:txbxContent>
                      </wps:txbx>
                      <wps:bodyPr rot="0" vert="horz" wrap="square" lIns="91440" tIns="45720" rIns="91440" bIns="45720" anchor="t" anchorCtr="0" upright="1">
                        <a:noAutofit/>
                      </wps:bodyPr>
                    </wps:wsp>
                  </a:graphicData>
                </a:graphic>
                <wp14:sizeRelV relativeFrom="margin">
                  <wp14:pctHeight>0</wp14:pctHeight>
                </wp14:sizeRelV>
              </wp:anchor>
            </w:drawing>
          </mc:Choice>
          <mc:Fallback>
            <w:pict>
              <v:shape w14:anchorId="690F4C13" id="Text Box 9" o:spid="_x0000_s1072" type="#_x0000_t202" style="position:absolute;left:0;text-align:left;margin-left:326.95pt;margin-top:75.6pt;width:198.4pt;height:38pt;z-index:252375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" filled="f" stroked="f">
                <v:textbox>
                  <w:txbxContent>
                    <w:p w14:paraId="00EFEB3D" w14:textId="77777777" w:rsidR="001845B7" w:rsidRDefault="001845B7" w:rsidP="00AF1C95">
                      <w:pPr>
                        <w:pStyle w:val="NormalWeb"/>
                        <w:spacing w:before="0" w:beforeAutospacing="0" w:after="0" w:afterAutospacing="0"/>
                      </w:pPr>
                      <w:r>
                        <w:rPr>
                          <w:rFonts w:ascii="GHEA Grapalat" w:hAnsi="GHEA Grapalat" w:cs="Sylfaen"/>
                          <w:b/>
                          <w:bCs/>
                          <w:color w:val="1F497D"/>
                          <w:sz w:val="14"/>
                          <w:szCs w:val="14"/>
                        </w:rPr>
                        <w:t>Chart 17</w:t>
                      </w:r>
                    </w:p>
                    <w:p w14:paraId="0F20306C" w14:textId="77777777" w:rsidR="001845B7" w:rsidRDefault="001845B7" w:rsidP="00AF1C95">
                      <w:pPr>
                        <w:pStyle w:val="NormalWeb"/>
                        <w:spacing w:before="0" w:beforeAutospacing="0" w:after="0" w:afterAutospacing="0"/>
                      </w:pPr>
                      <w:r>
                        <w:rPr>
                          <w:rFonts w:ascii="GHEA Grapalat" w:hAnsi="GHEA Grapalat" w:cs="Sylfaen"/>
                          <w:b/>
                          <w:bCs/>
                          <w:sz w:val="4"/>
                          <w:szCs w:val="4"/>
                        </w:rPr>
                        <w:t> </w:t>
                      </w:r>
                    </w:p>
                    <w:p w14:paraId="60EE479F" w14:textId="73C2776A" w:rsidR="001845B7" w:rsidRDefault="001845B7" w:rsidP="00AF1C95">
                      <w:pPr>
                        <w:pStyle w:val="NormalWeb"/>
                        <w:spacing w:before="0" w:beforeAutospacing="0" w:after="0" w:afterAutospacing="0"/>
                      </w:pPr>
                      <w:r>
                        <w:rPr>
                          <w:rFonts w:ascii="GHEA Grapalat" w:hAnsi="GHEA Grapalat" w:cs="Sylfaen"/>
                          <w:b/>
                          <w:bCs/>
                          <w:color w:val="1F497D"/>
                          <w:sz w:val="14"/>
                          <w:szCs w:val="14"/>
                        </w:rPr>
                        <w:t>Economic growth forecasts, EU (%)</w:t>
                      </w:r>
                    </w:p>
                    <w:p w14:paraId="303E806F" w14:textId="77777777" w:rsidR="001845B7" w:rsidRDefault="001845B7" w:rsidP="00AF1C95">
                      <w:pPr>
                        <w:pStyle w:val="NormalWeb"/>
                        <w:spacing w:before="0" w:beforeAutospacing="0" w:after="0" w:afterAutospacing="0"/>
                      </w:pPr>
                      <w:r>
                        <w:rPr>
                          <w:rFonts w:ascii="GHEA Grapalat" w:hAnsi="GHEA Grapalat" w:cs="Sylfaen"/>
                          <w:b/>
                          <w:bCs/>
                          <w:i/>
                          <w:iCs/>
                          <w:color w:val="1F497D"/>
                          <w:sz w:val="14"/>
                          <w:szCs w:val="14"/>
                        </w:rPr>
                        <w:t> </w:t>
                      </w:r>
                    </w:p>
                    <w:p w14:paraId="68D1E010" w14:textId="77777777" w:rsidR="001845B7" w:rsidRDefault="001845B7" w:rsidP="00AF1C95">
                      <w:pPr>
                        <w:pStyle w:val="NormalWeb"/>
                        <w:spacing w:before="0" w:beforeAutospacing="0" w:after="0" w:afterAutospacing="0"/>
                      </w:pPr>
                      <w:r>
                        <w:rPr>
                          <w:rFonts w:ascii="GHEA Grapalat" w:hAnsi="GHEA Grapalat" w:cs="Sylfaen"/>
                          <w:b/>
                          <w:bCs/>
                          <w:color w:val="1F497D"/>
                          <w:sz w:val="14"/>
                          <w:szCs w:val="14"/>
                        </w:rPr>
                        <w:t> </w:t>
                      </w:r>
                    </w:p>
                    <w:p w14:paraId="568DB96D" w14:textId="77777777" w:rsidR="001845B7" w:rsidRDefault="001845B7" w:rsidP="00AF1C95">
                      <w:pPr>
                        <w:pStyle w:val="NormalWeb"/>
                        <w:spacing w:before="0" w:beforeAutospacing="0" w:after="0" w:afterAutospacing="0"/>
                      </w:pPr>
                      <w:r>
                        <w:rPr>
                          <w:rFonts w:ascii="GHEA Grapalat" w:hAnsi="GHEA Grapalat" w:cs="Sylfaen"/>
                          <w:b/>
                          <w:bCs/>
                          <w:sz w:val="14"/>
                          <w:szCs w:val="14"/>
                        </w:rPr>
                        <w:t> </w:t>
                      </w:r>
                    </w:p>
                    <w:p w14:paraId="160F6EDB" w14:textId="77777777" w:rsidR="001845B7" w:rsidRDefault="001845B7" w:rsidP="00AF1C95">
                      <w:pPr>
                        <w:pStyle w:val="NormalWeb"/>
                        <w:spacing w:before="0" w:beforeAutospacing="0" w:after="0" w:afterAutospacing="0"/>
                      </w:pPr>
                      <w:r>
                        <w:rPr>
                          <w:rFonts w:ascii="GHEA Grapalat" w:hAnsi="GHEA Grapalat" w:cs="Sylfaen"/>
                          <w:b/>
                          <w:bCs/>
                          <w:sz w:val="14"/>
                          <w:szCs w:val="14"/>
                        </w:rPr>
                        <w:t> </w:t>
                      </w:r>
                    </w:p>
                    <w:p w14:paraId="691C7C62" w14:textId="77777777" w:rsidR="001845B7" w:rsidRDefault="001845B7" w:rsidP="00AF1C95">
                      <w:pPr>
                        <w:pStyle w:val="NormalWeb"/>
                        <w:spacing w:before="0" w:beforeAutospacing="0" w:after="0" w:afterAutospacing="0"/>
                      </w:pPr>
                      <w:r>
                        <w:rPr>
                          <w:rFonts w:ascii="GHEA Grapalat" w:hAnsi="GHEA Grapalat" w:cs="Sylfaen"/>
                          <w:b/>
                          <w:bCs/>
                          <w:sz w:val="14"/>
                          <w:szCs w:val="14"/>
                        </w:rPr>
                        <w:t> </w:t>
                      </w:r>
                    </w:p>
                    <w:p w14:paraId="04DC979E" w14:textId="77777777" w:rsidR="001845B7" w:rsidRDefault="001845B7" w:rsidP="00AF1C95">
                      <w:pPr>
                        <w:pStyle w:val="NormalWeb"/>
                        <w:spacing w:before="0" w:beforeAutospacing="0" w:after="0" w:afterAutospacing="0"/>
                      </w:pPr>
                      <w:r>
                        <w:rPr>
                          <w:rFonts w:ascii="GHEA Grapalat" w:hAnsi="GHEA Grapalat" w:cs="Sylfaen"/>
                          <w:b/>
                          <w:bCs/>
                          <w:sz w:val="14"/>
                          <w:szCs w:val="14"/>
                        </w:rPr>
                        <w:t> </w:t>
                      </w:r>
                    </w:p>
                    <w:p w14:paraId="1DB13DF9" w14:textId="77777777" w:rsidR="001845B7" w:rsidRDefault="001845B7" w:rsidP="00AF1C95">
                      <w:pPr>
                        <w:pStyle w:val="NormalWeb"/>
                        <w:spacing w:before="0" w:beforeAutospacing="0" w:after="0" w:afterAutospacing="0"/>
                      </w:pPr>
                      <w:r>
                        <w:rPr>
                          <w:rFonts w:ascii="GHEA Grapalat" w:hAnsi="GHEA Grapalat" w:cs="Sylfaen"/>
                          <w:b/>
                          <w:bCs/>
                          <w:sz w:val="14"/>
                          <w:szCs w:val="14"/>
                        </w:rPr>
                        <w:t> </w:t>
                      </w:r>
                    </w:p>
                    <w:p w14:paraId="33A34E6D" w14:textId="77777777" w:rsidR="001845B7" w:rsidRDefault="001845B7" w:rsidP="00AF1C95">
                      <w:pPr>
                        <w:pStyle w:val="NormalWeb"/>
                        <w:spacing w:before="0" w:beforeAutospacing="0" w:after="0" w:afterAutospacing="0"/>
                      </w:pPr>
                      <w:r>
                        <w:rPr>
                          <w:rFonts w:ascii="GHEA Grapalat" w:hAnsi="GHEA Grapalat" w:cs="Sylfaen"/>
                          <w:b/>
                          <w:bCs/>
                          <w:sz w:val="14"/>
                          <w:szCs w:val="14"/>
                        </w:rPr>
                        <w:t> </w:t>
                      </w:r>
                    </w:p>
                    <w:p w14:paraId="1B0484B1" w14:textId="77777777" w:rsidR="001845B7" w:rsidRDefault="001845B7" w:rsidP="00AF1C95">
                      <w:pPr>
                        <w:pStyle w:val="NormalWeb"/>
                        <w:spacing w:before="0" w:beforeAutospacing="0" w:after="0" w:afterAutospacing="0"/>
                      </w:pPr>
                      <w:r>
                        <w:rPr>
                          <w:rFonts w:ascii="GHEA Grapalat" w:hAnsi="GHEA Grapalat" w:cs="Sylfaen"/>
                          <w:b/>
                          <w:bCs/>
                          <w:sz w:val="14"/>
                          <w:szCs w:val="14"/>
                        </w:rPr>
                        <w:t> </w:t>
                      </w:r>
                    </w:p>
                    <w:p w14:paraId="17632CA8" w14:textId="77777777" w:rsidR="001845B7" w:rsidRDefault="001845B7" w:rsidP="00AF1C95">
                      <w:pPr>
                        <w:pStyle w:val="NormalWeb"/>
                        <w:spacing w:before="0" w:beforeAutospacing="0" w:after="0" w:afterAutospacing="0"/>
                      </w:pPr>
                      <w:r>
                        <w:rPr>
                          <w:rFonts w:ascii="GHEA Grapalat" w:hAnsi="GHEA Grapalat" w:cs="Sylfaen"/>
                          <w:b/>
                          <w:bCs/>
                          <w:sz w:val="14"/>
                          <w:szCs w:val="14"/>
                        </w:rPr>
                        <w:t> </w:t>
                      </w:r>
                    </w:p>
                    <w:p w14:paraId="52B4DEE7" w14:textId="77777777" w:rsidR="001845B7" w:rsidRDefault="001845B7" w:rsidP="00AF1C95">
                      <w:pPr>
                        <w:pStyle w:val="NormalWeb"/>
                        <w:spacing w:before="0" w:beforeAutospacing="0" w:after="0" w:afterAutospacing="0"/>
                      </w:pPr>
                      <w:r>
                        <w:rPr>
                          <w:rFonts w:ascii="GHEA Grapalat" w:hAnsi="GHEA Grapalat" w:cs="Sylfaen"/>
                          <w:b/>
                          <w:bCs/>
                          <w:sz w:val="14"/>
                          <w:szCs w:val="14"/>
                        </w:rPr>
                        <w:t> </w:t>
                      </w:r>
                    </w:p>
                    <w:p w14:paraId="7FD834C2" w14:textId="77777777" w:rsidR="001845B7" w:rsidRDefault="001845B7" w:rsidP="00AF1C95">
                      <w:pPr>
                        <w:pStyle w:val="NormalWeb"/>
                        <w:spacing w:before="0" w:beforeAutospacing="0" w:after="0" w:afterAutospacing="0"/>
                      </w:pPr>
                      <w:r>
                        <w:rPr>
                          <w:rFonts w:ascii="GHEA Grapalat" w:hAnsi="GHEA Grapalat" w:cs="Sylfaen"/>
                          <w:b/>
                          <w:bCs/>
                          <w:sz w:val="14"/>
                          <w:szCs w:val="14"/>
                        </w:rPr>
                        <w:t> </w:t>
                      </w:r>
                    </w:p>
                    <w:p w14:paraId="246CE573" w14:textId="77777777" w:rsidR="001845B7" w:rsidRDefault="001845B7" w:rsidP="00AF1C95">
                      <w:pPr>
                        <w:pStyle w:val="NormalWeb"/>
                        <w:spacing w:before="0" w:beforeAutospacing="0" w:after="0" w:afterAutospacing="0"/>
                      </w:pPr>
                      <w:r>
                        <w:rPr>
                          <w:rFonts w:ascii="GHEA Grapalat" w:hAnsi="GHEA Grapalat" w:cs="Sylfaen"/>
                          <w:b/>
                          <w:bCs/>
                          <w:sz w:val="14"/>
                          <w:szCs w:val="14"/>
                        </w:rPr>
                        <w:t> </w:t>
                      </w:r>
                    </w:p>
                    <w:p w14:paraId="00AB20B5" w14:textId="77777777" w:rsidR="001845B7" w:rsidRDefault="001845B7" w:rsidP="00AF1C95">
                      <w:pPr>
                        <w:pStyle w:val="NormalWeb"/>
                        <w:spacing w:before="0" w:beforeAutospacing="0" w:after="0" w:afterAutospacing="0"/>
                      </w:pPr>
                      <w:r>
                        <w:rPr>
                          <w:rFonts w:ascii="GHEA Grapalat" w:hAnsi="GHEA Grapalat" w:cs="Sylfaen"/>
                          <w:b/>
                          <w:bCs/>
                          <w:sz w:val="14"/>
                          <w:szCs w:val="14"/>
                        </w:rPr>
                        <w:t> </w:t>
                      </w:r>
                    </w:p>
                    <w:p w14:paraId="40126E82" w14:textId="77777777" w:rsidR="001845B7" w:rsidRDefault="001845B7" w:rsidP="00AF1C95">
                      <w:pPr>
                        <w:pStyle w:val="NormalWeb"/>
                        <w:spacing w:before="0" w:beforeAutospacing="0" w:after="0" w:afterAutospacing="0"/>
                      </w:pPr>
                      <w:r>
                        <w:rPr>
                          <w:rFonts w:ascii="GHEA Grapalat" w:hAnsi="GHEA Grapalat" w:cs="Sylfaen"/>
                          <w:b/>
                          <w:bCs/>
                          <w:sz w:val="14"/>
                          <w:szCs w:val="14"/>
                        </w:rPr>
                        <w:t> </w:t>
                      </w:r>
                    </w:p>
                    <w:p w14:paraId="1E265842" w14:textId="77777777" w:rsidR="001845B7" w:rsidRDefault="001845B7" w:rsidP="00AF1C95">
                      <w:pPr>
                        <w:pStyle w:val="NormalWeb"/>
                        <w:spacing w:before="0" w:beforeAutospacing="0" w:after="0" w:afterAutospacing="0"/>
                      </w:pPr>
                      <w:r>
                        <w:rPr>
                          <w:rFonts w:ascii="GHEA Grapalat" w:hAnsi="GHEA Grapalat" w:cs="Sylfaen"/>
                          <w:b/>
                          <w:bCs/>
                          <w:sz w:val="14"/>
                          <w:szCs w:val="14"/>
                        </w:rPr>
                        <w:t> </w:t>
                      </w:r>
                    </w:p>
                    <w:p w14:paraId="4014918D" w14:textId="77777777" w:rsidR="001845B7" w:rsidRDefault="001845B7" w:rsidP="00AF1C95">
                      <w:pPr>
                        <w:pStyle w:val="NormalWeb"/>
                        <w:spacing w:before="0" w:beforeAutospacing="0" w:after="0" w:afterAutospacing="0"/>
                      </w:pPr>
                      <w:r>
                        <w:rPr>
                          <w:rFonts w:ascii="GHEA Grapalat" w:hAnsi="GHEA Grapalat" w:cs="Sylfaen"/>
                          <w:b/>
                          <w:bCs/>
                          <w:sz w:val="14"/>
                          <w:szCs w:val="14"/>
                        </w:rPr>
                        <w:t> </w:t>
                      </w:r>
                    </w:p>
                    <w:p w14:paraId="7020A330" w14:textId="77777777" w:rsidR="001845B7" w:rsidRDefault="001845B7" w:rsidP="00AF1C95">
                      <w:pPr>
                        <w:pStyle w:val="NormalWeb"/>
                        <w:spacing w:before="0" w:beforeAutospacing="0" w:after="0" w:afterAutospacing="0"/>
                      </w:pPr>
                      <w:r>
                        <w:rPr>
                          <w:rFonts w:ascii="GHEA Grapalat" w:hAnsi="GHEA Grapalat" w:cs="Sylfaen"/>
                          <w:b/>
                          <w:bCs/>
                          <w:sz w:val="14"/>
                          <w:szCs w:val="14"/>
                        </w:rPr>
                        <w:t> </w:t>
                      </w:r>
                    </w:p>
                    <w:p w14:paraId="2F2167E4" w14:textId="77777777" w:rsidR="001845B7" w:rsidRDefault="001845B7" w:rsidP="00AF1C95">
                      <w:pPr>
                        <w:pStyle w:val="NormalWeb"/>
                        <w:spacing w:before="0" w:beforeAutospacing="0" w:after="0" w:afterAutospacing="0"/>
                      </w:pPr>
                      <w:r>
                        <w:rPr>
                          <w:rFonts w:ascii="GHEA Grapalat" w:hAnsi="GHEA Grapalat" w:cs="Sylfaen"/>
                          <w:b/>
                          <w:bCs/>
                          <w:sz w:val="14"/>
                          <w:szCs w:val="14"/>
                        </w:rPr>
                        <w:t> </w:t>
                      </w:r>
                    </w:p>
                    <w:p w14:paraId="2F9B6E9F" w14:textId="77777777" w:rsidR="001845B7" w:rsidRDefault="001845B7" w:rsidP="00AF1C95">
                      <w:pPr>
                        <w:pStyle w:val="NormalWeb"/>
                        <w:spacing w:before="0" w:beforeAutospacing="0" w:after="0" w:afterAutospacing="0"/>
                      </w:pPr>
                      <w:r>
                        <w:rPr>
                          <w:rFonts w:ascii="GHEA Grapalat" w:hAnsi="GHEA Grapalat" w:cs="Sylfaen"/>
                          <w:b/>
                          <w:bCs/>
                          <w:sz w:val="14"/>
                          <w:szCs w:val="14"/>
                        </w:rPr>
                        <w:t> </w:t>
                      </w:r>
                    </w:p>
                    <w:p w14:paraId="78EF869A" w14:textId="77777777" w:rsidR="001845B7" w:rsidRDefault="001845B7" w:rsidP="00AF1C95">
                      <w:pPr>
                        <w:pStyle w:val="NormalWeb"/>
                        <w:spacing w:before="0" w:beforeAutospacing="0" w:after="0" w:afterAutospacing="0"/>
                      </w:pPr>
                      <w:r>
                        <w:rPr>
                          <w:rFonts w:ascii="GHEA Grapalat" w:hAnsi="GHEA Grapalat" w:cs="Sylfaen"/>
                          <w:b/>
                          <w:bCs/>
                          <w:sz w:val="14"/>
                          <w:szCs w:val="14"/>
                        </w:rPr>
                        <w:t> </w:t>
                      </w:r>
                    </w:p>
                    <w:p w14:paraId="180BAEAB" w14:textId="77777777" w:rsidR="001845B7" w:rsidRDefault="001845B7" w:rsidP="00AF1C95">
                      <w:pPr>
                        <w:pStyle w:val="NormalWeb"/>
                        <w:spacing w:before="0" w:beforeAutospacing="0" w:after="0" w:afterAutospacing="0"/>
                      </w:pPr>
                      <w:r>
                        <w:rPr>
                          <w:rFonts w:ascii="GHEA Grapalat" w:hAnsi="GHEA Grapalat" w:cs="Sylfaen"/>
                          <w:b/>
                          <w:bCs/>
                          <w:sz w:val="14"/>
                          <w:szCs w:val="14"/>
                        </w:rPr>
                        <w:t> </w:t>
                      </w:r>
                    </w:p>
                    <w:p w14:paraId="13389F2E" w14:textId="77777777" w:rsidR="001845B7" w:rsidRDefault="001845B7" w:rsidP="00AF1C95">
                      <w:pPr>
                        <w:pStyle w:val="NormalWeb"/>
                        <w:spacing w:before="0" w:beforeAutospacing="0" w:after="0" w:afterAutospacing="0"/>
                      </w:pPr>
                      <w:r>
                        <w:rPr>
                          <w:rFonts w:ascii="GHEA Grapalat" w:hAnsi="GHEA Grapalat" w:cs="Sylfaen"/>
                          <w:b/>
                          <w:bCs/>
                          <w:sz w:val="14"/>
                          <w:szCs w:val="14"/>
                        </w:rPr>
                        <w:t> </w:t>
                      </w:r>
                    </w:p>
                    <w:p w14:paraId="7E3F5F01" w14:textId="77777777" w:rsidR="001845B7" w:rsidRDefault="001845B7" w:rsidP="00AF1C95">
                      <w:pPr>
                        <w:pStyle w:val="NormalWeb"/>
                        <w:spacing w:before="0" w:beforeAutospacing="0" w:after="0" w:afterAutospacing="0"/>
                      </w:pPr>
                      <w:r>
                        <w:rPr>
                          <w:rFonts w:ascii="GHEA Grapalat" w:hAnsi="GHEA Grapalat" w:cs="Sylfaen"/>
                          <w:b/>
                          <w:bCs/>
                          <w:sz w:val="14"/>
                          <w:szCs w:val="14"/>
                        </w:rPr>
                        <w:t> </w:t>
                      </w:r>
                    </w:p>
                    <w:p w14:paraId="602CAB83" w14:textId="77777777" w:rsidR="001845B7" w:rsidRDefault="001845B7" w:rsidP="00AF1C95">
                      <w:pPr>
                        <w:pStyle w:val="NormalWeb"/>
                        <w:spacing w:before="0" w:beforeAutospacing="0" w:after="0" w:afterAutospacing="0"/>
                      </w:pPr>
                      <w:r>
                        <w:rPr>
                          <w:rFonts w:ascii="GHEA Grapalat" w:hAnsi="GHEA Grapalat" w:cs="Sylfaen"/>
                          <w:b/>
                          <w:bCs/>
                          <w:sz w:val="14"/>
                          <w:szCs w:val="14"/>
                        </w:rPr>
                        <w:t> </w:t>
                      </w:r>
                    </w:p>
                    <w:p w14:paraId="2CBCAE10" w14:textId="77777777" w:rsidR="001845B7" w:rsidRDefault="001845B7" w:rsidP="00AF1C95">
                      <w:pPr>
                        <w:pStyle w:val="NormalWeb"/>
                        <w:spacing w:before="0" w:beforeAutospacing="0" w:after="0" w:afterAutospacing="0"/>
                      </w:pPr>
                      <w:r>
                        <w:rPr>
                          <w:rFonts w:ascii="GHEA Grapalat" w:hAnsi="GHEA Grapalat" w:cs="Sylfaen"/>
                          <w:b/>
                          <w:bCs/>
                          <w:sz w:val="14"/>
                          <w:szCs w:val="14"/>
                        </w:rPr>
                        <w:t> </w:t>
                      </w:r>
                    </w:p>
                    <w:p w14:paraId="5D6E5DBF" w14:textId="77777777" w:rsidR="001845B7" w:rsidRDefault="001845B7" w:rsidP="00AF1C95">
                      <w:pPr>
                        <w:pStyle w:val="NormalWeb"/>
                        <w:spacing w:before="0" w:beforeAutospacing="0" w:after="0" w:afterAutospacing="0"/>
                      </w:pPr>
                      <w:r>
                        <w:rPr>
                          <w:rFonts w:ascii="GHEA Grapalat" w:hAnsi="GHEA Grapalat" w:cs="Sylfaen"/>
                          <w:b/>
                          <w:bCs/>
                          <w:sz w:val="14"/>
                          <w:szCs w:val="14"/>
                        </w:rPr>
                        <w:t> </w:t>
                      </w:r>
                    </w:p>
                    <w:p w14:paraId="6E0F6298" w14:textId="77777777" w:rsidR="001845B7" w:rsidRDefault="001845B7" w:rsidP="00AF1C95">
                      <w:pPr>
                        <w:pStyle w:val="NormalWeb"/>
                        <w:spacing w:before="0" w:beforeAutospacing="0" w:after="0" w:afterAutospacing="0"/>
                      </w:pPr>
                      <w:r>
                        <w:rPr>
                          <w:rFonts w:ascii="GHEA Grapalat" w:hAnsi="GHEA Grapalat" w:cs="Sylfaen"/>
                          <w:b/>
                          <w:bCs/>
                          <w:sz w:val="14"/>
                          <w:szCs w:val="14"/>
                        </w:rPr>
                        <w:t> </w:t>
                      </w:r>
                    </w:p>
                    <w:p w14:paraId="5F4644DF" w14:textId="77777777" w:rsidR="001845B7" w:rsidRDefault="001845B7" w:rsidP="00AF1C95">
                      <w:pPr>
                        <w:pStyle w:val="NormalWeb"/>
                        <w:spacing w:before="0" w:beforeAutospacing="0" w:after="0" w:afterAutospacing="0"/>
                      </w:pPr>
                      <w:r>
                        <w:rPr>
                          <w:rFonts w:ascii="GHEA Grapalat" w:hAnsi="GHEA Grapalat" w:cs="Sylfaen"/>
                          <w:b/>
                          <w:bCs/>
                          <w:sz w:val="14"/>
                          <w:szCs w:val="14"/>
                        </w:rPr>
                        <w:t> </w:t>
                      </w:r>
                    </w:p>
                    <w:p w14:paraId="25CD0F55" w14:textId="77777777" w:rsidR="001845B7" w:rsidRDefault="001845B7" w:rsidP="00AF1C95">
                      <w:pPr>
                        <w:pStyle w:val="NormalWeb"/>
                        <w:spacing w:before="0" w:beforeAutospacing="0" w:after="0" w:afterAutospacing="0"/>
                      </w:pPr>
                      <w:r>
                        <w:rPr>
                          <w:rFonts w:ascii="GHEA Grapalat" w:hAnsi="GHEA Grapalat" w:cs="Sylfaen"/>
                          <w:b/>
                          <w:bCs/>
                          <w:sz w:val="14"/>
                          <w:szCs w:val="14"/>
                        </w:rPr>
                        <w:t> </w:t>
                      </w:r>
                    </w:p>
                    <w:p w14:paraId="46D1EE12" w14:textId="77777777" w:rsidR="001845B7" w:rsidRDefault="001845B7" w:rsidP="00AF1C95">
                      <w:pPr>
                        <w:pStyle w:val="NormalWeb"/>
                        <w:spacing w:before="0" w:beforeAutospacing="0" w:after="0" w:afterAutospacing="0"/>
                      </w:pPr>
                      <w:r>
                        <w:rPr>
                          <w:rFonts w:ascii="GHEA Grapalat" w:hAnsi="GHEA Grapalat" w:cs="Sylfaen"/>
                          <w:b/>
                          <w:bCs/>
                          <w:sz w:val="14"/>
                          <w:szCs w:val="14"/>
                        </w:rPr>
                        <w:t> </w:t>
                      </w:r>
                    </w:p>
                    <w:p w14:paraId="7EA6F93C" w14:textId="77777777" w:rsidR="001845B7" w:rsidRDefault="001845B7" w:rsidP="00AF1C95">
                      <w:pPr>
                        <w:pStyle w:val="NormalWeb"/>
                        <w:spacing w:before="0" w:beforeAutospacing="0" w:after="0" w:afterAutospacing="0"/>
                      </w:pPr>
                      <w:r>
                        <w:rPr>
                          <w:rFonts w:ascii="GHEA Grapalat" w:hAnsi="GHEA Grapalat" w:cs="Sylfaen"/>
                          <w:b/>
                          <w:bCs/>
                          <w:sz w:val="14"/>
                          <w:szCs w:val="14"/>
                        </w:rPr>
                        <w:t> </w:t>
                      </w:r>
                    </w:p>
                    <w:p w14:paraId="66B464B0" w14:textId="77777777" w:rsidR="001845B7" w:rsidRDefault="001845B7" w:rsidP="00AF1C95">
                      <w:pPr>
                        <w:pStyle w:val="NormalWeb"/>
                        <w:spacing w:before="0" w:beforeAutospacing="0" w:after="0" w:afterAutospacing="0"/>
                      </w:pPr>
                      <w:r>
                        <w:rPr>
                          <w:rFonts w:ascii="GHEA Grapalat" w:hAnsi="GHEA Grapalat" w:cs="Sylfaen"/>
                          <w:b/>
                          <w:bCs/>
                          <w:sz w:val="14"/>
                          <w:szCs w:val="14"/>
                        </w:rPr>
                        <w:t> </w:t>
                      </w:r>
                    </w:p>
                    <w:p w14:paraId="31879160" w14:textId="77777777" w:rsidR="001845B7" w:rsidRDefault="001845B7" w:rsidP="00AF1C95">
                      <w:pPr>
                        <w:pStyle w:val="NormalWeb"/>
                        <w:spacing w:before="0" w:beforeAutospacing="0" w:after="0" w:afterAutospacing="0"/>
                      </w:pPr>
                      <w:r>
                        <w:rPr>
                          <w:rFonts w:ascii="GHEA Grapalat" w:hAnsi="GHEA Grapalat" w:cs="Sylfaen"/>
                          <w:b/>
                          <w:bCs/>
                          <w:sz w:val="14"/>
                          <w:szCs w:val="14"/>
                        </w:rPr>
                        <w:t> </w:t>
                      </w:r>
                    </w:p>
                    <w:p w14:paraId="38E0D6C2" w14:textId="77777777" w:rsidR="001845B7" w:rsidRDefault="001845B7" w:rsidP="00AF1C95">
                      <w:pPr>
                        <w:pStyle w:val="NormalWeb"/>
                        <w:spacing w:before="0" w:beforeAutospacing="0" w:after="0" w:afterAutospacing="0"/>
                      </w:pPr>
                      <w:r>
                        <w:rPr>
                          <w:rFonts w:ascii="GHEA Grapalat" w:hAnsi="GHEA Grapalat" w:cs="Sylfaen"/>
                          <w:b/>
                          <w:bCs/>
                          <w:sz w:val="14"/>
                          <w:szCs w:val="14"/>
                        </w:rPr>
                        <w:t> </w:t>
                      </w:r>
                    </w:p>
                    <w:p w14:paraId="249BA3E0" w14:textId="77777777" w:rsidR="001845B7" w:rsidRDefault="001845B7" w:rsidP="00AF1C95">
                      <w:pPr>
                        <w:pStyle w:val="NormalWeb"/>
                        <w:spacing w:before="0" w:beforeAutospacing="0" w:after="0" w:afterAutospacing="0"/>
                      </w:pPr>
                      <w:r>
                        <w:rPr>
                          <w:rFonts w:ascii="GHEA Grapalat" w:hAnsi="GHEA Grapalat" w:cs="Sylfaen"/>
                          <w:b/>
                          <w:bCs/>
                          <w:sz w:val="14"/>
                          <w:szCs w:val="14"/>
                        </w:rPr>
                        <w:t> </w:t>
                      </w:r>
                    </w:p>
                    <w:p w14:paraId="01EA8239" w14:textId="77777777" w:rsidR="001845B7" w:rsidRDefault="001845B7" w:rsidP="00AF1C95">
                      <w:pPr>
                        <w:pStyle w:val="NormalWeb"/>
                        <w:spacing w:before="0" w:beforeAutospacing="0" w:after="0" w:afterAutospacing="0"/>
                      </w:pPr>
                      <w:r>
                        <w:rPr>
                          <w:rFonts w:ascii="GHEA Grapalat" w:hAnsi="GHEA Grapalat" w:cs="Sylfaen"/>
                          <w:b/>
                          <w:bCs/>
                          <w:sz w:val="14"/>
                          <w:szCs w:val="14"/>
                        </w:rPr>
                        <w:t> </w:t>
                      </w:r>
                    </w:p>
                    <w:p w14:paraId="1C9280E0" w14:textId="77777777" w:rsidR="001845B7" w:rsidRDefault="001845B7" w:rsidP="00AF1C95">
                      <w:pPr>
                        <w:pStyle w:val="NormalWeb"/>
                        <w:spacing w:before="0" w:beforeAutospacing="0" w:after="0" w:afterAutospacing="0"/>
                      </w:pPr>
                      <w:r>
                        <w:rPr>
                          <w:rFonts w:ascii="GHEA Grapalat" w:hAnsi="GHEA Grapalat" w:cs="Sylfaen"/>
                          <w:b/>
                          <w:bCs/>
                          <w:sz w:val="14"/>
                          <w:szCs w:val="14"/>
                        </w:rPr>
                        <w:t> </w:t>
                      </w:r>
                    </w:p>
                    <w:p w14:paraId="3B66E5BF" w14:textId="77777777" w:rsidR="001845B7" w:rsidRDefault="001845B7" w:rsidP="00AF1C95">
                      <w:pPr>
                        <w:pStyle w:val="NormalWeb"/>
                        <w:spacing w:before="0" w:beforeAutospacing="0" w:after="0" w:afterAutospacing="0"/>
                      </w:pPr>
                      <w:r>
                        <w:rPr>
                          <w:rFonts w:ascii="GHEA Grapalat" w:hAnsi="GHEA Grapalat" w:cs="Sylfaen"/>
                          <w:b/>
                          <w:bCs/>
                          <w:sz w:val="14"/>
                          <w:szCs w:val="14"/>
                        </w:rPr>
                        <w:t> </w:t>
                      </w:r>
                    </w:p>
                    <w:p w14:paraId="7588AF18" w14:textId="77777777" w:rsidR="001845B7" w:rsidRDefault="001845B7" w:rsidP="00AF1C95">
                      <w:pPr>
                        <w:pStyle w:val="NormalWeb"/>
                        <w:spacing w:before="0" w:beforeAutospacing="0" w:after="0" w:afterAutospacing="0"/>
                      </w:pPr>
                      <w:r>
                        <w:rPr>
                          <w:rFonts w:ascii="GHEA Grapalat" w:hAnsi="GHEA Grapalat" w:cs="Sylfaen"/>
                          <w:b/>
                          <w:bCs/>
                          <w:sz w:val="14"/>
                          <w:szCs w:val="14"/>
                        </w:rPr>
                        <w:t> </w:t>
                      </w:r>
                    </w:p>
                    <w:p w14:paraId="17B21C57" w14:textId="77777777" w:rsidR="001845B7" w:rsidRDefault="001845B7" w:rsidP="00AF1C95">
                      <w:pPr>
                        <w:pStyle w:val="NormalWeb"/>
                        <w:spacing w:before="0" w:beforeAutospacing="0" w:after="0" w:afterAutospacing="0"/>
                      </w:pPr>
                      <w:r>
                        <w:rPr>
                          <w:rFonts w:ascii="GHEA Grapalat" w:hAnsi="GHEA Grapalat" w:cs="Sylfaen"/>
                          <w:b/>
                          <w:bCs/>
                          <w:sz w:val="14"/>
                          <w:szCs w:val="14"/>
                        </w:rPr>
                        <w:t> </w:t>
                      </w:r>
                    </w:p>
                    <w:p w14:paraId="26F5E962" w14:textId="77777777" w:rsidR="001845B7" w:rsidRDefault="001845B7" w:rsidP="00AF1C95">
                      <w:pPr>
                        <w:pStyle w:val="NormalWeb"/>
                        <w:spacing w:before="0" w:beforeAutospacing="0" w:after="0" w:afterAutospacing="0"/>
                      </w:pPr>
                      <w:r>
                        <w:rPr>
                          <w:rFonts w:ascii="Times LatArm" w:hAnsi="Times LatArm"/>
                          <w:sz w:val="14"/>
                          <w:szCs w:val="14"/>
                        </w:rPr>
                        <w:t> </w:t>
                      </w:r>
                    </w:p>
                  </w:txbxContent>
                </v:textbox>
              </v:shape>
            </w:pict>
          </mc:Fallback>
        </mc:AlternateContent>
      </w:r>
      <w:r w:rsidRPr="00AF1C95">
        <w:rPr>
          <w:noProof/>
        </w:rPr>
        <w:drawing>
          <wp:anchor distT="0" distB="0" distL="114300" distR="114300" simplePos="0" relativeHeight="252377600" behindDoc="0" locked="0" layoutInCell="1" allowOverlap="1" wp14:anchorId="79CFA713" wp14:editId="6A9B4861">
            <wp:simplePos x="0" y="0"/>
            <wp:positionH relativeFrom="column">
              <wp:posOffset>4153741</wp:posOffset>
            </wp:positionH>
            <wp:positionV relativeFrom="paragraph">
              <wp:posOffset>1353037</wp:posOffset>
            </wp:positionV>
            <wp:extent cx="2519680" cy="1637030"/>
            <wp:effectExtent l="0" t="0" r="0" b="1270"/>
            <wp:wrapNone/>
            <wp:docPr id="30" name="Chart 30">
              <a:extLst xmlns:a="http://schemas.openxmlformats.org/drawingml/2006/main">
                <a:ext uri="{FF2B5EF4-FFF2-40B4-BE49-F238E27FC236}">
                  <a16:creationId xmlns:a16="http://schemas.microsoft.com/office/drawing/2014/main" id="{00000000-0008-0000-1100-000003000000}"/>
                </a:ext>
                <a:ext uri="{147F2762-F138-4A5C-976F-8EAC2B608ADB}">
                  <a16:predDERef xmlns:a16="http://schemas.microsoft.com/office/drawing/2014/main" pred="{00000000-0008-0000-11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anchor>
        </w:drawing>
      </w:r>
      <w:r w:rsidR="00C358F4" w:rsidRPr="00201170">
        <w:rPr>
          <w:rFonts w:ascii="GHEA Grapalat" w:eastAsia="Calibri" w:hAnsi="GHEA Grapalat"/>
          <w:sz w:val="20"/>
          <w:szCs w:val="20"/>
        </w:rPr>
        <w:t>In the context of maintaining si</w:t>
      </w:r>
      <w:r w:rsidR="000F45B9" w:rsidRPr="00201170">
        <w:rPr>
          <w:rFonts w:ascii="GHEA Grapalat" w:eastAsia="Calibri" w:hAnsi="GHEA Grapalat"/>
          <w:sz w:val="20"/>
          <w:szCs w:val="20"/>
        </w:rPr>
        <w:t>zeable</w:t>
      </w:r>
      <w:r w:rsidR="00C358F4" w:rsidRPr="00201170">
        <w:rPr>
          <w:rFonts w:ascii="GHEA Grapalat" w:eastAsia="Calibri" w:hAnsi="GHEA Grapalat"/>
          <w:sz w:val="20"/>
          <w:szCs w:val="20"/>
        </w:rPr>
        <w:t xml:space="preserve"> economic constraints to prevent the spread of the coronavirus, as well as concerns about new restrictions and vaccine effectiveness in some countries, growth in a number of Eurozone countries will be somewhat lower throughout the </w:t>
      </w:r>
      <w:r w:rsidR="000775B5" w:rsidRPr="00201170">
        <w:rPr>
          <w:rFonts w:ascii="GHEA Grapalat" w:eastAsia="Calibri" w:hAnsi="GHEA Grapalat"/>
          <w:sz w:val="20"/>
          <w:szCs w:val="20"/>
        </w:rPr>
        <w:t>forecast</w:t>
      </w:r>
      <w:r w:rsidR="00C358F4" w:rsidRPr="00201170">
        <w:rPr>
          <w:rFonts w:ascii="GHEA Grapalat" w:eastAsia="Calibri" w:hAnsi="GHEA Grapalat"/>
          <w:sz w:val="20"/>
          <w:szCs w:val="20"/>
        </w:rPr>
        <w:t xml:space="preserve"> </w:t>
      </w:r>
      <w:r w:rsidR="00D901A6" w:rsidRPr="00201170">
        <w:rPr>
          <w:rFonts w:ascii="GHEA Grapalat" w:eastAsia="Calibri" w:hAnsi="GHEA Grapalat"/>
          <w:sz w:val="20"/>
          <w:szCs w:val="20"/>
        </w:rPr>
        <w:t>horizon</w:t>
      </w:r>
      <w:r w:rsidR="00C358F4" w:rsidRPr="00201170">
        <w:rPr>
          <w:rFonts w:ascii="GHEA Grapalat" w:eastAsia="Calibri" w:hAnsi="GHEA Grapalat"/>
          <w:sz w:val="20"/>
          <w:szCs w:val="20"/>
        </w:rPr>
        <w:t xml:space="preserve">. </w:t>
      </w:r>
      <w:r w:rsidR="00095882" w:rsidRPr="00095882">
        <w:rPr>
          <w:rFonts w:ascii="GHEA Grapalat" w:eastAsia="Calibri" w:hAnsi="GHEA Grapalat"/>
          <w:sz w:val="20"/>
          <w:szCs w:val="20"/>
          <w:lang w:val="hy-AM"/>
        </w:rPr>
        <w:t xml:space="preserve">The </w:t>
      </w:r>
      <w:r w:rsidR="00095882">
        <w:rPr>
          <w:rFonts w:ascii="GHEA Grapalat" w:eastAsia="Calibri" w:hAnsi="GHEA Grapalat"/>
          <w:sz w:val="20"/>
          <w:szCs w:val="20"/>
        </w:rPr>
        <w:t>s</w:t>
      </w:r>
      <w:r w:rsidR="00095882" w:rsidRPr="00095882">
        <w:rPr>
          <w:rFonts w:ascii="GHEA Grapalat" w:eastAsia="Calibri" w:hAnsi="GHEA Grapalat"/>
          <w:sz w:val="20"/>
          <w:szCs w:val="20"/>
          <w:lang w:val="hy-AM"/>
        </w:rPr>
        <w:t xml:space="preserve">lower rate of economic growth in the Eurozone projected </w:t>
      </w:r>
      <w:r w:rsidR="00095882">
        <w:rPr>
          <w:rFonts w:ascii="GHEA Grapalat" w:eastAsia="Calibri" w:hAnsi="GHEA Grapalat"/>
          <w:sz w:val="20"/>
          <w:szCs w:val="20"/>
        </w:rPr>
        <w:t xml:space="preserve">for </w:t>
      </w:r>
      <w:r w:rsidR="00095882" w:rsidRPr="00095882">
        <w:rPr>
          <w:rFonts w:ascii="GHEA Grapalat" w:eastAsia="Calibri" w:hAnsi="GHEA Grapalat"/>
          <w:sz w:val="20"/>
          <w:szCs w:val="20"/>
          <w:lang w:val="hy-AM"/>
        </w:rPr>
        <w:t>this year is partly due to a smaller-than-expected decline in last year's output.</w:t>
      </w:r>
      <w:r w:rsidR="00095882" w:rsidRPr="00095882">
        <w:rPr>
          <w:rFonts w:ascii="GHEA Grapalat" w:eastAsia="Calibri" w:hAnsi="GHEA Grapalat"/>
          <w:sz w:val="20"/>
          <w:szCs w:val="20"/>
        </w:rPr>
        <w:t xml:space="preserve"> </w:t>
      </w:r>
      <w:r w:rsidR="00066F7D" w:rsidRPr="00201170">
        <w:rPr>
          <w:rFonts w:ascii="GHEA Grapalat" w:eastAsia="Calibri" w:hAnsi="GHEA Grapalat"/>
          <w:sz w:val="20"/>
          <w:szCs w:val="20"/>
        </w:rPr>
        <w:t xml:space="preserve">Economic growth in the Eurozone in 2022 will still be </w:t>
      </w:r>
      <w:r w:rsidR="0077274C" w:rsidRPr="00201170">
        <w:rPr>
          <w:rFonts w:ascii="GHEA Grapalat" w:eastAsia="Calibri" w:hAnsi="GHEA Grapalat"/>
          <w:sz w:val="20"/>
          <w:szCs w:val="20"/>
        </w:rPr>
        <w:t xml:space="preserve">marginally </w:t>
      </w:r>
      <w:r w:rsidR="00066F7D" w:rsidRPr="00201170">
        <w:rPr>
          <w:rFonts w:ascii="GHEA Grapalat" w:eastAsia="Calibri" w:hAnsi="GHEA Grapalat"/>
          <w:sz w:val="20"/>
          <w:szCs w:val="20"/>
        </w:rPr>
        <w:t>higher than the long-term level, ensuring a return to pre-</w:t>
      </w:r>
      <w:r w:rsidR="0081199A" w:rsidRPr="00201170">
        <w:rPr>
          <w:rFonts w:ascii="GHEA Grapalat" w:eastAsia="Calibri" w:hAnsi="GHEA Grapalat"/>
          <w:sz w:val="20"/>
          <w:szCs w:val="20"/>
        </w:rPr>
        <w:t>crisis</w:t>
      </w:r>
      <w:r w:rsidR="00066F7D" w:rsidRPr="00201170">
        <w:rPr>
          <w:rFonts w:ascii="GHEA Grapalat" w:eastAsia="Calibri" w:hAnsi="GHEA Grapalat"/>
          <w:sz w:val="20"/>
          <w:szCs w:val="20"/>
        </w:rPr>
        <w:t xml:space="preserve"> GDP levels in early 2023. </w:t>
      </w:r>
    </w:p>
    <w:p w14:paraId="55B0F124" w14:textId="4E86299C" w:rsidR="006F6BE4" w:rsidRPr="00201170" w:rsidRDefault="00536273" w:rsidP="00A542DF">
      <w:pPr>
        <w:spacing w:line="340" w:lineRule="atLeast"/>
        <w:ind w:firstLine="284"/>
        <w:jc w:val="both"/>
        <w:rPr>
          <w:rFonts w:ascii="GHEA Grapalat" w:eastAsia="Calibri" w:hAnsi="GHEA Grapalat"/>
          <w:sz w:val="20"/>
          <w:szCs w:val="20"/>
        </w:rPr>
      </w:pPr>
      <w:r w:rsidRPr="00201170">
        <w:rPr>
          <w:rFonts w:ascii="GHEA Grapalat" w:eastAsia="Calibri" w:hAnsi="GHEA Grapalat"/>
          <w:sz w:val="20"/>
          <w:szCs w:val="20"/>
        </w:rPr>
        <w:t>In Russia, in contrast to other major partners, real economic growth along the forecast horizon will be higher than projected before, due to the wide possibilities and actual rate of vaccin</w:t>
      </w:r>
      <w:r w:rsidR="0077274C" w:rsidRPr="00201170">
        <w:rPr>
          <w:rFonts w:ascii="GHEA Grapalat" w:eastAsia="Calibri" w:hAnsi="GHEA Grapalat"/>
          <w:sz w:val="20"/>
          <w:szCs w:val="20"/>
        </w:rPr>
        <w:t>ation</w:t>
      </w:r>
      <w:r w:rsidRPr="00201170">
        <w:rPr>
          <w:rFonts w:ascii="GHEA Grapalat" w:eastAsia="Calibri" w:hAnsi="GHEA Grapalat"/>
          <w:sz w:val="20"/>
          <w:szCs w:val="20"/>
        </w:rPr>
        <w:t xml:space="preserve">, as well as the higher prices for raw materials (especially oil). </w:t>
      </w:r>
    </w:p>
    <w:p w14:paraId="001FCE05" w14:textId="7C2072DA" w:rsidR="006F6BE4" w:rsidRPr="00201170" w:rsidRDefault="00A542DF" w:rsidP="00EE65D2">
      <w:pPr>
        <w:spacing w:before="60" w:line="340" w:lineRule="atLeast"/>
        <w:ind w:firstLine="284"/>
        <w:rPr>
          <w:rFonts w:ascii="GHEA Grapalat" w:eastAsia="Calibri" w:hAnsi="GHEA Grapalat"/>
          <w:b/>
          <w:bCs/>
          <w:i/>
          <w:sz w:val="20"/>
          <w:szCs w:val="20"/>
        </w:rPr>
      </w:pPr>
      <w:r w:rsidRPr="00AF1C95">
        <w:rPr>
          <w:noProof/>
        </w:rPr>
        <mc:AlternateContent>
          <mc:Choice Requires="wps">
            <w:drawing>
              <wp:anchor distT="0" distB="0" distL="114300" distR="114300" simplePos="0" relativeHeight="252376576" behindDoc="0" locked="0" layoutInCell="1" allowOverlap="1" wp14:anchorId="398E141D" wp14:editId="16C7F8EC">
                <wp:simplePos x="0" y="0"/>
                <wp:positionH relativeFrom="column">
                  <wp:posOffset>4967176</wp:posOffset>
                </wp:positionH>
                <wp:positionV relativeFrom="paragraph">
                  <wp:posOffset>413872</wp:posOffset>
                </wp:positionV>
                <wp:extent cx="1776804" cy="395551"/>
                <wp:effectExtent l="0" t="0" r="0" b="5080"/>
                <wp:wrapNone/>
                <wp:docPr id="29" name="Text Box 3864">
                  <a:extLst xmlns:a="http://schemas.openxmlformats.org/drawingml/2006/main">
                    <a:ext uri="{FF2B5EF4-FFF2-40B4-BE49-F238E27FC236}">
                      <a16:creationId xmlns:a16="http://schemas.microsoft.com/office/drawing/2014/main" id="{00000000-0008-0000-1100-000004000000}"/>
                    </a:ext>
                  </a:extLst>
                </wp:docPr>
                <wp:cNvGraphicFramePr/>
                <a:graphic xmlns:a="http://schemas.openxmlformats.org/drawingml/2006/main">
                  <a:graphicData uri="http://schemas.microsoft.com/office/word/2010/wordprocessingShape">
                    <wps:wsp>
                      <wps:cNvSpPr txBox="1"/>
                      <wps:spPr>
                        <a:xfrm>
                          <a:off x="0" y="0"/>
                          <a:ext cx="1776804" cy="39555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2C1B6EE" w14:textId="77777777" w:rsidR="001845B7" w:rsidRDefault="001845B7" w:rsidP="00AF1C95">
                            <w:pPr>
                              <w:pStyle w:val="NormalWeb"/>
                              <w:spacing w:before="0" w:beforeAutospacing="0" w:after="0" w:afterAutospacing="0"/>
                              <w:jc w:val="right"/>
                            </w:pPr>
                            <w:r>
                              <w:rPr>
                                <w:rFonts w:ascii="GHEA Grapalat" w:hAnsi="GHEA Grapalat" w:cs="Sylfaen"/>
                                <w:i/>
                                <w:iCs/>
                                <w:color w:val="000000" w:themeColor="dark1"/>
                                <w:sz w:val="14"/>
                                <w:szCs w:val="14"/>
                              </w:rPr>
                              <w:t xml:space="preserve">Source: Eurostat, CBA projection </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98E141D" id="Text Box 3864" o:spid="_x0000_s1073" type="#_x0000_t202" style="position:absolute;left:0;text-align:left;margin-left:391.1pt;margin-top:32.6pt;width:139.9pt;height:31.15pt;z-index:252376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" filled="f" stroked="f" strokeweight=".5pt">
                <v:textbox>
                  <w:txbxContent>
                    <w:p w14:paraId="02C1B6EE" w14:textId="77777777" w:rsidR="001845B7" w:rsidRDefault="001845B7" w:rsidP="00AF1C95">
                      <w:pPr>
                        <w:pStyle w:val="NormalWeb"/>
                        <w:spacing w:before="0" w:beforeAutospacing="0" w:after="0" w:afterAutospacing="0"/>
                        <w:jc w:val="right"/>
                      </w:pPr>
                      <w:r>
                        <w:rPr>
                          <w:rFonts w:ascii="GHEA Grapalat" w:hAnsi="GHEA Grapalat" w:cs="Sylfaen"/>
                          <w:i/>
                          <w:iCs/>
                          <w:color w:val="000000" w:themeColor="dark1"/>
                          <w:sz w:val="14"/>
                          <w:szCs w:val="14"/>
                        </w:rPr>
                        <w:t xml:space="preserve">Source: Eurostat, CBA projection </w:t>
                      </w:r>
                    </w:p>
                  </w:txbxContent>
                </v:textbox>
              </v:shape>
            </w:pict>
          </mc:Fallback>
        </mc:AlternateContent>
      </w:r>
      <w:r w:rsidR="00536273" w:rsidRPr="00201170">
        <w:rPr>
          <w:rFonts w:ascii="GHEA Grapalat" w:eastAsia="Calibri" w:hAnsi="GHEA Grapalat"/>
          <w:b/>
          <w:bCs/>
          <w:i/>
          <w:sz w:val="20"/>
          <w:szCs w:val="20"/>
        </w:rPr>
        <w:t xml:space="preserve">It should be noted that </w:t>
      </w:r>
      <w:r w:rsidR="000065C7" w:rsidRPr="00201170">
        <w:rPr>
          <w:rFonts w:ascii="GHEA Grapalat" w:eastAsia="Calibri" w:hAnsi="GHEA Grapalat"/>
          <w:b/>
          <w:bCs/>
          <w:i/>
          <w:sz w:val="20"/>
          <w:szCs w:val="20"/>
        </w:rPr>
        <w:t>in light of the slower than previously expected growth of output</w:t>
      </w:r>
      <w:r w:rsidR="00705FB7">
        <w:rPr>
          <w:rFonts w:ascii="GHEA Grapalat" w:eastAsia="Calibri" w:hAnsi="GHEA Grapalat"/>
          <w:b/>
          <w:bCs/>
          <w:i/>
          <w:sz w:val="20"/>
          <w:szCs w:val="20"/>
        </w:rPr>
        <w:t xml:space="preserve"> </w:t>
      </w:r>
      <w:r w:rsidR="00536273" w:rsidRPr="00201170">
        <w:rPr>
          <w:rFonts w:ascii="GHEA Grapalat" w:eastAsia="Calibri" w:hAnsi="GHEA Grapalat"/>
          <w:b/>
          <w:bCs/>
          <w:i/>
          <w:sz w:val="20"/>
          <w:szCs w:val="20"/>
        </w:rPr>
        <w:t xml:space="preserve">in the forecast medium-term horizon, </w:t>
      </w:r>
      <w:r w:rsidR="00536273" w:rsidRPr="00201170">
        <w:rPr>
          <w:rFonts w:ascii="GHEA Grapalat" w:eastAsia="Calibri" w:hAnsi="GHEA Grapalat"/>
          <w:b/>
          <w:bCs/>
          <w:i/>
          <w:sz w:val="20"/>
          <w:szCs w:val="20"/>
        </w:rPr>
        <w:lastRenderedPageBreak/>
        <w:t xml:space="preserve">some acceleration of inflation will be observed in all partner </w:t>
      </w:r>
      <w:r w:rsidRPr="00AF1C95">
        <w:rPr>
          <w:noProof/>
        </w:rPr>
        <w:drawing>
          <wp:anchor distT="0" distB="0" distL="114300" distR="114300" simplePos="0" relativeHeight="252381696" behindDoc="0" locked="0" layoutInCell="1" allowOverlap="1" wp14:anchorId="5100C896" wp14:editId="4BD2D5B5">
            <wp:simplePos x="0" y="0"/>
            <wp:positionH relativeFrom="column">
              <wp:posOffset>4137025</wp:posOffset>
            </wp:positionH>
            <wp:positionV relativeFrom="paragraph">
              <wp:posOffset>541020</wp:posOffset>
            </wp:positionV>
            <wp:extent cx="2519680" cy="2124075"/>
            <wp:effectExtent l="0" t="0" r="0" b="0"/>
            <wp:wrapNone/>
            <wp:docPr id="1544175810" name="Chart 1544175810">
              <a:extLst xmlns:a="http://schemas.openxmlformats.org/drawingml/2006/main">
                <a:ext uri="{FF2B5EF4-FFF2-40B4-BE49-F238E27FC236}">
                  <a16:creationId xmlns:a16="http://schemas.microsoft.com/office/drawing/2014/main" id="{00000000-0008-0000-1200-000003000000}"/>
                </a:ext>
                <a:ext uri="{147F2762-F138-4A5C-976F-8EAC2B608ADB}">
                  <a16:predDERef xmlns:a16="http://schemas.microsoft.com/office/drawing/2014/main" pred="{00000000-0008-0000-12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anchor>
        </w:drawing>
      </w:r>
      <w:r w:rsidRPr="00AF1C95">
        <w:rPr>
          <w:noProof/>
        </w:rPr>
        <mc:AlternateContent>
          <mc:Choice Requires="wps">
            <w:drawing>
              <wp:anchor distT="0" distB="0" distL="114300" distR="114300" simplePos="0" relativeHeight="252379648" behindDoc="0" locked="0" layoutInCell="1" allowOverlap="1" wp14:anchorId="60C6E83B" wp14:editId="7B3C1A88">
                <wp:simplePos x="0" y="0"/>
                <wp:positionH relativeFrom="column">
                  <wp:posOffset>4147185</wp:posOffset>
                </wp:positionH>
                <wp:positionV relativeFrom="paragraph">
                  <wp:posOffset>137160</wp:posOffset>
                </wp:positionV>
                <wp:extent cx="2519680" cy="501015"/>
                <wp:effectExtent l="0" t="0" r="0" b="0"/>
                <wp:wrapNone/>
                <wp:docPr id="1544175808" name="Text Box 9">
                  <a:extLst xmlns:a="http://schemas.openxmlformats.org/drawingml/2006/main">
                    <a:ext uri="{FF2B5EF4-FFF2-40B4-BE49-F238E27FC236}">
                      <a16:creationId xmlns:a16="http://schemas.microsoft.com/office/drawing/2014/main" id="{00000000-0008-0000-1200-000002000000}"/>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9680" cy="5010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22FA1D" w14:textId="77777777" w:rsidR="001845B7" w:rsidRDefault="001845B7" w:rsidP="00AF1C95">
                            <w:pPr>
                              <w:pStyle w:val="NormalWeb"/>
                              <w:spacing w:before="0" w:beforeAutospacing="0" w:after="0" w:afterAutospacing="0"/>
                            </w:pPr>
                            <w:r>
                              <w:rPr>
                                <w:rFonts w:ascii="GHEA Grapalat" w:hAnsi="GHEA Grapalat" w:cs="Sylfaen"/>
                                <w:b/>
                                <w:bCs/>
                                <w:color w:val="1F497D"/>
                                <w:sz w:val="14"/>
                                <w:szCs w:val="14"/>
                              </w:rPr>
                              <w:t>Charter 18</w:t>
                            </w:r>
                          </w:p>
                          <w:p w14:paraId="6FE1ECFE" w14:textId="77777777" w:rsidR="001845B7" w:rsidRDefault="001845B7" w:rsidP="00AF1C95">
                            <w:pPr>
                              <w:pStyle w:val="NormalWeb"/>
                              <w:spacing w:before="0" w:beforeAutospacing="0" w:after="0" w:afterAutospacing="0"/>
                            </w:pPr>
                            <w:r>
                              <w:rPr>
                                <w:rFonts w:ascii="GHEA Grapalat" w:hAnsi="GHEA Grapalat" w:cs="Sylfaen"/>
                                <w:b/>
                                <w:bCs/>
                                <w:sz w:val="4"/>
                                <w:szCs w:val="4"/>
                              </w:rPr>
                              <w:t> </w:t>
                            </w:r>
                          </w:p>
                          <w:p w14:paraId="4953E571" w14:textId="066C23B5" w:rsidR="001845B7" w:rsidRDefault="001845B7" w:rsidP="00AF1C95">
                            <w:pPr>
                              <w:pStyle w:val="NormalWeb"/>
                              <w:spacing w:before="0" w:beforeAutospacing="0" w:after="0" w:afterAutospacing="0"/>
                            </w:pPr>
                            <w:r>
                              <w:rPr>
                                <w:rFonts w:ascii="GHEA Grapalat" w:hAnsi="GHEA Grapalat" w:cs="Sylfaen"/>
                                <w:b/>
                                <w:bCs/>
                                <w:color w:val="1F497D"/>
                                <w:sz w:val="14"/>
                                <w:szCs w:val="14"/>
                              </w:rPr>
                              <w:t>Economic growth forecasts, Russia (%)</w:t>
                            </w:r>
                            <w:r>
                              <w:rPr>
                                <w:rFonts w:ascii="GHEA Grapalat" w:hAnsi="GHEA Grapalat" w:cs="Sylfaen"/>
                                <w:b/>
                                <w:bCs/>
                                <w:i/>
                                <w:iCs/>
                                <w:color w:val="1F497D"/>
                                <w:sz w:val="14"/>
                                <w:szCs w:val="14"/>
                              </w:rPr>
                              <w:t> </w:t>
                            </w:r>
                          </w:p>
                          <w:p w14:paraId="3295EA61" w14:textId="77777777" w:rsidR="001845B7" w:rsidRDefault="001845B7" w:rsidP="00AF1C95">
                            <w:pPr>
                              <w:pStyle w:val="NormalWeb"/>
                              <w:spacing w:before="0" w:beforeAutospacing="0" w:after="0" w:afterAutospacing="0"/>
                            </w:pPr>
                            <w:r>
                              <w:rPr>
                                <w:rFonts w:ascii="GHEA Grapalat" w:hAnsi="GHEA Grapalat" w:cs="Sylfaen"/>
                                <w:b/>
                                <w:bCs/>
                                <w:color w:val="1F497D"/>
                                <w:sz w:val="14"/>
                                <w:szCs w:val="14"/>
                              </w:rPr>
                              <w:t> </w:t>
                            </w:r>
                          </w:p>
                          <w:p w14:paraId="3C4D6C45" w14:textId="77777777" w:rsidR="001845B7" w:rsidRDefault="001845B7" w:rsidP="00AF1C95">
                            <w:pPr>
                              <w:pStyle w:val="NormalWeb"/>
                              <w:spacing w:before="0" w:beforeAutospacing="0" w:after="0" w:afterAutospacing="0"/>
                            </w:pPr>
                            <w:r>
                              <w:rPr>
                                <w:rFonts w:ascii="GHEA Grapalat" w:hAnsi="GHEA Grapalat" w:cs="Sylfaen"/>
                                <w:b/>
                                <w:bCs/>
                                <w:sz w:val="14"/>
                                <w:szCs w:val="14"/>
                              </w:rPr>
                              <w:t> </w:t>
                            </w:r>
                          </w:p>
                          <w:p w14:paraId="013F7587" w14:textId="77777777" w:rsidR="001845B7" w:rsidRDefault="001845B7" w:rsidP="00AF1C95">
                            <w:pPr>
                              <w:pStyle w:val="NormalWeb"/>
                              <w:spacing w:before="0" w:beforeAutospacing="0" w:after="0" w:afterAutospacing="0"/>
                            </w:pPr>
                            <w:r>
                              <w:rPr>
                                <w:rFonts w:ascii="GHEA Grapalat" w:hAnsi="GHEA Grapalat" w:cs="Sylfaen"/>
                                <w:b/>
                                <w:bCs/>
                                <w:sz w:val="14"/>
                                <w:szCs w:val="14"/>
                              </w:rPr>
                              <w:t> </w:t>
                            </w:r>
                          </w:p>
                          <w:p w14:paraId="7A8C6314" w14:textId="77777777" w:rsidR="001845B7" w:rsidRDefault="001845B7" w:rsidP="00AF1C95">
                            <w:pPr>
                              <w:pStyle w:val="NormalWeb"/>
                              <w:spacing w:before="0" w:beforeAutospacing="0" w:after="0" w:afterAutospacing="0"/>
                            </w:pPr>
                            <w:r>
                              <w:rPr>
                                <w:rFonts w:ascii="GHEA Grapalat" w:hAnsi="GHEA Grapalat" w:cs="Sylfaen"/>
                                <w:b/>
                                <w:bCs/>
                                <w:sz w:val="14"/>
                                <w:szCs w:val="14"/>
                              </w:rPr>
                              <w:t> </w:t>
                            </w:r>
                          </w:p>
                          <w:p w14:paraId="76C1E874" w14:textId="77777777" w:rsidR="001845B7" w:rsidRDefault="001845B7" w:rsidP="00AF1C95">
                            <w:pPr>
                              <w:pStyle w:val="NormalWeb"/>
                              <w:spacing w:before="0" w:beforeAutospacing="0" w:after="0" w:afterAutospacing="0"/>
                            </w:pPr>
                            <w:r>
                              <w:rPr>
                                <w:rFonts w:ascii="GHEA Grapalat" w:hAnsi="GHEA Grapalat" w:cs="Sylfaen"/>
                                <w:b/>
                                <w:bCs/>
                                <w:sz w:val="14"/>
                                <w:szCs w:val="14"/>
                              </w:rPr>
                              <w:t> </w:t>
                            </w:r>
                          </w:p>
                          <w:p w14:paraId="07FFAEFE" w14:textId="77777777" w:rsidR="001845B7" w:rsidRDefault="001845B7" w:rsidP="00AF1C95">
                            <w:pPr>
                              <w:pStyle w:val="NormalWeb"/>
                              <w:spacing w:before="0" w:beforeAutospacing="0" w:after="0" w:afterAutospacing="0"/>
                            </w:pPr>
                            <w:r>
                              <w:rPr>
                                <w:rFonts w:ascii="GHEA Grapalat" w:hAnsi="GHEA Grapalat" w:cs="Sylfaen"/>
                                <w:b/>
                                <w:bCs/>
                                <w:sz w:val="14"/>
                                <w:szCs w:val="14"/>
                              </w:rPr>
                              <w:t> </w:t>
                            </w:r>
                          </w:p>
                          <w:p w14:paraId="76E8FBB2" w14:textId="77777777" w:rsidR="001845B7" w:rsidRDefault="001845B7" w:rsidP="00AF1C95">
                            <w:pPr>
                              <w:pStyle w:val="NormalWeb"/>
                              <w:spacing w:before="0" w:beforeAutospacing="0" w:after="0" w:afterAutospacing="0"/>
                            </w:pPr>
                            <w:r>
                              <w:rPr>
                                <w:rFonts w:ascii="GHEA Grapalat" w:hAnsi="GHEA Grapalat" w:cs="Sylfaen"/>
                                <w:b/>
                                <w:bCs/>
                                <w:sz w:val="14"/>
                                <w:szCs w:val="14"/>
                              </w:rPr>
                              <w:t> </w:t>
                            </w:r>
                          </w:p>
                          <w:p w14:paraId="630CC90F" w14:textId="77777777" w:rsidR="001845B7" w:rsidRDefault="001845B7" w:rsidP="00AF1C95">
                            <w:pPr>
                              <w:pStyle w:val="NormalWeb"/>
                              <w:spacing w:before="0" w:beforeAutospacing="0" w:after="0" w:afterAutospacing="0"/>
                            </w:pPr>
                            <w:r>
                              <w:rPr>
                                <w:rFonts w:ascii="GHEA Grapalat" w:hAnsi="GHEA Grapalat" w:cs="Sylfaen"/>
                                <w:b/>
                                <w:bCs/>
                                <w:sz w:val="14"/>
                                <w:szCs w:val="14"/>
                              </w:rPr>
                              <w:t> </w:t>
                            </w:r>
                          </w:p>
                          <w:p w14:paraId="7C8A25C7" w14:textId="77777777" w:rsidR="001845B7" w:rsidRDefault="001845B7" w:rsidP="00AF1C95">
                            <w:pPr>
                              <w:pStyle w:val="NormalWeb"/>
                              <w:spacing w:before="0" w:beforeAutospacing="0" w:after="0" w:afterAutospacing="0"/>
                            </w:pPr>
                            <w:r>
                              <w:rPr>
                                <w:rFonts w:ascii="GHEA Grapalat" w:hAnsi="GHEA Grapalat" w:cs="Sylfaen"/>
                                <w:b/>
                                <w:bCs/>
                                <w:sz w:val="14"/>
                                <w:szCs w:val="14"/>
                              </w:rPr>
                              <w:t> </w:t>
                            </w:r>
                          </w:p>
                          <w:p w14:paraId="5AD8419F" w14:textId="77777777" w:rsidR="001845B7" w:rsidRDefault="001845B7" w:rsidP="00AF1C95">
                            <w:pPr>
                              <w:pStyle w:val="NormalWeb"/>
                              <w:spacing w:before="0" w:beforeAutospacing="0" w:after="0" w:afterAutospacing="0"/>
                            </w:pPr>
                            <w:r>
                              <w:rPr>
                                <w:rFonts w:ascii="GHEA Grapalat" w:hAnsi="GHEA Grapalat" w:cs="Sylfaen"/>
                                <w:b/>
                                <w:bCs/>
                                <w:sz w:val="14"/>
                                <w:szCs w:val="14"/>
                              </w:rPr>
                              <w:t> </w:t>
                            </w:r>
                          </w:p>
                          <w:p w14:paraId="355A5431" w14:textId="77777777" w:rsidR="001845B7" w:rsidRDefault="001845B7" w:rsidP="00AF1C95">
                            <w:pPr>
                              <w:pStyle w:val="NormalWeb"/>
                              <w:spacing w:before="0" w:beforeAutospacing="0" w:after="0" w:afterAutospacing="0"/>
                            </w:pPr>
                            <w:r>
                              <w:rPr>
                                <w:rFonts w:ascii="GHEA Grapalat" w:hAnsi="GHEA Grapalat" w:cs="Sylfaen"/>
                                <w:b/>
                                <w:bCs/>
                                <w:sz w:val="14"/>
                                <w:szCs w:val="14"/>
                              </w:rPr>
                              <w:t> </w:t>
                            </w:r>
                          </w:p>
                          <w:p w14:paraId="655CB710" w14:textId="77777777" w:rsidR="001845B7" w:rsidRDefault="001845B7" w:rsidP="00AF1C95">
                            <w:pPr>
                              <w:pStyle w:val="NormalWeb"/>
                              <w:spacing w:before="0" w:beforeAutospacing="0" w:after="0" w:afterAutospacing="0"/>
                            </w:pPr>
                            <w:r>
                              <w:rPr>
                                <w:rFonts w:ascii="GHEA Grapalat" w:hAnsi="GHEA Grapalat" w:cs="Sylfaen"/>
                                <w:b/>
                                <w:bCs/>
                                <w:sz w:val="14"/>
                                <w:szCs w:val="14"/>
                              </w:rPr>
                              <w:t> </w:t>
                            </w:r>
                          </w:p>
                          <w:p w14:paraId="30E7C3CB" w14:textId="77777777" w:rsidR="001845B7" w:rsidRDefault="001845B7" w:rsidP="00AF1C95">
                            <w:pPr>
                              <w:pStyle w:val="NormalWeb"/>
                              <w:spacing w:before="0" w:beforeAutospacing="0" w:after="0" w:afterAutospacing="0"/>
                            </w:pPr>
                            <w:r>
                              <w:rPr>
                                <w:rFonts w:ascii="GHEA Grapalat" w:hAnsi="GHEA Grapalat" w:cs="Sylfaen"/>
                                <w:b/>
                                <w:bCs/>
                                <w:sz w:val="14"/>
                                <w:szCs w:val="14"/>
                              </w:rPr>
                              <w:t> </w:t>
                            </w:r>
                          </w:p>
                          <w:p w14:paraId="464F1A90" w14:textId="77777777" w:rsidR="001845B7" w:rsidRDefault="001845B7" w:rsidP="00AF1C95">
                            <w:pPr>
                              <w:pStyle w:val="NormalWeb"/>
                              <w:spacing w:before="0" w:beforeAutospacing="0" w:after="0" w:afterAutospacing="0"/>
                            </w:pPr>
                            <w:r>
                              <w:rPr>
                                <w:rFonts w:ascii="GHEA Grapalat" w:hAnsi="GHEA Grapalat" w:cs="Sylfaen"/>
                                <w:b/>
                                <w:bCs/>
                                <w:sz w:val="14"/>
                                <w:szCs w:val="14"/>
                              </w:rPr>
                              <w:t> </w:t>
                            </w:r>
                          </w:p>
                          <w:p w14:paraId="63BADBA7" w14:textId="77777777" w:rsidR="001845B7" w:rsidRDefault="001845B7" w:rsidP="00AF1C95">
                            <w:pPr>
                              <w:pStyle w:val="NormalWeb"/>
                              <w:spacing w:before="0" w:beforeAutospacing="0" w:after="0" w:afterAutospacing="0"/>
                            </w:pPr>
                            <w:r>
                              <w:rPr>
                                <w:rFonts w:ascii="GHEA Grapalat" w:hAnsi="GHEA Grapalat" w:cs="Sylfaen"/>
                                <w:b/>
                                <w:bCs/>
                                <w:sz w:val="14"/>
                                <w:szCs w:val="14"/>
                              </w:rPr>
                              <w:t> </w:t>
                            </w:r>
                          </w:p>
                          <w:p w14:paraId="1289919A" w14:textId="77777777" w:rsidR="001845B7" w:rsidRDefault="001845B7" w:rsidP="00AF1C95">
                            <w:pPr>
                              <w:pStyle w:val="NormalWeb"/>
                              <w:spacing w:before="0" w:beforeAutospacing="0" w:after="0" w:afterAutospacing="0"/>
                            </w:pPr>
                            <w:r>
                              <w:rPr>
                                <w:rFonts w:ascii="GHEA Grapalat" w:hAnsi="GHEA Grapalat" w:cs="Sylfaen"/>
                                <w:b/>
                                <w:bCs/>
                                <w:sz w:val="14"/>
                                <w:szCs w:val="14"/>
                              </w:rPr>
                              <w:t> </w:t>
                            </w:r>
                          </w:p>
                          <w:p w14:paraId="42A3850E" w14:textId="77777777" w:rsidR="001845B7" w:rsidRDefault="001845B7" w:rsidP="00AF1C95">
                            <w:pPr>
                              <w:pStyle w:val="NormalWeb"/>
                              <w:spacing w:before="0" w:beforeAutospacing="0" w:after="0" w:afterAutospacing="0"/>
                            </w:pPr>
                            <w:r>
                              <w:rPr>
                                <w:rFonts w:ascii="GHEA Grapalat" w:hAnsi="GHEA Grapalat" w:cs="Sylfaen"/>
                                <w:b/>
                                <w:bCs/>
                                <w:sz w:val="14"/>
                                <w:szCs w:val="14"/>
                              </w:rPr>
                              <w:t> </w:t>
                            </w:r>
                          </w:p>
                          <w:p w14:paraId="16344833" w14:textId="77777777" w:rsidR="001845B7" w:rsidRDefault="001845B7" w:rsidP="00AF1C95">
                            <w:pPr>
                              <w:pStyle w:val="NormalWeb"/>
                              <w:spacing w:before="0" w:beforeAutospacing="0" w:after="0" w:afterAutospacing="0"/>
                            </w:pPr>
                            <w:r>
                              <w:rPr>
                                <w:rFonts w:ascii="GHEA Grapalat" w:hAnsi="GHEA Grapalat" w:cs="Sylfaen"/>
                                <w:b/>
                                <w:bCs/>
                                <w:sz w:val="14"/>
                                <w:szCs w:val="14"/>
                              </w:rPr>
                              <w:t> </w:t>
                            </w:r>
                          </w:p>
                          <w:p w14:paraId="6EC28565" w14:textId="77777777" w:rsidR="001845B7" w:rsidRDefault="001845B7" w:rsidP="00AF1C95">
                            <w:pPr>
                              <w:pStyle w:val="NormalWeb"/>
                              <w:spacing w:before="0" w:beforeAutospacing="0" w:after="0" w:afterAutospacing="0"/>
                            </w:pPr>
                            <w:r>
                              <w:rPr>
                                <w:rFonts w:ascii="GHEA Grapalat" w:hAnsi="GHEA Grapalat" w:cs="Sylfaen"/>
                                <w:b/>
                                <w:bCs/>
                                <w:sz w:val="14"/>
                                <w:szCs w:val="14"/>
                              </w:rPr>
                              <w:t> </w:t>
                            </w:r>
                          </w:p>
                          <w:p w14:paraId="37846EB9" w14:textId="77777777" w:rsidR="001845B7" w:rsidRDefault="001845B7" w:rsidP="00AF1C95">
                            <w:pPr>
                              <w:pStyle w:val="NormalWeb"/>
                              <w:spacing w:before="0" w:beforeAutospacing="0" w:after="0" w:afterAutospacing="0"/>
                            </w:pPr>
                            <w:r>
                              <w:rPr>
                                <w:rFonts w:ascii="GHEA Grapalat" w:hAnsi="GHEA Grapalat" w:cs="Sylfaen"/>
                                <w:b/>
                                <w:bCs/>
                                <w:sz w:val="14"/>
                                <w:szCs w:val="14"/>
                              </w:rPr>
                              <w:t> </w:t>
                            </w:r>
                          </w:p>
                          <w:p w14:paraId="6E9892EF" w14:textId="77777777" w:rsidR="001845B7" w:rsidRDefault="001845B7" w:rsidP="00AF1C95">
                            <w:pPr>
                              <w:pStyle w:val="NormalWeb"/>
                              <w:spacing w:before="0" w:beforeAutospacing="0" w:after="0" w:afterAutospacing="0"/>
                            </w:pPr>
                            <w:r>
                              <w:rPr>
                                <w:rFonts w:ascii="GHEA Grapalat" w:hAnsi="GHEA Grapalat" w:cs="Sylfaen"/>
                                <w:b/>
                                <w:bCs/>
                                <w:sz w:val="14"/>
                                <w:szCs w:val="14"/>
                              </w:rPr>
                              <w:t> </w:t>
                            </w:r>
                          </w:p>
                          <w:p w14:paraId="6E49D1F5" w14:textId="77777777" w:rsidR="001845B7" w:rsidRDefault="001845B7" w:rsidP="00AF1C95">
                            <w:pPr>
                              <w:pStyle w:val="NormalWeb"/>
                              <w:spacing w:before="0" w:beforeAutospacing="0" w:after="0" w:afterAutospacing="0"/>
                            </w:pPr>
                            <w:r>
                              <w:rPr>
                                <w:rFonts w:ascii="GHEA Grapalat" w:hAnsi="GHEA Grapalat" w:cs="Sylfaen"/>
                                <w:b/>
                                <w:bCs/>
                                <w:sz w:val="14"/>
                                <w:szCs w:val="14"/>
                              </w:rPr>
                              <w:t> </w:t>
                            </w:r>
                          </w:p>
                          <w:p w14:paraId="21089D04" w14:textId="77777777" w:rsidR="001845B7" w:rsidRDefault="001845B7" w:rsidP="00AF1C95">
                            <w:pPr>
                              <w:pStyle w:val="NormalWeb"/>
                              <w:spacing w:before="0" w:beforeAutospacing="0" w:after="0" w:afterAutospacing="0"/>
                            </w:pPr>
                            <w:r>
                              <w:rPr>
                                <w:rFonts w:ascii="GHEA Grapalat" w:hAnsi="GHEA Grapalat" w:cs="Sylfaen"/>
                                <w:b/>
                                <w:bCs/>
                                <w:sz w:val="14"/>
                                <w:szCs w:val="14"/>
                              </w:rPr>
                              <w:t> </w:t>
                            </w:r>
                          </w:p>
                          <w:p w14:paraId="627C636A" w14:textId="77777777" w:rsidR="001845B7" w:rsidRDefault="001845B7" w:rsidP="00AF1C95">
                            <w:pPr>
                              <w:pStyle w:val="NormalWeb"/>
                              <w:spacing w:before="0" w:beforeAutospacing="0" w:after="0" w:afterAutospacing="0"/>
                            </w:pPr>
                            <w:r>
                              <w:rPr>
                                <w:rFonts w:ascii="GHEA Grapalat" w:hAnsi="GHEA Grapalat" w:cs="Sylfaen"/>
                                <w:b/>
                                <w:bCs/>
                                <w:sz w:val="14"/>
                                <w:szCs w:val="14"/>
                              </w:rPr>
                              <w:t> </w:t>
                            </w:r>
                          </w:p>
                          <w:p w14:paraId="58FEC5DA" w14:textId="77777777" w:rsidR="001845B7" w:rsidRDefault="001845B7" w:rsidP="00AF1C95">
                            <w:pPr>
                              <w:pStyle w:val="NormalWeb"/>
                              <w:spacing w:before="0" w:beforeAutospacing="0" w:after="0" w:afterAutospacing="0"/>
                            </w:pPr>
                            <w:r>
                              <w:rPr>
                                <w:rFonts w:ascii="GHEA Grapalat" w:hAnsi="GHEA Grapalat" w:cs="Sylfaen"/>
                                <w:b/>
                                <w:bCs/>
                                <w:sz w:val="14"/>
                                <w:szCs w:val="14"/>
                              </w:rPr>
                              <w:t> </w:t>
                            </w:r>
                          </w:p>
                          <w:p w14:paraId="40F92F10" w14:textId="77777777" w:rsidR="001845B7" w:rsidRDefault="001845B7" w:rsidP="00AF1C95">
                            <w:pPr>
                              <w:pStyle w:val="NormalWeb"/>
                              <w:spacing w:before="0" w:beforeAutospacing="0" w:after="0" w:afterAutospacing="0"/>
                            </w:pPr>
                            <w:r>
                              <w:rPr>
                                <w:rFonts w:ascii="GHEA Grapalat" w:hAnsi="GHEA Grapalat" w:cs="Sylfaen"/>
                                <w:b/>
                                <w:bCs/>
                                <w:sz w:val="14"/>
                                <w:szCs w:val="14"/>
                              </w:rPr>
                              <w:t> </w:t>
                            </w:r>
                          </w:p>
                          <w:p w14:paraId="328F3DBF" w14:textId="77777777" w:rsidR="001845B7" w:rsidRDefault="001845B7" w:rsidP="00AF1C95">
                            <w:pPr>
                              <w:pStyle w:val="NormalWeb"/>
                              <w:spacing w:before="0" w:beforeAutospacing="0" w:after="0" w:afterAutospacing="0"/>
                            </w:pPr>
                            <w:r>
                              <w:rPr>
                                <w:rFonts w:ascii="GHEA Grapalat" w:hAnsi="GHEA Grapalat" w:cs="Sylfaen"/>
                                <w:b/>
                                <w:bCs/>
                                <w:sz w:val="14"/>
                                <w:szCs w:val="14"/>
                              </w:rPr>
                              <w:t> </w:t>
                            </w:r>
                          </w:p>
                          <w:p w14:paraId="3C40A66C" w14:textId="77777777" w:rsidR="001845B7" w:rsidRDefault="001845B7" w:rsidP="00AF1C95">
                            <w:pPr>
                              <w:pStyle w:val="NormalWeb"/>
                              <w:spacing w:before="0" w:beforeAutospacing="0" w:after="0" w:afterAutospacing="0"/>
                            </w:pPr>
                            <w:r>
                              <w:rPr>
                                <w:rFonts w:ascii="GHEA Grapalat" w:hAnsi="GHEA Grapalat" w:cs="Sylfaen"/>
                                <w:b/>
                                <w:bCs/>
                                <w:sz w:val="14"/>
                                <w:szCs w:val="14"/>
                              </w:rPr>
                              <w:t> </w:t>
                            </w:r>
                          </w:p>
                          <w:p w14:paraId="173D5581" w14:textId="77777777" w:rsidR="001845B7" w:rsidRDefault="001845B7" w:rsidP="00AF1C95">
                            <w:pPr>
                              <w:pStyle w:val="NormalWeb"/>
                              <w:spacing w:before="0" w:beforeAutospacing="0" w:after="0" w:afterAutospacing="0"/>
                            </w:pPr>
                            <w:r>
                              <w:rPr>
                                <w:rFonts w:ascii="GHEA Grapalat" w:hAnsi="GHEA Grapalat" w:cs="Sylfaen"/>
                                <w:b/>
                                <w:bCs/>
                                <w:sz w:val="14"/>
                                <w:szCs w:val="14"/>
                              </w:rPr>
                              <w:t> </w:t>
                            </w:r>
                          </w:p>
                          <w:p w14:paraId="2705E84B" w14:textId="77777777" w:rsidR="001845B7" w:rsidRDefault="001845B7" w:rsidP="00AF1C95">
                            <w:pPr>
                              <w:pStyle w:val="NormalWeb"/>
                              <w:spacing w:before="0" w:beforeAutospacing="0" w:after="0" w:afterAutospacing="0"/>
                            </w:pPr>
                            <w:r>
                              <w:rPr>
                                <w:rFonts w:ascii="GHEA Grapalat" w:hAnsi="GHEA Grapalat" w:cs="Sylfaen"/>
                                <w:b/>
                                <w:bCs/>
                                <w:sz w:val="14"/>
                                <w:szCs w:val="14"/>
                              </w:rPr>
                              <w:t> </w:t>
                            </w:r>
                          </w:p>
                          <w:p w14:paraId="28AD4217" w14:textId="77777777" w:rsidR="001845B7" w:rsidRDefault="001845B7" w:rsidP="00AF1C95">
                            <w:pPr>
                              <w:pStyle w:val="NormalWeb"/>
                              <w:spacing w:before="0" w:beforeAutospacing="0" w:after="0" w:afterAutospacing="0"/>
                            </w:pPr>
                            <w:r>
                              <w:rPr>
                                <w:rFonts w:ascii="GHEA Grapalat" w:hAnsi="GHEA Grapalat" w:cs="Sylfaen"/>
                                <w:b/>
                                <w:bCs/>
                                <w:sz w:val="14"/>
                                <w:szCs w:val="14"/>
                              </w:rPr>
                              <w:t> </w:t>
                            </w:r>
                          </w:p>
                          <w:p w14:paraId="19CD32B7" w14:textId="77777777" w:rsidR="001845B7" w:rsidRDefault="001845B7" w:rsidP="00AF1C95">
                            <w:pPr>
                              <w:pStyle w:val="NormalWeb"/>
                              <w:spacing w:before="0" w:beforeAutospacing="0" w:after="0" w:afterAutospacing="0"/>
                            </w:pPr>
                            <w:r>
                              <w:rPr>
                                <w:rFonts w:ascii="GHEA Grapalat" w:hAnsi="GHEA Grapalat" w:cs="Sylfaen"/>
                                <w:b/>
                                <w:bCs/>
                                <w:sz w:val="14"/>
                                <w:szCs w:val="14"/>
                              </w:rPr>
                              <w:t> </w:t>
                            </w:r>
                          </w:p>
                          <w:p w14:paraId="701F5F75" w14:textId="77777777" w:rsidR="001845B7" w:rsidRDefault="001845B7" w:rsidP="00AF1C95">
                            <w:pPr>
                              <w:pStyle w:val="NormalWeb"/>
                              <w:spacing w:before="0" w:beforeAutospacing="0" w:after="0" w:afterAutospacing="0"/>
                            </w:pPr>
                            <w:r>
                              <w:rPr>
                                <w:rFonts w:ascii="GHEA Grapalat" w:hAnsi="GHEA Grapalat" w:cs="Sylfaen"/>
                                <w:b/>
                                <w:bCs/>
                                <w:sz w:val="14"/>
                                <w:szCs w:val="14"/>
                              </w:rPr>
                              <w:t> </w:t>
                            </w:r>
                          </w:p>
                          <w:p w14:paraId="7E9E088E" w14:textId="77777777" w:rsidR="001845B7" w:rsidRDefault="001845B7" w:rsidP="00AF1C95">
                            <w:pPr>
                              <w:pStyle w:val="NormalWeb"/>
                              <w:spacing w:before="0" w:beforeAutospacing="0" w:after="0" w:afterAutospacing="0"/>
                            </w:pPr>
                            <w:r>
                              <w:rPr>
                                <w:rFonts w:ascii="GHEA Grapalat" w:hAnsi="GHEA Grapalat" w:cs="Sylfaen"/>
                                <w:b/>
                                <w:bCs/>
                                <w:sz w:val="14"/>
                                <w:szCs w:val="14"/>
                              </w:rPr>
                              <w:t> </w:t>
                            </w:r>
                          </w:p>
                          <w:p w14:paraId="0FBB35F0" w14:textId="77777777" w:rsidR="001845B7" w:rsidRDefault="001845B7" w:rsidP="00AF1C95">
                            <w:pPr>
                              <w:pStyle w:val="NormalWeb"/>
                              <w:spacing w:before="0" w:beforeAutospacing="0" w:after="0" w:afterAutospacing="0"/>
                            </w:pPr>
                            <w:r>
                              <w:rPr>
                                <w:rFonts w:ascii="GHEA Grapalat" w:hAnsi="GHEA Grapalat" w:cs="Sylfaen"/>
                                <w:b/>
                                <w:bCs/>
                                <w:sz w:val="14"/>
                                <w:szCs w:val="14"/>
                              </w:rPr>
                              <w:t> </w:t>
                            </w:r>
                          </w:p>
                          <w:p w14:paraId="1C10DF87" w14:textId="77777777" w:rsidR="001845B7" w:rsidRDefault="001845B7" w:rsidP="00AF1C95">
                            <w:pPr>
                              <w:pStyle w:val="NormalWeb"/>
                              <w:spacing w:before="0" w:beforeAutospacing="0" w:after="0" w:afterAutospacing="0"/>
                            </w:pPr>
                            <w:r>
                              <w:rPr>
                                <w:rFonts w:ascii="GHEA Grapalat" w:hAnsi="GHEA Grapalat" w:cs="Sylfaen"/>
                                <w:b/>
                                <w:bCs/>
                                <w:sz w:val="14"/>
                                <w:szCs w:val="14"/>
                              </w:rPr>
                              <w:t> </w:t>
                            </w:r>
                          </w:p>
                          <w:p w14:paraId="4E5BFF61" w14:textId="77777777" w:rsidR="001845B7" w:rsidRDefault="001845B7" w:rsidP="00AF1C95">
                            <w:pPr>
                              <w:pStyle w:val="NormalWeb"/>
                              <w:spacing w:before="0" w:beforeAutospacing="0" w:after="0" w:afterAutospacing="0"/>
                            </w:pPr>
                            <w:r>
                              <w:rPr>
                                <w:rFonts w:ascii="GHEA Grapalat" w:hAnsi="GHEA Grapalat" w:cs="Sylfaen"/>
                                <w:b/>
                                <w:bCs/>
                                <w:sz w:val="14"/>
                                <w:szCs w:val="14"/>
                              </w:rPr>
                              <w:t> </w:t>
                            </w:r>
                          </w:p>
                          <w:p w14:paraId="3A611510" w14:textId="77777777" w:rsidR="001845B7" w:rsidRDefault="001845B7" w:rsidP="00AF1C95">
                            <w:pPr>
                              <w:pStyle w:val="NormalWeb"/>
                              <w:spacing w:before="0" w:beforeAutospacing="0" w:after="0" w:afterAutospacing="0"/>
                            </w:pPr>
                            <w:r>
                              <w:rPr>
                                <w:rFonts w:ascii="GHEA Grapalat" w:hAnsi="GHEA Grapalat" w:cs="Sylfaen"/>
                                <w:b/>
                                <w:bCs/>
                                <w:sz w:val="14"/>
                                <w:szCs w:val="14"/>
                              </w:rPr>
                              <w:t> </w:t>
                            </w:r>
                          </w:p>
                          <w:p w14:paraId="3971E513" w14:textId="77777777" w:rsidR="001845B7" w:rsidRDefault="001845B7" w:rsidP="00AF1C95">
                            <w:pPr>
                              <w:pStyle w:val="NormalWeb"/>
                              <w:spacing w:before="0" w:beforeAutospacing="0" w:after="0" w:afterAutospacing="0"/>
                            </w:pPr>
                            <w:r>
                              <w:rPr>
                                <w:rFonts w:ascii="GHEA Grapalat" w:hAnsi="GHEA Grapalat" w:cs="Sylfaen"/>
                                <w:b/>
                                <w:bCs/>
                                <w:sz w:val="14"/>
                                <w:szCs w:val="14"/>
                              </w:rPr>
                              <w:t> </w:t>
                            </w:r>
                          </w:p>
                          <w:p w14:paraId="616DD0B5" w14:textId="77777777" w:rsidR="001845B7" w:rsidRDefault="001845B7" w:rsidP="00AF1C95">
                            <w:pPr>
                              <w:pStyle w:val="NormalWeb"/>
                              <w:spacing w:before="0" w:beforeAutospacing="0" w:after="0" w:afterAutospacing="0"/>
                            </w:pPr>
                            <w:r>
                              <w:rPr>
                                <w:rFonts w:ascii="GHEA Grapalat" w:hAnsi="GHEA Grapalat" w:cs="Sylfaen"/>
                                <w:b/>
                                <w:bCs/>
                                <w:sz w:val="14"/>
                                <w:szCs w:val="14"/>
                              </w:rPr>
                              <w:t> </w:t>
                            </w:r>
                          </w:p>
                          <w:p w14:paraId="4CECA28B" w14:textId="77777777" w:rsidR="001845B7" w:rsidRDefault="001845B7" w:rsidP="00AF1C95">
                            <w:pPr>
                              <w:pStyle w:val="NormalWeb"/>
                              <w:spacing w:before="0" w:beforeAutospacing="0" w:after="0" w:afterAutospacing="0"/>
                            </w:pPr>
                            <w:r>
                              <w:rPr>
                                <w:rFonts w:ascii="Times LatArm" w:hAnsi="Times LatArm"/>
                                <w:sz w:val="14"/>
                                <w:szCs w:val="14"/>
                              </w:rPr>
                              <w:t> </w:t>
                            </w:r>
                          </w:p>
                        </w:txbxContent>
                      </wps:txbx>
                      <wps:bodyPr rot="0" vert="horz" wrap="square" lIns="91440" tIns="45720" rIns="91440" bIns="45720" anchor="t" anchorCtr="0" upright="1">
                        <a:noAutofit/>
                      </wps:bodyPr>
                    </wps:wsp>
                  </a:graphicData>
                </a:graphic>
              </wp:anchor>
            </w:drawing>
          </mc:Choice>
          <mc:Fallback>
            <w:pict>
              <v:shape w14:anchorId="60C6E83B" id="_x0000_s1074" type="#_x0000_t202" style="position:absolute;left:0;text-align:left;margin-left:326.55pt;margin-top:10.8pt;width:198.4pt;height:39.45pt;z-index:252379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" filled="f" stroked="f">
                <v:textbox>
                  <w:txbxContent>
                    <w:p w14:paraId="0322FA1D" w14:textId="77777777" w:rsidR="001845B7" w:rsidRDefault="001845B7" w:rsidP="00AF1C95">
                      <w:pPr>
                        <w:pStyle w:val="NormalWeb"/>
                        <w:spacing w:before="0" w:beforeAutospacing="0" w:after="0" w:afterAutospacing="0"/>
                      </w:pPr>
                      <w:r>
                        <w:rPr>
                          <w:rFonts w:ascii="GHEA Grapalat" w:hAnsi="GHEA Grapalat" w:cs="Sylfaen"/>
                          <w:b/>
                          <w:bCs/>
                          <w:color w:val="1F497D"/>
                          <w:sz w:val="14"/>
                          <w:szCs w:val="14"/>
                        </w:rPr>
                        <w:t>Charter 18</w:t>
                      </w:r>
                    </w:p>
                    <w:p w14:paraId="6FE1ECFE" w14:textId="77777777" w:rsidR="001845B7" w:rsidRDefault="001845B7" w:rsidP="00AF1C95">
                      <w:pPr>
                        <w:pStyle w:val="NormalWeb"/>
                        <w:spacing w:before="0" w:beforeAutospacing="0" w:after="0" w:afterAutospacing="0"/>
                      </w:pPr>
                      <w:r>
                        <w:rPr>
                          <w:rFonts w:ascii="GHEA Grapalat" w:hAnsi="GHEA Grapalat" w:cs="Sylfaen"/>
                          <w:b/>
                          <w:bCs/>
                          <w:sz w:val="4"/>
                          <w:szCs w:val="4"/>
                        </w:rPr>
                        <w:t> </w:t>
                      </w:r>
                    </w:p>
                    <w:p w14:paraId="4953E571" w14:textId="066C23B5" w:rsidR="001845B7" w:rsidRDefault="001845B7" w:rsidP="00AF1C95">
                      <w:pPr>
                        <w:pStyle w:val="NormalWeb"/>
                        <w:spacing w:before="0" w:beforeAutospacing="0" w:after="0" w:afterAutospacing="0"/>
                      </w:pPr>
                      <w:r>
                        <w:rPr>
                          <w:rFonts w:ascii="GHEA Grapalat" w:hAnsi="GHEA Grapalat" w:cs="Sylfaen"/>
                          <w:b/>
                          <w:bCs/>
                          <w:color w:val="1F497D"/>
                          <w:sz w:val="14"/>
                          <w:szCs w:val="14"/>
                        </w:rPr>
                        <w:t>Economic growth forecasts, Russia (%)</w:t>
                      </w:r>
                      <w:r>
                        <w:rPr>
                          <w:rFonts w:ascii="GHEA Grapalat" w:hAnsi="GHEA Grapalat" w:cs="Sylfaen"/>
                          <w:b/>
                          <w:bCs/>
                          <w:i/>
                          <w:iCs/>
                          <w:color w:val="1F497D"/>
                          <w:sz w:val="14"/>
                          <w:szCs w:val="14"/>
                        </w:rPr>
                        <w:t> </w:t>
                      </w:r>
                    </w:p>
                    <w:p w14:paraId="3295EA61" w14:textId="77777777" w:rsidR="001845B7" w:rsidRDefault="001845B7" w:rsidP="00AF1C95">
                      <w:pPr>
                        <w:pStyle w:val="NormalWeb"/>
                        <w:spacing w:before="0" w:beforeAutospacing="0" w:after="0" w:afterAutospacing="0"/>
                      </w:pPr>
                      <w:r>
                        <w:rPr>
                          <w:rFonts w:ascii="GHEA Grapalat" w:hAnsi="GHEA Grapalat" w:cs="Sylfaen"/>
                          <w:b/>
                          <w:bCs/>
                          <w:color w:val="1F497D"/>
                          <w:sz w:val="14"/>
                          <w:szCs w:val="14"/>
                        </w:rPr>
                        <w:t> </w:t>
                      </w:r>
                    </w:p>
                    <w:p w14:paraId="3C4D6C45" w14:textId="77777777" w:rsidR="001845B7" w:rsidRDefault="001845B7" w:rsidP="00AF1C95">
                      <w:pPr>
                        <w:pStyle w:val="NormalWeb"/>
                        <w:spacing w:before="0" w:beforeAutospacing="0" w:after="0" w:afterAutospacing="0"/>
                      </w:pPr>
                      <w:r>
                        <w:rPr>
                          <w:rFonts w:ascii="GHEA Grapalat" w:hAnsi="GHEA Grapalat" w:cs="Sylfaen"/>
                          <w:b/>
                          <w:bCs/>
                          <w:sz w:val="14"/>
                          <w:szCs w:val="14"/>
                        </w:rPr>
                        <w:t> </w:t>
                      </w:r>
                    </w:p>
                    <w:p w14:paraId="013F7587" w14:textId="77777777" w:rsidR="001845B7" w:rsidRDefault="001845B7" w:rsidP="00AF1C95">
                      <w:pPr>
                        <w:pStyle w:val="NormalWeb"/>
                        <w:spacing w:before="0" w:beforeAutospacing="0" w:after="0" w:afterAutospacing="0"/>
                      </w:pPr>
                      <w:r>
                        <w:rPr>
                          <w:rFonts w:ascii="GHEA Grapalat" w:hAnsi="GHEA Grapalat" w:cs="Sylfaen"/>
                          <w:b/>
                          <w:bCs/>
                          <w:sz w:val="14"/>
                          <w:szCs w:val="14"/>
                        </w:rPr>
                        <w:t> </w:t>
                      </w:r>
                    </w:p>
                    <w:p w14:paraId="7A8C6314" w14:textId="77777777" w:rsidR="001845B7" w:rsidRDefault="001845B7" w:rsidP="00AF1C95">
                      <w:pPr>
                        <w:pStyle w:val="NormalWeb"/>
                        <w:spacing w:before="0" w:beforeAutospacing="0" w:after="0" w:afterAutospacing="0"/>
                      </w:pPr>
                      <w:r>
                        <w:rPr>
                          <w:rFonts w:ascii="GHEA Grapalat" w:hAnsi="GHEA Grapalat" w:cs="Sylfaen"/>
                          <w:b/>
                          <w:bCs/>
                          <w:sz w:val="14"/>
                          <w:szCs w:val="14"/>
                        </w:rPr>
                        <w:t> </w:t>
                      </w:r>
                    </w:p>
                    <w:p w14:paraId="76C1E874" w14:textId="77777777" w:rsidR="001845B7" w:rsidRDefault="001845B7" w:rsidP="00AF1C95">
                      <w:pPr>
                        <w:pStyle w:val="NormalWeb"/>
                        <w:spacing w:before="0" w:beforeAutospacing="0" w:after="0" w:afterAutospacing="0"/>
                      </w:pPr>
                      <w:r>
                        <w:rPr>
                          <w:rFonts w:ascii="GHEA Grapalat" w:hAnsi="GHEA Grapalat" w:cs="Sylfaen"/>
                          <w:b/>
                          <w:bCs/>
                          <w:sz w:val="14"/>
                          <w:szCs w:val="14"/>
                        </w:rPr>
                        <w:t> </w:t>
                      </w:r>
                    </w:p>
                    <w:p w14:paraId="07FFAEFE" w14:textId="77777777" w:rsidR="001845B7" w:rsidRDefault="001845B7" w:rsidP="00AF1C95">
                      <w:pPr>
                        <w:pStyle w:val="NormalWeb"/>
                        <w:spacing w:before="0" w:beforeAutospacing="0" w:after="0" w:afterAutospacing="0"/>
                      </w:pPr>
                      <w:r>
                        <w:rPr>
                          <w:rFonts w:ascii="GHEA Grapalat" w:hAnsi="GHEA Grapalat" w:cs="Sylfaen"/>
                          <w:b/>
                          <w:bCs/>
                          <w:sz w:val="14"/>
                          <w:szCs w:val="14"/>
                        </w:rPr>
                        <w:t> </w:t>
                      </w:r>
                    </w:p>
                    <w:p w14:paraId="76E8FBB2" w14:textId="77777777" w:rsidR="001845B7" w:rsidRDefault="001845B7" w:rsidP="00AF1C95">
                      <w:pPr>
                        <w:pStyle w:val="NormalWeb"/>
                        <w:spacing w:before="0" w:beforeAutospacing="0" w:after="0" w:afterAutospacing="0"/>
                      </w:pPr>
                      <w:r>
                        <w:rPr>
                          <w:rFonts w:ascii="GHEA Grapalat" w:hAnsi="GHEA Grapalat" w:cs="Sylfaen"/>
                          <w:b/>
                          <w:bCs/>
                          <w:sz w:val="14"/>
                          <w:szCs w:val="14"/>
                        </w:rPr>
                        <w:t> </w:t>
                      </w:r>
                    </w:p>
                    <w:p w14:paraId="630CC90F" w14:textId="77777777" w:rsidR="001845B7" w:rsidRDefault="001845B7" w:rsidP="00AF1C95">
                      <w:pPr>
                        <w:pStyle w:val="NormalWeb"/>
                        <w:spacing w:before="0" w:beforeAutospacing="0" w:after="0" w:afterAutospacing="0"/>
                      </w:pPr>
                      <w:r>
                        <w:rPr>
                          <w:rFonts w:ascii="GHEA Grapalat" w:hAnsi="GHEA Grapalat" w:cs="Sylfaen"/>
                          <w:b/>
                          <w:bCs/>
                          <w:sz w:val="14"/>
                          <w:szCs w:val="14"/>
                        </w:rPr>
                        <w:t> </w:t>
                      </w:r>
                    </w:p>
                    <w:p w14:paraId="7C8A25C7" w14:textId="77777777" w:rsidR="001845B7" w:rsidRDefault="001845B7" w:rsidP="00AF1C95">
                      <w:pPr>
                        <w:pStyle w:val="NormalWeb"/>
                        <w:spacing w:before="0" w:beforeAutospacing="0" w:after="0" w:afterAutospacing="0"/>
                      </w:pPr>
                      <w:r>
                        <w:rPr>
                          <w:rFonts w:ascii="GHEA Grapalat" w:hAnsi="GHEA Grapalat" w:cs="Sylfaen"/>
                          <w:b/>
                          <w:bCs/>
                          <w:sz w:val="14"/>
                          <w:szCs w:val="14"/>
                        </w:rPr>
                        <w:t> </w:t>
                      </w:r>
                    </w:p>
                    <w:p w14:paraId="5AD8419F" w14:textId="77777777" w:rsidR="001845B7" w:rsidRDefault="001845B7" w:rsidP="00AF1C95">
                      <w:pPr>
                        <w:pStyle w:val="NormalWeb"/>
                        <w:spacing w:before="0" w:beforeAutospacing="0" w:after="0" w:afterAutospacing="0"/>
                      </w:pPr>
                      <w:r>
                        <w:rPr>
                          <w:rFonts w:ascii="GHEA Grapalat" w:hAnsi="GHEA Grapalat" w:cs="Sylfaen"/>
                          <w:b/>
                          <w:bCs/>
                          <w:sz w:val="14"/>
                          <w:szCs w:val="14"/>
                        </w:rPr>
                        <w:t> </w:t>
                      </w:r>
                    </w:p>
                    <w:p w14:paraId="355A5431" w14:textId="77777777" w:rsidR="001845B7" w:rsidRDefault="001845B7" w:rsidP="00AF1C95">
                      <w:pPr>
                        <w:pStyle w:val="NormalWeb"/>
                        <w:spacing w:before="0" w:beforeAutospacing="0" w:after="0" w:afterAutospacing="0"/>
                      </w:pPr>
                      <w:r>
                        <w:rPr>
                          <w:rFonts w:ascii="GHEA Grapalat" w:hAnsi="GHEA Grapalat" w:cs="Sylfaen"/>
                          <w:b/>
                          <w:bCs/>
                          <w:sz w:val="14"/>
                          <w:szCs w:val="14"/>
                        </w:rPr>
                        <w:t> </w:t>
                      </w:r>
                    </w:p>
                    <w:p w14:paraId="655CB710" w14:textId="77777777" w:rsidR="001845B7" w:rsidRDefault="001845B7" w:rsidP="00AF1C95">
                      <w:pPr>
                        <w:pStyle w:val="NormalWeb"/>
                        <w:spacing w:before="0" w:beforeAutospacing="0" w:after="0" w:afterAutospacing="0"/>
                      </w:pPr>
                      <w:r>
                        <w:rPr>
                          <w:rFonts w:ascii="GHEA Grapalat" w:hAnsi="GHEA Grapalat" w:cs="Sylfaen"/>
                          <w:b/>
                          <w:bCs/>
                          <w:sz w:val="14"/>
                          <w:szCs w:val="14"/>
                        </w:rPr>
                        <w:t> </w:t>
                      </w:r>
                    </w:p>
                    <w:p w14:paraId="30E7C3CB" w14:textId="77777777" w:rsidR="001845B7" w:rsidRDefault="001845B7" w:rsidP="00AF1C95">
                      <w:pPr>
                        <w:pStyle w:val="NormalWeb"/>
                        <w:spacing w:before="0" w:beforeAutospacing="0" w:after="0" w:afterAutospacing="0"/>
                      </w:pPr>
                      <w:r>
                        <w:rPr>
                          <w:rFonts w:ascii="GHEA Grapalat" w:hAnsi="GHEA Grapalat" w:cs="Sylfaen"/>
                          <w:b/>
                          <w:bCs/>
                          <w:sz w:val="14"/>
                          <w:szCs w:val="14"/>
                        </w:rPr>
                        <w:t> </w:t>
                      </w:r>
                    </w:p>
                    <w:p w14:paraId="464F1A90" w14:textId="77777777" w:rsidR="001845B7" w:rsidRDefault="001845B7" w:rsidP="00AF1C95">
                      <w:pPr>
                        <w:pStyle w:val="NormalWeb"/>
                        <w:spacing w:before="0" w:beforeAutospacing="0" w:after="0" w:afterAutospacing="0"/>
                      </w:pPr>
                      <w:r>
                        <w:rPr>
                          <w:rFonts w:ascii="GHEA Grapalat" w:hAnsi="GHEA Grapalat" w:cs="Sylfaen"/>
                          <w:b/>
                          <w:bCs/>
                          <w:sz w:val="14"/>
                          <w:szCs w:val="14"/>
                        </w:rPr>
                        <w:t> </w:t>
                      </w:r>
                    </w:p>
                    <w:p w14:paraId="63BADBA7" w14:textId="77777777" w:rsidR="001845B7" w:rsidRDefault="001845B7" w:rsidP="00AF1C95">
                      <w:pPr>
                        <w:pStyle w:val="NormalWeb"/>
                        <w:spacing w:before="0" w:beforeAutospacing="0" w:after="0" w:afterAutospacing="0"/>
                      </w:pPr>
                      <w:r>
                        <w:rPr>
                          <w:rFonts w:ascii="GHEA Grapalat" w:hAnsi="GHEA Grapalat" w:cs="Sylfaen"/>
                          <w:b/>
                          <w:bCs/>
                          <w:sz w:val="14"/>
                          <w:szCs w:val="14"/>
                        </w:rPr>
                        <w:t> </w:t>
                      </w:r>
                    </w:p>
                    <w:p w14:paraId="1289919A" w14:textId="77777777" w:rsidR="001845B7" w:rsidRDefault="001845B7" w:rsidP="00AF1C95">
                      <w:pPr>
                        <w:pStyle w:val="NormalWeb"/>
                        <w:spacing w:before="0" w:beforeAutospacing="0" w:after="0" w:afterAutospacing="0"/>
                      </w:pPr>
                      <w:r>
                        <w:rPr>
                          <w:rFonts w:ascii="GHEA Grapalat" w:hAnsi="GHEA Grapalat" w:cs="Sylfaen"/>
                          <w:b/>
                          <w:bCs/>
                          <w:sz w:val="14"/>
                          <w:szCs w:val="14"/>
                        </w:rPr>
                        <w:t> </w:t>
                      </w:r>
                    </w:p>
                    <w:p w14:paraId="42A3850E" w14:textId="77777777" w:rsidR="001845B7" w:rsidRDefault="001845B7" w:rsidP="00AF1C95">
                      <w:pPr>
                        <w:pStyle w:val="NormalWeb"/>
                        <w:spacing w:before="0" w:beforeAutospacing="0" w:after="0" w:afterAutospacing="0"/>
                      </w:pPr>
                      <w:r>
                        <w:rPr>
                          <w:rFonts w:ascii="GHEA Grapalat" w:hAnsi="GHEA Grapalat" w:cs="Sylfaen"/>
                          <w:b/>
                          <w:bCs/>
                          <w:sz w:val="14"/>
                          <w:szCs w:val="14"/>
                        </w:rPr>
                        <w:t> </w:t>
                      </w:r>
                    </w:p>
                    <w:p w14:paraId="16344833" w14:textId="77777777" w:rsidR="001845B7" w:rsidRDefault="001845B7" w:rsidP="00AF1C95">
                      <w:pPr>
                        <w:pStyle w:val="NormalWeb"/>
                        <w:spacing w:before="0" w:beforeAutospacing="0" w:after="0" w:afterAutospacing="0"/>
                      </w:pPr>
                      <w:r>
                        <w:rPr>
                          <w:rFonts w:ascii="GHEA Grapalat" w:hAnsi="GHEA Grapalat" w:cs="Sylfaen"/>
                          <w:b/>
                          <w:bCs/>
                          <w:sz w:val="14"/>
                          <w:szCs w:val="14"/>
                        </w:rPr>
                        <w:t> </w:t>
                      </w:r>
                    </w:p>
                    <w:p w14:paraId="6EC28565" w14:textId="77777777" w:rsidR="001845B7" w:rsidRDefault="001845B7" w:rsidP="00AF1C95">
                      <w:pPr>
                        <w:pStyle w:val="NormalWeb"/>
                        <w:spacing w:before="0" w:beforeAutospacing="0" w:after="0" w:afterAutospacing="0"/>
                      </w:pPr>
                      <w:r>
                        <w:rPr>
                          <w:rFonts w:ascii="GHEA Grapalat" w:hAnsi="GHEA Grapalat" w:cs="Sylfaen"/>
                          <w:b/>
                          <w:bCs/>
                          <w:sz w:val="14"/>
                          <w:szCs w:val="14"/>
                        </w:rPr>
                        <w:t> </w:t>
                      </w:r>
                    </w:p>
                    <w:p w14:paraId="37846EB9" w14:textId="77777777" w:rsidR="001845B7" w:rsidRDefault="001845B7" w:rsidP="00AF1C95">
                      <w:pPr>
                        <w:pStyle w:val="NormalWeb"/>
                        <w:spacing w:before="0" w:beforeAutospacing="0" w:after="0" w:afterAutospacing="0"/>
                      </w:pPr>
                      <w:r>
                        <w:rPr>
                          <w:rFonts w:ascii="GHEA Grapalat" w:hAnsi="GHEA Grapalat" w:cs="Sylfaen"/>
                          <w:b/>
                          <w:bCs/>
                          <w:sz w:val="14"/>
                          <w:szCs w:val="14"/>
                        </w:rPr>
                        <w:t> </w:t>
                      </w:r>
                    </w:p>
                    <w:p w14:paraId="6E9892EF" w14:textId="77777777" w:rsidR="001845B7" w:rsidRDefault="001845B7" w:rsidP="00AF1C95">
                      <w:pPr>
                        <w:pStyle w:val="NormalWeb"/>
                        <w:spacing w:before="0" w:beforeAutospacing="0" w:after="0" w:afterAutospacing="0"/>
                      </w:pPr>
                      <w:r>
                        <w:rPr>
                          <w:rFonts w:ascii="GHEA Grapalat" w:hAnsi="GHEA Grapalat" w:cs="Sylfaen"/>
                          <w:b/>
                          <w:bCs/>
                          <w:sz w:val="14"/>
                          <w:szCs w:val="14"/>
                        </w:rPr>
                        <w:t> </w:t>
                      </w:r>
                    </w:p>
                    <w:p w14:paraId="6E49D1F5" w14:textId="77777777" w:rsidR="001845B7" w:rsidRDefault="001845B7" w:rsidP="00AF1C95">
                      <w:pPr>
                        <w:pStyle w:val="NormalWeb"/>
                        <w:spacing w:before="0" w:beforeAutospacing="0" w:after="0" w:afterAutospacing="0"/>
                      </w:pPr>
                      <w:r>
                        <w:rPr>
                          <w:rFonts w:ascii="GHEA Grapalat" w:hAnsi="GHEA Grapalat" w:cs="Sylfaen"/>
                          <w:b/>
                          <w:bCs/>
                          <w:sz w:val="14"/>
                          <w:szCs w:val="14"/>
                        </w:rPr>
                        <w:t> </w:t>
                      </w:r>
                    </w:p>
                    <w:p w14:paraId="21089D04" w14:textId="77777777" w:rsidR="001845B7" w:rsidRDefault="001845B7" w:rsidP="00AF1C95">
                      <w:pPr>
                        <w:pStyle w:val="NormalWeb"/>
                        <w:spacing w:before="0" w:beforeAutospacing="0" w:after="0" w:afterAutospacing="0"/>
                      </w:pPr>
                      <w:r>
                        <w:rPr>
                          <w:rFonts w:ascii="GHEA Grapalat" w:hAnsi="GHEA Grapalat" w:cs="Sylfaen"/>
                          <w:b/>
                          <w:bCs/>
                          <w:sz w:val="14"/>
                          <w:szCs w:val="14"/>
                        </w:rPr>
                        <w:t> </w:t>
                      </w:r>
                    </w:p>
                    <w:p w14:paraId="627C636A" w14:textId="77777777" w:rsidR="001845B7" w:rsidRDefault="001845B7" w:rsidP="00AF1C95">
                      <w:pPr>
                        <w:pStyle w:val="NormalWeb"/>
                        <w:spacing w:before="0" w:beforeAutospacing="0" w:after="0" w:afterAutospacing="0"/>
                      </w:pPr>
                      <w:r>
                        <w:rPr>
                          <w:rFonts w:ascii="GHEA Grapalat" w:hAnsi="GHEA Grapalat" w:cs="Sylfaen"/>
                          <w:b/>
                          <w:bCs/>
                          <w:sz w:val="14"/>
                          <w:szCs w:val="14"/>
                        </w:rPr>
                        <w:t> </w:t>
                      </w:r>
                    </w:p>
                    <w:p w14:paraId="58FEC5DA" w14:textId="77777777" w:rsidR="001845B7" w:rsidRDefault="001845B7" w:rsidP="00AF1C95">
                      <w:pPr>
                        <w:pStyle w:val="NormalWeb"/>
                        <w:spacing w:before="0" w:beforeAutospacing="0" w:after="0" w:afterAutospacing="0"/>
                      </w:pPr>
                      <w:r>
                        <w:rPr>
                          <w:rFonts w:ascii="GHEA Grapalat" w:hAnsi="GHEA Grapalat" w:cs="Sylfaen"/>
                          <w:b/>
                          <w:bCs/>
                          <w:sz w:val="14"/>
                          <w:szCs w:val="14"/>
                        </w:rPr>
                        <w:t> </w:t>
                      </w:r>
                    </w:p>
                    <w:p w14:paraId="40F92F10" w14:textId="77777777" w:rsidR="001845B7" w:rsidRDefault="001845B7" w:rsidP="00AF1C95">
                      <w:pPr>
                        <w:pStyle w:val="NormalWeb"/>
                        <w:spacing w:before="0" w:beforeAutospacing="0" w:after="0" w:afterAutospacing="0"/>
                      </w:pPr>
                      <w:r>
                        <w:rPr>
                          <w:rFonts w:ascii="GHEA Grapalat" w:hAnsi="GHEA Grapalat" w:cs="Sylfaen"/>
                          <w:b/>
                          <w:bCs/>
                          <w:sz w:val="14"/>
                          <w:szCs w:val="14"/>
                        </w:rPr>
                        <w:t> </w:t>
                      </w:r>
                    </w:p>
                    <w:p w14:paraId="328F3DBF" w14:textId="77777777" w:rsidR="001845B7" w:rsidRDefault="001845B7" w:rsidP="00AF1C95">
                      <w:pPr>
                        <w:pStyle w:val="NormalWeb"/>
                        <w:spacing w:before="0" w:beforeAutospacing="0" w:after="0" w:afterAutospacing="0"/>
                      </w:pPr>
                      <w:r>
                        <w:rPr>
                          <w:rFonts w:ascii="GHEA Grapalat" w:hAnsi="GHEA Grapalat" w:cs="Sylfaen"/>
                          <w:b/>
                          <w:bCs/>
                          <w:sz w:val="14"/>
                          <w:szCs w:val="14"/>
                        </w:rPr>
                        <w:t> </w:t>
                      </w:r>
                    </w:p>
                    <w:p w14:paraId="3C40A66C" w14:textId="77777777" w:rsidR="001845B7" w:rsidRDefault="001845B7" w:rsidP="00AF1C95">
                      <w:pPr>
                        <w:pStyle w:val="NormalWeb"/>
                        <w:spacing w:before="0" w:beforeAutospacing="0" w:after="0" w:afterAutospacing="0"/>
                      </w:pPr>
                      <w:r>
                        <w:rPr>
                          <w:rFonts w:ascii="GHEA Grapalat" w:hAnsi="GHEA Grapalat" w:cs="Sylfaen"/>
                          <w:b/>
                          <w:bCs/>
                          <w:sz w:val="14"/>
                          <w:szCs w:val="14"/>
                        </w:rPr>
                        <w:t> </w:t>
                      </w:r>
                    </w:p>
                    <w:p w14:paraId="173D5581" w14:textId="77777777" w:rsidR="001845B7" w:rsidRDefault="001845B7" w:rsidP="00AF1C95">
                      <w:pPr>
                        <w:pStyle w:val="NormalWeb"/>
                        <w:spacing w:before="0" w:beforeAutospacing="0" w:after="0" w:afterAutospacing="0"/>
                      </w:pPr>
                      <w:r>
                        <w:rPr>
                          <w:rFonts w:ascii="GHEA Grapalat" w:hAnsi="GHEA Grapalat" w:cs="Sylfaen"/>
                          <w:b/>
                          <w:bCs/>
                          <w:sz w:val="14"/>
                          <w:szCs w:val="14"/>
                        </w:rPr>
                        <w:t> </w:t>
                      </w:r>
                    </w:p>
                    <w:p w14:paraId="2705E84B" w14:textId="77777777" w:rsidR="001845B7" w:rsidRDefault="001845B7" w:rsidP="00AF1C95">
                      <w:pPr>
                        <w:pStyle w:val="NormalWeb"/>
                        <w:spacing w:before="0" w:beforeAutospacing="0" w:after="0" w:afterAutospacing="0"/>
                      </w:pPr>
                      <w:r>
                        <w:rPr>
                          <w:rFonts w:ascii="GHEA Grapalat" w:hAnsi="GHEA Grapalat" w:cs="Sylfaen"/>
                          <w:b/>
                          <w:bCs/>
                          <w:sz w:val="14"/>
                          <w:szCs w:val="14"/>
                        </w:rPr>
                        <w:t> </w:t>
                      </w:r>
                    </w:p>
                    <w:p w14:paraId="28AD4217" w14:textId="77777777" w:rsidR="001845B7" w:rsidRDefault="001845B7" w:rsidP="00AF1C95">
                      <w:pPr>
                        <w:pStyle w:val="NormalWeb"/>
                        <w:spacing w:before="0" w:beforeAutospacing="0" w:after="0" w:afterAutospacing="0"/>
                      </w:pPr>
                      <w:r>
                        <w:rPr>
                          <w:rFonts w:ascii="GHEA Grapalat" w:hAnsi="GHEA Grapalat" w:cs="Sylfaen"/>
                          <w:b/>
                          <w:bCs/>
                          <w:sz w:val="14"/>
                          <w:szCs w:val="14"/>
                        </w:rPr>
                        <w:t> </w:t>
                      </w:r>
                    </w:p>
                    <w:p w14:paraId="19CD32B7" w14:textId="77777777" w:rsidR="001845B7" w:rsidRDefault="001845B7" w:rsidP="00AF1C95">
                      <w:pPr>
                        <w:pStyle w:val="NormalWeb"/>
                        <w:spacing w:before="0" w:beforeAutospacing="0" w:after="0" w:afterAutospacing="0"/>
                      </w:pPr>
                      <w:r>
                        <w:rPr>
                          <w:rFonts w:ascii="GHEA Grapalat" w:hAnsi="GHEA Grapalat" w:cs="Sylfaen"/>
                          <w:b/>
                          <w:bCs/>
                          <w:sz w:val="14"/>
                          <w:szCs w:val="14"/>
                        </w:rPr>
                        <w:t> </w:t>
                      </w:r>
                    </w:p>
                    <w:p w14:paraId="701F5F75" w14:textId="77777777" w:rsidR="001845B7" w:rsidRDefault="001845B7" w:rsidP="00AF1C95">
                      <w:pPr>
                        <w:pStyle w:val="NormalWeb"/>
                        <w:spacing w:before="0" w:beforeAutospacing="0" w:after="0" w:afterAutospacing="0"/>
                      </w:pPr>
                      <w:r>
                        <w:rPr>
                          <w:rFonts w:ascii="GHEA Grapalat" w:hAnsi="GHEA Grapalat" w:cs="Sylfaen"/>
                          <w:b/>
                          <w:bCs/>
                          <w:sz w:val="14"/>
                          <w:szCs w:val="14"/>
                        </w:rPr>
                        <w:t> </w:t>
                      </w:r>
                    </w:p>
                    <w:p w14:paraId="7E9E088E" w14:textId="77777777" w:rsidR="001845B7" w:rsidRDefault="001845B7" w:rsidP="00AF1C95">
                      <w:pPr>
                        <w:pStyle w:val="NormalWeb"/>
                        <w:spacing w:before="0" w:beforeAutospacing="0" w:after="0" w:afterAutospacing="0"/>
                      </w:pPr>
                      <w:r>
                        <w:rPr>
                          <w:rFonts w:ascii="GHEA Grapalat" w:hAnsi="GHEA Grapalat" w:cs="Sylfaen"/>
                          <w:b/>
                          <w:bCs/>
                          <w:sz w:val="14"/>
                          <w:szCs w:val="14"/>
                        </w:rPr>
                        <w:t> </w:t>
                      </w:r>
                    </w:p>
                    <w:p w14:paraId="0FBB35F0" w14:textId="77777777" w:rsidR="001845B7" w:rsidRDefault="001845B7" w:rsidP="00AF1C95">
                      <w:pPr>
                        <w:pStyle w:val="NormalWeb"/>
                        <w:spacing w:before="0" w:beforeAutospacing="0" w:after="0" w:afterAutospacing="0"/>
                      </w:pPr>
                      <w:r>
                        <w:rPr>
                          <w:rFonts w:ascii="GHEA Grapalat" w:hAnsi="GHEA Grapalat" w:cs="Sylfaen"/>
                          <w:b/>
                          <w:bCs/>
                          <w:sz w:val="14"/>
                          <w:szCs w:val="14"/>
                        </w:rPr>
                        <w:t> </w:t>
                      </w:r>
                    </w:p>
                    <w:p w14:paraId="1C10DF87" w14:textId="77777777" w:rsidR="001845B7" w:rsidRDefault="001845B7" w:rsidP="00AF1C95">
                      <w:pPr>
                        <w:pStyle w:val="NormalWeb"/>
                        <w:spacing w:before="0" w:beforeAutospacing="0" w:after="0" w:afterAutospacing="0"/>
                      </w:pPr>
                      <w:r>
                        <w:rPr>
                          <w:rFonts w:ascii="GHEA Grapalat" w:hAnsi="GHEA Grapalat" w:cs="Sylfaen"/>
                          <w:b/>
                          <w:bCs/>
                          <w:sz w:val="14"/>
                          <w:szCs w:val="14"/>
                        </w:rPr>
                        <w:t> </w:t>
                      </w:r>
                    </w:p>
                    <w:p w14:paraId="4E5BFF61" w14:textId="77777777" w:rsidR="001845B7" w:rsidRDefault="001845B7" w:rsidP="00AF1C95">
                      <w:pPr>
                        <w:pStyle w:val="NormalWeb"/>
                        <w:spacing w:before="0" w:beforeAutospacing="0" w:after="0" w:afterAutospacing="0"/>
                      </w:pPr>
                      <w:r>
                        <w:rPr>
                          <w:rFonts w:ascii="GHEA Grapalat" w:hAnsi="GHEA Grapalat" w:cs="Sylfaen"/>
                          <w:b/>
                          <w:bCs/>
                          <w:sz w:val="14"/>
                          <w:szCs w:val="14"/>
                        </w:rPr>
                        <w:t> </w:t>
                      </w:r>
                    </w:p>
                    <w:p w14:paraId="3A611510" w14:textId="77777777" w:rsidR="001845B7" w:rsidRDefault="001845B7" w:rsidP="00AF1C95">
                      <w:pPr>
                        <w:pStyle w:val="NormalWeb"/>
                        <w:spacing w:before="0" w:beforeAutospacing="0" w:after="0" w:afterAutospacing="0"/>
                      </w:pPr>
                      <w:r>
                        <w:rPr>
                          <w:rFonts w:ascii="GHEA Grapalat" w:hAnsi="GHEA Grapalat" w:cs="Sylfaen"/>
                          <w:b/>
                          <w:bCs/>
                          <w:sz w:val="14"/>
                          <w:szCs w:val="14"/>
                        </w:rPr>
                        <w:t> </w:t>
                      </w:r>
                    </w:p>
                    <w:p w14:paraId="3971E513" w14:textId="77777777" w:rsidR="001845B7" w:rsidRDefault="001845B7" w:rsidP="00AF1C95">
                      <w:pPr>
                        <w:pStyle w:val="NormalWeb"/>
                        <w:spacing w:before="0" w:beforeAutospacing="0" w:after="0" w:afterAutospacing="0"/>
                      </w:pPr>
                      <w:r>
                        <w:rPr>
                          <w:rFonts w:ascii="GHEA Grapalat" w:hAnsi="GHEA Grapalat" w:cs="Sylfaen"/>
                          <w:b/>
                          <w:bCs/>
                          <w:sz w:val="14"/>
                          <w:szCs w:val="14"/>
                        </w:rPr>
                        <w:t> </w:t>
                      </w:r>
                    </w:p>
                    <w:p w14:paraId="616DD0B5" w14:textId="77777777" w:rsidR="001845B7" w:rsidRDefault="001845B7" w:rsidP="00AF1C95">
                      <w:pPr>
                        <w:pStyle w:val="NormalWeb"/>
                        <w:spacing w:before="0" w:beforeAutospacing="0" w:after="0" w:afterAutospacing="0"/>
                      </w:pPr>
                      <w:r>
                        <w:rPr>
                          <w:rFonts w:ascii="GHEA Grapalat" w:hAnsi="GHEA Grapalat" w:cs="Sylfaen"/>
                          <w:b/>
                          <w:bCs/>
                          <w:sz w:val="14"/>
                          <w:szCs w:val="14"/>
                        </w:rPr>
                        <w:t> </w:t>
                      </w:r>
                    </w:p>
                    <w:p w14:paraId="4CECA28B" w14:textId="77777777" w:rsidR="001845B7" w:rsidRDefault="001845B7" w:rsidP="00AF1C95">
                      <w:pPr>
                        <w:pStyle w:val="NormalWeb"/>
                        <w:spacing w:before="0" w:beforeAutospacing="0" w:after="0" w:afterAutospacing="0"/>
                      </w:pPr>
                      <w:r>
                        <w:rPr>
                          <w:rFonts w:ascii="Times LatArm" w:hAnsi="Times LatArm"/>
                          <w:sz w:val="14"/>
                          <w:szCs w:val="14"/>
                        </w:rPr>
                        <w:t> </w:t>
                      </w:r>
                    </w:p>
                  </w:txbxContent>
                </v:textbox>
              </v:shape>
            </w:pict>
          </mc:Fallback>
        </mc:AlternateContent>
      </w:r>
      <w:r w:rsidRPr="00AF1C95">
        <w:rPr>
          <w:noProof/>
        </w:rPr>
        <mc:AlternateContent>
          <mc:Choice Requires="wps">
            <w:drawing>
              <wp:anchor distT="0" distB="0" distL="114300" distR="114300" simplePos="0" relativeHeight="252380672" behindDoc="0" locked="0" layoutInCell="1" allowOverlap="1" wp14:anchorId="38293163" wp14:editId="75A2A25F">
                <wp:simplePos x="0" y="0"/>
                <wp:positionH relativeFrom="column">
                  <wp:posOffset>4647565</wp:posOffset>
                </wp:positionH>
                <wp:positionV relativeFrom="paragraph">
                  <wp:posOffset>2656205</wp:posOffset>
                </wp:positionV>
                <wp:extent cx="2085340" cy="288290"/>
                <wp:effectExtent l="0" t="0" r="0" b="0"/>
                <wp:wrapNone/>
                <wp:docPr id="1544175809" name="Text Box 3865">
                  <a:extLst xmlns:a="http://schemas.openxmlformats.org/drawingml/2006/main">
                    <a:ext uri="{FF2B5EF4-FFF2-40B4-BE49-F238E27FC236}">
                      <a16:creationId xmlns:a16="http://schemas.microsoft.com/office/drawing/2014/main" id="{00000000-0008-0000-1200-000004000000}"/>
                    </a:ext>
                    <a:ext uri="{147F2762-F138-4A5C-976F-8EAC2B608ADB}">
                      <a16:predDERef xmlns:a16="http://schemas.microsoft.com/office/drawing/2014/main" pred="{00000000-0008-0000-0E00-000003000000}"/>
                    </a:ext>
                  </a:extLst>
                </wp:docPr>
                <wp:cNvGraphicFramePr/>
                <a:graphic xmlns:a="http://schemas.openxmlformats.org/drawingml/2006/main">
                  <a:graphicData uri="http://schemas.microsoft.com/office/word/2010/wordprocessingShape">
                    <wps:wsp>
                      <wps:cNvSpPr txBox="1"/>
                      <wps:spPr>
                        <a:xfrm>
                          <a:off x="0" y="0"/>
                          <a:ext cx="2085340" cy="288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F218ACE" w14:textId="77777777" w:rsidR="001845B7" w:rsidRDefault="001845B7" w:rsidP="00AF1C95">
                            <w:pPr>
                              <w:pStyle w:val="NormalWeb"/>
                              <w:spacing w:before="0" w:beforeAutospacing="0" w:after="0" w:afterAutospacing="0"/>
                              <w:jc w:val="right"/>
                            </w:pPr>
                            <w:r>
                              <w:rPr>
                                <w:rFonts w:asciiTheme="minorHAnsi" w:hAnsi="Calibri" w:cs="Calibri"/>
                                <w:i/>
                                <w:iCs/>
                                <w:color w:val="000000" w:themeColor="dark1"/>
                                <w:sz w:val="14"/>
                                <w:szCs w:val="14"/>
                              </w:rPr>
                              <w:t> </w:t>
                            </w:r>
                            <w:r>
                              <w:rPr>
                                <w:rFonts w:ascii="GHEA Grapalat" w:hAnsi="GHEA Grapalat" w:cs="Sylfaen"/>
                                <w:i/>
                                <w:iCs/>
                                <w:color w:val="000000" w:themeColor="dark1"/>
                                <w:sz w:val="14"/>
                                <w:szCs w:val="14"/>
                              </w:rPr>
                              <w:t xml:space="preserve">Source: Rosstat, CBA projection </w:t>
                            </w:r>
                          </w:p>
                          <w:p w14:paraId="74D6FF16" w14:textId="77777777" w:rsidR="001845B7" w:rsidRDefault="001845B7" w:rsidP="00AF1C95">
                            <w:pPr>
                              <w:pStyle w:val="NormalWeb"/>
                              <w:spacing w:before="0" w:beforeAutospacing="0" w:after="0" w:afterAutospacing="0"/>
                              <w:jc w:val="right"/>
                            </w:pPr>
                            <w:r>
                              <w:rPr>
                                <w:rFonts w:ascii="GHEA Grapalat" w:hAnsi="GHEA Grapalat" w:cs="Sylfaen"/>
                                <w:i/>
                                <w:iCs/>
                                <w:color w:val="000000" w:themeColor="dark1"/>
                                <w:sz w:val="14"/>
                                <w:szCs w:val="14"/>
                              </w:rPr>
                              <w:t> </w:t>
                            </w:r>
                          </w:p>
                          <w:p w14:paraId="7704F1BD" w14:textId="77777777" w:rsidR="001845B7" w:rsidRDefault="001845B7" w:rsidP="00AF1C95">
                            <w:pPr>
                              <w:pStyle w:val="NormalWeb"/>
                              <w:spacing w:before="0" w:beforeAutospacing="0" w:after="0" w:afterAutospacing="0"/>
                              <w:jc w:val="right"/>
                            </w:pPr>
                            <w:r>
                              <w:rPr>
                                <w:rFonts w:ascii="GHEA Grapalat" w:hAnsi="GHEA Grapalat"/>
                                <w:i/>
                                <w:iCs/>
                                <w:color w:val="000000" w:themeColor="dark1"/>
                                <w:sz w:val="14"/>
                                <w:szCs w:val="14"/>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8293163" id="Text Box 3865" o:spid="_x0000_s1075" type="#_x0000_t202" style="position:absolute;left:0;text-align:left;margin-left:365.95pt;margin-top:209.15pt;width:164.2pt;height:22.7pt;z-index:252380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" filled="f" stroked="f" strokeweight=".5pt">
                <v:textbox>
                  <w:txbxContent>
                    <w:p w14:paraId="6F218ACE" w14:textId="77777777" w:rsidR="001845B7" w:rsidRDefault="001845B7" w:rsidP="00AF1C95">
                      <w:pPr>
                        <w:pStyle w:val="NormalWeb"/>
                        <w:spacing w:before="0" w:beforeAutospacing="0" w:after="0" w:afterAutospacing="0"/>
                        <w:jc w:val="right"/>
                      </w:pPr>
                      <w:r>
                        <w:rPr>
                          <w:rFonts w:asciiTheme="minorHAnsi" w:hAnsi="Calibri" w:cs="Calibri"/>
                          <w:i/>
                          <w:iCs/>
                          <w:color w:val="000000" w:themeColor="dark1"/>
                          <w:sz w:val="14"/>
                          <w:szCs w:val="14"/>
                        </w:rPr>
                        <w:t> </w:t>
                      </w:r>
                      <w:r>
                        <w:rPr>
                          <w:rFonts w:ascii="GHEA Grapalat" w:hAnsi="GHEA Grapalat" w:cs="Sylfaen"/>
                          <w:i/>
                          <w:iCs/>
                          <w:color w:val="000000" w:themeColor="dark1"/>
                          <w:sz w:val="14"/>
                          <w:szCs w:val="14"/>
                        </w:rPr>
                        <w:t xml:space="preserve">Source: Rosstat, CBA projection </w:t>
                      </w:r>
                    </w:p>
                    <w:p w14:paraId="74D6FF16" w14:textId="77777777" w:rsidR="001845B7" w:rsidRDefault="001845B7" w:rsidP="00AF1C95">
                      <w:pPr>
                        <w:pStyle w:val="NormalWeb"/>
                        <w:spacing w:before="0" w:beforeAutospacing="0" w:after="0" w:afterAutospacing="0"/>
                        <w:jc w:val="right"/>
                      </w:pPr>
                      <w:r>
                        <w:rPr>
                          <w:rFonts w:ascii="GHEA Grapalat" w:hAnsi="GHEA Grapalat" w:cs="Sylfaen"/>
                          <w:i/>
                          <w:iCs/>
                          <w:color w:val="000000" w:themeColor="dark1"/>
                          <w:sz w:val="14"/>
                          <w:szCs w:val="14"/>
                        </w:rPr>
                        <w:t> </w:t>
                      </w:r>
                    </w:p>
                    <w:p w14:paraId="7704F1BD" w14:textId="77777777" w:rsidR="001845B7" w:rsidRDefault="001845B7" w:rsidP="00AF1C95">
                      <w:pPr>
                        <w:pStyle w:val="NormalWeb"/>
                        <w:spacing w:before="0" w:beforeAutospacing="0" w:after="0" w:afterAutospacing="0"/>
                        <w:jc w:val="right"/>
                      </w:pPr>
                      <w:r>
                        <w:rPr>
                          <w:rFonts w:ascii="GHEA Grapalat" w:hAnsi="GHEA Grapalat"/>
                          <w:i/>
                          <w:iCs/>
                          <w:color w:val="000000" w:themeColor="dark1"/>
                          <w:sz w:val="14"/>
                          <w:szCs w:val="14"/>
                        </w:rPr>
                        <w:t> </w:t>
                      </w:r>
                    </w:p>
                  </w:txbxContent>
                </v:textbox>
              </v:shape>
            </w:pict>
          </mc:Fallback>
        </mc:AlternateContent>
      </w:r>
      <w:r w:rsidR="00536273" w:rsidRPr="00201170">
        <w:rPr>
          <w:rFonts w:ascii="GHEA Grapalat" w:eastAsia="Calibri" w:hAnsi="GHEA Grapalat"/>
          <w:b/>
          <w:bCs/>
          <w:i/>
          <w:sz w:val="20"/>
          <w:szCs w:val="20"/>
        </w:rPr>
        <w:t>countries compared to the previous forecast</w:t>
      </w:r>
      <w:r w:rsidR="000065C7" w:rsidRPr="00201170">
        <w:rPr>
          <w:rFonts w:ascii="GHEA Grapalat" w:eastAsia="Calibri" w:hAnsi="GHEA Grapalat"/>
          <w:b/>
          <w:bCs/>
          <w:i/>
          <w:sz w:val="20"/>
          <w:szCs w:val="20"/>
        </w:rPr>
        <w:t>, which is conditioned by faster recovery of demand under fiscal and monetary policies</w:t>
      </w:r>
      <w:r w:rsidR="00536273" w:rsidRPr="00201170">
        <w:rPr>
          <w:rFonts w:ascii="GHEA Grapalat" w:eastAsia="Calibri" w:hAnsi="GHEA Grapalat"/>
          <w:b/>
          <w:bCs/>
          <w:i/>
          <w:sz w:val="20"/>
          <w:szCs w:val="20"/>
        </w:rPr>
        <w:t>.</w:t>
      </w:r>
      <w:r w:rsidR="000065C7" w:rsidRPr="00201170">
        <w:rPr>
          <w:rFonts w:ascii="GHEA Grapalat" w:eastAsia="Calibri" w:hAnsi="GHEA Grapalat"/>
          <w:b/>
          <w:bCs/>
          <w:i/>
          <w:sz w:val="20"/>
          <w:szCs w:val="20"/>
        </w:rPr>
        <w:t xml:space="preserve"> Inflationary trends in international commodity markets will </w:t>
      </w:r>
      <w:r w:rsidR="00216823" w:rsidRPr="00201170">
        <w:rPr>
          <w:rFonts w:ascii="GHEA Grapalat" w:eastAsia="Calibri" w:hAnsi="GHEA Grapalat"/>
          <w:b/>
          <w:bCs/>
          <w:i/>
          <w:sz w:val="20"/>
          <w:szCs w:val="20"/>
        </w:rPr>
        <w:t>further</w:t>
      </w:r>
      <w:r w:rsidR="000065C7" w:rsidRPr="00201170">
        <w:rPr>
          <w:rFonts w:ascii="GHEA Grapalat" w:eastAsia="Calibri" w:hAnsi="GHEA Grapalat"/>
          <w:b/>
          <w:bCs/>
          <w:i/>
          <w:sz w:val="20"/>
          <w:szCs w:val="20"/>
        </w:rPr>
        <w:t xml:space="preserve"> contribute to short-term acceleration of inflation in partner countries</w:t>
      </w:r>
      <w:r w:rsidR="00216823" w:rsidRPr="00201170">
        <w:rPr>
          <w:rFonts w:ascii="GHEA Grapalat" w:eastAsia="Calibri" w:hAnsi="GHEA Grapalat"/>
          <w:b/>
          <w:bCs/>
          <w:i/>
          <w:sz w:val="20"/>
          <w:szCs w:val="20"/>
        </w:rPr>
        <w:t xml:space="preserve">. </w:t>
      </w:r>
    </w:p>
    <w:p w14:paraId="5F2F446C" w14:textId="01534B57" w:rsidR="006F6BE4" w:rsidRPr="00201170" w:rsidRDefault="00216823" w:rsidP="00A542DF">
      <w:pPr>
        <w:spacing w:before="60" w:line="328" w:lineRule="atLeast"/>
        <w:ind w:firstLine="284"/>
        <w:rPr>
          <w:rFonts w:ascii="GHEA Grapalat" w:eastAsia="Calibri" w:hAnsi="GHEA Grapalat"/>
          <w:b/>
          <w:bCs/>
          <w:i/>
          <w:sz w:val="20"/>
          <w:szCs w:val="20"/>
        </w:rPr>
      </w:pPr>
      <w:r w:rsidRPr="00201170">
        <w:rPr>
          <w:rFonts w:ascii="GHEA Grapalat" w:eastAsia="Calibri" w:hAnsi="GHEA Grapalat"/>
          <w:b/>
          <w:bCs/>
          <w:i/>
          <w:sz w:val="20"/>
          <w:szCs w:val="20"/>
        </w:rPr>
        <w:t>Reflected by certain restriction</w:t>
      </w:r>
      <w:r w:rsidR="00902316" w:rsidRPr="00201170">
        <w:rPr>
          <w:rFonts w:ascii="GHEA Grapalat" w:eastAsia="Calibri" w:hAnsi="GHEA Grapalat"/>
          <w:b/>
          <w:bCs/>
          <w:i/>
          <w:sz w:val="20"/>
          <w:szCs w:val="20"/>
        </w:rPr>
        <w:t>s</w:t>
      </w:r>
      <w:r w:rsidRPr="00201170">
        <w:rPr>
          <w:rFonts w:ascii="GHEA Grapalat" w:eastAsia="Calibri" w:hAnsi="GHEA Grapalat"/>
          <w:b/>
          <w:bCs/>
          <w:i/>
          <w:sz w:val="20"/>
          <w:szCs w:val="20"/>
        </w:rPr>
        <w:t xml:space="preserve"> of supply in the short-term </w:t>
      </w:r>
      <w:r w:rsidR="00902316" w:rsidRPr="00201170">
        <w:rPr>
          <w:rFonts w:ascii="GHEA Grapalat" w:eastAsia="Calibri" w:hAnsi="GHEA Grapalat"/>
          <w:b/>
          <w:bCs/>
          <w:i/>
          <w:sz w:val="20"/>
          <w:szCs w:val="20"/>
        </w:rPr>
        <w:t>(bad weather conditions, lack of seasonal labor in some regions caused by travel restrictions because of coronavirus, oil extraction arrangements, etc.)</w:t>
      </w:r>
      <w:r w:rsidR="001A3FEC" w:rsidRPr="00201170">
        <w:rPr>
          <w:rFonts w:ascii="GHEA Grapalat" w:eastAsia="Calibri" w:hAnsi="GHEA Grapalat"/>
          <w:b/>
          <w:bCs/>
          <w:i/>
          <w:sz w:val="20"/>
          <w:szCs w:val="20"/>
        </w:rPr>
        <w:t>,</w:t>
      </w:r>
      <w:r w:rsidR="00902316" w:rsidRPr="00201170">
        <w:rPr>
          <w:rFonts w:ascii="GHEA Grapalat" w:eastAsia="Calibri" w:hAnsi="GHEA Grapalat"/>
          <w:b/>
          <w:bCs/>
          <w:i/>
          <w:sz w:val="20"/>
          <w:szCs w:val="20"/>
        </w:rPr>
        <w:t xml:space="preserve"> and </w:t>
      </w:r>
      <w:r w:rsidR="0081199A" w:rsidRPr="00201170">
        <w:rPr>
          <w:rFonts w:ascii="GHEA Grapalat" w:eastAsia="Calibri" w:hAnsi="GHEA Grapalat"/>
          <w:b/>
          <w:bCs/>
          <w:i/>
          <w:sz w:val="20"/>
          <w:szCs w:val="20"/>
        </w:rPr>
        <w:t>sufficiently</w:t>
      </w:r>
      <w:r w:rsidR="00902316" w:rsidRPr="00201170">
        <w:rPr>
          <w:rFonts w:ascii="GHEA Grapalat" w:eastAsia="Calibri" w:hAnsi="GHEA Grapalat"/>
          <w:b/>
          <w:bCs/>
          <w:i/>
          <w:sz w:val="20"/>
          <w:szCs w:val="20"/>
        </w:rPr>
        <w:t xml:space="preserve"> high level of liquidity expected in international financial markets</w:t>
      </w:r>
      <w:r w:rsidR="001A3FEC" w:rsidRPr="00201170">
        <w:rPr>
          <w:rFonts w:ascii="GHEA Grapalat" w:eastAsia="Calibri" w:hAnsi="GHEA Grapalat"/>
          <w:b/>
          <w:bCs/>
          <w:i/>
          <w:sz w:val="20"/>
          <w:szCs w:val="20"/>
        </w:rPr>
        <w:t xml:space="preserve"> (see Box 1)</w:t>
      </w:r>
      <w:r w:rsidR="00902316" w:rsidRPr="00201170">
        <w:rPr>
          <w:rFonts w:ascii="GHEA Grapalat" w:eastAsia="Calibri" w:hAnsi="GHEA Grapalat"/>
          <w:b/>
          <w:bCs/>
          <w:i/>
          <w:sz w:val="20"/>
          <w:szCs w:val="20"/>
        </w:rPr>
        <w:t xml:space="preserve">, commodity prices </w:t>
      </w:r>
      <w:r w:rsidR="001A3FEC" w:rsidRPr="00201170">
        <w:rPr>
          <w:rFonts w:ascii="GHEA Grapalat" w:eastAsia="Calibri" w:hAnsi="GHEA Grapalat"/>
          <w:b/>
          <w:bCs/>
          <w:i/>
          <w:sz w:val="20"/>
          <w:szCs w:val="20"/>
        </w:rPr>
        <w:t xml:space="preserve">over the entire forecast horizon are projected to be at a significantly higher level than before. </w:t>
      </w:r>
    </w:p>
    <w:p w14:paraId="3360BC54" w14:textId="23CD87D7" w:rsidR="006F6BE4" w:rsidRPr="00201170" w:rsidRDefault="00A542DF" w:rsidP="00AF1C95">
      <w:pPr>
        <w:spacing w:before="120" w:line="328" w:lineRule="atLeast"/>
        <w:ind w:firstLine="284"/>
        <w:rPr>
          <w:rFonts w:ascii="GHEA Grapalat" w:eastAsia="Calibri" w:hAnsi="GHEA Grapalat"/>
          <w:sz w:val="20"/>
          <w:szCs w:val="20"/>
        </w:rPr>
      </w:pPr>
      <w:r w:rsidRPr="00A542DF">
        <w:rPr>
          <w:rFonts w:ascii="GHEA Grapalat" w:eastAsia="Calibri" w:hAnsi="GHEA Grapalat"/>
          <w:sz w:val="20"/>
          <w:szCs w:val="20"/>
        </w:rPr>
        <w:t xml:space="preserve"> Along with some neutralization of the current disproportion of</w:t>
      </w:r>
      <w:r w:rsidRPr="00C663F1">
        <w:rPr>
          <w:rFonts w:ascii="Sylfaen" w:eastAsia="Calibri" w:hAnsi="Sylfaen"/>
          <w:sz w:val="20"/>
          <w:szCs w:val="20"/>
        </w:rPr>
        <w:t xml:space="preserve"> </w:t>
      </w:r>
      <w:r w:rsidRPr="00A542DF">
        <w:rPr>
          <w:noProof/>
        </w:rPr>
        <w:drawing>
          <wp:anchor distT="0" distB="0" distL="114300" distR="114300" simplePos="0" relativeHeight="252385792" behindDoc="0" locked="0" layoutInCell="1" allowOverlap="1" wp14:anchorId="4178551B" wp14:editId="373F672F">
            <wp:simplePos x="0" y="0"/>
            <wp:positionH relativeFrom="column">
              <wp:posOffset>4144010</wp:posOffset>
            </wp:positionH>
            <wp:positionV relativeFrom="paragraph">
              <wp:posOffset>952500</wp:posOffset>
            </wp:positionV>
            <wp:extent cx="2519680" cy="2026920"/>
            <wp:effectExtent l="0" t="0" r="0" b="0"/>
            <wp:wrapNone/>
            <wp:docPr id="1544175816" name="Chart 1544175816">
              <a:extLst xmlns:a="http://schemas.openxmlformats.org/drawingml/2006/main">
                <a:ext uri="{FF2B5EF4-FFF2-40B4-BE49-F238E27FC236}">
                  <a16:creationId xmlns:a16="http://schemas.microsoft.com/office/drawing/2014/main" id="{00000000-0008-0000-1300-000003000000}"/>
                </a:ext>
                <a:ext uri="{147F2762-F138-4A5C-976F-8EAC2B608ADB}">
                  <a16:predDERef xmlns:a16="http://schemas.microsoft.com/office/drawing/2014/main" pred="{00000000-0008-0000-13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14:sizeRelV relativeFrom="margin">
              <wp14:pctHeight>0</wp14:pctHeight>
            </wp14:sizeRelV>
          </wp:anchor>
        </w:drawing>
      </w:r>
      <w:r w:rsidRPr="00A542DF">
        <w:rPr>
          <w:noProof/>
        </w:rPr>
        <mc:AlternateContent>
          <mc:Choice Requires="wps">
            <w:drawing>
              <wp:anchor distT="0" distB="0" distL="114300" distR="114300" simplePos="0" relativeHeight="252383744" behindDoc="0" locked="0" layoutInCell="1" allowOverlap="1" wp14:anchorId="432AD2A7" wp14:editId="31CEF246">
                <wp:simplePos x="0" y="0"/>
                <wp:positionH relativeFrom="margin">
                  <wp:posOffset>4147288</wp:posOffset>
                </wp:positionH>
                <wp:positionV relativeFrom="paragraph">
                  <wp:posOffset>569595</wp:posOffset>
                </wp:positionV>
                <wp:extent cx="2519680" cy="471170"/>
                <wp:effectExtent l="0" t="0" r="0" b="5080"/>
                <wp:wrapNone/>
                <wp:docPr id="1544175814" name="Text Box 9">
                  <a:extLst xmlns:a="http://schemas.openxmlformats.org/drawingml/2006/main">
                    <a:ext uri="{FF2B5EF4-FFF2-40B4-BE49-F238E27FC236}">
                      <a16:creationId xmlns:a16="http://schemas.microsoft.com/office/drawing/2014/main" id="{00000000-0008-0000-1300-000002000000}"/>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9680" cy="4711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14BCBD" w14:textId="77777777" w:rsidR="001845B7" w:rsidRDefault="001845B7" w:rsidP="00A542DF">
                            <w:pPr>
                              <w:pStyle w:val="NormalWeb"/>
                              <w:spacing w:before="0" w:beforeAutospacing="0" w:after="0" w:afterAutospacing="0"/>
                            </w:pPr>
                            <w:r>
                              <w:rPr>
                                <w:rFonts w:ascii="GHEA Grapalat" w:hAnsi="GHEA Grapalat" w:cs="Sylfaen"/>
                                <w:b/>
                                <w:bCs/>
                                <w:color w:val="1F497D"/>
                                <w:sz w:val="14"/>
                                <w:szCs w:val="14"/>
                              </w:rPr>
                              <w:t>Chart 19</w:t>
                            </w:r>
                          </w:p>
                          <w:p w14:paraId="6F994A57" w14:textId="77777777" w:rsidR="001845B7" w:rsidRDefault="001845B7" w:rsidP="00A542DF">
                            <w:pPr>
                              <w:pStyle w:val="NormalWeb"/>
                              <w:spacing w:before="0" w:beforeAutospacing="0" w:after="0" w:afterAutospacing="0"/>
                            </w:pPr>
                            <w:r>
                              <w:rPr>
                                <w:rFonts w:ascii="GHEA Grapalat" w:hAnsi="GHEA Grapalat" w:cs="Sylfaen"/>
                                <w:b/>
                                <w:bCs/>
                                <w:sz w:val="4"/>
                                <w:szCs w:val="4"/>
                              </w:rPr>
                              <w:t> </w:t>
                            </w:r>
                          </w:p>
                          <w:p w14:paraId="66C5E7D6" w14:textId="7DA29684" w:rsidR="001845B7" w:rsidRDefault="001845B7" w:rsidP="00A542DF">
                            <w:pPr>
                              <w:pStyle w:val="NormalWeb"/>
                              <w:spacing w:before="0" w:beforeAutospacing="0" w:after="0" w:afterAutospacing="0"/>
                            </w:pPr>
                            <w:r>
                              <w:rPr>
                                <w:rFonts w:ascii="GHEA Grapalat" w:hAnsi="GHEA Grapalat" w:cs="Sylfaen"/>
                                <w:b/>
                                <w:bCs/>
                                <w:color w:val="1F497D"/>
                                <w:sz w:val="14"/>
                                <w:szCs w:val="14"/>
                              </w:rPr>
                              <w:t>Food price forecasts</w:t>
                            </w:r>
                            <w:r>
                              <w:rPr>
                                <w:rFonts w:ascii="GHEA Grapalat" w:hAnsi="GHEA Grapalat" w:cs="Sylfaen"/>
                                <w:b/>
                                <w:bCs/>
                                <w:i/>
                                <w:iCs/>
                                <w:color w:val="1F497D"/>
                                <w:sz w:val="14"/>
                                <w:szCs w:val="14"/>
                              </w:rPr>
                              <w:t> </w:t>
                            </w:r>
                          </w:p>
                          <w:p w14:paraId="515BDCE0" w14:textId="77777777" w:rsidR="001845B7" w:rsidRDefault="001845B7" w:rsidP="00A542DF">
                            <w:pPr>
                              <w:pStyle w:val="NormalWeb"/>
                              <w:spacing w:before="0" w:beforeAutospacing="0" w:after="0" w:afterAutospacing="0"/>
                            </w:pPr>
                            <w:r>
                              <w:rPr>
                                <w:rFonts w:ascii="GHEA Grapalat" w:hAnsi="GHEA Grapalat" w:cs="Sylfaen"/>
                                <w:b/>
                                <w:bCs/>
                                <w:color w:val="1F497D"/>
                                <w:sz w:val="14"/>
                                <w:szCs w:val="14"/>
                              </w:rPr>
                              <w:t> </w:t>
                            </w:r>
                          </w:p>
                          <w:p w14:paraId="4C3558F0" w14:textId="77777777" w:rsidR="001845B7" w:rsidRDefault="001845B7" w:rsidP="00A542DF">
                            <w:pPr>
                              <w:pStyle w:val="NormalWeb"/>
                              <w:spacing w:before="0" w:beforeAutospacing="0" w:after="0" w:afterAutospacing="0"/>
                            </w:pPr>
                            <w:r>
                              <w:rPr>
                                <w:rFonts w:ascii="GHEA Grapalat" w:hAnsi="GHEA Grapalat" w:cs="Sylfaen"/>
                                <w:b/>
                                <w:bCs/>
                                <w:sz w:val="14"/>
                                <w:szCs w:val="14"/>
                              </w:rPr>
                              <w:t> </w:t>
                            </w:r>
                          </w:p>
                          <w:p w14:paraId="35A1C7AE" w14:textId="77777777" w:rsidR="001845B7" w:rsidRDefault="001845B7" w:rsidP="00A542DF">
                            <w:pPr>
                              <w:pStyle w:val="NormalWeb"/>
                              <w:spacing w:before="0" w:beforeAutospacing="0" w:after="0" w:afterAutospacing="0"/>
                            </w:pPr>
                            <w:r>
                              <w:rPr>
                                <w:rFonts w:ascii="GHEA Grapalat" w:hAnsi="GHEA Grapalat" w:cs="Sylfaen"/>
                                <w:b/>
                                <w:bCs/>
                                <w:sz w:val="14"/>
                                <w:szCs w:val="14"/>
                              </w:rPr>
                              <w:t> </w:t>
                            </w:r>
                          </w:p>
                          <w:p w14:paraId="1A76258C" w14:textId="77777777" w:rsidR="001845B7" w:rsidRDefault="001845B7" w:rsidP="00A542DF">
                            <w:pPr>
                              <w:pStyle w:val="NormalWeb"/>
                              <w:spacing w:before="0" w:beforeAutospacing="0" w:after="0" w:afterAutospacing="0"/>
                            </w:pPr>
                            <w:r>
                              <w:rPr>
                                <w:rFonts w:ascii="GHEA Grapalat" w:hAnsi="GHEA Grapalat" w:cs="Sylfaen"/>
                                <w:b/>
                                <w:bCs/>
                                <w:sz w:val="14"/>
                                <w:szCs w:val="14"/>
                              </w:rPr>
                              <w:t> </w:t>
                            </w:r>
                          </w:p>
                          <w:p w14:paraId="418B1C57" w14:textId="77777777" w:rsidR="001845B7" w:rsidRDefault="001845B7" w:rsidP="00A542DF">
                            <w:pPr>
                              <w:pStyle w:val="NormalWeb"/>
                              <w:spacing w:before="0" w:beforeAutospacing="0" w:after="0" w:afterAutospacing="0"/>
                            </w:pPr>
                            <w:r>
                              <w:rPr>
                                <w:rFonts w:ascii="GHEA Grapalat" w:hAnsi="GHEA Grapalat" w:cs="Sylfaen"/>
                                <w:b/>
                                <w:bCs/>
                                <w:sz w:val="14"/>
                                <w:szCs w:val="14"/>
                              </w:rPr>
                              <w:t> </w:t>
                            </w:r>
                          </w:p>
                          <w:p w14:paraId="10CAFD17" w14:textId="77777777" w:rsidR="001845B7" w:rsidRDefault="001845B7" w:rsidP="00A542DF">
                            <w:pPr>
                              <w:pStyle w:val="NormalWeb"/>
                              <w:spacing w:before="0" w:beforeAutospacing="0" w:after="0" w:afterAutospacing="0"/>
                            </w:pPr>
                            <w:r>
                              <w:rPr>
                                <w:rFonts w:ascii="GHEA Grapalat" w:hAnsi="GHEA Grapalat" w:cs="Sylfaen"/>
                                <w:b/>
                                <w:bCs/>
                                <w:sz w:val="14"/>
                                <w:szCs w:val="14"/>
                              </w:rPr>
                              <w:t> </w:t>
                            </w:r>
                          </w:p>
                          <w:p w14:paraId="565C19C5" w14:textId="77777777" w:rsidR="001845B7" w:rsidRDefault="001845B7" w:rsidP="00A542DF">
                            <w:pPr>
                              <w:pStyle w:val="NormalWeb"/>
                              <w:spacing w:before="0" w:beforeAutospacing="0" w:after="0" w:afterAutospacing="0"/>
                            </w:pPr>
                            <w:r>
                              <w:rPr>
                                <w:rFonts w:ascii="GHEA Grapalat" w:hAnsi="GHEA Grapalat" w:cs="Sylfaen"/>
                                <w:b/>
                                <w:bCs/>
                                <w:sz w:val="14"/>
                                <w:szCs w:val="14"/>
                              </w:rPr>
                              <w:t> </w:t>
                            </w:r>
                          </w:p>
                          <w:p w14:paraId="2655802C" w14:textId="77777777" w:rsidR="001845B7" w:rsidRDefault="001845B7" w:rsidP="00A542DF">
                            <w:pPr>
                              <w:pStyle w:val="NormalWeb"/>
                              <w:spacing w:before="0" w:beforeAutospacing="0" w:after="0" w:afterAutospacing="0"/>
                            </w:pPr>
                            <w:r>
                              <w:rPr>
                                <w:rFonts w:ascii="GHEA Grapalat" w:hAnsi="GHEA Grapalat" w:cs="Sylfaen"/>
                                <w:b/>
                                <w:bCs/>
                                <w:sz w:val="14"/>
                                <w:szCs w:val="14"/>
                              </w:rPr>
                              <w:t> </w:t>
                            </w:r>
                          </w:p>
                          <w:p w14:paraId="3922D726" w14:textId="77777777" w:rsidR="001845B7" w:rsidRDefault="001845B7" w:rsidP="00A542DF">
                            <w:pPr>
                              <w:pStyle w:val="NormalWeb"/>
                              <w:spacing w:before="0" w:beforeAutospacing="0" w:after="0" w:afterAutospacing="0"/>
                            </w:pPr>
                            <w:r>
                              <w:rPr>
                                <w:rFonts w:ascii="GHEA Grapalat" w:hAnsi="GHEA Grapalat" w:cs="Sylfaen"/>
                                <w:b/>
                                <w:bCs/>
                                <w:sz w:val="14"/>
                                <w:szCs w:val="14"/>
                              </w:rPr>
                              <w:t> </w:t>
                            </w:r>
                          </w:p>
                          <w:p w14:paraId="08A4AB5E" w14:textId="77777777" w:rsidR="001845B7" w:rsidRDefault="001845B7" w:rsidP="00A542DF">
                            <w:pPr>
                              <w:pStyle w:val="NormalWeb"/>
                              <w:spacing w:before="0" w:beforeAutospacing="0" w:after="0" w:afterAutospacing="0"/>
                            </w:pPr>
                            <w:r>
                              <w:rPr>
                                <w:rFonts w:ascii="GHEA Grapalat" w:hAnsi="GHEA Grapalat" w:cs="Sylfaen"/>
                                <w:b/>
                                <w:bCs/>
                                <w:sz w:val="14"/>
                                <w:szCs w:val="14"/>
                              </w:rPr>
                              <w:t> </w:t>
                            </w:r>
                          </w:p>
                          <w:p w14:paraId="304EF178" w14:textId="77777777" w:rsidR="001845B7" w:rsidRDefault="001845B7" w:rsidP="00A542DF">
                            <w:pPr>
                              <w:pStyle w:val="NormalWeb"/>
                              <w:spacing w:before="0" w:beforeAutospacing="0" w:after="0" w:afterAutospacing="0"/>
                            </w:pPr>
                            <w:r>
                              <w:rPr>
                                <w:rFonts w:ascii="GHEA Grapalat" w:hAnsi="GHEA Grapalat" w:cs="Sylfaen"/>
                                <w:b/>
                                <w:bCs/>
                                <w:sz w:val="14"/>
                                <w:szCs w:val="14"/>
                              </w:rPr>
                              <w:t> </w:t>
                            </w:r>
                          </w:p>
                          <w:p w14:paraId="5F924489" w14:textId="77777777" w:rsidR="001845B7" w:rsidRDefault="001845B7" w:rsidP="00A542DF">
                            <w:pPr>
                              <w:pStyle w:val="NormalWeb"/>
                              <w:spacing w:before="0" w:beforeAutospacing="0" w:after="0" w:afterAutospacing="0"/>
                            </w:pPr>
                            <w:r>
                              <w:rPr>
                                <w:rFonts w:ascii="GHEA Grapalat" w:hAnsi="GHEA Grapalat" w:cs="Sylfaen"/>
                                <w:b/>
                                <w:bCs/>
                                <w:sz w:val="14"/>
                                <w:szCs w:val="14"/>
                              </w:rPr>
                              <w:t> </w:t>
                            </w:r>
                          </w:p>
                          <w:p w14:paraId="095C219A" w14:textId="77777777" w:rsidR="001845B7" w:rsidRDefault="001845B7" w:rsidP="00A542DF">
                            <w:pPr>
                              <w:pStyle w:val="NormalWeb"/>
                              <w:spacing w:before="0" w:beforeAutospacing="0" w:after="0" w:afterAutospacing="0"/>
                            </w:pPr>
                            <w:r>
                              <w:rPr>
                                <w:rFonts w:ascii="GHEA Grapalat" w:hAnsi="GHEA Grapalat" w:cs="Sylfaen"/>
                                <w:b/>
                                <w:bCs/>
                                <w:sz w:val="14"/>
                                <w:szCs w:val="14"/>
                              </w:rPr>
                              <w:t> </w:t>
                            </w:r>
                          </w:p>
                          <w:p w14:paraId="2E81BEA7" w14:textId="77777777" w:rsidR="001845B7" w:rsidRDefault="001845B7" w:rsidP="00A542DF">
                            <w:pPr>
                              <w:pStyle w:val="NormalWeb"/>
                              <w:spacing w:before="0" w:beforeAutospacing="0" w:after="0" w:afterAutospacing="0"/>
                            </w:pPr>
                            <w:r>
                              <w:rPr>
                                <w:rFonts w:ascii="GHEA Grapalat" w:hAnsi="GHEA Grapalat" w:cs="Sylfaen"/>
                                <w:b/>
                                <w:bCs/>
                                <w:sz w:val="14"/>
                                <w:szCs w:val="14"/>
                              </w:rPr>
                              <w:t> </w:t>
                            </w:r>
                          </w:p>
                          <w:p w14:paraId="427BDEDD" w14:textId="77777777" w:rsidR="001845B7" w:rsidRDefault="001845B7" w:rsidP="00A542DF">
                            <w:pPr>
                              <w:pStyle w:val="NormalWeb"/>
                              <w:spacing w:before="0" w:beforeAutospacing="0" w:after="0" w:afterAutospacing="0"/>
                            </w:pPr>
                            <w:r>
                              <w:rPr>
                                <w:rFonts w:ascii="GHEA Grapalat" w:hAnsi="GHEA Grapalat" w:cs="Sylfaen"/>
                                <w:b/>
                                <w:bCs/>
                                <w:sz w:val="14"/>
                                <w:szCs w:val="14"/>
                              </w:rPr>
                              <w:t> </w:t>
                            </w:r>
                          </w:p>
                          <w:p w14:paraId="2521A817" w14:textId="77777777" w:rsidR="001845B7" w:rsidRDefault="001845B7" w:rsidP="00A542DF">
                            <w:pPr>
                              <w:pStyle w:val="NormalWeb"/>
                              <w:spacing w:before="0" w:beforeAutospacing="0" w:after="0" w:afterAutospacing="0"/>
                            </w:pPr>
                            <w:r>
                              <w:rPr>
                                <w:rFonts w:ascii="GHEA Grapalat" w:hAnsi="GHEA Grapalat" w:cs="Sylfaen"/>
                                <w:b/>
                                <w:bCs/>
                                <w:sz w:val="14"/>
                                <w:szCs w:val="14"/>
                              </w:rPr>
                              <w:t> </w:t>
                            </w:r>
                          </w:p>
                          <w:p w14:paraId="173A5219" w14:textId="77777777" w:rsidR="001845B7" w:rsidRDefault="001845B7" w:rsidP="00A542DF">
                            <w:pPr>
                              <w:pStyle w:val="NormalWeb"/>
                              <w:spacing w:before="0" w:beforeAutospacing="0" w:after="0" w:afterAutospacing="0"/>
                            </w:pPr>
                            <w:r>
                              <w:rPr>
                                <w:rFonts w:ascii="GHEA Grapalat" w:hAnsi="GHEA Grapalat" w:cs="Sylfaen"/>
                                <w:b/>
                                <w:bCs/>
                                <w:sz w:val="14"/>
                                <w:szCs w:val="14"/>
                              </w:rPr>
                              <w:t> </w:t>
                            </w:r>
                          </w:p>
                          <w:p w14:paraId="336C5775" w14:textId="77777777" w:rsidR="001845B7" w:rsidRDefault="001845B7" w:rsidP="00A542DF">
                            <w:pPr>
                              <w:pStyle w:val="NormalWeb"/>
                              <w:spacing w:before="0" w:beforeAutospacing="0" w:after="0" w:afterAutospacing="0"/>
                            </w:pPr>
                            <w:r>
                              <w:rPr>
                                <w:rFonts w:ascii="GHEA Grapalat" w:hAnsi="GHEA Grapalat" w:cs="Sylfaen"/>
                                <w:b/>
                                <w:bCs/>
                                <w:sz w:val="14"/>
                                <w:szCs w:val="14"/>
                              </w:rPr>
                              <w:t> </w:t>
                            </w:r>
                          </w:p>
                          <w:p w14:paraId="5E63FD31" w14:textId="77777777" w:rsidR="001845B7" w:rsidRDefault="001845B7" w:rsidP="00A542DF">
                            <w:pPr>
                              <w:pStyle w:val="NormalWeb"/>
                              <w:spacing w:before="0" w:beforeAutospacing="0" w:after="0" w:afterAutospacing="0"/>
                            </w:pPr>
                            <w:r>
                              <w:rPr>
                                <w:rFonts w:ascii="GHEA Grapalat" w:hAnsi="GHEA Grapalat" w:cs="Sylfaen"/>
                                <w:b/>
                                <w:bCs/>
                                <w:sz w:val="14"/>
                                <w:szCs w:val="14"/>
                              </w:rPr>
                              <w:t> </w:t>
                            </w:r>
                          </w:p>
                          <w:p w14:paraId="3CF52AE6" w14:textId="77777777" w:rsidR="001845B7" w:rsidRDefault="001845B7" w:rsidP="00A542DF">
                            <w:pPr>
                              <w:pStyle w:val="NormalWeb"/>
                              <w:spacing w:before="0" w:beforeAutospacing="0" w:after="0" w:afterAutospacing="0"/>
                            </w:pPr>
                            <w:r>
                              <w:rPr>
                                <w:rFonts w:ascii="GHEA Grapalat" w:hAnsi="GHEA Grapalat" w:cs="Sylfaen"/>
                                <w:b/>
                                <w:bCs/>
                                <w:sz w:val="14"/>
                                <w:szCs w:val="14"/>
                              </w:rPr>
                              <w:t> </w:t>
                            </w:r>
                          </w:p>
                          <w:p w14:paraId="247B9B30" w14:textId="77777777" w:rsidR="001845B7" w:rsidRDefault="001845B7" w:rsidP="00A542DF">
                            <w:pPr>
                              <w:pStyle w:val="NormalWeb"/>
                              <w:spacing w:before="0" w:beforeAutospacing="0" w:after="0" w:afterAutospacing="0"/>
                            </w:pPr>
                            <w:r>
                              <w:rPr>
                                <w:rFonts w:ascii="GHEA Grapalat" w:hAnsi="GHEA Grapalat" w:cs="Sylfaen"/>
                                <w:b/>
                                <w:bCs/>
                                <w:sz w:val="14"/>
                                <w:szCs w:val="14"/>
                              </w:rPr>
                              <w:t> </w:t>
                            </w:r>
                          </w:p>
                          <w:p w14:paraId="34FD4DEA" w14:textId="77777777" w:rsidR="001845B7" w:rsidRDefault="001845B7" w:rsidP="00A542DF">
                            <w:pPr>
                              <w:pStyle w:val="NormalWeb"/>
                              <w:spacing w:before="0" w:beforeAutospacing="0" w:after="0" w:afterAutospacing="0"/>
                            </w:pPr>
                            <w:r>
                              <w:rPr>
                                <w:rFonts w:ascii="GHEA Grapalat" w:hAnsi="GHEA Grapalat" w:cs="Sylfaen"/>
                                <w:b/>
                                <w:bCs/>
                                <w:sz w:val="14"/>
                                <w:szCs w:val="14"/>
                              </w:rPr>
                              <w:t> </w:t>
                            </w:r>
                          </w:p>
                          <w:p w14:paraId="74A2DCCD" w14:textId="77777777" w:rsidR="001845B7" w:rsidRDefault="001845B7" w:rsidP="00A542DF">
                            <w:pPr>
                              <w:pStyle w:val="NormalWeb"/>
                              <w:spacing w:before="0" w:beforeAutospacing="0" w:after="0" w:afterAutospacing="0"/>
                            </w:pPr>
                            <w:r>
                              <w:rPr>
                                <w:rFonts w:ascii="GHEA Grapalat" w:hAnsi="GHEA Grapalat" w:cs="Sylfaen"/>
                                <w:b/>
                                <w:bCs/>
                                <w:sz w:val="14"/>
                                <w:szCs w:val="14"/>
                              </w:rPr>
                              <w:t> </w:t>
                            </w:r>
                          </w:p>
                          <w:p w14:paraId="26FD99AA" w14:textId="77777777" w:rsidR="001845B7" w:rsidRDefault="001845B7" w:rsidP="00A542DF">
                            <w:pPr>
                              <w:pStyle w:val="NormalWeb"/>
                              <w:spacing w:before="0" w:beforeAutospacing="0" w:after="0" w:afterAutospacing="0"/>
                            </w:pPr>
                            <w:r>
                              <w:rPr>
                                <w:rFonts w:ascii="GHEA Grapalat" w:hAnsi="GHEA Grapalat" w:cs="Sylfaen"/>
                                <w:b/>
                                <w:bCs/>
                                <w:sz w:val="14"/>
                                <w:szCs w:val="14"/>
                              </w:rPr>
                              <w:t> </w:t>
                            </w:r>
                          </w:p>
                          <w:p w14:paraId="69FCC587" w14:textId="77777777" w:rsidR="001845B7" w:rsidRDefault="001845B7" w:rsidP="00A542DF">
                            <w:pPr>
                              <w:pStyle w:val="NormalWeb"/>
                              <w:spacing w:before="0" w:beforeAutospacing="0" w:after="0" w:afterAutospacing="0"/>
                            </w:pPr>
                            <w:r>
                              <w:rPr>
                                <w:rFonts w:ascii="GHEA Grapalat" w:hAnsi="GHEA Grapalat" w:cs="Sylfaen"/>
                                <w:b/>
                                <w:bCs/>
                                <w:sz w:val="14"/>
                                <w:szCs w:val="14"/>
                              </w:rPr>
                              <w:t> </w:t>
                            </w:r>
                          </w:p>
                          <w:p w14:paraId="2132C3C8" w14:textId="77777777" w:rsidR="001845B7" w:rsidRDefault="001845B7" w:rsidP="00A542DF">
                            <w:pPr>
                              <w:pStyle w:val="NormalWeb"/>
                              <w:spacing w:before="0" w:beforeAutospacing="0" w:after="0" w:afterAutospacing="0"/>
                            </w:pPr>
                            <w:r>
                              <w:rPr>
                                <w:rFonts w:ascii="GHEA Grapalat" w:hAnsi="GHEA Grapalat" w:cs="Sylfaen"/>
                                <w:b/>
                                <w:bCs/>
                                <w:sz w:val="14"/>
                                <w:szCs w:val="14"/>
                              </w:rPr>
                              <w:t> </w:t>
                            </w:r>
                          </w:p>
                          <w:p w14:paraId="338D8D2C" w14:textId="77777777" w:rsidR="001845B7" w:rsidRDefault="001845B7" w:rsidP="00A542DF">
                            <w:pPr>
                              <w:pStyle w:val="NormalWeb"/>
                              <w:spacing w:before="0" w:beforeAutospacing="0" w:after="0" w:afterAutospacing="0"/>
                            </w:pPr>
                            <w:r>
                              <w:rPr>
                                <w:rFonts w:ascii="GHEA Grapalat" w:hAnsi="GHEA Grapalat" w:cs="Sylfaen"/>
                                <w:b/>
                                <w:bCs/>
                                <w:sz w:val="14"/>
                                <w:szCs w:val="14"/>
                              </w:rPr>
                              <w:t> </w:t>
                            </w:r>
                          </w:p>
                          <w:p w14:paraId="586DAFB1" w14:textId="77777777" w:rsidR="001845B7" w:rsidRDefault="001845B7" w:rsidP="00A542DF">
                            <w:pPr>
                              <w:pStyle w:val="NormalWeb"/>
                              <w:spacing w:before="0" w:beforeAutospacing="0" w:after="0" w:afterAutospacing="0"/>
                            </w:pPr>
                            <w:r>
                              <w:rPr>
                                <w:rFonts w:ascii="GHEA Grapalat" w:hAnsi="GHEA Grapalat" w:cs="Sylfaen"/>
                                <w:b/>
                                <w:bCs/>
                                <w:sz w:val="14"/>
                                <w:szCs w:val="14"/>
                              </w:rPr>
                              <w:t> </w:t>
                            </w:r>
                          </w:p>
                          <w:p w14:paraId="02FA09EC" w14:textId="77777777" w:rsidR="001845B7" w:rsidRDefault="001845B7" w:rsidP="00A542DF">
                            <w:pPr>
                              <w:pStyle w:val="NormalWeb"/>
                              <w:spacing w:before="0" w:beforeAutospacing="0" w:after="0" w:afterAutospacing="0"/>
                            </w:pPr>
                            <w:r>
                              <w:rPr>
                                <w:rFonts w:ascii="GHEA Grapalat" w:hAnsi="GHEA Grapalat" w:cs="Sylfaen"/>
                                <w:b/>
                                <w:bCs/>
                                <w:sz w:val="14"/>
                                <w:szCs w:val="14"/>
                              </w:rPr>
                              <w:t> </w:t>
                            </w:r>
                          </w:p>
                          <w:p w14:paraId="4D5B566F" w14:textId="77777777" w:rsidR="001845B7" w:rsidRDefault="001845B7" w:rsidP="00A542DF">
                            <w:pPr>
                              <w:pStyle w:val="NormalWeb"/>
                              <w:spacing w:before="0" w:beforeAutospacing="0" w:after="0" w:afterAutospacing="0"/>
                            </w:pPr>
                            <w:r>
                              <w:rPr>
                                <w:rFonts w:ascii="GHEA Grapalat" w:hAnsi="GHEA Grapalat" w:cs="Sylfaen"/>
                                <w:b/>
                                <w:bCs/>
                                <w:sz w:val="14"/>
                                <w:szCs w:val="14"/>
                              </w:rPr>
                              <w:t> </w:t>
                            </w:r>
                          </w:p>
                          <w:p w14:paraId="440FC6E7" w14:textId="77777777" w:rsidR="001845B7" w:rsidRDefault="001845B7" w:rsidP="00A542DF">
                            <w:pPr>
                              <w:pStyle w:val="NormalWeb"/>
                              <w:spacing w:before="0" w:beforeAutospacing="0" w:after="0" w:afterAutospacing="0"/>
                            </w:pPr>
                            <w:r>
                              <w:rPr>
                                <w:rFonts w:ascii="GHEA Grapalat" w:hAnsi="GHEA Grapalat" w:cs="Sylfaen"/>
                                <w:b/>
                                <w:bCs/>
                                <w:sz w:val="14"/>
                                <w:szCs w:val="14"/>
                              </w:rPr>
                              <w:t> </w:t>
                            </w:r>
                          </w:p>
                          <w:p w14:paraId="2C4E6FF3" w14:textId="77777777" w:rsidR="001845B7" w:rsidRDefault="001845B7" w:rsidP="00A542DF">
                            <w:pPr>
                              <w:pStyle w:val="NormalWeb"/>
                              <w:spacing w:before="0" w:beforeAutospacing="0" w:after="0" w:afterAutospacing="0"/>
                            </w:pPr>
                            <w:r>
                              <w:rPr>
                                <w:rFonts w:ascii="GHEA Grapalat" w:hAnsi="GHEA Grapalat" w:cs="Sylfaen"/>
                                <w:b/>
                                <w:bCs/>
                                <w:sz w:val="14"/>
                                <w:szCs w:val="14"/>
                              </w:rPr>
                              <w:t> </w:t>
                            </w:r>
                          </w:p>
                          <w:p w14:paraId="5829838F" w14:textId="77777777" w:rsidR="001845B7" w:rsidRDefault="001845B7" w:rsidP="00A542DF">
                            <w:pPr>
                              <w:pStyle w:val="NormalWeb"/>
                              <w:spacing w:before="0" w:beforeAutospacing="0" w:after="0" w:afterAutospacing="0"/>
                            </w:pPr>
                            <w:r>
                              <w:rPr>
                                <w:rFonts w:ascii="GHEA Grapalat" w:hAnsi="GHEA Grapalat" w:cs="Sylfaen"/>
                                <w:b/>
                                <w:bCs/>
                                <w:sz w:val="14"/>
                                <w:szCs w:val="14"/>
                              </w:rPr>
                              <w:t> </w:t>
                            </w:r>
                          </w:p>
                          <w:p w14:paraId="4BA8ED53" w14:textId="77777777" w:rsidR="001845B7" w:rsidRDefault="001845B7" w:rsidP="00A542DF">
                            <w:pPr>
                              <w:pStyle w:val="NormalWeb"/>
                              <w:spacing w:before="0" w:beforeAutospacing="0" w:after="0" w:afterAutospacing="0"/>
                            </w:pPr>
                            <w:r>
                              <w:rPr>
                                <w:rFonts w:ascii="GHEA Grapalat" w:hAnsi="GHEA Grapalat" w:cs="Sylfaen"/>
                                <w:b/>
                                <w:bCs/>
                                <w:sz w:val="14"/>
                                <w:szCs w:val="14"/>
                              </w:rPr>
                              <w:t> </w:t>
                            </w:r>
                          </w:p>
                          <w:p w14:paraId="2AA563F8" w14:textId="77777777" w:rsidR="001845B7" w:rsidRDefault="001845B7" w:rsidP="00A542DF">
                            <w:pPr>
                              <w:pStyle w:val="NormalWeb"/>
                              <w:spacing w:before="0" w:beforeAutospacing="0" w:after="0" w:afterAutospacing="0"/>
                            </w:pPr>
                            <w:r>
                              <w:rPr>
                                <w:rFonts w:ascii="GHEA Grapalat" w:hAnsi="GHEA Grapalat" w:cs="Sylfaen"/>
                                <w:b/>
                                <w:bCs/>
                                <w:sz w:val="14"/>
                                <w:szCs w:val="14"/>
                              </w:rPr>
                              <w:t> </w:t>
                            </w:r>
                          </w:p>
                          <w:p w14:paraId="25F8DA44" w14:textId="77777777" w:rsidR="001845B7" w:rsidRDefault="001845B7" w:rsidP="00A542DF">
                            <w:pPr>
                              <w:pStyle w:val="NormalWeb"/>
                              <w:spacing w:before="0" w:beforeAutospacing="0" w:after="0" w:afterAutospacing="0"/>
                            </w:pPr>
                            <w:r>
                              <w:rPr>
                                <w:rFonts w:ascii="GHEA Grapalat" w:hAnsi="GHEA Grapalat" w:cs="Sylfaen"/>
                                <w:b/>
                                <w:bCs/>
                                <w:sz w:val="14"/>
                                <w:szCs w:val="14"/>
                              </w:rPr>
                              <w:t> </w:t>
                            </w:r>
                          </w:p>
                          <w:p w14:paraId="56DA2CE2" w14:textId="77777777" w:rsidR="001845B7" w:rsidRDefault="001845B7" w:rsidP="00A542DF">
                            <w:pPr>
                              <w:pStyle w:val="NormalWeb"/>
                              <w:spacing w:before="0" w:beforeAutospacing="0" w:after="0" w:afterAutospacing="0"/>
                            </w:pPr>
                            <w:r>
                              <w:rPr>
                                <w:rFonts w:ascii="GHEA Grapalat" w:hAnsi="GHEA Grapalat" w:cs="Sylfaen"/>
                                <w:b/>
                                <w:bCs/>
                                <w:sz w:val="14"/>
                                <w:szCs w:val="14"/>
                              </w:rPr>
                              <w:t> </w:t>
                            </w:r>
                          </w:p>
                          <w:p w14:paraId="0AF8AD33" w14:textId="77777777" w:rsidR="001845B7" w:rsidRDefault="001845B7" w:rsidP="00A542DF">
                            <w:pPr>
                              <w:pStyle w:val="NormalWeb"/>
                              <w:spacing w:before="0" w:beforeAutospacing="0" w:after="0" w:afterAutospacing="0"/>
                            </w:pPr>
                            <w:r>
                              <w:rPr>
                                <w:rFonts w:ascii="GHEA Grapalat" w:hAnsi="GHEA Grapalat" w:cs="Sylfaen"/>
                                <w:b/>
                                <w:bCs/>
                                <w:sz w:val="14"/>
                                <w:szCs w:val="14"/>
                              </w:rPr>
                              <w:t> </w:t>
                            </w:r>
                          </w:p>
                          <w:p w14:paraId="011941DE" w14:textId="77777777" w:rsidR="001845B7" w:rsidRDefault="001845B7" w:rsidP="00A542DF">
                            <w:pPr>
                              <w:pStyle w:val="NormalWeb"/>
                              <w:spacing w:before="0" w:beforeAutospacing="0" w:after="0" w:afterAutospacing="0"/>
                            </w:pPr>
                            <w:r>
                              <w:rPr>
                                <w:rFonts w:ascii="GHEA Grapalat" w:hAnsi="GHEA Grapalat" w:cs="Sylfaen"/>
                                <w:b/>
                                <w:bCs/>
                                <w:sz w:val="14"/>
                                <w:szCs w:val="14"/>
                              </w:rPr>
                              <w:t> </w:t>
                            </w:r>
                          </w:p>
                          <w:p w14:paraId="410087F0" w14:textId="77777777" w:rsidR="001845B7" w:rsidRDefault="001845B7" w:rsidP="00A542DF">
                            <w:pPr>
                              <w:pStyle w:val="NormalWeb"/>
                              <w:spacing w:before="0" w:beforeAutospacing="0" w:after="0" w:afterAutospacing="0"/>
                            </w:pPr>
                            <w:r>
                              <w:rPr>
                                <w:rFonts w:ascii="GHEA Grapalat" w:hAnsi="GHEA Grapalat" w:cs="Sylfaen"/>
                                <w:b/>
                                <w:bCs/>
                                <w:sz w:val="14"/>
                                <w:szCs w:val="14"/>
                              </w:rPr>
                              <w:t> </w:t>
                            </w:r>
                          </w:p>
                          <w:p w14:paraId="4C6BD50F" w14:textId="77777777" w:rsidR="001845B7" w:rsidRDefault="001845B7" w:rsidP="00A542DF">
                            <w:pPr>
                              <w:pStyle w:val="NormalWeb"/>
                              <w:spacing w:before="0" w:beforeAutospacing="0" w:after="0" w:afterAutospacing="0"/>
                            </w:pPr>
                            <w:r>
                              <w:rPr>
                                <w:rFonts w:ascii="Times LatArm" w:hAnsi="Times LatArm"/>
                                <w:sz w:val="14"/>
                                <w:szCs w:val="14"/>
                              </w:rPr>
                              <w:t> </w:t>
                            </w:r>
                          </w:p>
                        </w:txbxContent>
                      </wps:txbx>
                      <wps:bodyPr rot="0" vert="horz" wrap="square" lIns="91440" tIns="45720" rIns="91440" bIns="45720" anchor="t" anchorCtr="0" upright="1">
                        <a:noAutofit/>
                      </wps:bodyPr>
                    </wps:wsp>
                  </a:graphicData>
                </a:graphic>
              </wp:anchor>
            </w:drawing>
          </mc:Choice>
          <mc:Fallback>
            <w:pict>
              <v:shape w14:anchorId="432AD2A7" id="_x0000_s1076" type="#_x0000_t202" style="position:absolute;left:0;text-align:left;margin-left:326.55pt;margin-top:44.85pt;width:198.4pt;height:37.1pt;z-index:25238374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" filled="f" stroked="f">
                <v:textbox>
                  <w:txbxContent>
                    <w:p w14:paraId="0D14BCBD" w14:textId="77777777" w:rsidR="001845B7" w:rsidRDefault="001845B7" w:rsidP="00A542DF">
                      <w:pPr>
                        <w:pStyle w:val="NormalWeb"/>
                        <w:spacing w:before="0" w:beforeAutospacing="0" w:after="0" w:afterAutospacing="0"/>
                      </w:pPr>
                      <w:r>
                        <w:rPr>
                          <w:rFonts w:ascii="GHEA Grapalat" w:hAnsi="GHEA Grapalat" w:cs="Sylfaen"/>
                          <w:b/>
                          <w:bCs/>
                          <w:color w:val="1F497D"/>
                          <w:sz w:val="14"/>
                          <w:szCs w:val="14"/>
                        </w:rPr>
                        <w:t>Chart 19</w:t>
                      </w:r>
                    </w:p>
                    <w:p w14:paraId="6F994A57" w14:textId="77777777" w:rsidR="001845B7" w:rsidRDefault="001845B7" w:rsidP="00A542DF">
                      <w:pPr>
                        <w:pStyle w:val="NormalWeb"/>
                        <w:spacing w:before="0" w:beforeAutospacing="0" w:after="0" w:afterAutospacing="0"/>
                      </w:pPr>
                      <w:r>
                        <w:rPr>
                          <w:rFonts w:ascii="GHEA Grapalat" w:hAnsi="GHEA Grapalat" w:cs="Sylfaen"/>
                          <w:b/>
                          <w:bCs/>
                          <w:sz w:val="4"/>
                          <w:szCs w:val="4"/>
                        </w:rPr>
                        <w:t> </w:t>
                      </w:r>
                    </w:p>
                    <w:p w14:paraId="66C5E7D6" w14:textId="7DA29684" w:rsidR="001845B7" w:rsidRDefault="001845B7" w:rsidP="00A542DF">
                      <w:pPr>
                        <w:pStyle w:val="NormalWeb"/>
                        <w:spacing w:before="0" w:beforeAutospacing="0" w:after="0" w:afterAutospacing="0"/>
                      </w:pPr>
                      <w:r>
                        <w:rPr>
                          <w:rFonts w:ascii="GHEA Grapalat" w:hAnsi="GHEA Grapalat" w:cs="Sylfaen"/>
                          <w:b/>
                          <w:bCs/>
                          <w:color w:val="1F497D"/>
                          <w:sz w:val="14"/>
                          <w:szCs w:val="14"/>
                        </w:rPr>
                        <w:t>Food price forecasts</w:t>
                      </w:r>
                      <w:r>
                        <w:rPr>
                          <w:rFonts w:ascii="GHEA Grapalat" w:hAnsi="GHEA Grapalat" w:cs="Sylfaen"/>
                          <w:b/>
                          <w:bCs/>
                          <w:i/>
                          <w:iCs/>
                          <w:color w:val="1F497D"/>
                          <w:sz w:val="14"/>
                          <w:szCs w:val="14"/>
                        </w:rPr>
                        <w:t> </w:t>
                      </w:r>
                    </w:p>
                    <w:p w14:paraId="515BDCE0" w14:textId="77777777" w:rsidR="001845B7" w:rsidRDefault="001845B7" w:rsidP="00A542DF">
                      <w:pPr>
                        <w:pStyle w:val="NormalWeb"/>
                        <w:spacing w:before="0" w:beforeAutospacing="0" w:after="0" w:afterAutospacing="0"/>
                      </w:pPr>
                      <w:r>
                        <w:rPr>
                          <w:rFonts w:ascii="GHEA Grapalat" w:hAnsi="GHEA Grapalat" w:cs="Sylfaen"/>
                          <w:b/>
                          <w:bCs/>
                          <w:color w:val="1F497D"/>
                          <w:sz w:val="14"/>
                          <w:szCs w:val="14"/>
                        </w:rPr>
                        <w:t> </w:t>
                      </w:r>
                    </w:p>
                    <w:p w14:paraId="4C3558F0" w14:textId="77777777" w:rsidR="001845B7" w:rsidRDefault="001845B7" w:rsidP="00A542DF">
                      <w:pPr>
                        <w:pStyle w:val="NormalWeb"/>
                        <w:spacing w:before="0" w:beforeAutospacing="0" w:after="0" w:afterAutospacing="0"/>
                      </w:pPr>
                      <w:r>
                        <w:rPr>
                          <w:rFonts w:ascii="GHEA Grapalat" w:hAnsi="GHEA Grapalat" w:cs="Sylfaen"/>
                          <w:b/>
                          <w:bCs/>
                          <w:sz w:val="14"/>
                          <w:szCs w:val="14"/>
                        </w:rPr>
                        <w:t> </w:t>
                      </w:r>
                    </w:p>
                    <w:p w14:paraId="35A1C7AE" w14:textId="77777777" w:rsidR="001845B7" w:rsidRDefault="001845B7" w:rsidP="00A542DF">
                      <w:pPr>
                        <w:pStyle w:val="NormalWeb"/>
                        <w:spacing w:before="0" w:beforeAutospacing="0" w:after="0" w:afterAutospacing="0"/>
                      </w:pPr>
                      <w:r>
                        <w:rPr>
                          <w:rFonts w:ascii="GHEA Grapalat" w:hAnsi="GHEA Grapalat" w:cs="Sylfaen"/>
                          <w:b/>
                          <w:bCs/>
                          <w:sz w:val="14"/>
                          <w:szCs w:val="14"/>
                        </w:rPr>
                        <w:t> </w:t>
                      </w:r>
                    </w:p>
                    <w:p w14:paraId="1A76258C" w14:textId="77777777" w:rsidR="001845B7" w:rsidRDefault="001845B7" w:rsidP="00A542DF">
                      <w:pPr>
                        <w:pStyle w:val="NormalWeb"/>
                        <w:spacing w:before="0" w:beforeAutospacing="0" w:after="0" w:afterAutospacing="0"/>
                      </w:pPr>
                      <w:r>
                        <w:rPr>
                          <w:rFonts w:ascii="GHEA Grapalat" w:hAnsi="GHEA Grapalat" w:cs="Sylfaen"/>
                          <w:b/>
                          <w:bCs/>
                          <w:sz w:val="14"/>
                          <w:szCs w:val="14"/>
                        </w:rPr>
                        <w:t> </w:t>
                      </w:r>
                    </w:p>
                    <w:p w14:paraId="418B1C57" w14:textId="77777777" w:rsidR="001845B7" w:rsidRDefault="001845B7" w:rsidP="00A542DF">
                      <w:pPr>
                        <w:pStyle w:val="NormalWeb"/>
                        <w:spacing w:before="0" w:beforeAutospacing="0" w:after="0" w:afterAutospacing="0"/>
                      </w:pPr>
                      <w:r>
                        <w:rPr>
                          <w:rFonts w:ascii="GHEA Grapalat" w:hAnsi="GHEA Grapalat" w:cs="Sylfaen"/>
                          <w:b/>
                          <w:bCs/>
                          <w:sz w:val="14"/>
                          <w:szCs w:val="14"/>
                        </w:rPr>
                        <w:t> </w:t>
                      </w:r>
                    </w:p>
                    <w:p w14:paraId="10CAFD17" w14:textId="77777777" w:rsidR="001845B7" w:rsidRDefault="001845B7" w:rsidP="00A542DF">
                      <w:pPr>
                        <w:pStyle w:val="NormalWeb"/>
                        <w:spacing w:before="0" w:beforeAutospacing="0" w:after="0" w:afterAutospacing="0"/>
                      </w:pPr>
                      <w:r>
                        <w:rPr>
                          <w:rFonts w:ascii="GHEA Grapalat" w:hAnsi="GHEA Grapalat" w:cs="Sylfaen"/>
                          <w:b/>
                          <w:bCs/>
                          <w:sz w:val="14"/>
                          <w:szCs w:val="14"/>
                        </w:rPr>
                        <w:t> </w:t>
                      </w:r>
                    </w:p>
                    <w:p w14:paraId="565C19C5" w14:textId="77777777" w:rsidR="001845B7" w:rsidRDefault="001845B7" w:rsidP="00A542DF">
                      <w:pPr>
                        <w:pStyle w:val="NormalWeb"/>
                        <w:spacing w:before="0" w:beforeAutospacing="0" w:after="0" w:afterAutospacing="0"/>
                      </w:pPr>
                      <w:r>
                        <w:rPr>
                          <w:rFonts w:ascii="GHEA Grapalat" w:hAnsi="GHEA Grapalat" w:cs="Sylfaen"/>
                          <w:b/>
                          <w:bCs/>
                          <w:sz w:val="14"/>
                          <w:szCs w:val="14"/>
                        </w:rPr>
                        <w:t> </w:t>
                      </w:r>
                    </w:p>
                    <w:p w14:paraId="2655802C" w14:textId="77777777" w:rsidR="001845B7" w:rsidRDefault="001845B7" w:rsidP="00A542DF">
                      <w:pPr>
                        <w:pStyle w:val="NormalWeb"/>
                        <w:spacing w:before="0" w:beforeAutospacing="0" w:after="0" w:afterAutospacing="0"/>
                      </w:pPr>
                      <w:r>
                        <w:rPr>
                          <w:rFonts w:ascii="GHEA Grapalat" w:hAnsi="GHEA Grapalat" w:cs="Sylfaen"/>
                          <w:b/>
                          <w:bCs/>
                          <w:sz w:val="14"/>
                          <w:szCs w:val="14"/>
                        </w:rPr>
                        <w:t> </w:t>
                      </w:r>
                    </w:p>
                    <w:p w14:paraId="3922D726" w14:textId="77777777" w:rsidR="001845B7" w:rsidRDefault="001845B7" w:rsidP="00A542DF">
                      <w:pPr>
                        <w:pStyle w:val="NormalWeb"/>
                        <w:spacing w:before="0" w:beforeAutospacing="0" w:after="0" w:afterAutospacing="0"/>
                      </w:pPr>
                      <w:r>
                        <w:rPr>
                          <w:rFonts w:ascii="GHEA Grapalat" w:hAnsi="GHEA Grapalat" w:cs="Sylfaen"/>
                          <w:b/>
                          <w:bCs/>
                          <w:sz w:val="14"/>
                          <w:szCs w:val="14"/>
                        </w:rPr>
                        <w:t> </w:t>
                      </w:r>
                    </w:p>
                    <w:p w14:paraId="08A4AB5E" w14:textId="77777777" w:rsidR="001845B7" w:rsidRDefault="001845B7" w:rsidP="00A542DF">
                      <w:pPr>
                        <w:pStyle w:val="NormalWeb"/>
                        <w:spacing w:before="0" w:beforeAutospacing="0" w:after="0" w:afterAutospacing="0"/>
                      </w:pPr>
                      <w:r>
                        <w:rPr>
                          <w:rFonts w:ascii="GHEA Grapalat" w:hAnsi="GHEA Grapalat" w:cs="Sylfaen"/>
                          <w:b/>
                          <w:bCs/>
                          <w:sz w:val="14"/>
                          <w:szCs w:val="14"/>
                        </w:rPr>
                        <w:t> </w:t>
                      </w:r>
                    </w:p>
                    <w:p w14:paraId="304EF178" w14:textId="77777777" w:rsidR="001845B7" w:rsidRDefault="001845B7" w:rsidP="00A542DF">
                      <w:pPr>
                        <w:pStyle w:val="NormalWeb"/>
                        <w:spacing w:before="0" w:beforeAutospacing="0" w:after="0" w:afterAutospacing="0"/>
                      </w:pPr>
                      <w:r>
                        <w:rPr>
                          <w:rFonts w:ascii="GHEA Grapalat" w:hAnsi="GHEA Grapalat" w:cs="Sylfaen"/>
                          <w:b/>
                          <w:bCs/>
                          <w:sz w:val="14"/>
                          <w:szCs w:val="14"/>
                        </w:rPr>
                        <w:t> </w:t>
                      </w:r>
                    </w:p>
                    <w:p w14:paraId="5F924489" w14:textId="77777777" w:rsidR="001845B7" w:rsidRDefault="001845B7" w:rsidP="00A542DF">
                      <w:pPr>
                        <w:pStyle w:val="NormalWeb"/>
                        <w:spacing w:before="0" w:beforeAutospacing="0" w:after="0" w:afterAutospacing="0"/>
                      </w:pPr>
                      <w:r>
                        <w:rPr>
                          <w:rFonts w:ascii="GHEA Grapalat" w:hAnsi="GHEA Grapalat" w:cs="Sylfaen"/>
                          <w:b/>
                          <w:bCs/>
                          <w:sz w:val="14"/>
                          <w:szCs w:val="14"/>
                        </w:rPr>
                        <w:t> </w:t>
                      </w:r>
                    </w:p>
                    <w:p w14:paraId="095C219A" w14:textId="77777777" w:rsidR="001845B7" w:rsidRDefault="001845B7" w:rsidP="00A542DF">
                      <w:pPr>
                        <w:pStyle w:val="NormalWeb"/>
                        <w:spacing w:before="0" w:beforeAutospacing="0" w:after="0" w:afterAutospacing="0"/>
                      </w:pPr>
                      <w:r>
                        <w:rPr>
                          <w:rFonts w:ascii="GHEA Grapalat" w:hAnsi="GHEA Grapalat" w:cs="Sylfaen"/>
                          <w:b/>
                          <w:bCs/>
                          <w:sz w:val="14"/>
                          <w:szCs w:val="14"/>
                        </w:rPr>
                        <w:t> </w:t>
                      </w:r>
                    </w:p>
                    <w:p w14:paraId="2E81BEA7" w14:textId="77777777" w:rsidR="001845B7" w:rsidRDefault="001845B7" w:rsidP="00A542DF">
                      <w:pPr>
                        <w:pStyle w:val="NormalWeb"/>
                        <w:spacing w:before="0" w:beforeAutospacing="0" w:after="0" w:afterAutospacing="0"/>
                      </w:pPr>
                      <w:r>
                        <w:rPr>
                          <w:rFonts w:ascii="GHEA Grapalat" w:hAnsi="GHEA Grapalat" w:cs="Sylfaen"/>
                          <w:b/>
                          <w:bCs/>
                          <w:sz w:val="14"/>
                          <w:szCs w:val="14"/>
                        </w:rPr>
                        <w:t> </w:t>
                      </w:r>
                    </w:p>
                    <w:p w14:paraId="427BDEDD" w14:textId="77777777" w:rsidR="001845B7" w:rsidRDefault="001845B7" w:rsidP="00A542DF">
                      <w:pPr>
                        <w:pStyle w:val="NormalWeb"/>
                        <w:spacing w:before="0" w:beforeAutospacing="0" w:after="0" w:afterAutospacing="0"/>
                      </w:pPr>
                      <w:r>
                        <w:rPr>
                          <w:rFonts w:ascii="GHEA Grapalat" w:hAnsi="GHEA Grapalat" w:cs="Sylfaen"/>
                          <w:b/>
                          <w:bCs/>
                          <w:sz w:val="14"/>
                          <w:szCs w:val="14"/>
                        </w:rPr>
                        <w:t> </w:t>
                      </w:r>
                    </w:p>
                    <w:p w14:paraId="2521A817" w14:textId="77777777" w:rsidR="001845B7" w:rsidRDefault="001845B7" w:rsidP="00A542DF">
                      <w:pPr>
                        <w:pStyle w:val="NormalWeb"/>
                        <w:spacing w:before="0" w:beforeAutospacing="0" w:after="0" w:afterAutospacing="0"/>
                      </w:pPr>
                      <w:r>
                        <w:rPr>
                          <w:rFonts w:ascii="GHEA Grapalat" w:hAnsi="GHEA Grapalat" w:cs="Sylfaen"/>
                          <w:b/>
                          <w:bCs/>
                          <w:sz w:val="14"/>
                          <w:szCs w:val="14"/>
                        </w:rPr>
                        <w:t> </w:t>
                      </w:r>
                    </w:p>
                    <w:p w14:paraId="173A5219" w14:textId="77777777" w:rsidR="001845B7" w:rsidRDefault="001845B7" w:rsidP="00A542DF">
                      <w:pPr>
                        <w:pStyle w:val="NormalWeb"/>
                        <w:spacing w:before="0" w:beforeAutospacing="0" w:after="0" w:afterAutospacing="0"/>
                      </w:pPr>
                      <w:r>
                        <w:rPr>
                          <w:rFonts w:ascii="GHEA Grapalat" w:hAnsi="GHEA Grapalat" w:cs="Sylfaen"/>
                          <w:b/>
                          <w:bCs/>
                          <w:sz w:val="14"/>
                          <w:szCs w:val="14"/>
                        </w:rPr>
                        <w:t> </w:t>
                      </w:r>
                    </w:p>
                    <w:p w14:paraId="336C5775" w14:textId="77777777" w:rsidR="001845B7" w:rsidRDefault="001845B7" w:rsidP="00A542DF">
                      <w:pPr>
                        <w:pStyle w:val="NormalWeb"/>
                        <w:spacing w:before="0" w:beforeAutospacing="0" w:after="0" w:afterAutospacing="0"/>
                      </w:pPr>
                      <w:r>
                        <w:rPr>
                          <w:rFonts w:ascii="GHEA Grapalat" w:hAnsi="GHEA Grapalat" w:cs="Sylfaen"/>
                          <w:b/>
                          <w:bCs/>
                          <w:sz w:val="14"/>
                          <w:szCs w:val="14"/>
                        </w:rPr>
                        <w:t> </w:t>
                      </w:r>
                    </w:p>
                    <w:p w14:paraId="5E63FD31" w14:textId="77777777" w:rsidR="001845B7" w:rsidRDefault="001845B7" w:rsidP="00A542DF">
                      <w:pPr>
                        <w:pStyle w:val="NormalWeb"/>
                        <w:spacing w:before="0" w:beforeAutospacing="0" w:after="0" w:afterAutospacing="0"/>
                      </w:pPr>
                      <w:r>
                        <w:rPr>
                          <w:rFonts w:ascii="GHEA Grapalat" w:hAnsi="GHEA Grapalat" w:cs="Sylfaen"/>
                          <w:b/>
                          <w:bCs/>
                          <w:sz w:val="14"/>
                          <w:szCs w:val="14"/>
                        </w:rPr>
                        <w:t> </w:t>
                      </w:r>
                    </w:p>
                    <w:p w14:paraId="3CF52AE6" w14:textId="77777777" w:rsidR="001845B7" w:rsidRDefault="001845B7" w:rsidP="00A542DF">
                      <w:pPr>
                        <w:pStyle w:val="NormalWeb"/>
                        <w:spacing w:before="0" w:beforeAutospacing="0" w:after="0" w:afterAutospacing="0"/>
                      </w:pPr>
                      <w:r>
                        <w:rPr>
                          <w:rFonts w:ascii="GHEA Grapalat" w:hAnsi="GHEA Grapalat" w:cs="Sylfaen"/>
                          <w:b/>
                          <w:bCs/>
                          <w:sz w:val="14"/>
                          <w:szCs w:val="14"/>
                        </w:rPr>
                        <w:t> </w:t>
                      </w:r>
                    </w:p>
                    <w:p w14:paraId="247B9B30" w14:textId="77777777" w:rsidR="001845B7" w:rsidRDefault="001845B7" w:rsidP="00A542DF">
                      <w:pPr>
                        <w:pStyle w:val="NormalWeb"/>
                        <w:spacing w:before="0" w:beforeAutospacing="0" w:after="0" w:afterAutospacing="0"/>
                      </w:pPr>
                      <w:r>
                        <w:rPr>
                          <w:rFonts w:ascii="GHEA Grapalat" w:hAnsi="GHEA Grapalat" w:cs="Sylfaen"/>
                          <w:b/>
                          <w:bCs/>
                          <w:sz w:val="14"/>
                          <w:szCs w:val="14"/>
                        </w:rPr>
                        <w:t> </w:t>
                      </w:r>
                    </w:p>
                    <w:p w14:paraId="34FD4DEA" w14:textId="77777777" w:rsidR="001845B7" w:rsidRDefault="001845B7" w:rsidP="00A542DF">
                      <w:pPr>
                        <w:pStyle w:val="NormalWeb"/>
                        <w:spacing w:before="0" w:beforeAutospacing="0" w:after="0" w:afterAutospacing="0"/>
                      </w:pPr>
                      <w:r>
                        <w:rPr>
                          <w:rFonts w:ascii="GHEA Grapalat" w:hAnsi="GHEA Grapalat" w:cs="Sylfaen"/>
                          <w:b/>
                          <w:bCs/>
                          <w:sz w:val="14"/>
                          <w:szCs w:val="14"/>
                        </w:rPr>
                        <w:t> </w:t>
                      </w:r>
                    </w:p>
                    <w:p w14:paraId="74A2DCCD" w14:textId="77777777" w:rsidR="001845B7" w:rsidRDefault="001845B7" w:rsidP="00A542DF">
                      <w:pPr>
                        <w:pStyle w:val="NormalWeb"/>
                        <w:spacing w:before="0" w:beforeAutospacing="0" w:after="0" w:afterAutospacing="0"/>
                      </w:pPr>
                      <w:r>
                        <w:rPr>
                          <w:rFonts w:ascii="GHEA Grapalat" w:hAnsi="GHEA Grapalat" w:cs="Sylfaen"/>
                          <w:b/>
                          <w:bCs/>
                          <w:sz w:val="14"/>
                          <w:szCs w:val="14"/>
                        </w:rPr>
                        <w:t> </w:t>
                      </w:r>
                    </w:p>
                    <w:p w14:paraId="26FD99AA" w14:textId="77777777" w:rsidR="001845B7" w:rsidRDefault="001845B7" w:rsidP="00A542DF">
                      <w:pPr>
                        <w:pStyle w:val="NormalWeb"/>
                        <w:spacing w:before="0" w:beforeAutospacing="0" w:after="0" w:afterAutospacing="0"/>
                      </w:pPr>
                      <w:r>
                        <w:rPr>
                          <w:rFonts w:ascii="GHEA Grapalat" w:hAnsi="GHEA Grapalat" w:cs="Sylfaen"/>
                          <w:b/>
                          <w:bCs/>
                          <w:sz w:val="14"/>
                          <w:szCs w:val="14"/>
                        </w:rPr>
                        <w:t> </w:t>
                      </w:r>
                    </w:p>
                    <w:p w14:paraId="69FCC587" w14:textId="77777777" w:rsidR="001845B7" w:rsidRDefault="001845B7" w:rsidP="00A542DF">
                      <w:pPr>
                        <w:pStyle w:val="NormalWeb"/>
                        <w:spacing w:before="0" w:beforeAutospacing="0" w:after="0" w:afterAutospacing="0"/>
                      </w:pPr>
                      <w:r>
                        <w:rPr>
                          <w:rFonts w:ascii="GHEA Grapalat" w:hAnsi="GHEA Grapalat" w:cs="Sylfaen"/>
                          <w:b/>
                          <w:bCs/>
                          <w:sz w:val="14"/>
                          <w:szCs w:val="14"/>
                        </w:rPr>
                        <w:t> </w:t>
                      </w:r>
                    </w:p>
                    <w:p w14:paraId="2132C3C8" w14:textId="77777777" w:rsidR="001845B7" w:rsidRDefault="001845B7" w:rsidP="00A542DF">
                      <w:pPr>
                        <w:pStyle w:val="NormalWeb"/>
                        <w:spacing w:before="0" w:beforeAutospacing="0" w:after="0" w:afterAutospacing="0"/>
                      </w:pPr>
                      <w:r>
                        <w:rPr>
                          <w:rFonts w:ascii="GHEA Grapalat" w:hAnsi="GHEA Grapalat" w:cs="Sylfaen"/>
                          <w:b/>
                          <w:bCs/>
                          <w:sz w:val="14"/>
                          <w:szCs w:val="14"/>
                        </w:rPr>
                        <w:t> </w:t>
                      </w:r>
                    </w:p>
                    <w:p w14:paraId="338D8D2C" w14:textId="77777777" w:rsidR="001845B7" w:rsidRDefault="001845B7" w:rsidP="00A542DF">
                      <w:pPr>
                        <w:pStyle w:val="NormalWeb"/>
                        <w:spacing w:before="0" w:beforeAutospacing="0" w:after="0" w:afterAutospacing="0"/>
                      </w:pPr>
                      <w:r>
                        <w:rPr>
                          <w:rFonts w:ascii="GHEA Grapalat" w:hAnsi="GHEA Grapalat" w:cs="Sylfaen"/>
                          <w:b/>
                          <w:bCs/>
                          <w:sz w:val="14"/>
                          <w:szCs w:val="14"/>
                        </w:rPr>
                        <w:t> </w:t>
                      </w:r>
                    </w:p>
                    <w:p w14:paraId="586DAFB1" w14:textId="77777777" w:rsidR="001845B7" w:rsidRDefault="001845B7" w:rsidP="00A542DF">
                      <w:pPr>
                        <w:pStyle w:val="NormalWeb"/>
                        <w:spacing w:before="0" w:beforeAutospacing="0" w:after="0" w:afterAutospacing="0"/>
                      </w:pPr>
                      <w:r>
                        <w:rPr>
                          <w:rFonts w:ascii="GHEA Grapalat" w:hAnsi="GHEA Grapalat" w:cs="Sylfaen"/>
                          <w:b/>
                          <w:bCs/>
                          <w:sz w:val="14"/>
                          <w:szCs w:val="14"/>
                        </w:rPr>
                        <w:t> </w:t>
                      </w:r>
                    </w:p>
                    <w:p w14:paraId="02FA09EC" w14:textId="77777777" w:rsidR="001845B7" w:rsidRDefault="001845B7" w:rsidP="00A542DF">
                      <w:pPr>
                        <w:pStyle w:val="NormalWeb"/>
                        <w:spacing w:before="0" w:beforeAutospacing="0" w:after="0" w:afterAutospacing="0"/>
                      </w:pPr>
                      <w:r>
                        <w:rPr>
                          <w:rFonts w:ascii="GHEA Grapalat" w:hAnsi="GHEA Grapalat" w:cs="Sylfaen"/>
                          <w:b/>
                          <w:bCs/>
                          <w:sz w:val="14"/>
                          <w:szCs w:val="14"/>
                        </w:rPr>
                        <w:t> </w:t>
                      </w:r>
                    </w:p>
                    <w:p w14:paraId="4D5B566F" w14:textId="77777777" w:rsidR="001845B7" w:rsidRDefault="001845B7" w:rsidP="00A542DF">
                      <w:pPr>
                        <w:pStyle w:val="NormalWeb"/>
                        <w:spacing w:before="0" w:beforeAutospacing="0" w:after="0" w:afterAutospacing="0"/>
                      </w:pPr>
                      <w:r>
                        <w:rPr>
                          <w:rFonts w:ascii="GHEA Grapalat" w:hAnsi="GHEA Grapalat" w:cs="Sylfaen"/>
                          <w:b/>
                          <w:bCs/>
                          <w:sz w:val="14"/>
                          <w:szCs w:val="14"/>
                        </w:rPr>
                        <w:t> </w:t>
                      </w:r>
                    </w:p>
                    <w:p w14:paraId="440FC6E7" w14:textId="77777777" w:rsidR="001845B7" w:rsidRDefault="001845B7" w:rsidP="00A542DF">
                      <w:pPr>
                        <w:pStyle w:val="NormalWeb"/>
                        <w:spacing w:before="0" w:beforeAutospacing="0" w:after="0" w:afterAutospacing="0"/>
                      </w:pPr>
                      <w:r>
                        <w:rPr>
                          <w:rFonts w:ascii="GHEA Grapalat" w:hAnsi="GHEA Grapalat" w:cs="Sylfaen"/>
                          <w:b/>
                          <w:bCs/>
                          <w:sz w:val="14"/>
                          <w:szCs w:val="14"/>
                        </w:rPr>
                        <w:t> </w:t>
                      </w:r>
                    </w:p>
                    <w:p w14:paraId="2C4E6FF3" w14:textId="77777777" w:rsidR="001845B7" w:rsidRDefault="001845B7" w:rsidP="00A542DF">
                      <w:pPr>
                        <w:pStyle w:val="NormalWeb"/>
                        <w:spacing w:before="0" w:beforeAutospacing="0" w:after="0" w:afterAutospacing="0"/>
                      </w:pPr>
                      <w:r>
                        <w:rPr>
                          <w:rFonts w:ascii="GHEA Grapalat" w:hAnsi="GHEA Grapalat" w:cs="Sylfaen"/>
                          <w:b/>
                          <w:bCs/>
                          <w:sz w:val="14"/>
                          <w:szCs w:val="14"/>
                        </w:rPr>
                        <w:t> </w:t>
                      </w:r>
                    </w:p>
                    <w:p w14:paraId="5829838F" w14:textId="77777777" w:rsidR="001845B7" w:rsidRDefault="001845B7" w:rsidP="00A542DF">
                      <w:pPr>
                        <w:pStyle w:val="NormalWeb"/>
                        <w:spacing w:before="0" w:beforeAutospacing="0" w:after="0" w:afterAutospacing="0"/>
                      </w:pPr>
                      <w:r>
                        <w:rPr>
                          <w:rFonts w:ascii="GHEA Grapalat" w:hAnsi="GHEA Grapalat" w:cs="Sylfaen"/>
                          <w:b/>
                          <w:bCs/>
                          <w:sz w:val="14"/>
                          <w:szCs w:val="14"/>
                        </w:rPr>
                        <w:t> </w:t>
                      </w:r>
                    </w:p>
                    <w:p w14:paraId="4BA8ED53" w14:textId="77777777" w:rsidR="001845B7" w:rsidRDefault="001845B7" w:rsidP="00A542DF">
                      <w:pPr>
                        <w:pStyle w:val="NormalWeb"/>
                        <w:spacing w:before="0" w:beforeAutospacing="0" w:after="0" w:afterAutospacing="0"/>
                      </w:pPr>
                      <w:r>
                        <w:rPr>
                          <w:rFonts w:ascii="GHEA Grapalat" w:hAnsi="GHEA Grapalat" w:cs="Sylfaen"/>
                          <w:b/>
                          <w:bCs/>
                          <w:sz w:val="14"/>
                          <w:szCs w:val="14"/>
                        </w:rPr>
                        <w:t> </w:t>
                      </w:r>
                    </w:p>
                    <w:p w14:paraId="2AA563F8" w14:textId="77777777" w:rsidR="001845B7" w:rsidRDefault="001845B7" w:rsidP="00A542DF">
                      <w:pPr>
                        <w:pStyle w:val="NormalWeb"/>
                        <w:spacing w:before="0" w:beforeAutospacing="0" w:after="0" w:afterAutospacing="0"/>
                      </w:pPr>
                      <w:r>
                        <w:rPr>
                          <w:rFonts w:ascii="GHEA Grapalat" w:hAnsi="GHEA Grapalat" w:cs="Sylfaen"/>
                          <w:b/>
                          <w:bCs/>
                          <w:sz w:val="14"/>
                          <w:szCs w:val="14"/>
                        </w:rPr>
                        <w:t> </w:t>
                      </w:r>
                    </w:p>
                    <w:p w14:paraId="25F8DA44" w14:textId="77777777" w:rsidR="001845B7" w:rsidRDefault="001845B7" w:rsidP="00A542DF">
                      <w:pPr>
                        <w:pStyle w:val="NormalWeb"/>
                        <w:spacing w:before="0" w:beforeAutospacing="0" w:after="0" w:afterAutospacing="0"/>
                      </w:pPr>
                      <w:r>
                        <w:rPr>
                          <w:rFonts w:ascii="GHEA Grapalat" w:hAnsi="GHEA Grapalat" w:cs="Sylfaen"/>
                          <w:b/>
                          <w:bCs/>
                          <w:sz w:val="14"/>
                          <w:szCs w:val="14"/>
                        </w:rPr>
                        <w:t> </w:t>
                      </w:r>
                    </w:p>
                    <w:p w14:paraId="56DA2CE2" w14:textId="77777777" w:rsidR="001845B7" w:rsidRDefault="001845B7" w:rsidP="00A542DF">
                      <w:pPr>
                        <w:pStyle w:val="NormalWeb"/>
                        <w:spacing w:before="0" w:beforeAutospacing="0" w:after="0" w:afterAutospacing="0"/>
                      </w:pPr>
                      <w:r>
                        <w:rPr>
                          <w:rFonts w:ascii="GHEA Grapalat" w:hAnsi="GHEA Grapalat" w:cs="Sylfaen"/>
                          <w:b/>
                          <w:bCs/>
                          <w:sz w:val="14"/>
                          <w:szCs w:val="14"/>
                        </w:rPr>
                        <w:t> </w:t>
                      </w:r>
                    </w:p>
                    <w:p w14:paraId="0AF8AD33" w14:textId="77777777" w:rsidR="001845B7" w:rsidRDefault="001845B7" w:rsidP="00A542DF">
                      <w:pPr>
                        <w:pStyle w:val="NormalWeb"/>
                        <w:spacing w:before="0" w:beforeAutospacing="0" w:after="0" w:afterAutospacing="0"/>
                      </w:pPr>
                      <w:r>
                        <w:rPr>
                          <w:rFonts w:ascii="GHEA Grapalat" w:hAnsi="GHEA Grapalat" w:cs="Sylfaen"/>
                          <w:b/>
                          <w:bCs/>
                          <w:sz w:val="14"/>
                          <w:szCs w:val="14"/>
                        </w:rPr>
                        <w:t> </w:t>
                      </w:r>
                    </w:p>
                    <w:p w14:paraId="011941DE" w14:textId="77777777" w:rsidR="001845B7" w:rsidRDefault="001845B7" w:rsidP="00A542DF">
                      <w:pPr>
                        <w:pStyle w:val="NormalWeb"/>
                        <w:spacing w:before="0" w:beforeAutospacing="0" w:after="0" w:afterAutospacing="0"/>
                      </w:pPr>
                      <w:r>
                        <w:rPr>
                          <w:rFonts w:ascii="GHEA Grapalat" w:hAnsi="GHEA Grapalat" w:cs="Sylfaen"/>
                          <w:b/>
                          <w:bCs/>
                          <w:sz w:val="14"/>
                          <w:szCs w:val="14"/>
                        </w:rPr>
                        <w:t> </w:t>
                      </w:r>
                    </w:p>
                    <w:p w14:paraId="410087F0" w14:textId="77777777" w:rsidR="001845B7" w:rsidRDefault="001845B7" w:rsidP="00A542DF">
                      <w:pPr>
                        <w:pStyle w:val="NormalWeb"/>
                        <w:spacing w:before="0" w:beforeAutospacing="0" w:after="0" w:afterAutospacing="0"/>
                      </w:pPr>
                      <w:r>
                        <w:rPr>
                          <w:rFonts w:ascii="GHEA Grapalat" w:hAnsi="GHEA Grapalat" w:cs="Sylfaen"/>
                          <w:b/>
                          <w:bCs/>
                          <w:sz w:val="14"/>
                          <w:szCs w:val="14"/>
                        </w:rPr>
                        <w:t> </w:t>
                      </w:r>
                    </w:p>
                    <w:p w14:paraId="4C6BD50F" w14:textId="77777777" w:rsidR="001845B7" w:rsidRDefault="001845B7" w:rsidP="00A542DF">
                      <w:pPr>
                        <w:pStyle w:val="NormalWeb"/>
                        <w:spacing w:before="0" w:beforeAutospacing="0" w:after="0" w:afterAutospacing="0"/>
                      </w:pPr>
                      <w:r>
                        <w:rPr>
                          <w:rFonts w:ascii="Times LatArm" w:hAnsi="Times LatArm"/>
                          <w:sz w:val="14"/>
                          <w:szCs w:val="14"/>
                        </w:rPr>
                        <w:t> </w:t>
                      </w:r>
                    </w:p>
                  </w:txbxContent>
                </v:textbox>
                <w10:wrap anchorx="margin"/>
              </v:shape>
            </w:pict>
          </mc:Fallback>
        </mc:AlternateContent>
      </w:r>
      <w:r w:rsidRPr="00A542DF">
        <w:rPr>
          <w:noProof/>
        </w:rPr>
        <w:t xml:space="preserve"> </w:t>
      </w:r>
      <w:r w:rsidR="001A3FEC" w:rsidRPr="00201170">
        <w:rPr>
          <w:rFonts w:ascii="GHEA Grapalat" w:eastAsia="Calibri" w:hAnsi="GHEA Grapalat"/>
          <w:sz w:val="20"/>
          <w:szCs w:val="20"/>
        </w:rPr>
        <w:t xml:space="preserve">supply and demand (due to the harvesting of new crops), world food prices will be dropping from the second half of this year. </w:t>
      </w:r>
      <w:r w:rsidR="009F36FE" w:rsidRPr="00201170">
        <w:rPr>
          <w:rFonts w:ascii="GHEA Grapalat" w:eastAsia="Calibri" w:hAnsi="GHEA Grapalat"/>
          <w:sz w:val="20"/>
          <w:szCs w:val="20"/>
        </w:rPr>
        <w:t xml:space="preserve">However, due to the strongly expansionary fiscal and monetary policies pursued in a number of leading economies, in the medium term they will remain relatively high. </w:t>
      </w:r>
    </w:p>
    <w:p w14:paraId="2125A342" w14:textId="32E94484" w:rsidR="006F6BE4" w:rsidRPr="00201170" w:rsidRDefault="0094160F" w:rsidP="00AF1C95">
      <w:pPr>
        <w:spacing w:line="328" w:lineRule="atLeast"/>
        <w:ind w:firstLine="284"/>
        <w:rPr>
          <w:rFonts w:ascii="GHEA Grapalat" w:eastAsia="Calibri" w:hAnsi="GHEA Grapalat"/>
          <w:sz w:val="20"/>
          <w:szCs w:val="20"/>
        </w:rPr>
      </w:pPr>
      <w:r w:rsidRPr="00201170">
        <w:rPr>
          <w:rFonts w:ascii="GHEA Grapalat" w:eastAsia="Calibri" w:hAnsi="GHEA Grapalat"/>
          <w:sz w:val="20"/>
          <w:szCs w:val="20"/>
        </w:rPr>
        <w:t>In light of</w:t>
      </w:r>
      <w:r w:rsidRPr="00201170">
        <w:rPr>
          <w:rFonts w:ascii="GHEA Grapalat" w:hAnsi="GHEA Grapalat"/>
        </w:rPr>
        <w:t xml:space="preserve"> </w:t>
      </w:r>
      <w:r w:rsidR="000F45B9" w:rsidRPr="00201170">
        <w:rPr>
          <w:rFonts w:ascii="GHEA Grapalat" w:eastAsia="Calibri" w:hAnsi="GHEA Grapalat"/>
          <w:sz w:val="20"/>
          <w:szCs w:val="20"/>
        </w:rPr>
        <w:t xml:space="preserve">a </w:t>
      </w:r>
      <w:r w:rsidR="0081199A" w:rsidRPr="00201170">
        <w:rPr>
          <w:rFonts w:ascii="GHEA Grapalat" w:eastAsia="Calibri" w:hAnsi="GHEA Grapalat"/>
          <w:sz w:val="20"/>
          <w:szCs w:val="20"/>
        </w:rPr>
        <w:t>notably</w:t>
      </w:r>
      <w:r w:rsidRPr="00201170">
        <w:rPr>
          <w:rFonts w:ascii="GHEA Grapalat" w:eastAsia="Calibri" w:hAnsi="GHEA Grapalat"/>
          <w:sz w:val="20"/>
          <w:szCs w:val="20"/>
        </w:rPr>
        <w:t xml:space="preserve"> stro</w:t>
      </w:r>
      <w:r w:rsidR="000F45B9" w:rsidRPr="00201170">
        <w:rPr>
          <w:rFonts w:ascii="GHEA Grapalat" w:eastAsia="Calibri" w:hAnsi="GHEA Grapalat"/>
          <w:sz w:val="20"/>
          <w:szCs w:val="20"/>
        </w:rPr>
        <w:t>n</w:t>
      </w:r>
      <w:r w:rsidRPr="00201170">
        <w:rPr>
          <w:rFonts w:ascii="GHEA Grapalat" w:eastAsia="Calibri" w:hAnsi="GHEA Grapalat"/>
          <w:sz w:val="20"/>
          <w:szCs w:val="20"/>
        </w:rPr>
        <w:t xml:space="preserve">ger short-term reduction of supply than was previously planned by the </w:t>
      </w:r>
      <w:r w:rsidR="00DD4605" w:rsidRPr="00201170">
        <w:rPr>
          <w:rFonts w:ascii="GHEA Grapalat" w:eastAsia="Calibri" w:hAnsi="GHEA Grapalat"/>
          <w:sz w:val="20"/>
          <w:szCs w:val="20"/>
        </w:rPr>
        <w:t>Declaration</w:t>
      </w:r>
      <w:r w:rsidRPr="00201170">
        <w:rPr>
          <w:rFonts w:ascii="GHEA Grapalat" w:eastAsia="Calibri" w:hAnsi="GHEA Grapalat"/>
          <w:sz w:val="20"/>
          <w:szCs w:val="20"/>
        </w:rPr>
        <w:t xml:space="preserve"> of Cooperation signed between OPEC and non-OPEC countries</w:t>
      </w:r>
      <w:r w:rsidR="000F45B9" w:rsidRPr="00201170">
        <w:rPr>
          <w:rFonts w:ascii="GHEA Grapalat" w:eastAsia="Calibri" w:hAnsi="GHEA Grapalat"/>
          <w:sz w:val="20"/>
          <w:szCs w:val="20"/>
        </w:rPr>
        <w:t>,</w:t>
      </w:r>
      <w:r w:rsidRPr="00201170">
        <w:rPr>
          <w:rFonts w:ascii="GHEA Grapalat" w:eastAsia="Calibri" w:hAnsi="GHEA Grapalat"/>
          <w:sz w:val="20"/>
          <w:szCs w:val="20"/>
        </w:rPr>
        <w:t xml:space="preserve"> along with the slow recovery of global demand, the international </w:t>
      </w:r>
      <w:r w:rsidR="009F36FE" w:rsidRPr="00201170">
        <w:rPr>
          <w:rFonts w:ascii="GHEA Grapalat" w:eastAsia="Calibri" w:hAnsi="GHEA Grapalat"/>
          <w:sz w:val="20"/>
          <w:szCs w:val="20"/>
        </w:rPr>
        <w:t xml:space="preserve">oil prices are much higher than previously </w:t>
      </w:r>
      <w:r w:rsidRPr="00201170">
        <w:rPr>
          <w:rFonts w:ascii="GHEA Grapalat" w:eastAsia="Calibri" w:hAnsi="GHEA Grapalat"/>
          <w:sz w:val="20"/>
          <w:szCs w:val="20"/>
        </w:rPr>
        <w:t>projected.</w:t>
      </w:r>
      <w:r w:rsidR="00705FB7">
        <w:rPr>
          <w:rFonts w:ascii="GHEA Grapalat" w:eastAsia="Calibri" w:hAnsi="GHEA Grapalat"/>
          <w:sz w:val="20"/>
          <w:szCs w:val="20"/>
        </w:rPr>
        <w:t xml:space="preserve"> </w:t>
      </w:r>
    </w:p>
    <w:p w14:paraId="3BF4CC0E" w14:textId="070BFC71" w:rsidR="006F6BE4" w:rsidRPr="00201170" w:rsidRDefault="0094160F" w:rsidP="00AF1C95">
      <w:pPr>
        <w:spacing w:line="328" w:lineRule="atLeast"/>
        <w:ind w:firstLine="284"/>
        <w:rPr>
          <w:rFonts w:ascii="GHEA Grapalat" w:eastAsia="Calibri" w:hAnsi="GHEA Grapalat"/>
          <w:sz w:val="20"/>
          <w:szCs w:val="20"/>
        </w:rPr>
      </w:pPr>
      <w:r w:rsidRPr="00201170">
        <w:rPr>
          <w:rFonts w:ascii="GHEA Grapalat" w:eastAsia="Calibri" w:hAnsi="GHEA Grapalat"/>
          <w:sz w:val="20"/>
          <w:szCs w:val="20"/>
        </w:rPr>
        <w:t>According to the Central Bank, further growth in demand for oil will be offset by a corresponding increase in supply, and oil prices will stabilize in the range of $ 60-65 at the end of the forecast horizon.</w:t>
      </w:r>
    </w:p>
    <w:p w14:paraId="39450DF4" w14:textId="3B5569D1" w:rsidR="006F6BE4" w:rsidRPr="00201170" w:rsidRDefault="00A542DF" w:rsidP="00AF1C95">
      <w:pPr>
        <w:spacing w:line="328" w:lineRule="atLeast"/>
        <w:ind w:firstLine="284"/>
        <w:rPr>
          <w:rFonts w:ascii="GHEA Grapalat" w:eastAsia="Calibri" w:hAnsi="GHEA Grapalat"/>
          <w:sz w:val="20"/>
          <w:szCs w:val="20"/>
        </w:rPr>
      </w:pPr>
      <w:r>
        <w:rPr>
          <w:noProof/>
        </w:rPr>
        <mc:AlternateContent>
          <mc:Choice Requires="wps">
            <w:drawing>
              <wp:anchor distT="0" distB="0" distL="114300" distR="114300" simplePos="0" relativeHeight="252389888" behindDoc="0" locked="0" layoutInCell="1" allowOverlap="1" wp14:anchorId="4A14C025" wp14:editId="04F297F5">
                <wp:simplePos x="0" y="0"/>
                <wp:positionH relativeFrom="column">
                  <wp:posOffset>4139610</wp:posOffset>
                </wp:positionH>
                <wp:positionV relativeFrom="paragraph">
                  <wp:posOffset>651303</wp:posOffset>
                </wp:positionV>
                <wp:extent cx="2520000" cy="438150"/>
                <wp:effectExtent l="0" t="0" r="0" b="0"/>
                <wp:wrapNone/>
                <wp:docPr id="1544175817" name="Text Box 66">
                  <a:extLst xmlns:a="http://schemas.openxmlformats.org/drawingml/2006/main">
                    <a:ext uri="{FF2B5EF4-FFF2-40B4-BE49-F238E27FC236}">
                      <a16:creationId xmlns:a16="http://schemas.microsoft.com/office/drawing/2014/main" id="{00000000-0008-0000-1400-000002000000}"/>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0000" cy="438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5141DB" w14:textId="77777777" w:rsidR="001845B7" w:rsidRDefault="001845B7" w:rsidP="00A542DF">
                            <w:pPr>
                              <w:pStyle w:val="NormalWeb"/>
                              <w:spacing w:before="0" w:beforeAutospacing="0" w:after="0" w:afterAutospacing="0"/>
                            </w:pPr>
                            <w:r>
                              <w:rPr>
                                <w:rFonts w:ascii="GHEA Grapalat" w:hAnsi="GHEA Grapalat" w:cs="Sylfaen"/>
                                <w:b/>
                                <w:bCs/>
                                <w:color w:val="1F497D"/>
                                <w:sz w:val="14"/>
                                <w:szCs w:val="14"/>
                              </w:rPr>
                              <w:t>Chart 20</w:t>
                            </w:r>
                          </w:p>
                          <w:p w14:paraId="50583238" w14:textId="77777777" w:rsidR="001845B7" w:rsidRDefault="001845B7" w:rsidP="00A542DF">
                            <w:pPr>
                              <w:pStyle w:val="NormalWeb"/>
                              <w:spacing w:before="0" w:beforeAutospacing="0" w:after="0" w:afterAutospacing="0"/>
                            </w:pPr>
                            <w:r>
                              <w:rPr>
                                <w:rFonts w:ascii="GHEA Grapalat" w:hAnsi="GHEA Grapalat" w:cs="Sylfaen"/>
                                <w:b/>
                                <w:bCs/>
                                <w:sz w:val="4"/>
                                <w:szCs w:val="4"/>
                              </w:rPr>
                              <w:t> </w:t>
                            </w:r>
                          </w:p>
                          <w:p w14:paraId="628B6901" w14:textId="617535E5" w:rsidR="001845B7" w:rsidRDefault="001845B7" w:rsidP="00A542DF">
                            <w:pPr>
                              <w:pStyle w:val="NormalWeb"/>
                              <w:spacing w:before="0" w:beforeAutospacing="0" w:after="0" w:afterAutospacing="0"/>
                            </w:pPr>
                            <w:r>
                              <w:rPr>
                                <w:rFonts w:ascii="GHEA Grapalat" w:hAnsi="GHEA Grapalat" w:cs="Sylfaen"/>
                                <w:b/>
                                <w:bCs/>
                                <w:color w:val="1F497D"/>
                                <w:sz w:val="14"/>
                                <w:szCs w:val="14"/>
                              </w:rPr>
                              <w:t>Oil price forecastss </w:t>
                            </w:r>
                          </w:p>
                          <w:p w14:paraId="19484353" w14:textId="77777777" w:rsidR="001845B7" w:rsidRDefault="001845B7" w:rsidP="00A542DF">
                            <w:pPr>
                              <w:pStyle w:val="NormalWeb"/>
                              <w:spacing w:before="0" w:beforeAutospacing="0" w:after="0" w:afterAutospacing="0"/>
                            </w:pPr>
                            <w:r>
                              <w:rPr>
                                <w:rFonts w:ascii="GHEA Grapalat" w:hAnsi="GHEA Grapalat" w:cs="Sylfaen"/>
                                <w:b/>
                                <w:bCs/>
                                <w:i/>
                                <w:iCs/>
                                <w:color w:val="1F497D"/>
                                <w:sz w:val="14"/>
                                <w:szCs w:val="14"/>
                              </w:rPr>
                              <w:t> </w:t>
                            </w:r>
                          </w:p>
                          <w:p w14:paraId="044B9994" w14:textId="77777777" w:rsidR="001845B7" w:rsidRDefault="001845B7" w:rsidP="00A542DF">
                            <w:pPr>
                              <w:pStyle w:val="NormalWeb"/>
                              <w:spacing w:before="0" w:beforeAutospacing="0" w:after="0" w:afterAutospacing="0"/>
                            </w:pPr>
                            <w:r>
                              <w:rPr>
                                <w:rFonts w:ascii="GHEA Grapalat" w:hAnsi="GHEA Grapalat" w:cs="Sylfaen"/>
                                <w:b/>
                                <w:bCs/>
                                <w:color w:val="1F497D"/>
                                <w:sz w:val="14"/>
                                <w:szCs w:val="14"/>
                              </w:rPr>
                              <w:t> </w:t>
                            </w:r>
                          </w:p>
                          <w:p w14:paraId="634F6EBF" w14:textId="77777777" w:rsidR="001845B7" w:rsidRDefault="001845B7" w:rsidP="00A542DF">
                            <w:pPr>
                              <w:pStyle w:val="NormalWeb"/>
                              <w:spacing w:before="0" w:beforeAutospacing="0" w:after="0" w:afterAutospacing="0"/>
                            </w:pPr>
                            <w:r>
                              <w:rPr>
                                <w:rFonts w:ascii="GHEA Grapalat" w:hAnsi="GHEA Grapalat" w:cs="Sylfaen"/>
                                <w:b/>
                                <w:bCs/>
                                <w:sz w:val="14"/>
                                <w:szCs w:val="14"/>
                              </w:rPr>
                              <w:t> </w:t>
                            </w:r>
                          </w:p>
                          <w:p w14:paraId="79588720" w14:textId="77777777" w:rsidR="001845B7" w:rsidRDefault="001845B7" w:rsidP="00A542DF">
                            <w:pPr>
                              <w:pStyle w:val="NormalWeb"/>
                              <w:spacing w:before="0" w:beforeAutospacing="0" w:after="0" w:afterAutospacing="0"/>
                            </w:pPr>
                            <w:r>
                              <w:rPr>
                                <w:rFonts w:ascii="GHEA Grapalat" w:hAnsi="GHEA Grapalat" w:cs="Sylfaen"/>
                                <w:b/>
                                <w:bCs/>
                                <w:sz w:val="14"/>
                                <w:szCs w:val="14"/>
                              </w:rPr>
                              <w:t> </w:t>
                            </w:r>
                          </w:p>
                          <w:p w14:paraId="5444CC7C" w14:textId="77777777" w:rsidR="001845B7" w:rsidRDefault="001845B7" w:rsidP="00A542DF">
                            <w:pPr>
                              <w:pStyle w:val="NormalWeb"/>
                              <w:spacing w:before="0" w:beforeAutospacing="0" w:after="0" w:afterAutospacing="0"/>
                            </w:pPr>
                            <w:r>
                              <w:rPr>
                                <w:rFonts w:ascii="GHEA Grapalat" w:hAnsi="GHEA Grapalat" w:cs="Sylfaen"/>
                                <w:b/>
                                <w:bCs/>
                                <w:sz w:val="14"/>
                                <w:szCs w:val="14"/>
                              </w:rPr>
                              <w:t> </w:t>
                            </w:r>
                          </w:p>
                          <w:p w14:paraId="6E65A69B" w14:textId="77777777" w:rsidR="001845B7" w:rsidRDefault="001845B7" w:rsidP="00A542DF">
                            <w:pPr>
                              <w:pStyle w:val="NormalWeb"/>
                              <w:spacing w:before="0" w:beforeAutospacing="0" w:after="0" w:afterAutospacing="0"/>
                            </w:pPr>
                            <w:r>
                              <w:rPr>
                                <w:rFonts w:ascii="GHEA Grapalat" w:hAnsi="GHEA Grapalat" w:cs="Sylfaen"/>
                                <w:b/>
                                <w:bCs/>
                                <w:sz w:val="14"/>
                                <w:szCs w:val="14"/>
                              </w:rPr>
                              <w:t> </w:t>
                            </w:r>
                          </w:p>
                          <w:p w14:paraId="4CB58849" w14:textId="77777777" w:rsidR="001845B7" w:rsidRDefault="001845B7" w:rsidP="00A542DF">
                            <w:pPr>
                              <w:pStyle w:val="NormalWeb"/>
                              <w:spacing w:before="0" w:beforeAutospacing="0" w:after="0" w:afterAutospacing="0"/>
                            </w:pPr>
                            <w:r>
                              <w:rPr>
                                <w:rFonts w:ascii="GHEA Grapalat" w:hAnsi="GHEA Grapalat" w:cs="Sylfaen"/>
                                <w:b/>
                                <w:bCs/>
                                <w:sz w:val="14"/>
                                <w:szCs w:val="14"/>
                              </w:rPr>
                              <w:t> </w:t>
                            </w:r>
                          </w:p>
                          <w:p w14:paraId="6B3A3BA6" w14:textId="77777777" w:rsidR="001845B7" w:rsidRDefault="001845B7" w:rsidP="00A542DF">
                            <w:pPr>
                              <w:pStyle w:val="NormalWeb"/>
                              <w:spacing w:before="0" w:beforeAutospacing="0" w:after="0" w:afterAutospacing="0"/>
                            </w:pPr>
                            <w:r>
                              <w:rPr>
                                <w:rFonts w:ascii="GHEA Grapalat" w:hAnsi="GHEA Grapalat" w:cs="Sylfaen"/>
                                <w:b/>
                                <w:bCs/>
                                <w:sz w:val="14"/>
                                <w:szCs w:val="14"/>
                              </w:rPr>
                              <w:t> </w:t>
                            </w:r>
                          </w:p>
                          <w:p w14:paraId="340F350F" w14:textId="77777777" w:rsidR="001845B7" w:rsidRDefault="001845B7" w:rsidP="00A542DF">
                            <w:pPr>
                              <w:pStyle w:val="NormalWeb"/>
                              <w:spacing w:before="0" w:beforeAutospacing="0" w:after="0" w:afterAutospacing="0"/>
                            </w:pPr>
                            <w:r>
                              <w:rPr>
                                <w:rFonts w:ascii="GHEA Grapalat" w:hAnsi="GHEA Grapalat" w:cs="Sylfaen"/>
                                <w:b/>
                                <w:bCs/>
                                <w:sz w:val="14"/>
                                <w:szCs w:val="14"/>
                              </w:rPr>
                              <w:t> </w:t>
                            </w:r>
                          </w:p>
                          <w:p w14:paraId="46734DB3" w14:textId="77777777" w:rsidR="001845B7" w:rsidRDefault="001845B7" w:rsidP="00A542DF">
                            <w:pPr>
                              <w:pStyle w:val="NormalWeb"/>
                              <w:spacing w:before="0" w:beforeAutospacing="0" w:after="0" w:afterAutospacing="0"/>
                            </w:pPr>
                            <w:r>
                              <w:rPr>
                                <w:rFonts w:ascii="GHEA Grapalat" w:hAnsi="GHEA Grapalat" w:cs="Sylfaen"/>
                                <w:b/>
                                <w:bCs/>
                                <w:sz w:val="14"/>
                                <w:szCs w:val="14"/>
                              </w:rPr>
                              <w:t> </w:t>
                            </w:r>
                          </w:p>
                          <w:p w14:paraId="5078B048" w14:textId="77777777" w:rsidR="001845B7" w:rsidRDefault="001845B7" w:rsidP="00A542DF">
                            <w:pPr>
                              <w:pStyle w:val="NormalWeb"/>
                              <w:spacing w:before="0" w:beforeAutospacing="0" w:after="0" w:afterAutospacing="0"/>
                            </w:pPr>
                            <w:r>
                              <w:rPr>
                                <w:rFonts w:ascii="GHEA Grapalat" w:hAnsi="GHEA Grapalat" w:cs="Sylfaen"/>
                                <w:b/>
                                <w:bCs/>
                                <w:sz w:val="14"/>
                                <w:szCs w:val="14"/>
                              </w:rPr>
                              <w:t> </w:t>
                            </w:r>
                          </w:p>
                          <w:p w14:paraId="410F9558" w14:textId="77777777" w:rsidR="001845B7" w:rsidRDefault="001845B7" w:rsidP="00A542DF">
                            <w:pPr>
                              <w:pStyle w:val="NormalWeb"/>
                              <w:spacing w:before="0" w:beforeAutospacing="0" w:after="0" w:afterAutospacing="0"/>
                            </w:pPr>
                            <w:r>
                              <w:rPr>
                                <w:rFonts w:ascii="GHEA Grapalat" w:hAnsi="GHEA Grapalat" w:cs="Sylfaen"/>
                                <w:b/>
                                <w:bCs/>
                                <w:sz w:val="14"/>
                                <w:szCs w:val="14"/>
                              </w:rPr>
                              <w:t> </w:t>
                            </w:r>
                          </w:p>
                          <w:p w14:paraId="0DE12CFC" w14:textId="77777777" w:rsidR="001845B7" w:rsidRDefault="001845B7" w:rsidP="00A542DF">
                            <w:pPr>
                              <w:pStyle w:val="NormalWeb"/>
                              <w:spacing w:before="0" w:beforeAutospacing="0" w:after="0" w:afterAutospacing="0"/>
                            </w:pPr>
                            <w:r>
                              <w:rPr>
                                <w:rFonts w:ascii="GHEA Grapalat" w:hAnsi="GHEA Grapalat" w:cs="Sylfaen"/>
                                <w:b/>
                                <w:bCs/>
                                <w:sz w:val="14"/>
                                <w:szCs w:val="14"/>
                              </w:rPr>
                              <w:t> </w:t>
                            </w:r>
                          </w:p>
                          <w:p w14:paraId="12877520" w14:textId="77777777" w:rsidR="001845B7" w:rsidRDefault="001845B7" w:rsidP="00A542DF">
                            <w:pPr>
                              <w:pStyle w:val="NormalWeb"/>
                              <w:spacing w:before="0" w:beforeAutospacing="0" w:after="0" w:afterAutospacing="0"/>
                            </w:pPr>
                            <w:r>
                              <w:rPr>
                                <w:rFonts w:ascii="GHEA Grapalat" w:hAnsi="GHEA Grapalat" w:cs="Sylfaen"/>
                                <w:b/>
                                <w:bCs/>
                                <w:sz w:val="14"/>
                                <w:szCs w:val="14"/>
                              </w:rPr>
                              <w:t> </w:t>
                            </w:r>
                          </w:p>
                          <w:p w14:paraId="71A4FB3A" w14:textId="77777777" w:rsidR="001845B7" w:rsidRDefault="001845B7" w:rsidP="00A542DF">
                            <w:pPr>
                              <w:pStyle w:val="NormalWeb"/>
                              <w:spacing w:before="0" w:beforeAutospacing="0" w:after="0" w:afterAutospacing="0"/>
                            </w:pPr>
                            <w:r>
                              <w:rPr>
                                <w:rFonts w:ascii="GHEA Grapalat" w:hAnsi="GHEA Grapalat" w:cs="Sylfaen"/>
                                <w:b/>
                                <w:bCs/>
                                <w:sz w:val="14"/>
                                <w:szCs w:val="14"/>
                              </w:rPr>
                              <w:t> </w:t>
                            </w:r>
                          </w:p>
                          <w:p w14:paraId="6146DF86" w14:textId="77777777" w:rsidR="001845B7" w:rsidRDefault="001845B7" w:rsidP="00A542DF">
                            <w:pPr>
                              <w:pStyle w:val="NormalWeb"/>
                              <w:spacing w:before="0" w:beforeAutospacing="0" w:after="0" w:afterAutospacing="0"/>
                            </w:pPr>
                            <w:r>
                              <w:rPr>
                                <w:rFonts w:ascii="GHEA Grapalat" w:hAnsi="GHEA Grapalat" w:cs="Sylfaen"/>
                                <w:b/>
                                <w:bCs/>
                                <w:sz w:val="14"/>
                                <w:szCs w:val="14"/>
                              </w:rPr>
                              <w:t> </w:t>
                            </w:r>
                          </w:p>
                          <w:p w14:paraId="76F9F077" w14:textId="77777777" w:rsidR="001845B7" w:rsidRDefault="001845B7" w:rsidP="00A542DF">
                            <w:pPr>
                              <w:pStyle w:val="NormalWeb"/>
                              <w:spacing w:before="0" w:beforeAutospacing="0" w:after="0" w:afterAutospacing="0"/>
                            </w:pPr>
                            <w:r>
                              <w:rPr>
                                <w:rFonts w:ascii="GHEA Grapalat" w:hAnsi="GHEA Grapalat" w:cs="Sylfaen"/>
                                <w:b/>
                                <w:bCs/>
                                <w:sz w:val="14"/>
                                <w:szCs w:val="14"/>
                              </w:rPr>
                              <w:t> </w:t>
                            </w:r>
                          </w:p>
                          <w:p w14:paraId="6D8B0ECC" w14:textId="77777777" w:rsidR="001845B7" w:rsidRDefault="001845B7" w:rsidP="00A542DF">
                            <w:pPr>
                              <w:pStyle w:val="NormalWeb"/>
                              <w:spacing w:before="0" w:beforeAutospacing="0" w:after="0" w:afterAutospacing="0"/>
                            </w:pPr>
                            <w:r>
                              <w:rPr>
                                <w:rFonts w:ascii="GHEA Grapalat" w:hAnsi="GHEA Grapalat" w:cs="Sylfaen"/>
                                <w:b/>
                                <w:bCs/>
                                <w:sz w:val="14"/>
                                <w:szCs w:val="14"/>
                              </w:rPr>
                              <w:t> </w:t>
                            </w:r>
                          </w:p>
                          <w:p w14:paraId="0AC394D5" w14:textId="77777777" w:rsidR="001845B7" w:rsidRDefault="001845B7" w:rsidP="00A542DF">
                            <w:pPr>
                              <w:pStyle w:val="NormalWeb"/>
                              <w:spacing w:before="0" w:beforeAutospacing="0" w:after="0" w:afterAutospacing="0"/>
                            </w:pPr>
                            <w:r>
                              <w:rPr>
                                <w:rFonts w:ascii="GHEA Grapalat" w:hAnsi="GHEA Grapalat" w:cs="Sylfaen"/>
                                <w:b/>
                                <w:bCs/>
                                <w:sz w:val="14"/>
                                <w:szCs w:val="14"/>
                              </w:rPr>
                              <w:t> </w:t>
                            </w:r>
                          </w:p>
                          <w:p w14:paraId="0C317870" w14:textId="77777777" w:rsidR="001845B7" w:rsidRDefault="001845B7" w:rsidP="00A542DF">
                            <w:pPr>
                              <w:pStyle w:val="NormalWeb"/>
                              <w:spacing w:before="0" w:beforeAutospacing="0" w:after="0" w:afterAutospacing="0"/>
                            </w:pPr>
                            <w:r>
                              <w:rPr>
                                <w:rFonts w:ascii="GHEA Grapalat" w:hAnsi="GHEA Grapalat" w:cs="Sylfaen"/>
                                <w:b/>
                                <w:bCs/>
                                <w:sz w:val="14"/>
                                <w:szCs w:val="14"/>
                              </w:rPr>
                              <w:t> </w:t>
                            </w:r>
                          </w:p>
                          <w:p w14:paraId="60E617FC" w14:textId="77777777" w:rsidR="001845B7" w:rsidRDefault="001845B7" w:rsidP="00A542DF">
                            <w:pPr>
                              <w:pStyle w:val="NormalWeb"/>
                              <w:spacing w:before="0" w:beforeAutospacing="0" w:after="0" w:afterAutospacing="0"/>
                            </w:pPr>
                            <w:r>
                              <w:rPr>
                                <w:rFonts w:ascii="GHEA Grapalat" w:hAnsi="GHEA Grapalat" w:cs="Sylfaen"/>
                                <w:b/>
                                <w:bCs/>
                                <w:sz w:val="14"/>
                                <w:szCs w:val="14"/>
                              </w:rPr>
                              <w:t> </w:t>
                            </w:r>
                          </w:p>
                          <w:p w14:paraId="7632FA55" w14:textId="77777777" w:rsidR="001845B7" w:rsidRDefault="001845B7" w:rsidP="00A542DF">
                            <w:pPr>
                              <w:pStyle w:val="NormalWeb"/>
                              <w:spacing w:before="0" w:beforeAutospacing="0" w:after="0" w:afterAutospacing="0"/>
                            </w:pPr>
                            <w:r>
                              <w:rPr>
                                <w:rFonts w:ascii="GHEA Grapalat" w:hAnsi="GHEA Grapalat" w:cs="Sylfaen"/>
                                <w:b/>
                                <w:bCs/>
                                <w:sz w:val="14"/>
                                <w:szCs w:val="14"/>
                              </w:rPr>
                              <w:t> </w:t>
                            </w:r>
                          </w:p>
                          <w:p w14:paraId="1CBA7C47" w14:textId="77777777" w:rsidR="001845B7" w:rsidRDefault="001845B7" w:rsidP="00A542DF">
                            <w:pPr>
                              <w:pStyle w:val="NormalWeb"/>
                              <w:spacing w:before="0" w:beforeAutospacing="0" w:after="0" w:afterAutospacing="0"/>
                            </w:pPr>
                            <w:r>
                              <w:rPr>
                                <w:rFonts w:ascii="GHEA Grapalat" w:hAnsi="GHEA Grapalat" w:cs="Sylfaen"/>
                                <w:b/>
                                <w:bCs/>
                                <w:sz w:val="14"/>
                                <w:szCs w:val="14"/>
                              </w:rPr>
                              <w:t> </w:t>
                            </w:r>
                          </w:p>
                          <w:p w14:paraId="393E6AC3" w14:textId="77777777" w:rsidR="001845B7" w:rsidRDefault="001845B7" w:rsidP="00A542DF">
                            <w:pPr>
                              <w:pStyle w:val="NormalWeb"/>
                              <w:spacing w:before="0" w:beforeAutospacing="0" w:after="0" w:afterAutospacing="0"/>
                            </w:pPr>
                            <w:r>
                              <w:rPr>
                                <w:rFonts w:ascii="GHEA Grapalat" w:hAnsi="GHEA Grapalat" w:cs="Sylfaen"/>
                                <w:b/>
                                <w:bCs/>
                                <w:sz w:val="14"/>
                                <w:szCs w:val="14"/>
                              </w:rPr>
                              <w:t> </w:t>
                            </w:r>
                          </w:p>
                          <w:p w14:paraId="2A9292CF" w14:textId="77777777" w:rsidR="001845B7" w:rsidRDefault="001845B7" w:rsidP="00A542DF">
                            <w:pPr>
                              <w:pStyle w:val="NormalWeb"/>
                              <w:spacing w:before="0" w:beforeAutospacing="0" w:after="0" w:afterAutospacing="0"/>
                            </w:pPr>
                            <w:r>
                              <w:rPr>
                                <w:rFonts w:ascii="GHEA Grapalat" w:hAnsi="GHEA Grapalat" w:cs="Sylfaen"/>
                                <w:b/>
                                <w:bCs/>
                                <w:sz w:val="14"/>
                                <w:szCs w:val="14"/>
                              </w:rPr>
                              <w:t> </w:t>
                            </w:r>
                          </w:p>
                          <w:p w14:paraId="5416CC1D" w14:textId="77777777" w:rsidR="001845B7" w:rsidRDefault="001845B7" w:rsidP="00A542DF">
                            <w:pPr>
                              <w:pStyle w:val="NormalWeb"/>
                              <w:spacing w:before="0" w:beforeAutospacing="0" w:after="0" w:afterAutospacing="0"/>
                            </w:pPr>
                            <w:r>
                              <w:rPr>
                                <w:rFonts w:ascii="GHEA Grapalat" w:hAnsi="GHEA Grapalat" w:cs="Sylfaen"/>
                                <w:b/>
                                <w:bCs/>
                                <w:sz w:val="14"/>
                                <w:szCs w:val="14"/>
                              </w:rPr>
                              <w:t> </w:t>
                            </w:r>
                          </w:p>
                          <w:p w14:paraId="09A1683A" w14:textId="77777777" w:rsidR="001845B7" w:rsidRDefault="001845B7" w:rsidP="00A542DF">
                            <w:pPr>
                              <w:pStyle w:val="NormalWeb"/>
                              <w:spacing w:before="0" w:beforeAutospacing="0" w:after="0" w:afterAutospacing="0"/>
                            </w:pPr>
                            <w:r>
                              <w:rPr>
                                <w:rFonts w:ascii="GHEA Grapalat" w:hAnsi="GHEA Grapalat" w:cs="Sylfaen"/>
                                <w:b/>
                                <w:bCs/>
                                <w:sz w:val="14"/>
                                <w:szCs w:val="14"/>
                              </w:rPr>
                              <w:t> </w:t>
                            </w:r>
                          </w:p>
                          <w:p w14:paraId="10283DEF" w14:textId="77777777" w:rsidR="001845B7" w:rsidRDefault="001845B7" w:rsidP="00A542DF">
                            <w:pPr>
                              <w:pStyle w:val="NormalWeb"/>
                              <w:spacing w:before="0" w:beforeAutospacing="0" w:after="0" w:afterAutospacing="0"/>
                            </w:pPr>
                            <w:r>
                              <w:rPr>
                                <w:rFonts w:ascii="GHEA Grapalat" w:hAnsi="GHEA Grapalat" w:cs="Sylfaen"/>
                                <w:b/>
                                <w:bCs/>
                                <w:sz w:val="14"/>
                                <w:szCs w:val="14"/>
                              </w:rPr>
                              <w:t> </w:t>
                            </w:r>
                          </w:p>
                          <w:p w14:paraId="72DCAA86" w14:textId="77777777" w:rsidR="001845B7" w:rsidRDefault="001845B7" w:rsidP="00A542DF">
                            <w:pPr>
                              <w:pStyle w:val="NormalWeb"/>
                              <w:spacing w:before="0" w:beforeAutospacing="0" w:after="0" w:afterAutospacing="0"/>
                            </w:pPr>
                            <w:r>
                              <w:rPr>
                                <w:rFonts w:ascii="GHEA Grapalat" w:hAnsi="GHEA Grapalat" w:cs="Sylfaen"/>
                                <w:b/>
                                <w:bCs/>
                                <w:sz w:val="14"/>
                                <w:szCs w:val="14"/>
                              </w:rPr>
                              <w:t> </w:t>
                            </w:r>
                          </w:p>
                          <w:p w14:paraId="1686D96F" w14:textId="77777777" w:rsidR="001845B7" w:rsidRDefault="001845B7" w:rsidP="00A542DF">
                            <w:pPr>
                              <w:pStyle w:val="NormalWeb"/>
                              <w:spacing w:before="0" w:beforeAutospacing="0" w:after="0" w:afterAutospacing="0"/>
                            </w:pPr>
                            <w:r>
                              <w:rPr>
                                <w:rFonts w:ascii="GHEA Grapalat" w:hAnsi="GHEA Grapalat" w:cs="Sylfaen"/>
                                <w:b/>
                                <w:bCs/>
                                <w:sz w:val="14"/>
                                <w:szCs w:val="14"/>
                              </w:rPr>
                              <w:t> </w:t>
                            </w:r>
                          </w:p>
                          <w:p w14:paraId="4E502973" w14:textId="77777777" w:rsidR="001845B7" w:rsidRDefault="001845B7" w:rsidP="00A542DF">
                            <w:pPr>
                              <w:pStyle w:val="NormalWeb"/>
                              <w:spacing w:before="0" w:beforeAutospacing="0" w:after="0" w:afterAutospacing="0"/>
                            </w:pPr>
                            <w:r>
                              <w:rPr>
                                <w:rFonts w:ascii="GHEA Grapalat" w:hAnsi="GHEA Grapalat" w:cs="Sylfaen"/>
                                <w:b/>
                                <w:bCs/>
                                <w:sz w:val="14"/>
                                <w:szCs w:val="14"/>
                              </w:rPr>
                              <w:t> </w:t>
                            </w:r>
                          </w:p>
                          <w:p w14:paraId="74530E78" w14:textId="77777777" w:rsidR="001845B7" w:rsidRDefault="001845B7" w:rsidP="00A542DF">
                            <w:pPr>
                              <w:pStyle w:val="NormalWeb"/>
                              <w:spacing w:before="0" w:beforeAutospacing="0" w:after="0" w:afterAutospacing="0"/>
                            </w:pPr>
                            <w:r>
                              <w:rPr>
                                <w:rFonts w:ascii="GHEA Grapalat" w:hAnsi="GHEA Grapalat" w:cs="Sylfaen"/>
                                <w:b/>
                                <w:bCs/>
                                <w:sz w:val="14"/>
                                <w:szCs w:val="14"/>
                              </w:rPr>
                              <w:t> </w:t>
                            </w:r>
                          </w:p>
                          <w:p w14:paraId="315F0ECD" w14:textId="77777777" w:rsidR="001845B7" w:rsidRDefault="001845B7" w:rsidP="00A542DF">
                            <w:pPr>
                              <w:pStyle w:val="NormalWeb"/>
                              <w:spacing w:before="0" w:beforeAutospacing="0" w:after="0" w:afterAutospacing="0"/>
                            </w:pPr>
                            <w:r>
                              <w:rPr>
                                <w:rFonts w:ascii="GHEA Grapalat" w:hAnsi="GHEA Grapalat" w:cs="Sylfaen"/>
                                <w:b/>
                                <w:bCs/>
                                <w:sz w:val="14"/>
                                <w:szCs w:val="14"/>
                              </w:rPr>
                              <w:t> </w:t>
                            </w:r>
                          </w:p>
                          <w:p w14:paraId="26C79608" w14:textId="77777777" w:rsidR="001845B7" w:rsidRDefault="001845B7" w:rsidP="00A542DF">
                            <w:pPr>
                              <w:pStyle w:val="NormalWeb"/>
                              <w:spacing w:before="0" w:beforeAutospacing="0" w:after="0" w:afterAutospacing="0"/>
                            </w:pPr>
                            <w:r>
                              <w:rPr>
                                <w:rFonts w:ascii="GHEA Grapalat" w:hAnsi="GHEA Grapalat" w:cs="Sylfaen"/>
                                <w:b/>
                                <w:bCs/>
                                <w:sz w:val="14"/>
                                <w:szCs w:val="14"/>
                              </w:rPr>
                              <w:t> </w:t>
                            </w:r>
                          </w:p>
                          <w:p w14:paraId="51D3764A" w14:textId="77777777" w:rsidR="001845B7" w:rsidRDefault="001845B7" w:rsidP="00A542DF">
                            <w:pPr>
                              <w:pStyle w:val="NormalWeb"/>
                              <w:spacing w:before="0" w:beforeAutospacing="0" w:after="0" w:afterAutospacing="0"/>
                            </w:pPr>
                            <w:r>
                              <w:rPr>
                                <w:rFonts w:ascii="GHEA Grapalat" w:hAnsi="GHEA Grapalat" w:cs="Sylfaen"/>
                                <w:b/>
                                <w:bCs/>
                                <w:sz w:val="14"/>
                                <w:szCs w:val="14"/>
                              </w:rPr>
                              <w:t> </w:t>
                            </w:r>
                          </w:p>
                          <w:p w14:paraId="386DD65E" w14:textId="77777777" w:rsidR="001845B7" w:rsidRDefault="001845B7" w:rsidP="00A542DF">
                            <w:pPr>
                              <w:pStyle w:val="NormalWeb"/>
                              <w:spacing w:before="0" w:beforeAutospacing="0" w:after="0" w:afterAutospacing="0"/>
                            </w:pPr>
                            <w:r>
                              <w:rPr>
                                <w:rFonts w:ascii="GHEA Grapalat" w:hAnsi="GHEA Grapalat" w:cs="Sylfaen"/>
                                <w:b/>
                                <w:bCs/>
                                <w:sz w:val="14"/>
                                <w:szCs w:val="14"/>
                              </w:rPr>
                              <w:t> </w:t>
                            </w:r>
                          </w:p>
                          <w:p w14:paraId="68C593AF" w14:textId="77777777" w:rsidR="001845B7" w:rsidRDefault="001845B7" w:rsidP="00A542DF">
                            <w:pPr>
                              <w:pStyle w:val="NormalWeb"/>
                              <w:spacing w:before="0" w:beforeAutospacing="0" w:after="0" w:afterAutospacing="0"/>
                            </w:pPr>
                            <w:r>
                              <w:rPr>
                                <w:rFonts w:ascii="GHEA Grapalat" w:hAnsi="GHEA Grapalat" w:cs="Sylfaen"/>
                                <w:b/>
                                <w:bCs/>
                                <w:sz w:val="14"/>
                                <w:szCs w:val="14"/>
                              </w:rPr>
                              <w:t> </w:t>
                            </w:r>
                          </w:p>
                          <w:p w14:paraId="7EBFA1F9" w14:textId="77777777" w:rsidR="001845B7" w:rsidRDefault="001845B7" w:rsidP="00A542DF">
                            <w:pPr>
                              <w:pStyle w:val="NormalWeb"/>
                              <w:spacing w:before="0" w:beforeAutospacing="0" w:after="0" w:afterAutospacing="0"/>
                            </w:pPr>
                            <w:r>
                              <w:rPr>
                                <w:rFonts w:ascii="Times LatArm" w:hAnsi="Times LatArm"/>
                                <w:sz w:val="14"/>
                                <w:szCs w:val="14"/>
                              </w:rPr>
                              <w:t> </w:t>
                            </w:r>
                          </w:p>
                        </w:txbxContent>
                      </wps:txbx>
                      <wps:bodyPr rot="0" vert="horz" wrap="square" lIns="91440" tIns="45720" rIns="91440" bIns="45720" anchor="t" anchorCtr="0" upright="1">
                        <a:noAutofit/>
                      </wps:bodyPr>
                    </wps:wsp>
                  </a:graphicData>
                </a:graphic>
              </wp:anchor>
            </w:drawing>
          </mc:Choice>
          <mc:Fallback>
            <w:pict>
              <v:shape w14:anchorId="4A14C025" id="Text Box 66" o:spid="_x0000_s1077" type="#_x0000_t202" style="position:absolute;left:0;text-align:left;margin-left:325.95pt;margin-top:51.3pt;width:198.45pt;height:34.5pt;z-index:252389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" filled="f" stroked="f">
                <v:textbox>
                  <w:txbxContent>
                    <w:p w14:paraId="285141DB" w14:textId="77777777" w:rsidR="001845B7" w:rsidRDefault="001845B7" w:rsidP="00A542DF">
                      <w:pPr>
                        <w:pStyle w:val="NormalWeb"/>
                        <w:spacing w:before="0" w:beforeAutospacing="0" w:after="0" w:afterAutospacing="0"/>
                      </w:pPr>
                      <w:r>
                        <w:rPr>
                          <w:rFonts w:ascii="GHEA Grapalat" w:hAnsi="GHEA Grapalat" w:cs="Sylfaen"/>
                          <w:b/>
                          <w:bCs/>
                          <w:color w:val="1F497D"/>
                          <w:sz w:val="14"/>
                          <w:szCs w:val="14"/>
                        </w:rPr>
                        <w:t>Chart 20</w:t>
                      </w:r>
                    </w:p>
                    <w:p w14:paraId="50583238" w14:textId="77777777" w:rsidR="001845B7" w:rsidRDefault="001845B7" w:rsidP="00A542DF">
                      <w:pPr>
                        <w:pStyle w:val="NormalWeb"/>
                        <w:spacing w:before="0" w:beforeAutospacing="0" w:after="0" w:afterAutospacing="0"/>
                      </w:pPr>
                      <w:r>
                        <w:rPr>
                          <w:rFonts w:ascii="GHEA Grapalat" w:hAnsi="GHEA Grapalat" w:cs="Sylfaen"/>
                          <w:b/>
                          <w:bCs/>
                          <w:sz w:val="4"/>
                          <w:szCs w:val="4"/>
                        </w:rPr>
                        <w:t> </w:t>
                      </w:r>
                    </w:p>
                    <w:p w14:paraId="628B6901" w14:textId="617535E5" w:rsidR="001845B7" w:rsidRDefault="001845B7" w:rsidP="00A542DF">
                      <w:pPr>
                        <w:pStyle w:val="NormalWeb"/>
                        <w:spacing w:before="0" w:beforeAutospacing="0" w:after="0" w:afterAutospacing="0"/>
                      </w:pPr>
                      <w:r>
                        <w:rPr>
                          <w:rFonts w:ascii="GHEA Grapalat" w:hAnsi="GHEA Grapalat" w:cs="Sylfaen"/>
                          <w:b/>
                          <w:bCs/>
                          <w:color w:val="1F497D"/>
                          <w:sz w:val="14"/>
                          <w:szCs w:val="14"/>
                        </w:rPr>
                        <w:t>Oil price forecastss </w:t>
                      </w:r>
                    </w:p>
                    <w:p w14:paraId="19484353" w14:textId="77777777" w:rsidR="001845B7" w:rsidRDefault="001845B7" w:rsidP="00A542DF">
                      <w:pPr>
                        <w:pStyle w:val="NormalWeb"/>
                        <w:spacing w:before="0" w:beforeAutospacing="0" w:after="0" w:afterAutospacing="0"/>
                      </w:pPr>
                      <w:r>
                        <w:rPr>
                          <w:rFonts w:ascii="GHEA Grapalat" w:hAnsi="GHEA Grapalat" w:cs="Sylfaen"/>
                          <w:b/>
                          <w:bCs/>
                          <w:i/>
                          <w:iCs/>
                          <w:color w:val="1F497D"/>
                          <w:sz w:val="14"/>
                          <w:szCs w:val="14"/>
                        </w:rPr>
                        <w:t> </w:t>
                      </w:r>
                    </w:p>
                    <w:p w14:paraId="044B9994" w14:textId="77777777" w:rsidR="001845B7" w:rsidRDefault="001845B7" w:rsidP="00A542DF">
                      <w:pPr>
                        <w:pStyle w:val="NormalWeb"/>
                        <w:spacing w:before="0" w:beforeAutospacing="0" w:after="0" w:afterAutospacing="0"/>
                      </w:pPr>
                      <w:r>
                        <w:rPr>
                          <w:rFonts w:ascii="GHEA Grapalat" w:hAnsi="GHEA Grapalat" w:cs="Sylfaen"/>
                          <w:b/>
                          <w:bCs/>
                          <w:color w:val="1F497D"/>
                          <w:sz w:val="14"/>
                          <w:szCs w:val="14"/>
                        </w:rPr>
                        <w:t> </w:t>
                      </w:r>
                    </w:p>
                    <w:p w14:paraId="634F6EBF" w14:textId="77777777" w:rsidR="001845B7" w:rsidRDefault="001845B7" w:rsidP="00A542DF">
                      <w:pPr>
                        <w:pStyle w:val="NormalWeb"/>
                        <w:spacing w:before="0" w:beforeAutospacing="0" w:after="0" w:afterAutospacing="0"/>
                      </w:pPr>
                      <w:r>
                        <w:rPr>
                          <w:rFonts w:ascii="GHEA Grapalat" w:hAnsi="GHEA Grapalat" w:cs="Sylfaen"/>
                          <w:b/>
                          <w:bCs/>
                          <w:sz w:val="14"/>
                          <w:szCs w:val="14"/>
                        </w:rPr>
                        <w:t> </w:t>
                      </w:r>
                    </w:p>
                    <w:p w14:paraId="79588720" w14:textId="77777777" w:rsidR="001845B7" w:rsidRDefault="001845B7" w:rsidP="00A542DF">
                      <w:pPr>
                        <w:pStyle w:val="NormalWeb"/>
                        <w:spacing w:before="0" w:beforeAutospacing="0" w:after="0" w:afterAutospacing="0"/>
                      </w:pPr>
                      <w:r>
                        <w:rPr>
                          <w:rFonts w:ascii="GHEA Grapalat" w:hAnsi="GHEA Grapalat" w:cs="Sylfaen"/>
                          <w:b/>
                          <w:bCs/>
                          <w:sz w:val="14"/>
                          <w:szCs w:val="14"/>
                        </w:rPr>
                        <w:t> </w:t>
                      </w:r>
                    </w:p>
                    <w:p w14:paraId="5444CC7C" w14:textId="77777777" w:rsidR="001845B7" w:rsidRDefault="001845B7" w:rsidP="00A542DF">
                      <w:pPr>
                        <w:pStyle w:val="NormalWeb"/>
                        <w:spacing w:before="0" w:beforeAutospacing="0" w:after="0" w:afterAutospacing="0"/>
                      </w:pPr>
                      <w:r>
                        <w:rPr>
                          <w:rFonts w:ascii="GHEA Grapalat" w:hAnsi="GHEA Grapalat" w:cs="Sylfaen"/>
                          <w:b/>
                          <w:bCs/>
                          <w:sz w:val="14"/>
                          <w:szCs w:val="14"/>
                        </w:rPr>
                        <w:t> </w:t>
                      </w:r>
                    </w:p>
                    <w:p w14:paraId="6E65A69B" w14:textId="77777777" w:rsidR="001845B7" w:rsidRDefault="001845B7" w:rsidP="00A542DF">
                      <w:pPr>
                        <w:pStyle w:val="NormalWeb"/>
                        <w:spacing w:before="0" w:beforeAutospacing="0" w:after="0" w:afterAutospacing="0"/>
                      </w:pPr>
                      <w:r>
                        <w:rPr>
                          <w:rFonts w:ascii="GHEA Grapalat" w:hAnsi="GHEA Grapalat" w:cs="Sylfaen"/>
                          <w:b/>
                          <w:bCs/>
                          <w:sz w:val="14"/>
                          <w:szCs w:val="14"/>
                        </w:rPr>
                        <w:t> </w:t>
                      </w:r>
                    </w:p>
                    <w:p w14:paraId="4CB58849" w14:textId="77777777" w:rsidR="001845B7" w:rsidRDefault="001845B7" w:rsidP="00A542DF">
                      <w:pPr>
                        <w:pStyle w:val="NormalWeb"/>
                        <w:spacing w:before="0" w:beforeAutospacing="0" w:after="0" w:afterAutospacing="0"/>
                      </w:pPr>
                      <w:r>
                        <w:rPr>
                          <w:rFonts w:ascii="GHEA Grapalat" w:hAnsi="GHEA Grapalat" w:cs="Sylfaen"/>
                          <w:b/>
                          <w:bCs/>
                          <w:sz w:val="14"/>
                          <w:szCs w:val="14"/>
                        </w:rPr>
                        <w:t> </w:t>
                      </w:r>
                    </w:p>
                    <w:p w14:paraId="6B3A3BA6" w14:textId="77777777" w:rsidR="001845B7" w:rsidRDefault="001845B7" w:rsidP="00A542DF">
                      <w:pPr>
                        <w:pStyle w:val="NormalWeb"/>
                        <w:spacing w:before="0" w:beforeAutospacing="0" w:after="0" w:afterAutospacing="0"/>
                      </w:pPr>
                      <w:r>
                        <w:rPr>
                          <w:rFonts w:ascii="GHEA Grapalat" w:hAnsi="GHEA Grapalat" w:cs="Sylfaen"/>
                          <w:b/>
                          <w:bCs/>
                          <w:sz w:val="14"/>
                          <w:szCs w:val="14"/>
                        </w:rPr>
                        <w:t> </w:t>
                      </w:r>
                    </w:p>
                    <w:p w14:paraId="340F350F" w14:textId="77777777" w:rsidR="001845B7" w:rsidRDefault="001845B7" w:rsidP="00A542DF">
                      <w:pPr>
                        <w:pStyle w:val="NormalWeb"/>
                        <w:spacing w:before="0" w:beforeAutospacing="0" w:after="0" w:afterAutospacing="0"/>
                      </w:pPr>
                      <w:r>
                        <w:rPr>
                          <w:rFonts w:ascii="GHEA Grapalat" w:hAnsi="GHEA Grapalat" w:cs="Sylfaen"/>
                          <w:b/>
                          <w:bCs/>
                          <w:sz w:val="14"/>
                          <w:szCs w:val="14"/>
                        </w:rPr>
                        <w:t> </w:t>
                      </w:r>
                    </w:p>
                    <w:p w14:paraId="46734DB3" w14:textId="77777777" w:rsidR="001845B7" w:rsidRDefault="001845B7" w:rsidP="00A542DF">
                      <w:pPr>
                        <w:pStyle w:val="NormalWeb"/>
                        <w:spacing w:before="0" w:beforeAutospacing="0" w:after="0" w:afterAutospacing="0"/>
                      </w:pPr>
                      <w:r>
                        <w:rPr>
                          <w:rFonts w:ascii="GHEA Grapalat" w:hAnsi="GHEA Grapalat" w:cs="Sylfaen"/>
                          <w:b/>
                          <w:bCs/>
                          <w:sz w:val="14"/>
                          <w:szCs w:val="14"/>
                        </w:rPr>
                        <w:t> </w:t>
                      </w:r>
                    </w:p>
                    <w:p w14:paraId="5078B048" w14:textId="77777777" w:rsidR="001845B7" w:rsidRDefault="001845B7" w:rsidP="00A542DF">
                      <w:pPr>
                        <w:pStyle w:val="NormalWeb"/>
                        <w:spacing w:before="0" w:beforeAutospacing="0" w:after="0" w:afterAutospacing="0"/>
                      </w:pPr>
                      <w:r>
                        <w:rPr>
                          <w:rFonts w:ascii="GHEA Grapalat" w:hAnsi="GHEA Grapalat" w:cs="Sylfaen"/>
                          <w:b/>
                          <w:bCs/>
                          <w:sz w:val="14"/>
                          <w:szCs w:val="14"/>
                        </w:rPr>
                        <w:t> </w:t>
                      </w:r>
                    </w:p>
                    <w:p w14:paraId="410F9558" w14:textId="77777777" w:rsidR="001845B7" w:rsidRDefault="001845B7" w:rsidP="00A542DF">
                      <w:pPr>
                        <w:pStyle w:val="NormalWeb"/>
                        <w:spacing w:before="0" w:beforeAutospacing="0" w:after="0" w:afterAutospacing="0"/>
                      </w:pPr>
                      <w:r>
                        <w:rPr>
                          <w:rFonts w:ascii="GHEA Grapalat" w:hAnsi="GHEA Grapalat" w:cs="Sylfaen"/>
                          <w:b/>
                          <w:bCs/>
                          <w:sz w:val="14"/>
                          <w:szCs w:val="14"/>
                        </w:rPr>
                        <w:t> </w:t>
                      </w:r>
                    </w:p>
                    <w:p w14:paraId="0DE12CFC" w14:textId="77777777" w:rsidR="001845B7" w:rsidRDefault="001845B7" w:rsidP="00A542DF">
                      <w:pPr>
                        <w:pStyle w:val="NormalWeb"/>
                        <w:spacing w:before="0" w:beforeAutospacing="0" w:after="0" w:afterAutospacing="0"/>
                      </w:pPr>
                      <w:r>
                        <w:rPr>
                          <w:rFonts w:ascii="GHEA Grapalat" w:hAnsi="GHEA Grapalat" w:cs="Sylfaen"/>
                          <w:b/>
                          <w:bCs/>
                          <w:sz w:val="14"/>
                          <w:szCs w:val="14"/>
                        </w:rPr>
                        <w:t> </w:t>
                      </w:r>
                    </w:p>
                    <w:p w14:paraId="12877520" w14:textId="77777777" w:rsidR="001845B7" w:rsidRDefault="001845B7" w:rsidP="00A542DF">
                      <w:pPr>
                        <w:pStyle w:val="NormalWeb"/>
                        <w:spacing w:before="0" w:beforeAutospacing="0" w:after="0" w:afterAutospacing="0"/>
                      </w:pPr>
                      <w:r>
                        <w:rPr>
                          <w:rFonts w:ascii="GHEA Grapalat" w:hAnsi="GHEA Grapalat" w:cs="Sylfaen"/>
                          <w:b/>
                          <w:bCs/>
                          <w:sz w:val="14"/>
                          <w:szCs w:val="14"/>
                        </w:rPr>
                        <w:t> </w:t>
                      </w:r>
                    </w:p>
                    <w:p w14:paraId="71A4FB3A" w14:textId="77777777" w:rsidR="001845B7" w:rsidRDefault="001845B7" w:rsidP="00A542DF">
                      <w:pPr>
                        <w:pStyle w:val="NormalWeb"/>
                        <w:spacing w:before="0" w:beforeAutospacing="0" w:after="0" w:afterAutospacing="0"/>
                      </w:pPr>
                      <w:r>
                        <w:rPr>
                          <w:rFonts w:ascii="GHEA Grapalat" w:hAnsi="GHEA Grapalat" w:cs="Sylfaen"/>
                          <w:b/>
                          <w:bCs/>
                          <w:sz w:val="14"/>
                          <w:szCs w:val="14"/>
                        </w:rPr>
                        <w:t> </w:t>
                      </w:r>
                    </w:p>
                    <w:p w14:paraId="6146DF86" w14:textId="77777777" w:rsidR="001845B7" w:rsidRDefault="001845B7" w:rsidP="00A542DF">
                      <w:pPr>
                        <w:pStyle w:val="NormalWeb"/>
                        <w:spacing w:before="0" w:beforeAutospacing="0" w:after="0" w:afterAutospacing="0"/>
                      </w:pPr>
                      <w:r>
                        <w:rPr>
                          <w:rFonts w:ascii="GHEA Grapalat" w:hAnsi="GHEA Grapalat" w:cs="Sylfaen"/>
                          <w:b/>
                          <w:bCs/>
                          <w:sz w:val="14"/>
                          <w:szCs w:val="14"/>
                        </w:rPr>
                        <w:t> </w:t>
                      </w:r>
                    </w:p>
                    <w:p w14:paraId="76F9F077" w14:textId="77777777" w:rsidR="001845B7" w:rsidRDefault="001845B7" w:rsidP="00A542DF">
                      <w:pPr>
                        <w:pStyle w:val="NormalWeb"/>
                        <w:spacing w:before="0" w:beforeAutospacing="0" w:after="0" w:afterAutospacing="0"/>
                      </w:pPr>
                      <w:r>
                        <w:rPr>
                          <w:rFonts w:ascii="GHEA Grapalat" w:hAnsi="GHEA Grapalat" w:cs="Sylfaen"/>
                          <w:b/>
                          <w:bCs/>
                          <w:sz w:val="14"/>
                          <w:szCs w:val="14"/>
                        </w:rPr>
                        <w:t> </w:t>
                      </w:r>
                    </w:p>
                    <w:p w14:paraId="6D8B0ECC" w14:textId="77777777" w:rsidR="001845B7" w:rsidRDefault="001845B7" w:rsidP="00A542DF">
                      <w:pPr>
                        <w:pStyle w:val="NormalWeb"/>
                        <w:spacing w:before="0" w:beforeAutospacing="0" w:after="0" w:afterAutospacing="0"/>
                      </w:pPr>
                      <w:r>
                        <w:rPr>
                          <w:rFonts w:ascii="GHEA Grapalat" w:hAnsi="GHEA Grapalat" w:cs="Sylfaen"/>
                          <w:b/>
                          <w:bCs/>
                          <w:sz w:val="14"/>
                          <w:szCs w:val="14"/>
                        </w:rPr>
                        <w:t> </w:t>
                      </w:r>
                    </w:p>
                    <w:p w14:paraId="0AC394D5" w14:textId="77777777" w:rsidR="001845B7" w:rsidRDefault="001845B7" w:rsidP="00A542DF">
                      <w:pPr>
                        <w:pStyle w:val="NormalWeb"/>
                        <w:spacing w:before="0" w:beforeAutospacing="0" w:after="0" w:afterAutospacing="0"/>
                      </w:pPr>
                      <w:r>
                        <w:rPr>
                          <w:rFonts w:ascii="GHEA Grapalat" w:hAnsi="GHEA Grapalat" w:cs="Sylfaen"/>
                          <w:b/>
                          <w:bCs/>
                          <w:sz w:val="14"/>
                          <w:szCs w:val="14"/>
                        </w:rPr>
                        <w:t> </w:t>
                      </w:r>
                    </w:p>
                    <w:p w14:paraId="0C317870" w14:textId="77777777" w:rsidR="001845B7" w:rsidRDefault="001845B7" w:rsidP="00A542DF">
                      <w:pPr>
                        <w:pStyle w:val="NormalWeb"/>
                        <w:spacing w:before="0" w:beforeAutospacing="0" w:after="0" w:afterAutospacing="0"/>
                      </w:pPr>
                      <w:r>
                        <w:rPr>
                          <w:rFonts w:ascii="GHEA Grapalat" w:hAnsi="GHEA Grapalat" w:cs="Sylfaen"/>
                          <w:b/>
                          <w:bCs/>
                          <w:sz w:val="14"/>
                          <w:szCs w:val="14"/>
                        </w:rPr>
                        <w:t> </w:t>
                      </w:r>
                    </w:p>
                    <w:p w14:paraId="60E617FC" w14:textId="77777777" w:rsidR="001845B7" w:rsidRDefault="001845B7" w:rsidP="00A542DF">
                      <w:pPr>
                        <w:pStyle w:val="NormalWeb"/>
                        <w:spacing w:before="0" w:beforeAutospacing="0" w:after="0" w:afterAutospacing="0"/>
                      </w:pPr>
                      <w:r>
                        <w:rPr>
                          <w:rFonts w:ascii="GHEA Grapalat" w:hAnsi="GHEA Grapalat" w:cs="Sylfaen"/>
                          <w:b/>
                          <w:bCs/>
                          <w:sz w:val="14"/>
                          <w:szCs w:val="14"/>
                        </w:rPr>
                        <w:t> </w:t>
                      </w:r>
                    </w:p>
                    <w:p w14:paraId="7632FA55" w14:textId="77777777" w:rsidR="001845B7" w:rsidRDefault="001845B7" w:rsidP="00A542DF">
                      <w:pPr>
                        <w:pStyle w:val="NormalWeb"/>
                        <w:spacing w:before="0" w:beforeAutospacing="0" w:after="0" w:afterAutospacing="0"/>
                      </w:pPr>
                      <w:r>
                        <w:rPr>
                          <w:rFonts w:ascii="GHEA Grapalat" w:hAnsi="GHEA Grapalat" w:cs="Sylfaen"/>
                          <w:b/>
                          <w:bCs/>
                          <w:sz w:val="14"/>
                          <w:szCs w:val="14"/>
                        </w:rPr>
                        <w:t> </w:t>
                      </w:r>
                    </w:p>
                    <w:p w14:paraId="1CBA7C47" w14:textId="77777777" w:rsidR="001845B7" w:rsidRDefault="001845B7" w:rsidP="00A542DF">
                      <w:pPr>
                        <w:pStyle w:val="NormalWeb"/>
                        <w:spacing w:before="0" w:beforeAutospacing="0" w:after="0" w:afterAutospacing="0"/>
                      </w:pPr>
                      <w:r>
                        <w:rPr>
                          <w:rFonts w:ascii="GHEA Grapalat" w:hAnsi="GHEA Grapalat" w:cs="Sylfaen"/>
                          <w:b/>
                          <w:bCs/>
                          <w:sz w:val="14"/>
                          <w:szCs w:val="14"/>
                        </w:rPr>
                        <w:t> </w:t>
                      </w:r>
                    </w:p>
                    <w:p w14:paraId="393E6AC3" w14:textId="77777777" w:rsidR="001845B7" w:rsidRDefault="001845B7" w:rsidP="00A542DF">
                      <w:pPr>
                        <w:pStyle w:val="NormalWeb"/>
                        <w:spacing w:before="0" w:beforeAutospacing="0" w:after="0" w:afterAutospacing="0"/>
                      </w:pPr>
                      <w:r>
                        <w:rPr>
                          <w:rFonts w:ascii="GHEA Grapalat" w:hAnsi="GHEA Grapalat" w:cs="Sylfaen"/>
                          <w:b/>
                          <w:bCs/>
                          <w:sz w:val="14"/>
                          <w:szCs w:val="14"/>
                        </w:rPr>
                        <w:t> </w:t>
                      </w:r>
                    </w:p>
                    <w:p w14:paraId="2A9292CF" w14:textId="77777777" w:rsidR="001845B7" w:rsidRDefault="001845B7" w:rsidP="00A542DF">
                      <w:pPr>
                        <w:pStyle w:val="NormalWeb"/>
                        <w:spacing w:before="0" w:beforeAutospacing="0" w:after="0" w:afterAutospacing="0"/>
                      </w:pPr>
                      <w:r>
                        <w:rPr>
                          <w:rFonts w:ascii="GHEA Grapalat" w:hAnsi="GHEA Grapalat" w:cs="Sylfaen"/>
                          <w:b/>
                          <w:bCs/>
                          <w:sz w:val="14"/>
                          <w:szCs w:val="14"/>
                        </w:rPr>
                        <w:t> </w:t>
                      </w:r>
                    </w:p>
                    <w:p w14:paraId="5416CC1D" w14:textId="77777777" w:rsidR="001845B7" w:rsidRDefault="001845B7" w:rsidP="00A542DF">
                      <w:pPr>
                        <w:pStyle w:val="NormalWeb"/>
                        <w:spacing w:before="0" w:beforeAutospacing="0" w:after="0" w:afterAutospacing="0"/>
                      </w:pPr>
                      <w:r>
                        <w:rPr>
                          <w:rFonts w:ascii="GHEA Grapalat" w:hAnsi="GHEA Grapalat" w:cs="Sylfaen"/>
                          <w:b/>
                          <w:bCs/>
                          <w:sz w:val="14"/>
                          <w:szCs w:val="14"/>
                        </w:rPr>
                        <w:t> </w:t>
                      </w:r>
                    </w:p>
                    <w:p w14:paraId="09A1683A" w14:textId="77777777" w:rsidR="001845B7" w:rsidRDefault="001845B7" w:rsidP="00A542DF">
                      <w:pPr>
                        <w:pStyle w:val="NormalWeb"/>
                        <w:spacing w:before="0" w:beforeAutospacing="0" w:after="0" w:afterAutospacing="0"/>
                      </w:pPr>
                      <w:r>
                        <w:rPr>
                          <w:rFonts w:ascii="GHEA Grapalat" w:hAnsi="GHEA Grapalat" w:cs="Sylfaen"/>
                          <w:b/>
                          <w:bCs/>
                          <w:sz w:val="14"/>
                          <w:szCs w:val="14"/>
                        </w:rPr>
                        <w:t> </w:t>
                      </w:r>
                    </w:p>
                    <w:p w14:paraId="10283DEF" w14:textId="77777777" w:rsidR="001845B7" w:rsidRDefault="001845B7" w:rsidP="00A542DF">
                      <w:pPr>
                        <w:pStyle w:val="NormalWeb"/>
                        <w:spacing w:before="0" w:beforeAutospacing="0" w:after="0" w:afterAutospacing="0"/>
                      </w:pPr>
                      <w:r>
                        <w:rPr>
                          <w:rFonts w:ascii="GHEA Grapalat" w:hAnsi="GHEA Grapalat" w:cs="Sylfaen"/>
                          <w:b/>
                          <w:bCs/>
                          <w:sz w:val="14"/>
                          <w:szCs w:val="14"/>
                        </w:rPr>
                        <w:t> </w:t>
                      </w:r>
                    </w:p>
                    <w:p w14:paraId="72DCAA86" w14:textId="77777777" w:rsidR="001845B7" w:rsidRDefault="001845B7" w:rsidP="00A542DF">
                      <w:pPr>
                        <w:pStyle w:val="NormalWeb"/>
                        <w:spacing w:before="0" w:beforeAutospacing="0" w:after="0" w:afterAutospacing="0"/>
                      </w:pPr>
                      <w:r>
                        <w:rPr>
                          <w:rFonts w:ascii="GHEA Grapalat" w:hAnsi="GHEA Grapalat" w:cs="Sylfaen"/>
                          <w:b/>
                          <w:bCs/>
                          <w:sz w:val="14"/>
                          <w:szCs w:val="14"/>
                        </w:rPr>
                        <w:t> </w:t>
                      </w:r>
                    </w:p>
                    <w:p w14:paraId="1686D96F" w14:textId="77777777" w:rsidR="001845B7" w:rsidRDefault="001845B7" w:rsidP="00A542DF">
                      <w:pPr>
                        <w:pStyle w:val="NormalWeb"/>
                        <w:spacing w:before="0" w:beforeAutospacing="0" w:after="0" w:afterAutospacing="0"/>
                      </w:pPr>
                      <w:r>
                        <w:rPr>
                          <w:rFonts w:ascii="GHEA Grapalat" w:hAnsi="GHEA Grapalat" w:cs="Sylfaen"/>
                          <w:b/>
                          <w:bCs/>
                          <w:sz w:val="14"/>
                          <w:szCs w:val="14"/>
                        </w:rPr>
                        <w:t> </w:t>
                      </w:r>
                    </w:p>
                    <w:p w14:paraId="4E502973" w14:textId="77777777" w:rsidR="001845B7" w:rsidRDefault="001845B7" w:rsidP="00A542DF">
                      <w:pPr>
                        <w:pStyle w:val="NormalWeb"/>
                        <w:spacing w:before="0" w:beforeAutospacing="0" w:after="0" w:afterAutospacing="0"/>
                      </w:pPr>
                      <w:r>
                        <w:rPr>
                          <w:rFonts w:ascii="GHEA Grapalat" w:hAnsi="GHEA Grapalat" w:cs="Sylfaen"/>
                          <w:b/>
                          <w:bCs/>
                          <w:sz w:val="14"/>
                          <w:szCs w:val="14"/>
                        </w:rPr>
                        <w:t> </w:t>
                      </w:r>
                    </w:p>
                    <w:p w14:paraId="74530E78" w14:textId="77777777" w:rsidR="001845B7" w:rsidRDefault="001845B7" w:rsidP="00A542DF">
                      <w:pPr>
                        <w:pStyle w:val="NormalWeb"/>
                        <w:spacing w:before="0" w:beforeAutospacing="0" w:after="0" w:afterAutospacing="0"/>
                      </w:pPr>
                      <w:r>
                        <w:rPr>
                          <w:rFonts w:ascii="GHEA Grapalat" w:hAnsi="GHEA Grapalat" w:cs="Sylfaen"/>
                          <w:b/>
                          <w:bCs/>
                          <w:sz w:val="14"/>
                          <w:szCs w:val="14"/>
                        </w:rPr>
                        <w:t> </w:t>
                      </w:r>
                    </w:p>
                    <w:p w14:paraId="315F0ECD" w14:textId="77777777" w:rsidR="001845B7" w:rsidRDefault="001845B7" w:rsidP="00A542DF">
                      <w:pPr>
                        <w:pStyle w:val="NormalWeb"/>
                        <w:spacing w:before="0" w:beforeAutospacing="0" w:after="0" w:afterAutospacing="0"/>
                      </w:pPr>
                      <w:r>
                        <w:rPr>
                          <w:rFonts w:ascii="GHEA Grapalat" w:hAnsi="GHEA Grapalat" w:cs="Sylfaen"/>
                          <w:b/>
                          <w:bCs/>
                          <w:sz w:val="14"/>
                          <w:szCs w:val="14"/>
                        </w:rPr>
                        <w:t> </w:t>
                      </w:r>
                    </w:p>
                    <w:p w14:paraId="26C79608" w14:textId="77777777" w:rsidR="001845B7" w:rsidRDefault="001845B7" w:rsidP="00A542DF">
                      <w:pPr>
                        <w:pStyle w:val="NormalWeb"/>
                        <w:spacing w:before="0" w:beforeAutospacing="0" w:after="0" w:afterAutospacing="0"/>
                      </w:pPr>
                      <w:r>
                        <w:rPr>
                          <w:rFonts w:ascii="GHEA Grapalat" w:hAnsi="GHEA Grapalat" w:cs="Sylfaen"/>
                          <w:b/>
                          <w:bCs/>
                          <w:sz w:val="14"/>
                          <w:szCs w:val="14"/>
                        </w:rPr>
                        <w:t> </w:t>
                      </w:r>
                    </w:p>
                    <w:p w14:paraId="51D3764A" w14:textId="77777777" w:rsidR="001845B7" w:rsidRDefault="001845B7" w:rsidP="00A542DF">
                      <w:pPr>
                        <w:pStyle w:val="NormalWeb"/>
                        <w:spacing w:before="0" w:beforeAutospacing="0" w:after="0" w:afterAutospacing="0"/>
                      </w:pPr>
                      <w:r>
                        <w:rPr>
                          <w:rFonts w:ascii="GHEA Grapalat" w:hAnsi="GHEA Grapalat" w:cs="Sylfaen"/>
                          <w:b/>
                          <w:bCs/>
                          <w:sz w:val="14"/>
                          <w:szCs w:val="14"/>
                        </w:rPr>
                        <w:t> </w:t>
                      </w:r>
                    </w:p>
                    <w:p w14:paraId="386DD65E" w14:textId="77777777" w:rsidR="001845B7" w:rsidRDefault="001845B7" w:rsidP="00A542DF">
                      <w:pPr>
                        <w:pStyle w:val="NormalWeb"/>
                        <w:spacing w:before="0" w:beforeAutospacing="0" w:after="0" w:afterAutospacing="0"/>
                      </w:pPr>
                      <w:r>
                        <w:rPr>
                          <w:rFonts w:ascii="GHEA Grapalat" w:hAnsi="GHEA Grapalat" w:cs="Sylfaen"/>
                          <w:b/>
                          <w:bCs/>
                          <w:sz w:val="14"/>
                          <w:szCs w:val="14"/>
                        </w:rPr>
                        <w:t> </w:t>
                      </w:r>
                    </w:p>
                    <w:p w14:paraId="68C593AF" w14:textId="77777777" w:rsidR="001845B7" w:rsidRDefault="001845B7" w:rsidP="00A542DF">
                      <w:pPr>
                        <w:pStyle w:val="NormalWeb"/>
                        <w:spacing w:before="0" w:beforeAutospacing="0" w:after="0" w:afterAutospacing="0"/>
                      </w:pPr>
                      <w:r>
                        <w:rPr>
                          <w:rFonts w:ascii="GHEA Grapalat" w:hAnsi="GHEA Grapalat" w:cs="Sylfaen"/>
                          <w:b/>
                          <w:bCs/>
                          <w:sz w:val="14"/>
                          <w:szCs w:val="14"/>
                        </w:rPr>
                        <w:t> </w:t>
                      </w:r>
                    </w:p>
                    <w:p w14:paraId="7EBFA1F9" w14:textId="77777777" w:rsidR="001845B7" w:rsidRDefault="001845B7" w:rsidP="00A542DF">
                      <w:pPr>
                        <w:pStyle w:val="NormalWeb"/>
                        <w:spacing w:before="0" w:beforeAutospacing="0" w:after="0" w:afterAutospacing="0"/>
                      </w:pPr>
                      <w:r>
                        <w:rPr>
                          <w:rFonts w:ascii="Times LatArm" w:hAnsi="Times LatArm"/>
                          <w:sz w:val="14"/>
                          <w:szCs w:val="14"/>
                        </w:rPr>
                        <w:t> </w:t>
                      </w:r>
                    </w:p>
                  </w:txbxContent>
                </v:textbox>
              </v:shape>
            </w:pict>
          </mc:Fallback>
        </mc:AlternateContent>
      </w:r>
      <w:r w:rsidRPr="00A542DF">
        <w:rPr>
          <w:noProof/>
        </w:rPr>
        <mc:AlternateContent>
          <mc:Choice Requires="wps">
            <w:drawing>
              <wp:anchor distT="0" distB="0" distL="114300" distR="114300" simplePos="0" relativeHeight="252384768" behindDoc="0" locked="0" layoutInCell="1" allowOverlap="1" wp14:anchorId="41CADCF3" wp14:editId="1DF41110">
                <wp:simplePos x="0" y="0"/>
                <wp:positionH relativeFrom="column">
                  <wp:posOffset>4876268</wp:posOffset>
                </wp:positionH>
                <wp:positionV relativeFrom="paragraph">
                  <wp:posOffset>209550</wp:posOffset>
                </wp:positionV>
                <wp:extent cx="1856105" cy="276447"/>
                <wp:effectExtent l="0" t="0" r="0" b="0"/>
                <wp:wrapNone/>
                <wp:docPr id="1544175815" name="Text Box 3866">
                  <a:extLst xmlns:a="http://schemas.openxmlformats.org/drawingml/2006/main">
                    <a:ext uri="{FF2B5EF4-FFF2-40B4-BE49-F238E27FC236}">
                      <a16:creationId xmlns:a16="http://schemas.microsoft.com/office/drawing/2014/main" id="{00000000-0008-0000-1300-000004000000}"/>
                    </a:ext>
                  </a:extLst>
                </wp:docPr>
                <wp:cNvGraphicFramePr/>
                <a:graphic xmlns:a="http://schemas.openxmlformats.org/drawingml/2006/main">
                  <a:graphicData uri="http://schemas.microsoft.com/office/word/2010/wordprocessingShape">
                    <wps:wsp>
                      <wps:cNvSpPr txBox="1"/>
                      <wps:spPr>
                        <a:xfrm>
                          <a:off x="0" y="0"/>
                          <a:ext cx="1856105" cy="27644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651CDC1" w14:textId="77777777" w:rsidR="001845B7" w:rsidRDefault="001845B7" w:rsidP="00A542DF">
                            <w:pPr>
                              <w:pStyle w:val="NormalWeb"/>
                              <w:spacing w:before="0" w:beforeAutospacing="0" w:after="0" w:afterAutospacing="0"/>
                              <w:jc w:val="right"/>
                            </w:pPr>
                            <w:r>
                              <w:rPr>
                                <w:rFonts w:asciiTheme="minorHAnsi" w:hAnsi="Calibri" w:cs="Calibri"/>
                                <w:i/>
                                <w:iCs/>
                                <w:color w:val="000000" w:themeColor="dark1"/>
                                <w:sz w:val="14"/>
                                <w:szCs w:val="14"/>
                              </w:rPr>
                              <w:t> </w:t>
                            </w:r>
                            <w:r>
                              <w:rPr>
                                <w:rFonts w:ascii="GHEA Grapalat" w:hAnsi="GHEA Grapalat" w:cs="Sylfaen"/>
                                <w:i/>
                                <w:iCs/>
                                <w:color w:val="000000" w:themeColor="dark1"/>
                                <w:sz w:val="14"/>
                                <w:szCs w:val="14"/>
                              </w:rPr>
                              <w:t xml:space="preserve">Source: FAO, CBA projection </w:t>
                            </w:r>
                          </w:p>
                          <w:p w14:paraId="7B4F2626" w14:textId="77777777" w:rsidR="001845B7" w:rsidRDefault="001845B7" w:rsidP="00A542DF">
                            <w:pPr>
                              <w:pStyle w:val="NormalWeb"/>
                              <w:spacing w:before="0" w:beforeAutospacing="0" w:after="0" w:afterAutospacing="0"/>
                              <w:jc w:val="right"/>
                            </w:pPr>
                            <w:r>
                              <w:rPr>
                                <w:rFonts w:ascii="GHEA Grapalat" w:hAnsi="GHEA Grapalat" w:cs="Sylfaen"/>
                                <w:i/>
                                <w:iCs/>
                                <w:color w:val="000000" w:themeColor="dark1"/>
                                <w:sz w:val="14"/>
                                <w:szCs w:val="14"/>
                              </w:rPr>
                              <w:t> </w:t>
                            </w:r>
                          </w:p>
                          <w:p w14:paraId="2677731F" w14:textId="77777777" w:rsidR="001845B7" w:rsidRDefault="001845B7" w:rsidP="00A542DF">
                            <w:pPr>
                              <w:pStyle w:val="NormalWeb"/>
                              <w:spacing w:before="0" w:beforeAutospacing="0" w:after="0" w:afterAutospacing="0"/>
                              <w:jc w:val="right"/>
                            </w:pPr>
                            <w:r>
                              <w:rPr>
                                <w:rFonts w:ascii="GHEA Grapalat" w:hAnsi="GHEA Grapalat"/>
                                <w:i/>
                                <w:iCs/>
                                <w:color w:val="000000" w:themeColor="dark1"/>
                                <w:sz w:val="14"/>
                                <w:szCs w:val="14"/>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1CADCF3" id="Text Box 3866" o:spid="_x0000_s1078" type="#_x0000_t202" style="position:absolute;left:0;text-align:left;margin-left:383.95pt;margin-top:16.5pt;width:146.15pt;height:21.75pt;z-index:252384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" filled="f" stroked="f" strokeweight=".5pt">
                <v:textbox>
                  <w:txbxContent>
                    <w:p w14:paraId="3651CDC1" w14:textId="77777777" w:rsidR="001845B7" w:rsidRDefault="001845B7" w:rsidP="00A542DF">
                      <w:pPr>
                        <w:pStyle w:val="NormalWeb"/>
                        <w:spacing w:before="0" w:beforeAutospacing="0" w:after="0" w:afterAutospacing="0"/>
                        <w:jc w:val="right"/>
                      </w:pPr>
                      <w:r>
                        <w:rPr>
                          <w:rFonts w:asciiTheme="minorHAnsi" w:hAnsi="Calibri" w:cs="Calibri"/>
                          <w:i/>
                          <w:iCs/>
                          <w:color w:val="000000" w:themeColor="dark1"/>
                          <w:sz w:val="14"/>
                          <w:szCs w:val="14"/>
                        </w:rPr>
                        <w:t> </w:t>
                      </w:r>
                      <w:r>
                        <w:rPr>
                          <w:rFonts w:ascii="GHEA Grapalat" w:hAnsi="GHEA Grapalat" w:cs="Sylfaen"/>
                          <w:i/>
                          <w:iCs/>
                          <w:color w:val="000000" w:themeColor="dark1"/>
                          <w:sz w:val="14"/>
                          <w:szCs w:val="14"/>
                        </w:rPr>
                        <w:t xml:space="preserve">Source: FAO, CBA projection </w:t>
                      </w:r>
                    </w:p>
                    <w:p w14:paraId="7B4F2626" w14:textId="77777777" w:rsidR="001845B7" w:rsidRDefault="001845B7" w:rsidP="00A542DF">
                      <w:pPr>
                        <w:pStyle w:val="NormalWeb"/>
                        <w:spacing w:before="0" w:beforeAutospacing="0" w:after="0" w:afterAutospacing="0"/>
                        <w:jc w:val="right"/>
                      </w:pPr>
                      <w:r>
                        <w:rPr>
                          <w:rFonts w:ascii="GHEA Grapalat" w:hAnsi="GHEA Grapalat" w:cs="Sylfaen"/>
                          <w:i/>
                          <w:iCs/>
                          <w:color w:val="000000" w:themeColor="dark1"/>
                          <w:sz w:val="14"/>
                          <w:szCs w:val="14"/>
                        </w:rPr>
                        <w:t> </w:t>
                      </w:r>
                    </w:p>
                    <w:p w14:paraId="2677731F" w14:textId="77777777" w:rsidR="001845B7" w:rsidRDefault="001845B7" w:rsidP="00A542DF">
                      <w:pPr>
                        <w:pStyle w:val="NormalWeb"/>
                        <w:spacing w:before="0" w:beforeAutospacing="0" w:after="0" w:afterAutospacing="0"/>
                        <w:jc w:val="right"/>
                      </w:pPr>
                      <w:r>
                        <w:rPr>
                          <w:rFonts w:ascii="GHEA Grapalat" w:hAnsi="GHEA Grapalat"/>
                          <w:i/>
                          <w:iCs/>
                          <w:color w:val="000000" w:themeColor="dark1"/>
                          <w:sz w:val="14"/>
                          <w:szCs w:val="14"/>
                        </w:rPr>
                        <w:t> </w:t>
                      </w:r>
                    </w:p>
                  </w:txbxContent>
                </v:textbox>
              </v:shape>
            </w:pict>
          </mc:Fallback>
        </mc:AlternateContent>
      </w:r>
      <w:r w:rsidR="00E844AE" w:rsidRPr="00201170">
        <w:rPr>
          <w:rFonts w:ascii="GHEA Grapalat" w:eastAsia="Calibri" w:hAnsi="GHEA Grapalat"/>
          <w:sz w:val="20"/>
          <w:szCs w:val="20"/>
        </w:rPr>
        <w:t xml:space="preserve">International copper prices have risen to levels well above previous forecasts, amid uncertainties over copper supply in light of China's rapid economic recovery and restrictions on preventing the spread of the coronavirus in some copper-producing countries. </w:t>
      </w:r>
    </w:p>
    <w:p w14:paraId="29350D74" w14:textId="13587689" w:rsidR="006F6BE4" w:rsidRPr="00201170" w:rsidRDefault="00A542DF" w:rsidP="00AF1C95">
      <w:pPr>
        <w:spacing w:line="326" w:lineRule="atLeast"/>
        <w:ind w:firstLine="284"/>
        <w:rPr>
          <w:rFonts w:ascii="GHEA Grapalat" w:eastAsia="Calibri" w:hAnsi="GHEA Grapalat"/>
          <w:sz w:val="20"/>
          <w:szCs w:val="20"/>
        </w:rPr>
      </w:pPr>
      <w:r>
        <w:rPr>
          <w:noProof/>
        </w:rPr>
        <w:drawing>
          <wp:anchor distT="0" distB="0" distL="114300" distR="114300" simplePos="0" relativeHeight="252391936" behindDoc="0" locked="0" layoutInCell="1" allowOverlap="1" wp14:anchorId="5C2B36D0" wp14:editId="6DA8A120">
            <wp:simplePos x="0" y="0"/>
            <wp:positionH relativeFrom="column">
              <wp:posOffset>4147953</wp:posOffset>
            </wp:positionH>
            <wp:positionV relativeFrom="paragraph">
              <wp:posOffset>165646</wp:posOffset>
            </wp:positionV>
            <wp:extent cx="2519680" cy="1766570"/>
            <wp:effectExtent l="0" t="0" r="0" b="5080"/>
            <wp:wrapNone/>
            <wp:docPr id="1544175820" name="Chart 1544175820">
              <a:extLst xmlns:a="http://schemas.openxmlformats.org/drawingml/2006/main">
                <a:ext uri="{FF2B5EF4-FFF2-40B4-BE49-F238E27FC236}">
                  <a16:creationId xmlns:a16="http://schemas.microsoft.com/office/drawing/2014/main" id="{00000000-0008-0000-1400-000003000000}"/>
                </a:ext>
                <a:ext uri="{147F2762-F138-4A5C-976F-8EAC2B608ADB}">
                  <a16:predDERef xmlns:a16="http://schemas.microsoft.com/office/drawing/2014/main" pred="{00000000-0008-0000-14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anchor>
        </w:drawing>
      </w:r>
      <w:r w:rsidR="00E844AE" w:rsidRPr="00201170">
        <w:rPr>
          <w:rFonts w:ascii="GHEA Grapalat" w:eastAsia="Calibri" w:hAnsi="GHEA Grapalat"/>
          <w:sz w:val="20"/>
          <w:szCs w:val="20"/>
        </w:rPr>
        <w:t>According to the current forecast of the Central Bank, international copper prices will decrease to some extent during the forecast horizon, along with the neutralization of temporary factors related to supply, but will remain at high levels</w:t>
      </w:r>
      <w:r w:rsidR="007B3A9A" w:rsidRPr="00201170">
        <w:rPr>
          <w:rFonts w:ascii="GHEA Grapalat" w:hAnsi="GHEA Grapalat"/>
        </w:rPr>
        <w:t xml:space="preserve"> </w:t>
      </w:r>
      <w:r w:rsidR="007B3A9A" w:rsidRPr="00201170">
        <w:rPr>
          <w:rFonts w:ascii="GHEA Grapalat" w:eastAsia="Calibri" w:hAnsi="GHEA Grapalat"/>
          <w:sz w:val="20"/>
          <w:szCs w:val="20"/>
        </w:rPr>
        <w:t>under expanding financial conditions and liquidity in the global economy</w:t>
      </w:r>
      <w:r w:rsidR="00E844AE" w:rsidRPr="00201170">
        <w:rPr>
          <w:rFonts w:ascii="GHEA Grapalat" w:eastAsia="Calibri" w:hAnsi="GHEA Grapalat"/>
          <w:sz w:val="20"/>
          <w:szCs w:val="20"/>
        </w:rPr>
        <w:t xml:space="preserve">, </w:t>
      </w:r>
      <w:r w:rsidR="007B3A9A" w:rsidRPr="00201170">
        <w:rPr>
          <w:rFonts w:ascii="GHEA Grapalat" w:eastAsia="Calibri" w:hAnsi="GHEA Grapalat"/>
          <w:sz w:val="20"/>
          <w:szCs w:val="20"/>
        </w:rPr>
        <w:t>continuing further gradual growth.</w:t>
      </w:r>
      <w:r w:rsidR="00E844AE" w:rsidRPr="00201170">
        <w:rPr>
          <w:rFonts w:ascii="GHEA Grapalat" w:eastAsia="Calibri" w:hAnsi="GHEA Grapalat"/>
          <w:sz w:val="20"/>
          <w:szCs w:val="20"/>
        </w:rPr>
        <w:t xml:space="preserve"> </w:t>
      </w:r>
      <w:r w:rsidR="007B3A9A" w:rsidRPr="00201170">
        <w:rPr>
          <w:rFonts w:ascii="GHEA Grapalat" w:eastAsia="Calibri" w:hAnsi="GHEA Grapalat"/>
          <w:sz w:val="20"/>
          <w:szCs w:val="20"/>
        </w:rPr>
        <w:t xml:space="preserve">The medium-term growth of copper prices will also be facilitated by the tendencies of gradual development of energy-efficient and less </w:t>
      </w:r>
      <w:r w:rsidR="00AF1C95">
        <w:rPr>
          <w:rFonts w:ascii="GHEA Grapalat" w:eastAsia="Calibri" w:hAnsi="GHEA Grapalat"/>
          <w:sz w:val="20"/>
          <w:szCs w:val="20"/>
        </w:rPr>
        <w:t xml:space="preserve">          </w:t>
      </w:r>
      <w:r w:rsidR="00DD4605" w:rsidRPr="00201170">
        <w:rPr>
          <w:rFonts w:ascii="GHEA Grapalat" w:eastAsia="Calibri" w:hAnsi="GHEA Grapalat"/>
          <w:sz w:val="20"/>
          <w:szCs w:val="20"/>
        </w:rPr>
        <w:t xml:space="preserve">air-polluting </w:t>
      </w:r>
      <w:r w:rsidR="007B3A9A" w:rsidRPr="00201170">
        <w:rPr>
          <w:rFonts w:ascii="GHEA Grapalat" w:eastAsia="Calibri" w:hAnsi="GHEA Grapalat"/>
          <w:sz w:val="20"/>
          <w:szCs w:val="20"/>
        </w:rPr>
        <w:t xml:space="preserve">industries, where the use of copper is quite intensive. </w:t>
      </w:r>
    </w:p>
    <w:p w14:paraId="7351DD60" w14:textId="43C813B3" w:rsidR="006F6BE4" w:rsidRPr="00201170" w:rsidRDefault="00A542DF" w:rsidP="00AF1C95">
      <w:pPr>
        <w:spacing w:before="120" w:after="120" w:line="326" w:lineRule="atLeast"/>
        <w:ind w:firstLine="284"/>
        <w:rPr>
          <w:rFonts w:ascii="GHEA Grapalat" w:eastAsia="GHEA Grapalat" w:hAnsi="GHEA Grapalat" w:cs="GHEA Grapalat"/>
          <w:b/>
          <w:bCs/>
          <w:i/>
          <w:sz w:val="20"/>
          <w:szCs w:val="20"/>
        </w:rPr>
      </w:pPr>
      <w:r>
        <w:rPr>
          <w:noProof/>
        </w:rPr>
        <mc:AlternateContent>
          <mc:Choice Requires="wps">
            <w:drawing>
              <wp:anchor distT="0" distB="0" distL="114300" distR="114300" simplePos="0" relativeHeight="252390912" behindDoc="0" locked="0" layoutInCell="1" allowOverlap="1" wp14:anchorId="79CF1F4B" wp14:editId="74F50CC0">
                <wp:simplePos x="0" y="0"/>
                <wp:positionH relativeFrom="column">
                  <wp:posOffset>5042077</wp:posOffset>
                </wp:positionH>
                <wp:positionV relativeFrom="paragraph">
                  <wp:posOffset>397613</wp:posOffset>
                </wp:positionV>
                <wp:extent cx="1645920" cy="278765"/>
                <wp:effectExtent l="0" t="0" r="0" b="6985"/>
                <wp:wrapNone/>
                <wp:docPr id="1544175819" name="Text Box 3867">
                  <a:extLst xmlns:a="http://schemas.openxmlformats.org/drawingml/2006/main">
                    <a:ext uri="{FF2B5EF4-FFF2-40B4-BE49-F238E27FC236}">
                      <a16:creationId xmlns:a16="http://schemas.microsoft.com/office/drawing/2014/main" id="{00000000-0008-0000-1400-000004000000}"/>
                    </a:ext>
                  </a:extLst>
                </wp:docPr>
                <wp:cNvGraphicFramePr/>
                <a:graphic xmlns:a="http://schemas.openxmlformats.org/drawingml/2006/main">
                  <a:graphicData uri="http://schemas.microsoft.com/office/word/2010/wordprocessingShape">
                    <wps:wsp>
                      <wps:cNvSpPr txBox="1"/>
                      <wps:spPr>
                        <a:xfrm>
                          <a:off x="0" y="0"/>
                          <a:ext cx="1645920" cy="2787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FDC5286" w14:textId="77777777" w:rsidR="001845B7" w:rsidRDefault="001845B7" w:rsidP="00A542DF">
                            <w:pPr>
                              <w:pStyle w:val="NormalWeb"/>
                              <w:spacing w:before="0" w:beforeAutospacing="0" w:after="0" w:afterAutospacing="0"/>
                              <w:jc w:val="right"/>
                            </w:pPr>
                            <w:r>
                              <w:rPr>
                                <w:rFonts w:ascii="GHEA Grapalat" w:hAnsi="GHEA Grapalat" w:cs="Sylfaen"/>
                                <w:i/>
                                <w:iCs/>
                                <w:color w:val="000000" w:themeColor="dark1"/>
                                <w:sz w:val="14"/>
                                <w:szCs w:val="14"/>
                              </w:rPr>
                              <w:t>Source: World Bank, CBA projection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9CF1F4B" id="Text Box 3867" o:spid="_x0000_s1079" type="#_x0000_t202" style="position:absolute;left:0;text-align:left;margin-left:397pt;margin-top:31.3pt;width:129.6pt;height:21.95pt;z-index:252390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" filled="f" stroked="f" strokeweight=".5pt">
                <v:textbox>
                  <w:txbxContent>
                    <w:p w14:paraId="0FDC5286" w14:textId="77777777" w:rsidR="001845B7" w:rsidRDefault="001845B7" w:rsidP="00A542DF">
                      <w:pPr>
                        <w:pStyle w:val="NormalWeb"/>
                        <w:spacing w:before="0" w:beforeAutospacing="0" w:after="0" w:afterAutospacing="0"/>
                        <w:jc w:val="right"/>
                      </w:pPr>
                      <w:r>
                        <w:rPr>
                          <w:rFonts w:ascii="GHEA Grapalat" w:hAnsi="GHEA Grapalat" w:cs="Sylfaen"/>
                          <w:i/>
                          <w:iCs/>
                          <w:color w:val="000000" w:themeColor="dark1"/>
                          <w:sz w:val="14"/>
                          <w:szCs w:val="14"/>
                        </w:rPr>
                        <w:t>Source: World Bank, CBA projection</w:t>
                      </w:r>
                    </w:p>
                  </w:txbxContent>
                </v:textbox>
              </v:shape>
            </w:pict>
          </mc:Fallback>
        </mc:AlternateContent>
      </w:r>
      <w:r w:rsidR="007B3A9A" w:rsidRPr="00201170">
        <w:rPr>
          <w:rFonts w:ascii="GHEA Grapalat" w:eastAsia="GHEA Grapalat" w:hAnsi="GHEA Grapalat" w:cs="GHEA Grapalat"/>
          <w:b/>
          <w:bCs/>
          <w:i/>
          <w:sz w:val="20"/>
          <w:szCs w:val="20"/>
        </w:rPr>
        <w:t>Armenia’s economic growth projections were revised downward along the forecast horizon.</w:t>
      </w:r>
    </w:p>
    <w:p w14:paraId="26A69B98" w14:textId="5A1C1A77" w:rsidR="006F6BE4" w:rsidRPr="00201170" w:rsidRDefault="007B3A9A" w:rsidP="00AF1C95">
      <w:pPr>
        <w:spacing w:line="326" w:lineRule="atLeast"/>
        <w:ind w:firstLine="284"/>
        <w:rPr>
          <w:rFonts w:ascii="GHEA Grapalat" w:eastAsia="GHEA Grapalat" w:hAnsi="GHEA Grapalat" w:cs="GHEA Grapalat"/>
          <w:sz w:val="20"/>
          <w:szCs w:val="20"/>
        </w:rPr>
      </w:pPr>
      <w:r w:rsidRPr="00201170">
        <w:rPr>
          <w:rFonts w:ascii="GHEA Grapalat" w:eastAsia="GHEA Grapalat" w:hAnsi="GHEA Grapalat" w:cs="GHEA Grapalat"/>
          <w:sz w:val="20"/>
          <w:szCs w:val="20"/>
        </w:rPr>
        <w:lastRenderedPageBreak/>
        <w:t xml:space="preserve">In 2021, economic activity was revised downwards and is currently estimated at around 1.4% compared to the previous 2%, mainly </w:t>
      </w:r>
      <w:r w:rsidR="002A1988" w:rsidRPr="00201170">
        <w:rPr>
          <w:rFonts w:ascii="GHEA Grapalat" w:eastAsia="GHEA Grapalat" w:hAnsi="GHEA Grapalat" w:cs="GHEA Grapalat"/>
          <w:sz w:val="20"/>
          <w:szCs w:val="20"/>
        </w:rPr>
        <w:t>because of</w:t>
      </w:r>
      <w:r w:rsidRPr="00201170">
        <w:rPr>
          <w:rFonts w:ascii="GHEA Grapalat" w:eastAsia="GHEA Grapalat" w:hAnsi="GHEA Grapalat" w:cs="GHEA Grapalat"/>
          <w:sz w:val="20"/>
          <w:szCs w:val="20"/>
        </w:rPr>
        <w:t xml:space="preserve"> the expected lower level of domestic demand. </w:t>
      </w:r>
    </w:p>
    <w:p w14:paraId="60ABE976" w14:textId="016903D9" w:rsidR="006F6BE4" w:rsidRPr="00201170" w:rsidRDefault="00A542DF" w:rsidP="00A542DF">
      <w:pPr>
        <w:spacing w:line="340" w:lineRule="atLeast"/>
        <w:ind w:firstLine="284"/>
        <w:rPr>
          <w:rFonts w:ascii="GHEA Grapalat" w:eastAsia="GHEA Grapalat" w:hAnsi="GHEA Grapalat" w:cs="GHEA Grapalat"/>
          <w:sz w:val="20"/>
          <w:szCs w:val="20"/>
        </w:rPr>
      </w:pPr>
      <w:r>
        <w:rPr>
          <w:noProof/>
        </w:rPr>
        <w:drawing>
          <wp:anchor distT="0" distB="0" distL="114300" distR="114300" simplePos="0" relativeHeight="252398080" behindDoc="0" locked="0" layoutInCell="1" allowOverlap="1" wp14:anchorId="25CF6DA8" wp14:editId="31E4CA29">
            <wp:simplePos x="0" y="0"/>
            <wp:positionH relativeFrom="column">
              <wp:posOffset>4151733</wp:posOffset>
            </wp:positionH>
            <wp:positionV relativeFrom="paragraph">
              <wp:posOffset>555433</wp:posOffset>
            </wp:positionV>
            <wp:extent cx="2519680" cy="1979930"/>
            <wp:effectExtent l="0" t="0" r="0" b="1270"/>
            <wp:wrapNone/>
            <wp:docPr id="1544175835" name="Chart 1544175835">
              <a:extLst xmlns:a="http://schemas.openxmlformats.org/drawingml/2006/main">
                <a:ext uri="{FF2B5EF4-FFF2-40B4-BE49-F238E27FC236}">
                  <a16:creationId xmlns:a16="http://schemas.microsoft.com/office/drawing/2014/main" id="{00000000-0008-0000-1500-000003000000}"/>
                </a:ext>
                <a:ext uri="{147F2762-F138-4A5C-976F-8EAC2B608ADB}">
                  <a16:predDERef xmlns:a16="http://schemas.microsoft.com/office/drawing/2014/main" pred="{00000000-0008-0000-15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anchor>
        </w:drawing>
      </w:r>
      <w:r>
        <w:rPr>
          <w:noProof/>
        </w:rPr>
        <mc:AlternateContent>
          <mc:Choice Requires="wps">
            <w:drawing>
              <wp:anchor distT="0" distB="0" distL="114300" distR="114300" simplePos="0" relativeHeight="252396032" behindDoc="0" locked="0" layoutInCell="1" allowOverlap="1" wp14:anchorId="031EB003" wp14:editId="3F6927F1">
                <wp:simplePos x="0" y="0"/>
                <wp:positionH relativeFrom="column">
                  <wp:posOffset>4142105</wp:posOffset>
                </wp:positionH>
                <wp:positionV relativeFrom="paragraph">
                  <wp:posOffset>163033</wp:posOffset>
                </wp:positionV>
                <wp:extent cx="2520000" cy="495300"/>
                <wp:effectExtent l="0" t="0" r="0" b="0"/>
                <wp:wrapNone/>
                <wp:docPr id="1544175829" name="Text Box 3903">
                  <a:extLst xmlns:a="http://schemas.openxmlformats.org/drawingml/2006/main">
                    <a:ext uri="{FF2B5EF4-FFF2-40B4-BE49-F238E27FC236}">
                      <a16:creationId xmlns:a16="http://schemas.microsoft.com/office/drawing/2014/main" id="{00000000-0008-0000-1500-000002000000}"/>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0000" cy="495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83CC30" w14:textId="77777777" w:rsidR="001845B7" w:rsidRDefault="001845B7" w:rsidP="00A542DF">
                            <w:pPr>
                              <w:pStyle w:val="NormalWeb"/>
                              <w:spacing w:before="0" w:beforeAutospacing="0" w:after="0" w:afterAutospacing="0"/>
                            </w:pPr>
                            <w:r>
                              <w:rPr>
                                <w:rFonts w:ascii="GHEA Grapalat" w:hAnsi="GHEA Grapalat" w:cs="Sylfaen"/>
                                <w:b/>
                                <w:bCs/>
                                <w:color w:val="1F497D"/>
                                <w:sz w:val="14"/>
                                <w:szCs w:val="14"/>
                              </w:rPr>
                              <w:t>Chart 21</w:t>
                            </w:r>
                          </w:p>
                          <w:p w14:paraId="3E3D1465" w14:textId="77777777" w:rsidR="001845B7" w:rsidRDefault="001845B7" w:rsidP="00A542DF">
                            <w:pPr>
                              <w:pStyle w:val="NormalWeb"/>
                              <w:spacing w:before="0" w:beforeAutospacing="0" w:after="0" w:afterAutospacing="0"/>
                            </w:pPr>
                            <w:r>
                              <w:rPr>
                                <w:rFonts w:ascii="GHEA Grapalat" w:hAnsi="GHEA Grapalat" w:cs="Sylfaen"/>
                                <w:b/>
                                <w:bCs/>
                                <w:sz w:val="4"/>
                                <w:szCs w:val="4"/>
                              </w:rPr>
                              <w:t> </w:t>
                            </w:r>
                          </w:p>
                          <w:p w14:paraId="4844410E" w14:textId="77777777" w:rsidR="001845B7" w:rsidRDefault="001845B7" w:rsidP="00A542DF">
                            <w:pPr>
                              <w:pStyle w:val="NormalWeb"/>
                              <w:spacing w:before="0" w:beforeAutospacing="0" w:after="0" w:afterAutospacing="0"/>
                            </w:pPr>
                            <w:r>
                              <w:rPr>
                                <w:rFonts w:ascii="GHEA Grapalat" w:hAnsi="GHEA Grapalat" w:cs="Sylfaen"/>
                                <w:b/>
                                <w:bCs/>
                                <w:sz w:val="4"/>
                                <w:szCs w:val="4"/>
                              </w:rPr>
                              <w:t> </w:t>
                            </w:r>
                          </w:p>
                          <w:p w14:paraId="7D80922B" w14:textId="77777777" w:rsidR="001845B7" w:rsidRDefault="001845B7" w:rsidP="00A542DF">
                            <w:pPr>
                              <w:pStyle w:val="NormalWeb"/>
                              <w:spacing w:before="0" w:beforeAutospacing="0" w:after="0" w:afterAutospacing="0"/>
                            </w:pPr>
                            <w:r>
                              <w:rPr>
                                <w:rFonts w:ascii="GHEA Grapalat" w:hAnsi="GHEA Grapalat" w:cs="Sylfaen"/>
                                <w:b/>
                                <w:bCs/>
                                <w:color w:val="1F497D"/>
                                <w:sz w:val="14"/>
                                <w:szCs w:val="14"/>
                              </w:rPr>
                              <w:t xml:space="preserve">Copper price forecasts  </w:t>
                            </w:r>
                          </w:p>
                          <w:p w14:paraId="487484E4" w14:textId="77777777" w:rsidR="001845B7" w:rsidRDefault="001845B7" w:rsidP="00A542DF">
                            <w:pPr>
                              <w:pStyle w:val="NormalWeb"/>
                              <w:spacing w:before="0" w:beforeAutospacing="0" w:after="0" w:afterAutospacing="0"/>
                            </w:pPr>
                            <w:r>
                              <w:rPr>
                                <w:rFonts w:ascii="GHEA Grapalat" w:hAnsi="GHEA Grapalat" w:cs="Sylfaen"/>
                                <w:b/>
                                <w:bCs/>
                                <w:color w:val="1F497D"/>
                                <w:sz w:val="14"/>
                                <w:szCs w:val="14"/>
                              </w:rPr>
                              <w:t> </w:t>
                            </w:r>
                          </w:p>
                          <w:p w14:paraId="391AEFAD" w14:textId="77777777" w:rsidR="001845B7" w:rsidRDefault="001845B7" w:rsidP="00A542DF">
                            <w:pPr>
                              <w:pStyle w:val="NormalWeb"/>
                              <w:spacing w:before="0" w:beforeAutospacing="0" w:after="0" w:afterAutospacing="0"/>
                            </w:pPr>
                            <w:r>
                              <w:rPr>
                                <w:rFonts w:ascii="GHEA Grapalat" w:hAnsi="GHEA Grapalat" w:cs="Sylfaen"/>
                                <w:b/>
                                <w:bCs/>
                                <w:sz w:val="14"/>
                                <w:szCs w:val="14"/>
                              </w:rPr>
                              <w:t> </w:t>
                            </w:r>
                          </w:p>
                          <w:p w14:paraId="59699950" w14:textId="77777777" w:rsidR="001845B7" w:rsidRDefault="001845B7" w:rsidP="00A542DF">
                            <w:pPr>
                              <w:pStyle w:val="NormalWeb"/>
                              <w:spacing w:before="0" w:beforeAutospacing="0" w:after="0" w:afterAutospacing="0"/>
                            </w:pPr>
                            <w:r>
                              <w:rPr>
                                <w:rFonts w:ascii="GHEA Grapalat" w:hAnsi="GHEA Grapalat" w:cs="Sylfaen"/>
                                <w:b/>
                                <w:bCs/>
                                <w:sz w:val="14"/>
                                <w:szCs w:val="14"/>
                              </w:rPr>
                              <w:t> </w:t>
                            </w:r>
                          </w:p>
                          <w:p w14:paraId="432B6742" w14:textId="77777777" w:rsidR="001845B7" w:rsidRDefault="001845B7" w:rsidP="00A542DF">
                            <w:pPr>
                              <w:pStyle w:val="NormalWeb"/>
                              <w:spacing w:before="0" w:beforeAutospacing="0" w:after="0" w:afterAutospacing="0"/>
                            </w:pPr>
                            <w:r>
                              <w:rPr>
                                <w:rFonts w:ascii="GHEA Grapalat" w:hAnsi="GHEA Grapalat" w:cs="Sylfaen"/>
                                <w:b/>
                                <w:bCs/>
                                <w:sz w:val="14"/>
                                <w:szCs w:val="14"/>
                              </w:rPr>
                              <w:t> </w:t>
                            </w:r>
                          </w:p>
                          <w:p w14:paraId="7325169B" w14:textId="77777777" w:rsidR="001845B7" w:rsidRDefault="001845B7" w:rsidP="00A542DF">
                            <w:pPr>
                              <w:pStyle w:val="NormalWeb"/>
                              <w:spacing w:before="0" w:beforeAutospacing="0" w:after="0" w:afterAutospacing="0"/>
                            </w:pPr>
                            <w:r>
                              <w:rPr>
                                <w:rFonts w:ascii="GHEA Grapalat" w:hAnsi="GHEA Grapalat" w:cs="Sylfaen"/>
                                <w:b/>
                                <w:bCs/>
                                <w:sz w:val="14"/>
                                <w:szCs w:val="14"/>
                              </w:rPr>
                              <w:t> </w:t>
                            </w:r>
                          </w:p>
                          <w:p w14:paraId="70E12B05" w14:textId="77777777" w:rsidR="001845B7" w:rsidRDefault="001845B7" w:rsidP="00A542DF">
                            <w:pPr>
                              <w:pStyle w:val="NormalWeb"/>
                              <w:spacing w:before="0" w:beforeAutospacing="0" w:after="0" w:afterAutospacing="0"/>
                            </w:pPr>
                            <w:r>
                              <w:rPr>
                                <w:rFonts w:ascii="GHEA Grapalat" w:hAnsi="GHEA Grapalat" w:cs="Sylfaen"/>
                                <w:b/>
                                <w:bCs/>
                                <w:sz w:val="14"/>
                                <w:szCs w:val="14"/>
                              </w:rPr>
                              <w:t> </w:t>
                            </w:r>
                          </w:p>
                          <w:p w14:paraId="093C629E" w14:textId="77777777" w:rsidR="001845B7" w:rsidRDefault="001845B7" w:rsidP="00A542DF">
                            <w:pPr>
                              <w:pStyle w:val="NormalWeb"/>
                              <w:spacing w:before="0" w:beforeAutospacing="0" w:after="0" w:afterAutospacing="0"/>
                            </w:pPr>
                            <w:r>
                              <w:rPr>
                                <w:rFonts w:ascii="GHEA Grapalat" w:hAnsi="GHEA Grapalat" w:cs="Sylfaen"/>
                                <w:b/>
                                <w:bCs/>
                                <w:sz w:val="14"/>
                                <w:szCs w:val="14"/>
                              </w:rPr>
                              <w:t> </w:t>
                            </w:r>
                          </w:p>
                          <w:p w14:paraId="6CA00E5A" w14:textId="77777777" w:rsidR="001845B7" w:rsidRDefault="001845B7" w:rsidP="00A542DF">
                            <w:pPr>
                              <w:pStyle w:val="NormalWeb"/>
                              <w:spacing w:before="0" w:beforeAutospacing="0" w:after="0" w:afterAutospacing="0"/>
                            </w:pPr>
                            <w:r>
                              <w:rPr>
                                <w:rFonts w:ascii="GHEA Grapalat" w:hAnsi="GHEA Grapalat" w:cs="Sylfaen"/>
                                <w:b/>
                                <w:bCs/>
                                <w:sz w:val="14"/>
                                <w:szCs w:val="14"/>
                              </w:rPr>
                              <w:t> </w:t>
                            </w:r>
                          </w:p>
                          <w:p w14:paraId="5353936C" w14:textId="77777777" w:rsidR="001845B7" w:rsidRDefault="001845B7" w:rsidP="00A542DF">
                            <w:pPr>
                              <w:pStyle w:val="NormalWeb"/>
                              <w:spacing w:before="0" w:beforeAutospacing="0" w:after="0" w:afterAutospacing="0"/>
                            </w:pPr>
                            <w:r>
                              <w:rPr>
                                <w:rFonts w:ascii="GHEA Grapalat" w:hAnsi="GHEA Grapalat" w:cs="Sylfaen"/>
                                <w:b/>
                                <w:bCs/>
                                <w:sz w:val="14"/>
                                <w:szCs w:val="14"/>
                              </w:rPr>
                              <w:t> </w:t>
                            </w:r>
                          </w:p>
                          <w:p w14:paraId="484B7279" w14:textId="77777777" w:rsidR="001845B7" w:rsidRDefault="001845B7" w:rsidP="00A542DF">
                            <w:pPr>
                              <w:pStyle w:val="NormalWeb"/>
                              <w:spacing w:before="0" w:beforeAutospacing="0" w:after="0" w:afterAutospacing="0"/>
                            </w:pPr>
                            <w:r>
                              <w:rPr>
                                <w:rFonts w:ascii="GHEA Grapalat" w:hAnsi="GHEA Grapalat" w:cs="Sylfaen"/>
                                <w:b/>
                                <w:bCs/>
                                <w:sz w:val="14"/>
                                <w:szCs w:val="14"/>
                              </w:rPr>
                              <w:t> </w:t>
                            </w:r>
                          </w:p>
                          <w:p w14:paraId="11735670" w14:textId="77777777" w:rsidR="001845B7" w:rsidRDefault="001845B7" w:rsidP="00A542DF">
                            <w:pPr>
                              <w:pStyle w:val="NormalWeb"/>
                              <w:spacing w:before="0" w:beforeAutospacing="0" w:after="0" w:afterAutospacing="0"/>
                            </w:pPr>
                            <w:r>
                              <w:rPr>
                                <w:rFonts w:ascii="GHEA Grapalat" w:hAnsi="GHEA Grapalat" w:cs="Sylfaen"/>
                                <w:b/>
                                <w:bCs/>
                                <w:sz w:val="14"/>
                                <w:szCs w:val="14"/>
                              </w:rPr>
                              <w:t> </w:t>
                            </w:r>
                          </w:p>
                          <w:p w14:paraId="10C7CF4C" w14:textId="77777777" w:rsidR="001845B7" w:rsidRDefault="001845B7" w:rsidP="00A542DF">
                            <w:pPr>
                              <w:pStyle w:val="NormalWeb"/>
                              <w:spacing w:before="0" w:beforeAutospacing="0" w:after="0" w:afterAutospacing="0"/>
                            </w:pPr>
                            <w:r>
                              <w:rPr>
                                <w:rFonts w:ascii="GHEA Grapalat" w:hAnsi="GHEA Grapalat" w:cs="Sylfaen"/>
                                <w:b/>
                                <w:bCs/>
                                <w:sz w:val="6"/>
                                <w:szCs w:val="6"/>
                              </w:rPr>
                              <w:t> </w:t>
                            </w:r>
                          </w:p>
                          <w:p w14:paraId="5C684A75" w14:textId="77777777" w:rsidR="001845B7" w:rsidRDefault="001845B7" w:rsidP="00A542DF">
                            <w:pPr>
                              <w:pStyle w:val="NormalWeb"/>
                              <w:spacing w:before="0" w:beforeAutospacing="0" w:after="0" w:afterAutospacing="0"/>
                            </w:pPr>
                            <w:r>
                              <w:rPr>
                                <w:rFonts w:ascii="GHEA Grapalat" w:hAnsi="GHEA Grapalat" w:cs="Sylfaen"/>
                                <w:b/>
                                <w:bCs/>
                                <w:sz w:val="14"/>
                                <w:szCs w:val="14"/>
                              </w:rPr>
                              <w:t> </w:t>
                            </w:r>
                          </w:p>
                          <w:p w14:paraId="27FD5F05" w14:textId="77777777" w:rsidR="001845B7" w:rsidRDefault="001845B7" w:rsidP="00A542DF">
                            <w:pPr>
                              <w:pStyle w:val="NormalWeb"/>
                              <w:spacing w:before="0" w:beforeAutospacing="0" w:after="0" w:afterAutospacing="0"/>
                            </w:pPr>
                            <w:r>
                              <w:rPr>
                                <w:rFonts w:ascii="GHEA Grapalat" w:hAnsi="GHEA Grapalat" w:cs="Sylfaen"/>
                                <w:b/>
                                <w:bCs/>
                                <w:sz w:val="14"/>
                                <w:szCs w:val="14"/>
                              </w:rPr>
                              <w:t> </w:t>
                            </w:r>
                          </w:p>
                          <w:p w14:paraId="3E33079A" w14:textId="77777777" w:rsidR="001845B7" w:rsidRDefault="001845B7" w:rsidP="00A542DF">
                            <w:pPr>
                              <w:pStyle w:val="NormalWeb"/>
                              <w:spacing w:before="0" w:beforeAutospacing="0" w:after="0" w:afterAutospacing="0"/>
                            </w:pPr>
                            <w:r>
                              <w:rPr>
                                <w:rFonts w:ascii="GHEA Grapalat" w:hAnsi="GHEA Grapalat" w:cs="Sylfaen"/>
                                <w:b/>
                                <w:bCs/>
                                <w:sz w:val="14"/>
                                <w:szCs w:val="14"/>
                              </w:rPr>
                              <w:t> </w:t>
                            </w:r>
                          </w:p>
                          <w:p w14:paraId="46B76F0B" w14:textId="77777777" w:rsidR="001845B7" w:rsidRDefault="001845B7" w:rsidP="00A542DF">
                            <w:pPr>
                              <w:pStyle w:val="NormalWeb"/>
                              <w:spacing w:before="0" w:beforeAutospacing="0" w:after="0" w:afterAutospacing="0"/>
                            </w:pPr>
                            <w:r>
                              <w:rPr>
                                <w:rFonts w:ascii="GHEA Grapalat" w:hAnsi="GHEA Grapalat" w:cs="Sylfaen"/>
                                <w:b/>
                                <w:bCs/>
                                <w:sz w:val="14"/>
                                <w:szCs w:val="14"/>
                              </w:rPr>
                              <w:t> </w:t>
                            </w:r>
                          </w:p>
                          <w:p w14:paraId="062BD982" w14:textId="77777777" w:rsidR="001845B7" w:rsidRDefault="001845B7" w:rsidP="00A542DF">
                            <w:pPr>
                              <w:pStyle w:val="NormalWeb"/>
                              <w:spacing w:before="0" w:beforeAutospacing="0" w:after="0" w:afterAutospacing="0"/>
                            </w:pPr>
                            <w:r>
                              <w:rPr>
                                <w:rFonts w:ascii="GHEA Grapalat" w:hAnsi="GHEA Grapalat" w:cs="Sylfaen"/>
                                <w:b/>
                                <w:bCs/>
                                <w:sz w:val="14"/>
                                <w:szCs w:val="14"/>
                              </w:rPr>
                              <w:t> </w:t>
                            </w:r>
                          </w:p>
                          <w:p w14:paraId="5B4401E7" w14:textId="77777777" w:rsidR="001845B7" w:rsidRDefault="001845B7" w:rsidP="00A542DF">
                            <w:pPr>
                              <w:pStyle w:val="NormalWeb"/>
                              <w:spacing w:before="0" w:beforeAutospacing="0" w:after="0" w:afterAutospacing="0"/>
                            </w:pPr>
                            <w:r>
                              <w:rPr>
                                <w:rFonts w:ascii="GHEA Grapalat" w:hAnsi="GHEA Grapalat" w:cs="Sylfaen"/>
                                <w:b/>
                                <w:bCs/>
                                <w:sz w:val="14"/>
                                <w:szCs w:val="14"/>
                              </w:rPr>
                              <w:t> </w:t>
                            </w:r>
                          </w:p>
                          <w:p w14:paraId="5B09E52A" w14:textId="77777777" w:rsidR="001845B7" w:rsidRDefault="001845B7" w:rsidP="00A542DF">
                            <w:pPr>
                              <w:pStyle w:val="NormalWeb"/>
                              <w:spacing w:before="0" w:beforeAutospacing="0" w:after="0" w:afterAutospacing="0"/>
                            </w:pPr>
                            <w:r>
                              <w:rPr>
                                <w:rFonts w:ascii="GHEA Grapalat" w:hAnsi="GHEA Grapalat" w:cs="Sylfaen"/>
                                <w:b/>
                                <w:bCs/>
                                <w:sz w:val="14"/>
                                <w:szCs w:val="14"/>
                              </w:rPr>
                              <w:t> </w:t>
                            </w:r>
                          </w:p>
                          <w:p w14:paraId="25A96BD4" w14:textId="77777777" w:rsidR="001845B7" w:rsidRDefault="001845B7" w:rsidP="00A542DF">
                            <w:pPr>
                              <w:pStyle w:val="NormalWeb"/>
                              <w:spacing w:before="0" w:beforeAutospacing="0" w:after="0" w:afterAutospacing="0"/>
                            </w:pPr>
                            <w:r>
                              <w:rPr>
                                <w:rFonts w:ascii="GHEA Grapalat" w:hAnsi="GHEA Grapalat" w:cs="Sylfaen"/>
                                <w:b/>
                                <w:bCs/>
                                <w:sz w:val="14"/>
                                <w:szCs w:val="14"/>
                              </w:rPr>
                              <w:t> </w:t>
                            </w:r>
                          </w:p>
                          <w:p w14:paraId="6F9A693F" w14:textId="77777777" w:rsidR="001845B7" w:rsidRDefault="001845B7" w:rsidP="00A542DF">
                            <w:pPr>
                              <w:pStyle w:val="NormalWeb"/>
                              <w:spacing w:before="0" w:beforeAutospacing="0" w:after="0" w:afterAutospacing="0"/>
                            </w:pPr>
                            <w:r>
                              <w:rPr>
                                <w:rFonts w:ascii="GHEA Grapalat" w:hAnsi="GHEA Grapalat" w:cs="Sylfaen"/>
                                <w:b/>
                                <w:bCs/>
                                <w:sz w:val="14"/>
                                <w:szCs w:val="14"/>
                              </w:rPr>
                              <w:t> </w:t>
                            </w:r>
                          </w:p>
                          <w:p w14:paraId="11C48FCC" w14:textId="77777777" w:rsidR="001845B7" w:rsidRDefault="001845B7" w:rsidP="00A542DF">
                            <w:pPr>
                              <w:pStyle w:val="NormalWeb"/>
                              <w:spacing w:before="0" w:beforeAutospacing="0" w:after="0" w:afterAutospacing="0"/>
                            </w:pPr>
                            <w:r>
                              <w:rPr>
                                <w:rFonts w:ascii="GHEA Grapalat" w:hAnsi="GHEA Grapalat" w:cs="Sylfaen"/>
                                <w:b/>
                                <w:bCs/>
                                <w:sz w:val="14"/>
                                <w:szCs w:val="14"/>
                              </w:rPr>
                              <w:t> </w:t>
                            </w:r>
                          </w:p>
                          <w:p w14:paraId="3CCD4CF7" w14:textId="77777777" w:rsidR="001845B7" w:rsidRDefault="001845B7" w:rsidP="00A542DF">
                            <w:pPr>
                              <w:pStyle w:val="NormalWeb"/>
                              <w:spacing w:before="0" w:beforeAutospacing="0" w:after="0" w:afterAutospacing="0"/>
                            </w:pPr>
                            <w:r>
                              <w:rPr>
                                <w:rFonts w:ascii="GHEA Grapalat" w:hAnsi="GHEA Grapalat" w:cs="Sylfaen"/>
                                <w:b/>
                                <w:bCs/>
                                <w:sz w:val="14"/>
                                <w:szCs w:val="14"/>
                              </w:rPr>
                              <w:t> </w:t>
                            </w:r>
                          </w:p>
                          <w:p w14:paraId="2B0E80FD" w14:textId="77777777" w:rsidR="001845B7" w:rsidRDefault="001845B7" w:rsidP="00A542DF">
                            <w:pPr>
                              <w:pStyle w:val="NormalWeb"/>
                              <w:spacing w:before="0" w:beforeAutospacing="0" w:after="0" w:afterAutospacing="0"/>
                            </w:pPr>
                            <w:r>
                              <w:rPr>
                                <w:rFonts w:ascii="GHEA Grapalat" w:hAnsi="GHEA Grapalat" w:cs="Sylfaen"/>
                                <w:b/>
                                <w:bCs/>
                                <w:sz w:val="14"/>
                                <w:szCs w:val="14"/>
                              </w:rPr>
                              <w:t> </w:t>
                            </w:r>
                          </w:p>
                          <w:p w14:paraId="66773AE8" w14:textId="77777777" w:rsidR="001845B7" w:rsidRDefault="001845B7" w:rsidP="00A542DF">
                            <w:pPr>
                              <w:pStyle w:val="NormalWeb"/>
                              <w:spacing w:before="0" w:beforeAutospacing="0" w:after="0" w:afterAutospacing="0"/>
                            </w:pPr>
                            <w:r>
                              <w:rPr>
                                <w:rFonts w:ascii="GHEA Grapalat" w:hAnsi="GHEA Grapalat" w:cs="Sylfaen"/>
                                <w:b/>
                                <w:bCs/>
                                <w:sz w:val="14"/>
                                <w:szCs w:val="14"/>
                              </w:rPr>
                              <w:t> </w:t>
                            </w:r>
                          </w:p>
                          <w:p w14:paraId="071BBDB0" w14:textId="77777777" w:rsidR="001845B7" w:rsidRDefault="001845B7" w:rsidP="00A542DF">
                            <w:pPr>
                              <w:pStyle w:val="NormalWeb"/>
                              <w:spacing w:before="0" w:beforeAutospacing="0" w:after="0" w:afterAutospacing="0"/>
                            </w:pPr>
                            <w:r>
                              <w:rPr>
                                <w:rFonts w:ascii="GHEA Grapalat" w:hAnsi="GHEA Grapalat" w:cs="Sylfaen"/>
                                <w:b/>
                                <w:bCs/>
                                <w:sz w:val="14"/>
                                <w:szCs w:val="14"/>
                              </w:rPr>
                              <w:t> </w:t>
                            </w:r>
                          </w:p>
                          <w:p w14:paraId="4E48AF86" w14:textId="77777777" w:rsidR="001845B7" w:rsidRDefault="001845B7" w:rsidP="00A542DF">
                            <w:pPr>
                              <w:pStyle w:val="NormalWeb"/>
                              <w:spacing w:before="0" w:beforeAutospacing="0" w:after="0" w:afterAutospacing="0"/>
                            </w:pPr>
                            <w:r>
                              <w:rPr>
                                <w:rFonts w:ascii="GHEA Grapalat" w:hAnsi="GHEA Grapalat" w:cs="Sylfaen"/>
                                <w:b/>
                                <w:bCs/>
                                <w:sz w:val="14"/>
                                <w:szCs w:val="14"/>
                              </w:rPr>
                              <w:t> </w:t>
                            </w:r>
                          </w:p>
                          <w:p w14:paraId="5582966C" w14:textId="77777777" w:rsidR="001845B7" w:rsidRDefault="001845B7" w:rsidP="00A542DF">
                            <w:pPr>
                              <w:pStyle w:val="NormalWeb"/>
                              <w:spacing w:before="0" w:beforeAutospacing="0" w:after="0" w:afterAutospacing="0"/>
                            </w:pPr>
                            <w:r>
                              <w:rPr>
                                <w:rFonts w:ascii="GHEA Grapalat" w:hAnsi="GHEA Grapalat" w:cs="Sylfaen"/>
                                <w:b/>
                                <w:bCs/>
                                <w:sz w:val="14"/>
                                <w:szCs w:val="14"/>
                              </w:rPr>
                              <w:t> </w:t>
                            </w:r>
                          </w:p>
                          <w:p w14:paraId="0DD198E9" w14:textId="77777777" w:rsidR="001845B7" w:rsidRDefault="001845B7" w:rsidP="00A542DF">
                            <w:pPr>
                              <w:pStyle w:val="NormalWeb"/>
                              <w:spacing w:before="0" w:beforeAutospacing="0" w:after="0" w:afterAutospacing="0"/>
                            </w:pPr>
                            <w:r>
                              <w:rPr>
                                <w:rFonts w:ascii="GHEA Grapalat" w:hAnsi="GHEA Grapalat" w:cs="Sylfaen"/>
                                <w:b/>
                                <w:bCs/>
                                <w:sz w:val="14"/>
                                <w:szCs w:val="14"/>
                              </w:rPr>
                              <w:t> </w:t>
                            </w:r>
                          </w:p>
                          <w:p w14:paraId="3CE3D6CC" w14:textId="77777777" w:rsidR="001845B7" w:rsidRDefault="001845B7" w:rsidP="00A542DF">
                            <w:pPr>
                              <w:pStyle w:val="NormalWeb"/>
                              <w:spacing w:before="0" w:beforeAutospacing="0" w:after="0" w:afterAutospacing="0"/>
                            </w:pPr>
                            <w:r>
                              <w:rPr>
                                <w:rFonts w:ascii="GHEA Grapalat" w:hAnsi="GHEA Grapalat" w:cs="Sylfaen"/>
                                <w:b/>
                                <w:bCs/>
                                <w:sz w:val="14"/>
                                <w:szCs w:val="14"/>
                              </w:rPr>
                              <w:t> </w:t>
                            </w:r>
                          </w:p>
                          <w:p w14:paraId="0BB413C6" w14:textId="77777777" w:rsidR="001845B7" w:rsidRDefault="001845B7" w:rsidP="00A542DF">
                            <w:pPr>
                              <w:pStyle w:val="NormalWeb"/>
                              <w:spacing w:before="0" w:beforeAutospacing="0" w:after="0" w:afterAutospacing="0"/>
                            </w:pPr>
                            <w:r>
                              <w:rPr>
                                <w:rFonts w:ascii="GHEA Grapalat" w:hAnsi="GHEA Grapalat" w:cs="Sylfaen"/>
                                <w:b/>
                                <w:bCs/>
                                <w:sz w:val="14"/>
                                <w:szCs w:val="14"/>
                              </w:rPr>
                              <w:t> </w:t>
                            </w:r>
                          </w:p>
                          <w:p w14:paraId="1667473C" w14:textId="77777777" w:rsidR="001845B7" w:rsidRDefault="001845B7" w:rsidP="00A542DF">
                            <w:pPr>
                              <w:pStyle w:val="NormalWeb"/>
                              <w:spacing w:before="0" w:beforeAutospacing="0" w:after="0" w:afterAutospacing="0"/>
                            </w:pPr>
                            <w:r>
                              <w:rPr>
                                <w:rFonts w:ascii="GHEA Grapalat" w:hAnsi="GHEA Grapalat" w:cs="Sylfaen"/>
                                <w:b/>
                                <w:bCs/>
                                <w:sz w:val="14"/>
                                <w:szCs w:val="14"/>
                              </w:rPr>
                              <w:t> </w:t>
                            </w:r>
                          </w:p>
                          <w:p w14:paraId="13247409" w14:textId="77777777" w:rsidR="001845B7" w:rsidRDefault="001845B7" w:rsidP="00A542DF">
                            <w:pPr>
                              <w:pStyle w:val="NormalWeb"/>
                              <w:spacing w:before="0" w:beforeAutospacing="0" w:after="0" w:afterAutospacing="0"/>
                            </w:pPr>
                            <w:r>
                              <w:rPr>
                                <w:rFonts w:ascii="GHEA Grapalat" w:hAnsi="GHEA Grapalat" w:cs="Sylfaen"/>
                                <w:b/>
                                <w:bCs/>
                                <w:sz w:val="14"/>
                                <w:szCs w:val="14"/>
                              </w:rPr>
                              <w:t> </w:t>
                            </w:r>
                          </w:p>
                          <w:p w14:paraId="78842953" w14:textId="77777777" w:rsidR="001845B7" w:rsidRDefault="001845B7" w:rsidP="00A542DF">
                            <w:pPr>
                              <w:pStyle w:val="NormalWeb"/>
                              <w:spacing w:before="0" w:beforeAutospacing="0" w:after="0" w:afterAutospacing="0"/>
                            </w:pPr>
                            <w:r>
                              <w:rPr>
                                <w:rFonts w:ascii="GHEA Grapalat" w:hAnsi="GHEA Grapalat" w:cs="Sylfaen"/>
                                <w:b/>
                                <w:bCs/>
                                <w:sz w:val="14"/>
                                <w:szCs w:val="14"/>
                              </w:rPr>
                              <w:t> </w:t>
                            </w:r>
                          </w:p>
                          <w:p w14:paraId="01324DDE" w14:textId="77777777" w:rsidR="001845B7" w:rsidRDefault="001845B7" w:rsidP="00A542DF">
                            <w:pPr>
                              <w:pStyle w:val="NormalWeb"/>
                              <w:spacing w:before="0" w:beforeAutospacing="0" w:after="0" w:afterAutospacing="0"/>
                            </w:pPr>
                            <w:r>
                              <w:rPr>
                                <w:rFonts w:ascii="GHEA Grapalat" w:hAnsi="GHEA Grapalat" w:cs="Sylfaen"/>
                                <w:b/>
                                <w:bCs/>
                                <w:sz w:val="14"/>
                                <w:szCs w:val="14"/>
                              </w:rPr>
                              <w:t> </w:t>
                            </w:r>
                          </w:p>
                          <w:p w14:paraId="01E1E2BE" w14:textId="77777777" w:rsidR="001845B7" w:rsidRDefault="001845B7" w:rsidP="00A542DF">
                            <w:pPr>
                              <w:pStyle w:val="NormalWeb"/>
                              <w:spacing w:before="0" w:beforeAutospacing="0" w:after="0" w:afterAutospacing="0"/>
                            </w:pPr>
                            <w:r>
                              <w:rPr>
                                <w:rFonts w:ascii="GHEA Grapalat" w:hAnsi="GHEA Grapalat" w:cs="Sylfaen"/>
                                <w:b/>
                                <w:bCs/>
                                <w:sz w:val="14"/>
                                <w:szCs w:val="14"/>
                              </w:rPr>
                              <w:t> </w:t>
                            </w:r>
                          </w:p>
                          <w:p w14:paraId="51C44321" w14:textId="77777777" w:rsidR="001845B7" w:rsidRDefault="001845B7" w:rsidP="00A542DF">
                            <w:pPr>
                              <w:pStyle w:val="NormalWeb"/>
                              <w:spacing w:before="0" w:beforeAutospacing="0" w:after="0" w:afterAutospacing="0"/>
                            </w:pPr>
                            <w:r>
                              <w:rPr>
                                <w:rFonts w:ascii="GHEA Grapalat" w:hAnsi="GHEA Grapalat" w:cs="Sylfaen"/>
                                <w:b/>
                                <w:bCs/>
                                <w:sz w:val="14"/>
                                <w:szCs w:val="14"/>
                              </w:rPr>
                              <w:t> </w:t>
                            </w:r>
                          </w:p>
                          <w:p w14:paraId="71501F7D" w14:textId="77777777" w:rsidR="001845B7" w:rsidRDefault="001845B7" w:rsidP="00A542DF">
                            <w:pPr>
                              <w:pStyle w:val="NormalWeb"/>
                              <w:spacing w:before="0" w:beforeAutospacing="0" w:after="0" w:afterAutospacing="0"/>
                            </w:pPr>
                            <w:r>
                              <w:rPr>
                                <w:rFonts w:ascii="GHEA Grapalat" w:hAnsi="GHEA Grapalat" w:cs="Sylfaen"/>
                                <w:b/>
                                <w:bCs/>
                                <w:sz w:val="14"/>
                                <w:szCs w:val="14"/>
                              </w:rPr>
                              <w:t> </w:t>
                            </w:r>
                          </w:p>
                          <w:p w14:paraId="29D4EF7B" w14:textId="77777777" w:rsidR="001845B7" w:rsidRDefault="001845B7" w:rsidP="00A542DF">
                            <w:pPr>
                              <w:pStyle w:val="NormalWeb"/>
                              <w:spacing w:before="0" w:beforeAutospacing="0" w:after="0" w:afterAutospacing="0"/>
                            </w:pPr>
                            <w:r>
                              <w:rPr>
                                <w:rFonts w:ascii="GHEA Grapalat" w:hAnsi="GHEA Grapalat" w:cs="Sylfaen"/>
                                <w:b/>
                                <w:bCs/>
                                <w:sz w:val="14"/>
                                <w:szCs w:val="14"/>
                              </w:rPr>
                              <w:t> </w:t>
                            </w:r>
                          </w:p>
                          <w:p w14:paraId="68F3F8E7" w14:textId="77777777" w:rsidR="001845B7" w:rsidRDefault="001845B7" w:rsidP="00A542DF">
                            <w:pPr>
                              <w:pStyle w:val="NormalWeb"/>
                              <w:spacing w:before="0" w:beforeAutospacing="0" w:after="0" w:afterAutospacing="0"/>
                            </w:pPr>
                            <w:r>
                              <w:rPr>
                                <w:rFonts w:ascii="GHEA Grapalat" w:hAnsi="GHEA Grapalat" w:cs="Sylfaen"/>
                                <w:b/>
                                <w:bCs/>
                                <w:sz w:val="14"/>
                                <w:szCs w:val="14"/>
                              </w:rPr>
                              <w:t> </w:t>
                            </w:r>
                          </w:p>
                          <w:p w14:paraId="72A0B119" w14:textId="77777777" w:rsidR="001845B7" w:rsidRDefault="001845B7" w:rsidP="00A542DF">
                            <w:pPr>
                              <w:pStyle w:val="NormalWeb"/>
                              <w:spacing w:before="0" w:beforeAutospacing="0" w:after="0" w:afterAutospacing="0"/>
                            </w:pPr>
                            <w:r>
                              <w:rPr>
                                <w:rFonts w:ascii="Times LatArm" w:hAnsi="Times LatArm"/>
                                <w:sz w:val="14"/>
                                <w:szCs w:val="14"/>
                              </w:rPr>
                              <w:t> </w:t>
                            </w:r>
                          </w:p>
                        </w:txbxContent>
                      </wps:txbx>
                      <wps:bodyPr rot="0" vert="horz" wrap="square" lIns="91440" tIns="45720" rIns="91440" bIns="45720" anchor="t" anchorCtr="0" upright="1">
                        <a:noAutofit/>
                      </wps:bodyPr>
                    </wps:wsp>
                  </a:graphicData>
                </a:graphic>
              </wp:anchor>
            </w:drawing>
          </mc:Choice>
          <mc:Fallback>
            <w:pict>
              <v:shape w14:anchorId="031EB003" id="Text Box 3903" o:spid="_x0000_s1080" type="#_x0000_t202" style="position:absolute;left:0;text-align:left;margin-left:326.15pt;margin-top:12.85pt;width:198.45pt;height:39pt;z-index:252396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" filled="f" stroked="f">
                <v:textbox>
                  <w:txbxContent>
                    <w:p w14:paraId="3F83CC30" w14:textId="77777777" w:rsidR="001845B7" w:rsidRDefault="001845B7" w:rsidP="00A542DF">
                      <w:pPr>
                        <w:pStyle w:val="NormalWeb"/>
                        <w:spacing w:before="0" w:beforeAutospacing="0" w:after="0" w:afterAutospacing="0"/>
                      </w:pPr>
                      <w:r>
                        <w:rPr>
                          <w:rFonts w:ascii="GHEA Grapalat" w:hAnsi="GHEA Grapalat" w:cs="Sylfaen"/>
                          <w:b/>
                          <w:bCs/>
                          <w:color w:val="1F497D"/>
                          <w:sz w:val="14"/>
                          <w:szCs w:val="14"/>
                        </w:rPr>
                        <w:t>Chart 21</w:t>
                      </w:r>
                    </w:p>
                    <w:p w14:paraId="3E3D1465" w14:textId="77777777" w:rsidR="001845B7" w:rsidRDefault="001845B7" w:rsidP="00A542DF">
                      <w:pPr>
                        <w:pStyle w:val="NormalWeb"/>
                        <w:spacing w:before="0" w:beforeAutospacing="0" w:after="0" w:afterAutospacing="0"/>
                      </w:pPr>
                      <w:r>
                        <w:rPr>
                          <w:rFonts w:ascii="GHEA Grapalat" w:hAnsi="GHEA Grapalat" w:cs="Sylfaen"/>
                          <w:b/>
                          <w:bCs/>
                          <w:sz w:val="4"/>
                          <w:szCs w:val="4"/>
                        </w:rPr>
                        <w:t> </w:t>
                      </w:r>
                    </w:p>
                    <w:p w14:paraId="4844410E" w14:textId="77777777" w:rsidR="001845B7" w:rsidRDefault="001845B7" w:rsidP="00A542DF">
                      <w:pPr>
                        <w:pStyle w:val="NormalWeb"/>
                        <w:spacing w:before="0" w:beforeAutospacing="0" w:after="0" w:afterAutospacing="0"/>
                      </w:pPr>
                      <w:r>
                        <w:rPr>
                          <w:rFonts w:ascii="GHEA Grapalat" w:hAnsi="GHEA Grapalat" w:cs="Sylfaen"/>
                          <w:b/>
                          <w:bCs/>
                          <w:sz w:val="4"/>
                          <w:szCs w:val="4"/>
                        </w:rPr>
                        <w:t> </w:t>
                      </w:r>
                    </w:p>
                    <w:p w14:paraId="7D80922B" w14:textId="77777777" w:rsidR="001845B7" w:rsidRDefault="001845B7" w:rsidP="00A542DF">
                      <w:pPr>
                        <w:pStyle w:val="NormalWeb"/>
                        <w:spacing w:before="0" w:beforeAutospacing="0" w:after="0" w:afterAutospacing="0"/>
                      </w:pPr>
                      <w:r>
                        <w:rPr>
                          <w:rFonts w:ascii="GHEA Grapalat" w:hAnsi="GHEA Grapalat" w:cs="Sylfaen"/>
                          <w:b/>
                          <w:bCs/>
                          <w:color w:val="1F497D"/>
                          <w:sz w:val="14"/>
                          <w:szCs w:val="14"/>
                        </w:rPr>
                        <w:t xml:space="preserve">Copper price forecasts  </w:t>
                      </w:r>
                    </w:p>
                    <w:p w14:paraId="487484E4" w14:textId="77777777" w:rsidR="001845B7" w:rsidRDefault="001845B7" w:rsidP="00A542DF">
                      <w:pPr>
                        <w:pStyle w:val="NormalWeb"/>
                        <w:spacing w:before="0" w:beforeAutospacing="0" w:after="0" w:afterAutospacing="0"/>
                      </w:pPr>
                      <w:r>
                        <w:rPr>
                          <w:rFonts w:ascii="GHEA Grapalat" w:hAnsi="GHEA Grapalat" w:cs="Sylfaen"/>
                          <w:b/>
                          <w:bCs/>
                          <w:color w:val="1F497D"/>
                          <w:sz w:val="14"/>
                          <w:szCs w:val="14"/>
                        </w:rPr>
                        <w:t> </w:t>
                      </w:r>
                    </w:p>
                    <w:p w14:paraId="391AEFAD" w14:textId="77777777" w:rsidR="001845B7" w:rsidRDefault="001845B7" w:rsidP="00A542DF">
                      <w:pPr>
                        <w:pStyle w:val="NormalWeb"/>
                        <w:spacing w:before="0" w:beforeAutospacing="0" w:after="0" w:afterAutospacing="0"/>
                      </w:pPr>
                      <w:r>
                        <w:rPr>
                          <w:rFonts w:ascii="GHEA Grapalat" w:hAnsi="GHEA Grapalat" w:cs="Sylfaen"/>
                          <w:b/>
                          <w:bCs/>
                          <w:sz w:val="14"/>
                          <w:szCs w:val="14"/>
                        </w:rPr>
                        <w:t> </w:t>
                      </w:r>
                    </w:p>
                    <w:p w14:paraId="59699950" w14:textId="77777777" w:rsidR="001845B7" w:rsidRDefault="001845B7" w:rsidP="00A542DF">
                      <w:pPr>
                        <w:pStyle w:val="NormalWeb"/>
                        <w:spacing w:before="0" w:beforeAutospacing="0" w:after="0" w:afterAutospacing="0"/>
                      </w:pPr>
                      <w:r>
                        <w:rPr>
                          <w:rFonts w:ascii="GHEA Grapalat" w:hAnsi="GHEA Grapalat" w:cs="Sylfaen"/>
                          <w:b/>
                          <w:bCs/>
                          <w:sz w:val="14"/>
                          <w:szCs w:val="14"/>
                        </w:rPr>
                        <w:t> </w:t>
                      </w:r>
                    </w:p>
                    <w:p w14:paraId="432B6742" w14:textId="77777777" w:rsidR="001845B7" w:rsidRDefault="001845B7" w:rsidP="00A542DF">
                      <w:pPr>
                        <w:pStyle w:val="NormalWeb"/>
                        <w:spacing w:before="0" w:beforeAutospacing="0" w:after="0" w:afterAutospacing="0"/>
                      </w:pPr>
                      <w:r>
                        <w:rPr>
                          <w:rFonts w:ascii="GHEA Grapalat" w:hAnsi="GHEA Grapalat" w:cs="Sylfaen"/>
                          <w:b/>
                          <w:bCs/>
                          <w:sz w:val="14"/>
                          <w:szCs w:val="14"/>
                        </w:rPr>
                        <w:t> </w:t>
                      </w:r>
                    </w:p>
                    <w:p w14:paraId="7325169B" w14:textId="77777777" w:rsidR="001845B7" w:rsidRDefault="001845B7" w:rsidP="00A542DF">
                      <w:pPr>
                        <w:pStyle w:val="NormalWeb"/>
                        <w:spacing w:before="0" w:beforeAutospacing="0" w:after="0" w:afterAutospacing="0"/>
                      </w:pPr>
                      <w:r>
                        <w:rPr>
                          <w:rFonts w:ascii="GHEA Grapalat" w:hAnsi="GHEA Grapalat" w:cs="Sylfaen"/>
                          <w:b/>
                          <w:bCs/>
                          <w:sz w:val="14"/>
                          <w:szCs w:val="14"/>
                        </w:rPr>
                        <w:t> </w:t>
                      </w:r>
                    </w:p>
                    <w:p w14:paraId="70E12B05" w14:textId="77777777" w:rsidR="001845B7" w:rsidRDefault="001845B7" w:rsidP="00A542DF">
                      <w:pPr>
                        <w:pStyle w:val="NormalWeb"/>
                        <w:spacing w:before="0" w:beforeAutospacing="0" w:after="0" w:afterAutospacing="0"/>
                      </w:pPr>
                      <w:r>
                        <w:rPr>
                          <w:rFonts w:ascii="GHEA Grapalat" w:hAnsi="GHEA Grapalat" w:cs="Sylfaen"/>
                          <w:b/>
                          <w:bCs/>
                          <w:sz w:val="14"/>
                          <w:szCs w:val="14"/>
                        </w:rPr>
                        <w:t> </w:t>
                      </w:r>
                    </w:p>
                    <w:p w14:paraId="093C629E" w14:textId="77777777" w:rsidR="001845B7" w:rsidRDefault="001845B7" w:rsidP="00A542DF">
                      <w:pPr>
                        <w:pStyle w:val="NormalWeb"/>
                        <w:spacing w:before="0" w:beforeAutospacing="0" w:after="0" w:afterAutospacing="0"/>
                      </w:pPr>
                      <w:r>
                        <w:rPr>
                          <w:rFonts w:ascii="GHEA Grapalat" w:hAnsi="GHEA Grapalat" w:cs="Sylfaen"/>
                          <w:b/>
                          <w:bCs/>
                          <w:sz w:val="14"/>
                          <w:szCs w:val="14"/>
                        </w:rPr>
                        <w:t> </w:t>
                      </w:r>
                    </w:p>
                    <w:p w14:paraId="6CA00E5A" w14:textId="77777777" w:rsidR="001845B7" w:rsidRDefault="001845B7" w:rsidP="00A542DF">
                      <w:pPr>
                        <w:pStyle w:val="NormalWeb"/>
                        <w:spacing w:before="0" w:beforeAutospacing="0" w:after="0" w:afterAutospacing="0"/>
                      </w:pPr>
                      <w:r>
                        <w:rPr>
                          <w:rFonts w:ascii="GHEA Grapalat" w:hAnsi="GHEA Grapalat" w:cs="Sylfaen"/>
                          <w:b/>
                          <w:bCs/>
                          <w:sz w:val="14"/>
                          <w:szCs w:val="14"/>
                        </w:rPr>
                        <w:t> </w:t>
                      </w:r>
                    </w:p>
                    <w:p w14:paraId="5353936C" w14:textId="77777777" w:rsidR="001845B7" w:rsidRDefault="001845B7" w:rsidP="00A542DF">
                      <w:pPr>
                        <w:pStyle w:val="NormalWeb"/>
                        <w:spacing w:before="0" w:beforeAutospacing="0" w:after="0" w:afterAutospacing="0"/>
                      </w:pPr>
                      <w:r>
                        <w:rPr>
                          <w:rFonts w:ascii="GHEA Grapalat" w:hAnsi="GHEA Grapalat" w:cs="Sylfaen"/>
                          <w:b/>
                          <w:bCs/>
                          <w:sz w:val="14"/>
                          <w:szCs w:val="14"/>
                        </w:rPr>
                        <w:t> </w:t>
                      </w:r>
                    </w:p>
                    <w:p w14:paraId="484B7279" w14:textId="77777777" w:rsidR="001845B7" w:rsidRDefault="001845B7" w:rsidP="00A542DF">
                      <w:pPr>
                        <w:pStyle w:val="NormalWeb"/>
                        <w:spacing w:before="0" w:beforeAutospacing="0" w:after="0" w:afterAutospacing="0"/>
                      </w:pPr>
                      <w:r>
                        <w:rPr>
                          <w:rFonts w:ascii="GHEA Grapalat" w:hAnsi="GHEA Grapalat" w:cs="Sylfaen"/>
                          <w:b/>
                          <w:bCs/>
                          <w:sz w:val="14"/>
                          <w:szCs w:val="14"/>
                        </w:rPr>
                        <w:t> </w:t>
                      </w:r>
                    </w:p>
                    <w:p w14:paraId="11735670" w14:textId="77777777" w:rsidR="001845B7" w:rsidRDefault="001845B7" w:rsidP="00A542DF">
                      <w:pPr>
                        <w:pStyle w:val="NormalWeb"/>
                        <w:spacing w:before="0" w:beforeAutospacing="0" w:after="0" w:afterAutospacing="0"/>
                      </w:pPr>
                      <w:r>
                        <w:rPr>
                          <w:rFonts w:ascii="GHEA Grapalat" w:hAnsi="GHEA Grapalat" w:cs="Sylfaen"/>
                          <w:b/>
                          <w:bCs/>
                          <w:sz w:val="14"/>
                          <w:szCs w:val="14"/>
                        </w:rPr>
                        <w:t> </w:t>
                      </w:r>
                    </w:p>
                    <w:p w14:paraId="10C7CF4C" w14:textId="77777777" w:rsidR="001845B7" w:rsidRDefault="001845B7" w:rsidP="00A542DF">
                      <w:pPr>
                        <w:pStyle w:val="NormalWeb"/>
                        <w:spacing w:before="0" w:beforeAutospacing="0" w:after="0" w:afterAutospacing="0"/>
                      </w:pPr>
                      <w:r>
                        <w:rPr>
                          <w:rFonts w:ascii="GHEA Grapalat" w:hAnsi="GHEA Grapalat" w:cs="Sylfaen"/>
                          <w:b/>
                          <w:bCs/>
                          <w:sz w:val="6"/>
                          <w:szCs w:val="6"/>
                        </w:rPr>
                        <w:t> </w:t>
                      </w:r>
                    </w:p>
                    <w:p w14:paraId="5C684A75" w14:textId="77777777" w:rsidR="001845B7" w:rsidRDefault="001845B7" w:rsidP="00A542DF">
                      <w:pPr>
                        <w:pStyle w:val="NormalWeb"/>
                        <w:spacing w:before="0" w:beforeAutospacing="0" w:after="0" w:afterAutospacing="0"/>
                      </w:pPr>
                      <w:r>
                        <w:rPr>
                          <w:rFonts w:ascii="GHEA Grapalat" w:hAnsi="GHEA Grapalat" w:cs="Sylfaen"/>
                          <w:b/>
                          <w:bCs/>
                          <w:sz w:val="14"/>
                          <w:szCs w:val="14"/>
                        </w:rPr>
                        <w:t> </w:t>
                      </w:r>
                    </w:p>
                    <w:p w14:paraId="27FD5F05" w14:textId="77777777" w:rsidR="001845B7" w:rsidRDefault="001845B7" w:rsidP="00A542DF">
                      <w:pPr>
                        <w:pStyle w:val="NormalWeb"/>
                        <w:spacing w:before="0" w:beforeAutospacing="0" w:after="0" w:afterAutospacing="0"/>
                      </w:pPr>
                      <w:r>
                        <w:rPr>
                          <w:rFonts w:ascii="GHEA Grapalat" w:hAnsi="GHEA Grapalat" w:cs="Sylfaen"/>
                          <w:b/>
                          <w:bCs/>
                          <w:sz w:val="14"/>
                          <w:szCs w:val="14"/>
                        </w:rPr>
                        <w:t> </w:t>
                      </w:r>
                    </w:p>
                    <w:p w14:paraId="3E33079A" w14:textId="77777777" w:rsidR="001845B7" w:rsidRDefault="001845B7" w:rsidP="00A542DF">
                      <w:pPr>
                        <w:pStyle w:val="NormalWeb"/>
                        <w:spacing w:before="0" w:beforeAutospacing="0" w:after="0" w:afterAutospacing="0"/>
                      </w:pPr>
                      <w:r>
                        <w:rPr>
                          <w:rFonts w:ascii="GHEA Grapalat" w:hAnsi="GHEA Grapalat" w:cs="Sylfaen"/>
                          <w:b/>
                          <w:bCs/>
                          <w:sz w:val="14"/>
                          <w:szCs w:val="14"/>
                        </w:rPr>
                        <w:t> </w:t>
                      </w:r>
                    </w:p>
                    <w:p w14:paraId="46B76F0B" w14:textId="77777777" w:rsidR="001845B7" w:rsidRDefault="001845B7" w:rsidP="00A542DF">
                      <w:pPr>
                        <w:pStyle w:val="NormalWeb"/>
                        <w:spacing w:before="0" w:beforeAutospacing="0" w:after="0" w:afterAutospacing="0"/>
                      </w:pPr>
                      <w:r>
                        <w:rPr>
                          <w:rFonts w:ascii="GHEA Grapalat" w:hAnsi="GHEA Grapalat" w:cs="Sylfaen"/>
                          <w:b/>
                          <w:bCs/>
                          <w:sz w:val="14"/>
                          <w:szCs w:val="14"/>
                        </w:rPr>
                        <w:t> </w:t>
                      </w:r>
                    </w:p>
                    <w:p w14:paraId="062BD982" w14:textId="77777777" w:rsidR="001845B7" w:rsidRDefault="001845B7" w:rsidP="00A542DF">
                      <w:pPr>
                        <w:pStyle w:val="NormalWeb"/>
                        <w:spacing w:before="0" w:beforeAutospacing="0" w:after="0" w:afterAutospacing="0"/>
                      </w:pPr>
                      <w:r>
                        <w:rPr>
                          <w:rFonts w:ascii="GHEA Grapalat" w:hAnsi="GHEA Grapalat" w:cs="Sylfaen"/>
                          <w:b/>
                          <w:bCs/>
                          <w:sz w:val="14"/>
                          <w:szCs w:val="14"/>
                        </w:rPr>
                        <w:t> </w:t>
                      </w:r>
                    </w:p>
                    <w:p w14:paraId="5B4401E7" w14:textId="77777777" w:rsidR="001845B7" w:rsidRDefault="001845B7" w:rsidP="00A542DF">
                      <w:pPr>
                        <w:pStyle w:val="NormalWeb"/>
                        <w:spacing w:before="0" w:beforeAutospacing="0" w:after="0" w:afterAutospacing="0"/>
                      </w:pPr>
                      <w:r>
                        <w:rPr>
                          <w:rFonts w:ascii="GHEA Grapalat" w:hAnsi="GHEA Grapalat" w:cs="Sylfaen"/>
                          <w:b/>
                          <w:bCs/>
                          <w:sz w:val="14"/>
                          <w:szCs w:val="14"/>
                        </w:rPr>
                        <w:t> </w:t>
                      </w:r>
                    </w:p>
                    <w:p w14:paraId="5B09E52A" w14:textId="77777777" w:rsidR="001845B7" w:rsidRDefault="001845B7" w:rsidP="00A542DF">
                      <w:pPr>
                        <w:pStyle w:val="NormalWeb"/>
                        <w:spacing w:before="0" w:beforeAutospacing="0" w:after="0" w:afterAutospacing="0"/>
                      </w:pPr>
                      <w:r>
                        <w:rPr>
                          <w:rFonts w:ascii="GHEA Grapalat" w:hAnsi="GHEA Grapalat" w:cs="Sylfaen"/>
                          <w:b/>
                          <w:bCs/>
                          <w:sz w:val="14"/>
                          <w:szCs w:val="14"/>
                        </w:rPr>
                        <w:t> </w:t>
                      </w:r>
                    </w:p>
                    <w:p w14:paraId="25A96BD4" w14:textId="77777777" w:rsidR="001845B7" w:rsidRDefault="001845B7" w:rsidP="00A542DF">
                      <w:pPr>
                        <w:pStyle w:val="NormalWeb"/>
                        <w:spacing w:before="0" w:beforeAutospacing="0" w:after="0" w:afterAutospacing="0"/>
                      </w:pPr>
                      <w:r>
                        <w:rPr>
                          <w:rFonts w:ascii="GHEA Grapalat" w:hAnsi="GHEA Grapalat" w:cs="Sylfaen"/>
                          <w:b/>
                          <w:bCs/>
                          <w:sz w:val="14"/>
                          <w:szCs w:val="14"/>
                        </w:rPr>
                        <w:t> </w:t>
                      </w:r>
                    </w:p>
                    <w:p w14:paraId="6F9A693F" w14:textId="77777777" w:rsidR="001845B7" w:rsidRDefault="001845B7" w:rsidP="00A542DF">
                      <w:pPr>
                        <w:pStyle w:val="NormalWeb"/>
                        <w:spacing w:before="0" w:beforeAutospacing="0" w:after="0" w:afterAutospacing="0"/>
                      </w:pPr>
                      <w:r>
                        <w:rPr>
                          <w:rFonts w:ascii="GHEA Grapalat" w:hAnsi="GHEA Grapalat" w:cs="Sylfaen"/>
                          <w:b/>
                          <w:bCs/>
                          <w:sz w:val="14"/>
                          <w:szCs w:val="14"/>
                        </w:rPr>
                        <w:t> </w:t>
                      </w:r>
                    </w:p>
                    <w:p w14:paraId="11C48FCC" w14:textId="77777777" w:rsidR="001845B7" w:rsidRDefault="001845B7" w:rsidP="00A542DF">
                      <w:pPr>
                        <w:pStyle w:val="NormalWeb"/>
                        <w:spacing w:before="0" w:beforeAutospacing="0" w:after="0" w:afterAutospacing="0"/>
                      </w:pPr>
                      <w:r>
                        <w:rPr>
                          <w:rFonts w:ascii="GHEA Grapalat" w:hAnsi="GHEA Grapalat" w:cs="Sylfaen"/>
                          <w:b/>
                          <w:bCs/>
                          <w:sz w:val="14"/>
                          <w:szCs w:val="14"/>
                        </w:rPr>
                        <w:t> </w:t>
                      </w:r>
                    </w:p>
                    <w:p w14:paraId="3CCD4CF7" w14:textId="77777777" w:rsidR="001845B7" w:rsidRDefault="001845B7" w:rsidP="00A542DF">
                      <w:pPr>
                        <w:pStyle w:val="NormalWeb"/>
                        <w:spacing w:before="0" w:beforeAutospacing="0" w:after="0" w:afterAutospacing="0"/>
                      </w:pPr>
                      <w:r>
                        <w:rPr>
                          <w:rFonts w:ascii="GHEA Grapalat" w:hAnsi="GHEA Grapalat" w:cs="Sylfaen"/>
                          <w:b/>
                          <w:bCs/>
                          <w:sz w:val="14"/>
                          <w:szCs w:val="14"/>
                        </w:rPr>
                        <w:t> </w:t>
                      </w:r>
                    </w:p>
                    <w:p w14:paraId="2B0E80FD" w14:textId="77777777" w:rsidR="001845B7" w:rsidRDefault="001845B7" w:rsidP="00A542DF">
                      <w:pPr>
                        <w:pStyle w:val="NormalWeb"/>
                        <w:spacing w:before="0" w:beforeAutospacing="0" w:after="0" w:afterAutospacing="0"/>
                      </w:pPr>
                      <w:r>
                        <w:rPr>
                          <w:rFonts w:ascii="GHEA Grapalat" w:hAnsi="GHEA Grapalat" w:cs="Sylfaen"/>
                          <w:b/>
                          <w:bCs/>
                          <w:sz w:val="14"/>
                          <w:szCs w:val="14"/>
                        </w:rPr>
                        <w:t> </w:t>
                      </w:r>
                    </w:p>
                    <w:p w14:paraId="66773AE8" w14:textId="77777777" w:rsidR="001845B7" w:rsidRDefault="001845B7" w:rsidP="00A542DF">
                      <w:pPr>
                        <w:pStyle w:val="NormalWeb"/>
                        <w:spacing w:before="0" w:beforeAutospacing="0" w:after="0" w:afterAutospacing="0"/>
                      </w:pPr>
                      <w:r>
                        <w:rPr>
                          <w:rFonts w:ascii="GHEA Grapalat" w:hAnsi="GHEA Grapalat" w:cs="Sylfaen"/>
                          <w:b/>
                          <w:bCs/>
                          <w:sz w:val="14"/>
                          <w:szCs w:val="14"/>
                        </w:rPr>
                        <w:t> </w:t>
                      </w:r>
                    </w:p>
                    <w:p w14:paraId="071BBDB0" w14:textId="77777777" w:rsidR="001845B7" w:rsidRDefault="001845B7" w:rsidP="00A542DF">
                      <w:pPr>
                        <w:pStyle w:val="NormalWeb"/>
                        <w:spacing w:before="0" w:beforeAutospacing="0" w:after="0" w:afterAutospacing="0"/>
                      </w:pPr>
                      <w:r>
                        <w:rPr>
                          <w:rFonts w:ascii="GHEA Grapalat" w:hAnsi="GHEA Grapalat" w:cs="Sylfaen"/>
                          <w:b/>
                          <w:bCs/>
                          <w:sz w:val="14"/>
                          <w:szCs w:val="14"/>
                        </w:rPr>
                        <w:t> </w:t>
                      </w:r>
                    </w:p>
                    <w:p w14:paraId="4E48AF86" w14:textId="77777777" w:rsidR="001845B7" w:rsidRDefault="001845B7" w:rsidP="00A542DF">
                      <w:pPr>
                        <w:pStyle w:val="NormalWeb"/>
                        <w:spacing w:before="0" w:beforeAutospacing="0" w:after="0" w:afterAutospacing="0"/>
                      </w:pPr>
                      <w:r>
                        <w:rPr>
                          <w:rFonts w:ascii="GHEA Grapalat" w:hAnsi="GHEA Grapalat" w:cs="Sylfaen"/>
                          <w:b/>
                          <w:bCs/>
                          <w:sz w:val="14"/>
                          <w:szCs w:val="14"/>
                        </w:rPr>
                        <w:t> </w:t>
                      </w:r>
                    </w:p>
                    <w:p w14:paraId="5582966C" w14:textId="77777777" w:rsidR="001845B7" w:rsidRDefault="001845B7" w:rsidP="00A542DF">
                      <w:pPr>
                        <w:pStyle w:val="NormalWeb"/>
                        <w:spacing w:before="0" w:beforeAutospacing="0" w:after="0" w:afterAutospacing="0"/>
                      </w:pPr>
                      <w:r>
                        <w:rPr>
                          <w:rFonts w:ascii="GHEA Grapalat" w:hAnsi="GHEA Grapalat" w:cs="Sylfaen"/>
                          <w:b/>
                          <w:bCs/>
                          <w:sz w:val="14"/>
                          <w:szCs w:val="14"/>
                        </w:rPr>
                        <w:t> </w:t>
                      </w:r>
                    </w:p>
                    <w:p w14:paraId="0DD198E9" w14:textId="77777777" w:rsidR="001845B7" w:rsidRDefault="001845B7" w:rsidP="00A542DF">
                      <w:pPr>
                        <w:pStyle w:val="NormalWeb"/>
                        <w:spacing w:before="0" w:beforeAutospacing="0" w:after="0" w:afterAutospacing="0"/>
                      </w:pPr>
                      <w:r>
                        <w:rPr>
                          <w:rFonts w:ascii="GHEA Grapalat" w:hAnsi="GHEA Grapalat" w:cs="Sylfaen"/>
                          <w:b/>
                          <w:bCs/>
                          <w:sz w:val="14"/>
                          <w:szCs w:val="14"/>
                        </w:rPr>
                        <w:t> </w:t>
                      </w:r>
                    </w:p>
                    <w:p w14:paraId="3CE3D6CC" w14:textId="77777777" w:rsidR="001845B7" w:rsidRDefault="001845B7" w:rsidP="00A542DF">
                      <w:pPr>
                        <w:pStyle w:val="NormalWeb"/>
                        <w:spacing w:before="0" w:beforeAutospacing="0" w:after="0" w:afterAutospacing="0"/>
                      </w:pPr>
                      <w:r>
                        <w:rPr>
                          <w:rFonts w:ascii="GHEA Grapalat" w:hAnsi="GHEA Grapalat" w:cs="Sylfaen"/>
                          <w:b/>
                          <w:bCs/>
                          <w:sz w:val="14"/>
                          <w:szCs w:val="14"/>
                        </w:rPr>
                        <w:t> </w:t>
                      </w:r>
                    </w:p>
                    <w:p w14:paraId="0BB413C6" w14:textId="77777777" w:rsidR="001845B7" w:rsidRDefault="001845B7" w:rsidP="00A542DF">
                      <w:pPr>
                        <w:pStyle w:val="NormalWeb"/>
                        <w:spacing w:before="0" w:beforeAutospacing="0" w:after="0" w:afterAutospacing="0"/>
                      </w:pPr>
                      <w:r>
                        <w:rPr>
                          <w:rFonts w:ascii="GHEA Grapalat" w:hAnsi="GHEA Grapalat" w:cs="Sylfaen"/>
                          <w:b/>
                          <w:bCs/>
                          <w:sz w:val="14"/>
                          <w:szCs w:val="14"/>
                        </w:rPr>
                        <w:t> </w:t>
                      </w:r>
                    </w:p>
                    <w:p w14:paraId="1667473C" w14:textId="77777777" w:rsidR="001845B7" w:rsidRDefault="001845B7" w:rsidP="00A542DF">
                      <w:pPr>
                        <w:pStyle w:val="NormalWeb"/>
                        <w:spacing w:before="0" w:beforeAutospacing="0" w:after="0" w:afterAutospacing="0"/>
                      </w:pPr>
                      <w:r>
                        <w:rPr>
                          <w:rFonts w:ascii="GHEA Grapalat" w:hAnsi="GHEA Grapalat" w:cs="Sylfaen"/>
                          <w:b/>
                          <w:bCs/>
                          <w:sz w:val="14"/>
                          <w:szCs w:val="14"/>
                        </w:rPr>
                        <w:t> </w:t>
                      </w:r>
                    </w:p>
                    <w:p w14:paraId="13247409" w14:textId="77777777" w:rsidR="001845B7" w:rsidRDefault="001845B7" w:rsidP="00A542DF">
                      <w:pPr>
                        <w:pStyle w:val="NormalWeb"/>
                        <w:spacing w:before="0" w:beforeAutospacing="0" w:after="0" w:afterAutospacing="0"/>
                      </w:pPr>
                      <w:r>
                        <w:rPr>
                          <w:rFonts w:ascii="GHEA Grapalat" w:hAnsi="GHEA Grapalat" w:cs="Sylfaen"/>
                          <w:b/>
                          <w:bCs/>
                          <w:sz w:val="14"/>
                          <w:szCs w:val="14"/>
                        </w:rPr>
                        <w:t> </w:t>
                      </w:r>
                    </w:p>
                    <w:p w14:paraId="78842953" w14:textId="77777777" w:rsidR="001845B7" w:rsidRDefault="001845B7" w:rsidP="00A542DF">
                      <w:pPr>
                        <w:pStyle w:val="NormalWeb"/>
                        <w:spacing w:before="0" w:beforeAutospacing="0" w:after="0" w:afterAutospacing="0"/>
                      </w:pPr>
                      <w:r>
                        <w:rPr>
                          <w:rFonts w:ascii="GHEA Grapalat" w:hAnsi="GHEA Grapalat" w:cs="Sylfaen"/>
                          <w:b/>
                          <w:bCs/>
                          <w:sz w:val="14"/>
                          <w:szCs w:val="14"/>
                        </w:rPr>
                        <w:t> </w:t>
                      </w:r>
                    </w:p>
                    <w:p w14:paraId="01324DDE" w14:textId="77777777" w:rsidR="001845B7" w:rsidRDefault="001845B7" w:rsidP="00A542DF">
                      <w:pPr>
                        <w:pStyle w:val="NormalWeb"/>
                        <w:spacing w:before="0" w:beforeAutospacing="0" w:after="0" w:afterAutospacing="0"/>
                      </w:pPr>
                      <w:r>
                        <w:rPr>
                          <w:rFonts w:ascii="GHEA Grapalat" w:hAnsi="GHEA Grapalat" w:cs="Sylfaen"/>
                          <w:b/>
                          <w:bCs/>
                          <w:sz w:val="14"/>
                          <w:szCs w:val="14"/>
                        </w:rPr>
                        <w:t> </w:t>
                      </w:r>
                    </w:p>
                    <w:p w14:paraId="01E1E2BE" w14:textId="77777777" w:rsidR="001845B7" w:rsidRDefault="001845B7" w:rsidP="00A542DF">
                      <w:pPr>
                        <w:pStyle w:val="NormalWeb"/>
                        <w:spacing w:before="0" w:beforeAutospacing="0" w:after="0" w:afterAutospacing="0"/>
                      </w:pPr>
                      <w:r>
                        <w:rPr>
                          <w:rFonts w:ascii="GHEA Grapalat" w:hAnsi="GHEA Grapalat" w:cs="Sylfaen"/>
                          <w:b/>
                          <w:bCs/>
                          <w:sz w:val="14"/>
                          <w:szCs w:val="14"/>
                        </w:rPr>
                        <w:t> </w:t>
                      </w:r>
                    </w:p>
                    <w:p w14:paraId="51C44321" w14:textId="77777777" w:rsidR="001845B7" w:rsidRDefault="001845B7" w:rsidP="00A542DF">
                      <w:pPr>
                        <w:pStyle w:val="NormalWeb"/>
                        <w:spacing w:before="0" w:beforeAutospacing="0" w:after="0" w:afterAutospacing="0"/>
                      </w:pPr>
                      <w:r>
                        <w:rPr>
                          <w:rFonts w:ascii="GHEA Grapalat" w:hAnsi="GHEA Grapalat" w:cs="Sylfaen"/>
                          <w:b/>
                          <w:bCs/>
                          <w:sz w:val="14"/>
                          <w:szCs w:val="14"/>
                        </w:rPr>
                        <w:t> </w:t>
                      </w:r>
                    </w:p>
                    <w:p w14:paraId="71501F7D" w14:textId="77777777" w:rsidR="001845B7" w:rsidRDefault="001845B7" w:rsidP="00A542DF">
                      <w:pPr>
                        <w:pStyle w:val="NormalWeb"/>
                        <w:spacing w:before="0" w:beforeAutospacing="0" w:after="0" w:afterAutospacing="0"/>
                      </w:pPr>
                      <w:r>
                        <w:rPr>
                          <w:rFonts w:ascii="GHEA Grapalat" w:hAnsi="GHEA Grapalat" w:cs="Sylfaen"/>
                          <w:b/>
                          <w:bCs/>
                          <w:sz w:val="14"/>
                          <w:szCs w:val="14"/>
                        </w:rPr>
                        <w:t> </w:t>
                      </w:r>
                    </w:p>
                    <w:p w14:paraId="29D4EF7B" w14:textId="77777777" w:rsidR="001845B7" w:rsidRDefault="001845B7" w:rsidP="00A542DF">
                      <w:pPr>
                        <w:pStyle w:val="NormalWeb"/>
                        <w:spacing w:before="0" w:beforeAutospacing="0" w:after="0" w:afterAutospacing="0"/>
                      </w:pPr>
                      <w:r>
                        <w:rPr>
                          <w:rFonts w:ascii="GHEA Grapalat" w:hAnsi="GHEA Grapalat" w:cs="Sylfaen"/>
                          <w:b/>
                          <w:bCs/>
                          <w:sz w:val="14"/>
                          <w:szCs w:val="14"/>
                        </w:rPr>
                        <w:t> </w:t>
                      </w:r>
                    </w:p>
                    <w:p w14:paraId="68F3F8E7" w14:textId="77777777" w:rsidR="001845B7" w:rsidRDefault="001845B7" w:rsidP="00A542DF">
                      <w:pPr>
                        <w:pStyle w:val="NormalWeb"/>
                        <w:spacing w:before="0" w:beforeAutospacing="0" w:after="0" w:afterAutospacing="0"/>
                      </w:pPr>
                      <w:r>
                        <w:rPr>
                          <w:rFonts w:ascii="GHEA Grapalat" w:hAnsi="GHEA Grapalat" w:cs="Sylfaen"/>
                          <w:b/>
                          <w:bCs/>
                          <w:sz w:val="14"/>
                          <w:szCs w:val="14"/>
                        </w:rPr>
                        <w:t> </w:t>
                      </w:r>
                    </w:p>
                    <w:p w14:paraId="72A0B119" w14:textId="77777777" w:rsidR="001845B7" w:rsidRDefault="001845B7" w:rsidP="00A542DF">
                      <w:pPr>
                        <w:pStyle w:val="NormalWeb"/>
                        <w:spacing w:before="0" w:beforeAutospacing="0" w:after="0" w:afterAutospacing="0"/>
                      </w:pPr>
                      <w:r>
                        <w:rPr>
                          <w:rFonts w:ascii="Times LatArm" w:hAnsi="Times LatArm"/>
                          <w:sz w:val="14"/>
                          <w:szCs w:val="14"/>
                        </w:rPr>
                        <w:t> </w:t>
                      </w:r>
                    </w:p>
                  </w:txbxContent>
                </v:textbox>
              </v:shape>
            </w:pict>
          </mc:Fallback>
        </mc:AlternateContent>
      </w:r>
      <w:r>
        <w:rPr>
          <w:rFonts w:ascii="GHEA Grapalat" w:hAnsi="GHEA Grapalat" w:cs="GHEA Grapalat"/>
          <w:b/>
          <w:noProof/>
          <w:spacing w:val="40"/>
          <w:sz w:val="20"/>
          <w:szCs w:val="20"/>
        </w:rPr>
        <w:t xml:space="preserve"> </w:t>
      </w:r>
      <w:r w:rsidR="002A1988" w:rsidRPr="00201170">
        <w:rPr>
          <w:rFonts w:ascii="GHEA Grapalat" w:eastAsia="GHEA Grapalat" w:hAnsi="GHEA Grapalat" w:cs="GHEA Grapalat"/>
          <w:sz w:val="20"/>
          <w:szCs w:val="20"/>
        </w:rPr>
        <w:t xml:space="preserve">Compared to the previous projection, in 2021 higher growth is expected in the construction sector, the main driving force of which will be the government financed construction. In addition, while the construction carried out at the expense of the organizations and population is still low, it has begun to recover to some extent. Higher growth is also expected in the agricultural sector due to the continuation of support programs in the sector. Compared to the previous program, slower recovery is expected in industry and services. In particular, growth in services will be lower </w:t>
      </w:r>
      <w:r w:rsidR="00435082" w:rsidRPr="00201170">
        <w:rPr>
          <w:rFonts w:ascii="GHEA Grapalat" w:eastAsia="GHEA Grapalat" w:hAnsi="GHEA Grapalat" w:cs="GHEA Grapalat"/>
          <w:sz w:val="20"/>
          <w:szCs w:val="20"/>
        </w:rPr>
        <w:t>in the light of</w:t>
      </w:r>
      <w:r w:rsidR="002A1988" w:rsidRPr="00201170">
        <w:rPr>
          <w:rFonts w:ascii="GHEA Grapalat" w:eastAsia="GHEA Grapalat" w:hAnsi="GHEA Grapalat" w:cs="GHEA Grapalat"/>
          <w:sz w:val="20"/>
          <w:szCs w:val="20"/>
        </w:rPr>
        <w:t xml:space="preserve"> expectations of a slower recovery in tourism</w:t>
      </w:r>
      <w:r w:rsidR="006F6BE4" w:rsidRPr="00201170">
        <w:rPr>
          <w:rFonts w:ascii="GHEA Grapalat" w:eastAsia="GHEA Grapalat" w:hAnsi="GHEA Grapalat" w:cs="GHEA Grapalat"/>
          <w:sz w:val="20"/>
          <w:szCs w:val="20"/>
        </w:rPr>
        <w:t xml:space="preserve">, </w:t>
      </w:r>
      <w:r w:rsidR="00435082" w:rsidRPr="00201170">
        <w:rPr>
          <w:rFonts w:ascii="GHEA Grapalat" w:eastAsia="GHEA Grapalat" w:hAnsi="GHEA Grapalat" w:cs="GHEA Grapalat"/>
          <w:sz w:val="20"/>
          <w:szCs w:val="20"/>
        </w:rPr>
        <w:t xml:space="preserve">and the slowdown in industry will be caused by the reduction of production and processing of precious metals from the beginning of 2021. </w:t>
      </w:r>
    </w:p>
    <w:p w14:paraId="3E284C81" w14:textId="161BD0F3" w:rsidR="006F6BE4" w:rsidRPr="00201170" w:rsidRDefault="00193DC0" w:rsidP="00EE65D2">
      <w:pPr>
        <w:spacing w:line="340" w:lineRule="atLeast"/>
        <w:ind w:firstLine="284"/>
        <w:rPr>
          <w:rFonts w:ascii="GHEA Grapalat" w:eastAsia="GHEA Grapalat" w:hAnsi="GHEA Grapalat" w:cs="GHEA Grapalat"/>
          <w:sz w:val="20"/>
          <w:szCs w:val="20"/>
        </w:rPr>
      </w:pPr>
      <w:r w:rsidRPr="00193DC0">
        <w:rPr>
          <w:rFonts w:ascii="GHEA Grapalat" w:eastAsia="GHEA Grapalat" w:hAnsi="GHEA Grapalat" w:cs="GHEA Grapalat"/>
          <w:noProof/>
          <w:sz w:val="20"/>
          <w:szCs w:val="20"/>
        </w:rPr>
        <mc:AlternateContent>
          <mc:Choice Requires="wps">
            <w:drawing>
              <wp:anchor distT="0" distB="0" distL="114300" distR="114300" simplePos="0" relativeHeight="252400128" behindDoc="0" locked="0" layoutInCell="1" allowOverlap="1" wp14:anchorId="21A03CA0" wp14:editId="5C4DC46B">
                <wp:simplePos x="0" y="0"/>
                <wp:positionH relativeFrom="column">
                  <wp:posOffset>4151630</wp:posOffset>
                </wp:positionH>
                <wp:positionV relativeFrom="paragraph">
                  <wp:posOffset>579223</wp:posOffset>
                </wp:positionV>
                <wp:extent cx="2519680" cy="517451"/>
                <wp:effectExtent l="0" t="0" r="0" b="0"/>
                <wp:wrapNone/>
                <wp:docPr id="1544175836" name="Text Box 3801">
                  <a:extLst xmlns:a="http://schemas.openxmlformats.org/drawingml/2006/main">
                    <a:ext uri="{FF2B5EF4-FFF2-40B4-BE49-F238E27FC236}">
                      <a16:creationId xmlns:a16="http://schemas.microsoft.com/office/drawing/2014/main" id="{00000000-0008-0000-0200-000005000000}"/>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9680" cy="517451"/>
                        </a:xfrm>
                        <a:prstGeom prst="rect">
                          <a:avLst/>
                        </a:prstGeom>
                        <a:noFill/>
                        <a:ln w="9525">
                          <a:noFill/>
                          <a:miter lim="800000"/>
                          <a:headEnd/>
                          <a:tailEnd/>
                        </a:ln>
                        <a:extLst>
                          <a:ext uri="{909E8E84-426E-40DD-AFC4-6F175D3DCCD1}">
                            <a14:hiddenFill xmlns:a14="http://schemas.microsoft.com/office/drawing/2010/main">
                              <a:solidFill>
                                <a:srgbClr val="FFFFFF"/>
                              </a:solidFill>
                            </a14:hiddenFill>
                          </a:ext>
                        </a:extLst>
                      </wps:spPr>
                      <wps:txbx>
                        <w:txbxContent>
                          <w:p w14:paraId="2CBE20F2" w14:textId="7188A141" w:rsidR="001845B7" w:rsidRPr="00193DC0" w:rsidRDefault="001845B7" w:rsidP="00193DC0">
                            <w:pPr>
                              <w:pStyle w:val="CommentText"/>
                            </w:pPr>
                            <w:r>
                              <w:rPr>
                                <w:rFonts w:ascii="GHEA Grapalat" w:hAnsi="GHEA Grapalat" w:cs="Sylfaen"/>
                                <w:b/>
                                <w:bCs/>
                                <w:color w:val="1F497D"/>
                                <w:sz w:val="14"/>
                                <w:szCs w:val="14"/>
                              </w:rPr>
                              <w:t xml:space="preserve">Chart </w:t>
                            </w:r>
                            <w:r>
                              <w:rPr>
                                <w:rFonts w:ascii="GHEA Grapalat" w:hAnsi="GHEA Grapalat" w:cs="Sylfaen"/>
                                <w:b/>
                                <w:bCs/>
                                <w:color w:val="1F497D"/>
                                <w:sz w:val="14"/>
                                <w:szCs w:val="14"/>
                                <w:lang w:val="hy-AM"/>
                              </w:rPr>
                              <w:t>2</w:t>
                            </w:r>
                            <w:r>
                              <w:rPr>
                                <w:rFonts w:ascii="GHEA Grapalat" w:hAnsi="GHEA Grapalat" w:cs="Sylfaen"/>
                                <w:b/>
                                <w:bCs/>
                                <w:color w:val="1F497D"/>
                                <w:sz w:val="14"/>
                                <w:szCs w:val="14"/>
                              </w:rPr>
                              <w:t>2</w:t>
                            </w:r>
                          </w:p>
                          <w:p w14:paraId="1502B31E" w14:textId="77777777" w:rsidR="001845B7" w:rsidRDefault="001845B7" w:rsidP="00193DC0">
                            <w:pPr>
                              <w:pStyle w:val="CommentText"/>
                            </w:pPr>
                            <w:r>
                              <w:rPr>
                                <w:rFonts w:ascii="GHEA Grapalat" w:hAnsi="GHEA Grapalat" w:cs="Sylfaen"/>
                                <w:b/>
                                <w:bCs/>
                                <w:sz w:val="6"/>
                                <w:szCs w:val="6"/>
                              </w:rPr>
                              <w:t>  </w:t>
                            </w:r>
                          </w:p>
                          <w:p w14:paraId="239E3927" w14:textId="219F35CC" w:rsidR="001845B7" w:rsidRDefault="001845B7" w:rsidP="00193DC0">
                            <w:pPr>
                              <w:pStyle w:val="CommentText"/>
                            </w:pPr>
                            <w:r>
                              <w:rPr>
                                <w:rFonts w:ascii="GHEA Grapalat" w:hAnsi="GHEA Grapalat" w:cs="Sylfaen"/>
                                <w:b/>
                                <w:bCs/>
                                <w:color w:val="1F497D"/>
                                <w:sz w:val="14"/>
                                <w:szCs w:val="14"/>
                              </w:rPr>
                              <w:t>Real GDP growth (cumulative)</w:t>
                            </w:r>
                            <w:r w:rsidRPr="00D509DC">
                              <w:rPr>
                                <w:rFonts w:ascii="GHEA Grapalat" w:hAnsi="GHEA Grapalat" w:cs="Sylfaen"/>
                                <w:b/>
                                <w:bCs/>
                                <w:color w:val="1F497D"/>
                                <w:sz w:val="14"/>
                                <w:szCs w:val="14"/>
                                <w:vertAlign w:val="superscript"/>
                              </w:rPr>
                              <w:t xml:space="preserve"> </w:t>
                            </w:r>
                            <w:r w:rsidRPr="00193DC0">
                              <w:rPr>
                                <w:rFonts w:ascii="GHEA Grapalat" w:hAnsi="GHEA Grapalat" w:cs="Sylfaen"/>
                                <w:b/>
                                <w:bCs/>
                                <w:color w:val="1F497D"/>
                                <w:sz w:val="14"/>
                                <w:szCs w:val="14"/>
                                <w:vertAlign w:val="superscript"/>
                              </w:rPr>
                              <w:t>15</w:t>
                            </w:r>
                            <w:r>
                              <w:rPr>
                                <w:rFonts w:ascii="GHEA Grapalat" w:hAnsi="GHEA Grapalat" w:cs="Sylfaen"/>
                                <w:b/>
                                <w:bCs/>
                                <w:color w:val="1F497D"/>
                                <w:sz w:val="14"/>
                                <w:szCs w:val="14"/>
                              </w:rPr>
                              <w:t xml:space="preserve"> forecast probability distribution for 3-year horizon</w:t>
                            </w:r>
                            <w:r>
                              <w:rPr>
                                <w:rFonts w:ascii="GHEA Grapalat" w:hAnsi="GHEA Grapalat" w:cs="Sylfaen"/>
                                <w:b/>
                                <w:bCs/>
                                <w:sz w:val="14"/>
                                <w:szCs w:val="14"/>
                              </w:rPr>
                              <w:t> </w:t>
                            </w:r>
                          </w:p>
                          <w:p w14:paraId="080349F0" w14:textId="77777777" w:rsidR="001845B7" w:rsidRDefault="001845B7" w:rsidP="00193DC0">
                            <w:pPr>
                              <w:pStyle w:val="CommentText"/>
                            </w:pPr>
                            <w:r>
                              <w:rPr>
                                <w:rFonts w:ascii="GHEA Grapalat" w:hAnsi="GHEA Grapalat" w:cs="Sylfaen"/>
                                <w:b/>
                                <w:bCs/>
                                <w:sz w:val="14"/>
                                <w:szCs w:val="14"/>
                              </w:rPr>
                              <w:t> </w:t>
                            </w:r>
                          </w:p>
                          <w:p w14:paraId="01383B95" w14:textId="77777777" w:rsidR="001845B7" w:rsidRDefault="001845B7" w:rsidP="00193DC0">
                            <w:pPr>
                              <w:pStyle w:val="CommentText"/>
                            </w:pPr>
                            <w:r>
                              <w:rPr>
                                <w:rFonts w:ascii="GHEA Grapalat" w:hAnsi="GHEA Grapalat" w:cs="Sylfaen"/>
                                <w:b/>
                                <w:bCs/>
                                <w:sz w:val="14"/>
                                <w:szCs w:val="14"/>
                              </w:rPr>
                              <w:t> </w:t>
                            </w:r>
                          </w:p>
                          <w:p w14:paraId="655269DD" w14:textId="77777777" w:rsidR="001845B7" w:rsidRDefault="001845B7" w:rsidP="00193DC0">
                            <w:pPr>
                              <w:pStyle w:val="CommentText"/>
                            </w:pPr>
                            <w:r>
                              <w:rPr>
                                <w:rFonts w:ascii="GHEA Grapalat" w:hAnsi="GHEA Grapalat" w:cs="Sylfaen"/>
                                <w:b/>
                                <w:bCs/>
                                <w:sz w:val="14"/>
                                <w:szCs w:val="14"/>
                              </w:rPr>
                              <w:t> </w:t>
                            </w:r>
                          </w:p>
                          <w:p w14:paraId="25B43FF8" w14:textId="77777777" w:rsidR="001845B7" w:rsidRDefault="001845B7" w:rsidP="00193DC0">
                            <w:pPr>
                              <w:pStyle w:val="CommentText"/>
                            </w:pPr>
                            <w:r>
                              <w:rPr>
                                <w:rFonts w:ascii="GHEA Grapalat" w:hAnsi="GHEA Grapalat" w:cs="Sylfaen"/>
                                <w:b/>
                                <w:bCs/>
                                <w:sz w:val="14"/>
                                <w:szCs w:val="14"/>
                              </w:rPr>
                              <w:t> </w:t>
                            </w:r>
                          </w:p>
                          <w:p w14:paraId="0F06D5A1" w14:textId="77777777" w:rsidR="001845B7" w:rsidRDefault="001845B7" w:rsidP="00193DC0">
                            <w:pPr>
                              <w:pStyle w:val="CommentText"/>
                            </w:pPr>
                            <w:r>
                              <w:rPr>
                                <w:rFonts w:ascii="GHEA Grapalat" w:hAnsi="GHEA Grapalat" w:cs="Sylfaen"/>
                                <w:b/>
                                <w:bCs/>
                                <w:sz w:val="14"/>
                                <w:szCs w:val="14"/>
                              </w:rPr>
                              <w:t> </w:t>
                            </w:r>
                          </w:p>
                          <w:p w14:paraId="143E2E60" w14:textId="77777777" w:rsidR="001845B7" w:rsidRDefault="001845B7" w:rsidP="00193DC0">
                            <w:pPr>
                              <w:pStyle w:val="CommentText"/>
                            </w:pPr>
                            <w:r>
                              <w:rPr>
                                <w:rFonts w:ascii="GHEA Grapalat" w:hAnsi="GHEA Grapalat" w:cs="Sylfaen"/>
                                <w:b/>
                                <w:bCs/>
                                <w:sz w:val="14"/>
                                <w:szCs w:val="14"/>
                              </w:rPr>
                              <w:t> </w:t>
                            </w:r>
                          </w:p>
                          <w:p w14:paraId="3085C4C9" w14:textId="77777777" w:rsidR="001845B7" w:rsidRDefault="001845B7" w:rsidP="00193DC0">
                            <w:pPr>
                              <w:pStyle w:val="CommentText"/>
                            </w:pPr>
                            <w:r>
                              <w:rPr>
                                <w:rFonts w:ascii="GHEA Grapalat" w:hAnsi="GHEA Grapalat" w:cs="Sylfaen"/>
                                <w:b/>
                                <w:bCs/>
                                <w:sz w:val="14"/>
                                <w:szCs w:val="14"/>
                              </w:rPr>
                              <w:t> </w:t>
                            </w:r>
                          </w:p>
                          <w:p w14:paraId="16DB176F" w14:textId="77777777" w:rsidR="001845B7" w:rsidRDefault="001845B7" w:rsidP="00193DC0">
                            <w:pPr>
                              <w:pStyle w:val="CommentText"/>
                            </w:pPr>
                            <w:r>
                              <w:rPr>
                                <w:rFonts w:ascii="GHEA Grapalat" w:hAnsi="GHEA Grapalat" w:cs="Sylfaen"/>
                                <w:b/>
                                <w:bCs/>
                                <w:sz w:val="14"/>
                                <w:szCs w:val="14"/>
                              </w:rPr>
                              <w:t> </w:t>
                            </w:r>
                          </w:p>
                          <w:p w14:paraId="6E1EAA94" w14:textId="77777777" w:rsidR="001845B7" w:rsidRDefault="001845B7" w:rsidP="00193DC0">
                            <w:pPr>
                              <w:pStyle w:val="CommentText"/>
                            </w:pPr>
                            <w:r>
                              <w:rPr>
                                <w:rFonts w:ascii="GHEA Grapalat" w:hAnsi="GHEA Grapalat" w:cs="Sylfaen"/>
                                <w:b/>
                                <w:bCs/>
                                <w:sz w:val="14"/>
                                <w:szCs w:val="14"/>
                              </w:rPr>
                              <w:t> </w:t>
                            </w:r>
                          </w:p>
                          <w:p w14:paraId="2982E4E1" w14:textId="77777777" w:rsidR="001845B7" w:rsidRDefault="001845B7" w:rsidP="00193DC0">
                            <w:pPr>
                              <w:pStyle w:val="CommentText"/>
                            </w:pPr>
                            <w:r>
                              <w:rPr>
                                <w:rFonts w:ascii="GHEA Grapalat" w:hAnsi="GHEA Grapalat" w:cs="Sylfaen"/>
                                <w:b/>
                                <w:bCs/>
                                <w:sz w:val="14"/>
                                <w:szCs w:val="14"/>
                              </w:rPr>
                              <w:t> </w:t>
                            </w:r>
                          </w:p>
                          <w:p w14:paraId="1D9361FC" w14:textId="77777777" w:rsidR="001845B7" w:rsidRDefault="001845B7" w:rsidP="00193DC0">
                            <w:pPr>
                              <w:pStyle w:val="CommentText"/>
                            </w:pPr>
                            <w:r>
                              <w:rPr>
                                <w:rFonts w:ascii="GHEA Grapalat" w:hAnsi="GHEA Grapalat" w:cs="Sylfaen"/>
                                <w:b/>
                                <w:bCs/>
                                <w:sz w:val="14"/>
                                <w:szCs w:val="14"/>
                              </w:rPr>
                              <w:t> </w:t>
                            </w:r>
                          </w:p>
                          <w:p w14:paraId="3A22B6A5" w14:textId="77777777" w:rsidR="001845B7" w:rsidRDefault="001845B7" w:rsidP="00193DC0">
                            <w:pPr>
                              <w:pStyle w:val="CommentText"/>
                            </w:pPr>
                            <w:r>
                              <w:rPr>
                                <w:rFonts w:ascii="GHEA Grapalat" w:hAnsi="GHEA Grapalat" w:cs="Sylfaen"/>
                                <w:b/>
                                <w:bCs/>
                                <w:sz w:val="14"/>
                                <w:szCs w:val="14"/>
                              </w:rPr>
                              <w:t> </w:t>
                            </w:r>
                          </w:p>
                          <w:p w14:paraId="60C5B753" w14:textId="77777777" w:rsidR="001845B7" w:rsidRDefault="001845B7" w:rsidP="00193DC0">
                            <w:pPr>
                              <w:pStyle w:val="CommentText"/>
                            </w:pPr>
                            <w:r>
                              <w:rPr>
                                <w:rFonts w:ascii="GHEA Grapalat" w:hAnsi="GHEA Grapalat" w:cs="Sylfaen"/>
                                <w:b/>
                                <w:bCs/>
                                <w:sz w:val="14"/>
                                <w:szCs w:val="14"/>
                              </w:rPr>
                              <w:t> </w:t>
                            </w:r>
                          </w:p>
                          <w:p w14:paraId="1C16CDC3" w14:textId="77777777" w:rsidR="001845B7" w:rsidRDefault="001845B7" w:rsidP="00193DC0">
                            <w:pPr>
                              <w:pStyle w:val="CommentText"/>
                            </w:pPr>
                            <w:r>
                              <w:rPr>
                                <w:rFonts w:ascii="GHEA Grapalat" w:hAnsi="GHEA Grapalat" w:cs="Sylfaen"/>
                                <w:b/>
                                <w:bCs/>
                                <w:sz w:val="14"/>
                                <w:szCs w:val="14"/>
                              </w:rPr>
                              <w:t> </w:t>
                            </w:r>
                          </w:p>
                          <w:p w14:paraId="31E066D1" w14:textId="77777777" w:rsidR="001845B7" w:rsidRDefault="001845B7" w:rsidP="00193DC0">
                            <w:pPr>
                              <w:pStyle w:val="CommentText"/>
                            </w:pPr>
                            <w:r>
                              <w:rPr>
                                <w:rFonts w:ascii="GHEA Grapalat" w:hAnsi="GHEA Grapalat" w:cs="Sylfaen"/>
                                <w:b/>
                                <w:bCs/>
                                <w:sz w:val="14"/>
                                <w:szCs w:val="14"/>
                              </w:rPr>
                              <w:t> </w:t>
                            </w:r>
                          </w:p>
                          <w:p w14:paraId="08D52384" w14:textId="77777777" w:rsidR="001845B7" w:rsidRDefault="001845B7" w:rsidP="00193DC0">
                            <w:pPr>
                              <w:pStyle w:val="CommentText"/>
                            </w:pPr>
                            <w:r>
                              <w:rPr>
                                <w:rFonts w:ascii="GHEA Grapalat" w:hAnsi="GHEA Grapalat" w:cs="Sylfaen"/>
                                <w:b/>
                                <w:bCs/>
                                <w:sz w:val="14"/>
                                <w:szCs w:val="14"/>
                              </w:rPr>
                              <w:t> </w:t>
                            </w:r>
                          </w:p>
                          <w:p w14:paraId="73C02C48" w14:textId="77777777" w:rsidR="001845B7" w:rsidRDefault="001845B7" w:rsidP="00193DC0">
                            <w:pPr>
                              <w:pStyle w:val="CommentText"/>
                            </w:pPr>
                            <w:r>
                              <w:rPr>
                                <w:rFonts w:ascii="GHEA Grapalat" w:hAnsi="GHEA Grapalat" w:cs="Sylfaen"/>
                                <w:b/>
                                <w:bCs/>
                                <w:sz w:val="14"/>
                                <w:szCs w:val="14"/>
                              </w:rPr>
                              <w:t> </w:t>
                            </w:r>
                          </w:p>
                          <w:p w14:paraId="2E6FC23D" w14:textId="77777777" w:rsidR="001845B7" w:rsidRDefault="001845B7" w:rsidP="00193DC0">
                            <w:pPr>
                              <w:pStyle w:val="CommentText"/>
                            </w:pPr>
                            <w:r>
                              <w:rPr>
                                <w:rFonts w:ascii="GHEA Grapalat" w:hAnsi="GHEA Grapalat" w:cs="Sylfaen"/>
                                <w:b/>
                                <w:bCs/>
                                <w:sz w:val="14"/>
                                <w:szCs w:val="14"/>
                              </w:rPr>
                              <w:t> </w:t>
                            </w:r>
                          </w:p>
                          <w:p w14:paraId="107B7036" w14:textId="77777777" w:rsidR="001845B7" w:rsidRDefault="001845B7" w:rsidP="00193DC0">
                            <w:pPr>
                              <w:pStyle w:val="CommentText"/>
                            </w:pPr>
                            <w:r>
                              <w:rPr>
                                <w:rFonts w:ascii="GHEA Grapalat" w:hAnsi="GHEA Grapalat" w:cs="Sylfaen"/>
                                <w:b/>
                                <w:bCs/>
                                <w:sz w:val="14"/>
                                <w:szCs w:val="14"/>
                              </w:rPr>
                              <w:t> </w:t>
                            </w:r>
                          </w:p>
                          <w:p w14:paraId="6A8C771F" w14:textId="77777777" w:rsidR="001845B7" w:rsidRDefault="001845B7" w:rsidP="00193DC0">
                            <w:pPr>
                              <w:pStyle w:val="CommentText"/>
                            </w:pPr>
                            <w:r>
                              <w:rPr>
                                <w:rFonts w:ascii="GHEA Grapalat" w:hAnsi="GHEA Grapalat" w:cs="Sylfaen"/>
                                <w:b/>
                                <w:bCs/>
                                <w:sz w:val="14"/>
                                <w:szCs w:val="14"/>
                              </w:rPr>
                              <w:t> </w:t>
                            </w:r>
                          </w:p>
                          <w:p w14:paraId="29C2C03F" w14:textId="77777777" w:rsidR="001845B7" w:rsidRDefault="001845B7" w:rsidP="00193DC0">
                            <w:pPr>
                              <w:pStyle w:val="CommentText"/>
                            </w:pPr>
                            <w:r>
                              <w:rPr>
                                <w:rFonts w:ascii="GHEA Grapalat" w:hAnsi="GHEA Grapalat" w:cs="Sylfaen"/>
                                <w:b/>
                                <w:bCs/>
                                <w:sz w:val="14"/>
                                <w:szCs w:val="14"/>
                              </w:rPr>
                              <w:t> </w:t>
                            </w:r>
                          </w:p>
                          <w:p w14:paraId="2F55FE84" w14:textId="77777777" w:rsidR="001845B7" w:rsidRDefault="001845B7" w:rsidP="00193DC0">
                            <w:pPr>
                              <w:pStyle w:val="CommentText"/>
                            </w:pPr>
                            <w:r>
                              <w:rPr>
                                <w:rFonts w:ascii="GHEA Grapalat" w:hAnsi="GHEA Grapalat" w:cs="Sylfaen"/>
                                <w:b/>
                                <w:bCs/>
                                <w:sz w:val="14"/>
                                <w:szCs w:val="14"/>
                              </w:rPr>
                              <w:t> </w:t>
                            </w:r>
                          </w:p>
                          <w:p w14:paraId="1111C853" w14:textId="77777777" w:rsidR="001845B7" w:rsidRDefault="001845B7" w:rsidP="00193DC0">
                            <w:pPr>
                              <w:pStyle w:val="CommentText"/>
                            </w:pPr>
                            <w:r>
                              <w:rPr>
                                <w:rFonts w:ascii="GHEA Grapalat" w:hAnsi="GHEA Grapalat" w:cs="Sylfaen"/>
                                <w:b/>
                                <w:bCs/>
                                <w:sz w:val="14"/>
                                <w:szCs w:val="14"/>
                              </w:rPr>
                              <w:t> </w:t>
                            </w:r>
                          </w:p>
                          <w:p w14:paraId="723EDEBB" w14:textId="77777777" w:rsidR="001845B7" w:rsidRDefault="001845B7" w:rsidP="00193DC0">
                            <w:pPr>
                              <w:pStyle w:val="CommentText"/>
                            </w:pPr>
                            <w:r>
                              <w:rPr>
                                <w:rFonts w:ascii="GHEA Grapalat" w:hAnsi="GHEA Grapalat" w:cs="Sylfaen"/>
                                <w:b/>
                                <w:bCs/>
                                <w:sz w:val="14"/>
                                <w:szCs w:val="14"/>
                              </w:rPr>
                              <w:t> </w:t>
                            </w:r>
                          </w:p>
                          <w:p w14:paraId="70F3B02E" w14:textId="77777777" w:rsidR="001845B7" w:rsidRDefault="001845B7" w:rsidP="00193DC0">
                            <w:pPr>
                              <w:pStyle w:val="CommentText"/>
                            </w:pPr>
                            <w:r>
                              <w:rPr>
                                <w:rFonts w:ascii="GHEA Grapalat" w:hAnsi="GHEA Grapalat" w:cs="Sylfaen"/>
                                <w:b/>
                                <w:bCs/>
                                <w:sz w:val="14"/>
                                <w:szCs w:val="14"/>
                              </w:rPr>
                              <w:t> </w:t>
                            </w:r>
                          </w:p>
                          <w:p w14:paraId="4FBAC57A" w14:textId="77777777" w:rsidR="001845B7" w:rsidRDefault="001845B7" w:rsidP="00193DC0">
                            <w:pPr>
                              <w:pStyle w:val="CommentText"/>
                            </w:pPr>
                            <w:r>
                              <w:rPr>
                                <w:rFonts w:ascii="GHEA Grapalat" w:hAnsi="GHEA Grapalat" w:cs="Sylfaen"/>
                                <w:b/>
                                <w:bCs/>
                                <w:sz w:val="14"/>
                                <w:szCs w:val="14"/>
                              </w:rPr>
                              <w:t> </w:t>
                            </w:r>
                          </w:p>
                          <w:p w14:paraId="4B36C165" w14:textId="77777777" w:rsidR="001845B7" w:rsidRDefault="001845B7" w:rsidP="00193DC0">
                            <w:pPr>
                              <w:pStyle w:val="CommentText"/>
                            </w:pPr>
                            <w:r>
                              <w:rPr>
                                <w:rFonts w:ascii="GHEA Grapalat" w:hAnsi="GHEA Grapalat" w:cs="Sylfaen"/>
                                <w:b/>
                                <w:bCs/>
                                <w:sz w:val="14"/>
                                <w:szCs w:val="14"/>
                              </w:rPr>
                              <w:t> </w:t>
                            </w:r>
                          </w:p>
                          <w:p w14:paraId="0EA624FF" w14:textId="77777777" w:rsidR="001845B7" w:rsidRDefault="001845B7" w:rsidP="00193DC0">
                            <w:pPr>
                              <w:pStyle w:val="CommentText"/>
                            </w:pPr>
                            <w:r>
                              <w:rPr>
                                <w:rFonts w:ascii="GHEA Grapalat" w:hAnsi="GHEA Grapalat" w:cs="Sylfaen"/>
                                <w:b/>
                                <w:bCs/>
                                <w:sz w:val="14"/>
                                <w:szCs w:val="14"/>
                              </w:rPr>
                              <w:t> </w:t>
                            </w:r>
                          </w:p>
                          <w:p w14:paraId="16E6144B" w14:textId="77777777" w:rsidR="001845B7" w:rsidRDefault="001845B7" w:rsidP="00193DC0">
                            <w:pPr>
                              <w:pStyle w:val="CommentText"/>
                            </w:pPr>
                            <w:r>
                              <w:rPr>
                                <w:rFonts w:ascii="GHEA Grapalat" w:hAnsi="GHEA Grapalat" w:cs="Sylfaen"/>
                                <w:b/>
                                <w:bCs/>
                                <w:sz w:val="14"/>
                                <w:szCs w:val="14"/>
                              </w:rPr>
                              <w:t> </w:t>
                            </w:r>
                          </w:p>
                          <w:p w14:paraId="13A549EE" w14:textId="77777777" w:rsidR="001845B7" w:rsidRDefault="001845B7" w:rsidP="00193DC0">
                            <w:pPr>
                              <w:pStyle w:val="CommentText"/>
                            </w:pPr>
                            <w:r>
                              <w:rPr>
                                <w:rFonts w:ascii="GHEA Grapalat" w:hAnsi="GHEA Grapalat" w:cs="Sylfaen"/>
                                <w:b/>
                                <w:bCs/>
                                <w:sz w:val="14"/>
                                <w:szCs w:val="14"/>
                              </w:rPr>
                              <w:t> </w:t>
                            </w:r>
                          </w:p>
                          <w:p w14:paraId="4711EA48" w14:textId="77777777" w:rsidR="001845B7" w:rsidRDefault="001845B7" w:rsidP="00193DC0">
                            <w:pPr>
                              <w:pStyle w:val="CommentText"/>
                            </w:pPr>
                            <w:r>
                              <w:rPr>
                                <w:rFonts w:ascii="GHEA Grapalat" w:hAnsi="GHEA Grapalat" w:cs="Sylfaen"/>
                                <w:b/>
                                <w:bCs/>
                                <w:sz w:val="14"/>
                                <w:szCs w:val="14"/>
                              </w:rPr>
                              <w:t> </w:t>
                            </w:r>
                          </w:p>
                          <w:p w14:paraId="15559630" w14:textId="77777777" w:rsidR="001845B7" w:rsidRDefault="001845B7" w:rsidP="00193DC0">
                            <w:pPr>
                              <w:pStyle w:val="CommentText"/>
                            </w:pPr>
                            <w:r>
                              <w:rPr>
                                <w:rFonts w:ascii="GHEA Grapalat" w:hAnsi="GHEA Grapalat" w:cs="Sylfaen"/>
                                <w:b/>
                                <w:bCs/>
                                <w:sz w:val="14"/>
                                <w:szCs w:val="14"/>
                              </w:rPr>
                              <w:t> </w:t>
                            </w:r>
                          </w:p>
                          <w:p w14:paraId="0F6F7499" w14:textId="77777777" w:rsidR="001845B7" w:rsidRDefault="001845B7" w:rsidP="00193DC0">
                            <w:pPr>
                              <w:pStyle w:val="CommentText"/>
                            </w:pPr>
                            <w:r>
                              <w:rPr>
                                <w:rFonts w:ascii="GHEA Grapalat" w:hAnsi="GHEA Grapalat" w:cs="Sylfaen"/>
                                <w:b/>
                                <w:bCs/>
                                <w:sz w:val="14"/>
                                <w:szCs w:val="14"/>
                              </w:rPr>
                              <w:t> </w:t>
                            </w:r>
                          </w:p>
                          <w:p w14:paraId="41D8DE29" w14:textId="77777777" w:rsidR="001845B7" w:rsidRDefault="001845B7" w:rsidP="00193DC0">
                            <w:pPr>
                              <w:pStyle w:val="CommentText"/>
                            </w:pPr>
                            <w:r>
                              <w:rPr>
                                <w:rFonts w:ascii="GHEA Grapalat" w:hAnsi="GHEA Grapalat" w:cs="Sylfaen"/>
                                <w:b/>
                                <w:bCs/>
                                <w:sz w:val="14"/>
                                <w:szCs w:val="14"/>
                              </w:rPr>
                              <w:t> </w:t>
                            </w:r>
                          </w:p>
                          <w:p w14:paraId="37CF96CC" w14:textId="77777777" w:rsidR="001845B7" w:rsidRDefault="001845B7" w:rsidP="00193DC0">
                            <w:pPr>
                              <w:pStyle w:val="CommentText"/>
                            </w:pPr>
                            <w:r>
                              <w:rPr>
                                <w:rFonts w:ascii="GHEA Grapalat" w:hAnsi="GHEA Grapalat" w:cs="Sylfaen"/>
                                <w:b/>
                                <w:bCs/>
                                <w:sz w:val="14"/>
                                <w:szCs w:val="14"/>
                              </w:rPr>
                              <w:t> </w:t>
                            </w:r>
                          </w:p>
                          <w:p w14:paraId="31D8EA06" w14:textId="77777777" w:rsidR="001845B7" w:rsidRDefault="001845B7" w:rsidP="00193DC0">
                            <w:pPr>
                              <w:pStyle w:val="CommentText"/>
                            </w:pPr>
                            <w:r>
                              <w:rPr>
                                <w:rFonts w:ascii="GHEA Grapalat" w:hAnsi="GHEA Grapalat" w:cs="Sylfaen"/>
                                <w:b/>
                                <w:bCs/>
                                <w:sz w:val="14"/>
                                <w:szCs w:val="14"/>
                              </w:rPr>
                              <w:t> </w:t>
                            </w:r>
                          </w:p>
                          <w:p w14:paraId="6996C0D1" w14:textId="77777777" w:rsidR="001845B7" w:rsidRDefault="001845B7" w:rsidP="00193DC0">
                            <w:pPr>
                              <w:pStyle w:val="CommentText"/>
                            </w:pPr>
                            <w:r>
                              <w:rPr>
                                <w:rFonts w:ascii="GHEA Grapalat" w:hAnsi="GHEA Grapalat" w:cs="Sylfaen"/>
                                <w:b/>
                                <w:bCs/>
                                <w:sz w:val="14"/>
                                <w:szCs w:val="14"/>
                              </w:rPr>
                              <w:t> </w:t>
                            </w:r>
                          </w:p>
                          <w:p w14:paraId="57700D8E" w14:textId="77777777" w:rsidR="001845B7" w:rsidRDefault="001845B7" w:rsidP="00193DC0">
                            <w:pPr>
                              <w:pStyle w:val="CommentText"/>
                            </w:pPr>
                            <w:r>
                              <w:rPr>
                                <w:rFonts w:ascii="GHEA Grapalat" w:hAnsi="GHEA Grapalat" w:cs="Sylfaen"/>
                                <w:b/>
                                <w:bCs/>
                                <w:sz w:val="14"/>
                                <w:szCs w:val="14"/>
                              </w:rPr>
                              <w:t> </w:t>
                            </w:r>
                          </w:p>
                          <w:p w14:paraId="00C4F58E" w14:textId="77777777" w:rsidR="001845B7" w:rsidRDefault="001845B7" w:rsidP="00193DC0">
                            <w:pPr>
                              <w:pStyle w:val="CommentText"/>
                            </w:pPr>
                            <w:r>
                              <w:rPr>
                                <w:rFonts w:ascii="GHEA Grapalat" w:hAnsi="GHEA Grapalat" w:cs="Sylfaen"/>
                                <w:b/>
                                <w:bCs/>
                                <w:sz w:val="14"/>
                                <w:szCs w:val="14"/>
                              </w:rPr>
                              <w:t> </w:t>
                            </w:r>
                          </w:p>
                          <w:p w14:paraId="1F0CEA75" w14:textId="77777777" w:rsidR="001845B7" w:rsidRDefault="001845B7" w:rsidP="00193DC0">
                            <w:pPr>
                              <w:pStyle w:val="CommentText"/>
                            </w:pPr>
                            <w:r>
                              <w:rPr>
                                <w:rFonts w:ascii="GHEA Grapalat" w:hAnsi="GHEA Grapalat" w:cs="Sylfaen"/>
                                <w:b/>
                                <w:bCs/>
                                <w:sz w:val="14"/>
                                <w:szCs w:val="14"/>
                              </w:rPr>
                              <w:t> </w:t>
                            </w:r>
                          </w:p>
                          <w:p w14:paraId="4D8B41E0" w14:textId="77777777" w:rsidR="001845B7" w:rsidRDefault="001845B7" w:rsidP="00193DC0">
                            <w:pPr>
                              <w:pStyle w:val="CommentText"/>
                            </w:pPr>
                            <w:r>
                              <w:rPr>
                                <w:rFonts w:ascii="GHEA Grapalat" w:hAnsi="GHEA Grapalat" w:cs="Sylfaen"/>
                                <w:b/>
                                <w:bCs/>
                                <w:sz w:val="14"/>
                                <w:szCs w:val="14"/>
                              </w:rPr>
                              <w:t> </w:t>
                            </w:r>
                          </w:p>
                          <w:p w14:paraId="726B1CA1" w14:textId="77777777" w:rsidR="001845B7" w:rsidRDefault="001845B7" w:rsidP="00193DC0">
                            <w:pPr>
                              <w:pStyle w:val="CommentText"/>
                            </w:pPr>
                            <w:r>
                              <w:rPr>
                                <w:rFonts w:ascii="GHEA Grapalat" w:hAnsi="GHEA Grapalat" w:cs="Sylfaen"/>
                                <w:b/>
                                <w:bCs/>
                                <w:sz w:val="14"/>
                                <w:szCs w:val="14"/>
                              </w:rPr>
                              <w:t> </w:t>
                            </w:r>
                          </w:p>
                          <w:p w14:paraId="12364460" w14:textId="77777777" w:rsidR="001845B7" w:rsidRDefault="001845B7" w:rsidP="00193DC0">
                            <w:pPr>
                              <w:pStyle w:val="CommentText"/>
                            </w:pPr>
                            <w:r>
                              <w:rPr>
                                <w:rFonts w:ascii="GHEA Grapalat" w:hAnsi="GHEA Grapalat" w:cs="Sylfaen"/>
                                <w:b/>
                                <w:bCs/>
                                <w:sz w:val="14"/>
                                <w:szCs w:val="14"/>
                              </w:rPr>
                              <w:t> </w:t>
                            </w:r>
                          </w:p>
                          <w:p w14:paraId="46E9E254" w14:textId="77777777" w:rsidR="001845B7" w:rsidRDefault="001845B7" w:rsidP="00193DC0">
                            <w:pPr>
                              <w:pStyle w:val="CommentText"/>
                            </w:pPr>
                            <w:r>
                              <w:rPr>
                                <w:rFonts w:ascii="GHEA Grapalat" w:hAnsi="GHEA Grapalat"/>
                                <w:sz w:val="14"/>
                                <w:szCs w:val="14"/>
                              </w:rPr>
                              <w:t> </w:t>
                            </w:r>
                          </w:p>
                        </w:txbxContent>
                      </wps:txbx>
                      <wps:bodyPr rot="0" vert="horz" wrap="square" lIns="91440" tIns="45720" rIns="91440" bIns="45720" anchor="t" anchorCtr="0" upright="1">
                        <a:noAutofit/>
                      </wps:bodyPr>
                    </wps:wsp>
                  </a:graphicData>
                </a:graphic>
                <wp14:sizeRelV relativeFrom="margin">
                  <wp14:pctHeight>0</wp14:pctHeight>
                </wp14:sizeRelV>
              </wp:anchor>
            </w:drawing>
          </mc:Choice>
          <mc:Fallback>
            <w:pict>
              <v:shape w14:anchorId="21A03CA0" id="_x0000_s1081" type="#_x0000_t202" style="position:absolute;left:0;text-align:left;margin-left:326.9pt;margin-top:45.6pt;width:198.4pt;height:40.75pt;z-index:252400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" filled="f" stroked="f">
                <v:textbox>
                  <w:txbxContent>
                    <w:p w14:paraId="2CBE20F2" w14:textId="7188A141" w:rsidR="001845B7" w:rsidRPr="00193DC0" w:rsidRDefault="001845B7" w:rsidP="00193DC0">
                      <w:pPr>
                        <w:pStyle w:val="CommentText"/>
                      </w:pPr>
                      <w:r>
                        <w:rPr>
                          <w:rFonts w:ascii="GHEA Grapalat" w:hAnsi="GHEA Grapalat" w:cs="Sylfaen"/>
                          <w:b/>
                          <w:bCs/>
                          <w:color w:val="1F497D"/>
                          <w:sz w:val="14"/>
                          <w:szCs w:val="14"/>
                        </w:rPr>
                        <w:t xml:space="preserve">Chart </w:t>
                      </w:r>
                      <w:r>
                        <w:rPr>
                          <w:rFonts w:ascii="GHEA Grapalat" w:hAnsi="GHEA Grapalat" w:cs="Sylfaen"/>
                          <w:b/>
                          <w:bCs/>
                          <w:color w:val="1F497D"/>
                          <w:sz w:val="14"/>
                          <w:szCs w:val="14"/>
                          <w:lang w:val="hy-AM"/>
                        </w:rPr>
                        <w:t>2</w:t>
                      </w:r>
                      <w:r>
                        <w:rPr>
                          <w:rFonts w:ascii="GHEA Grapalat" w:hAnsi="GHEA Grapalat" w:cs="Sylfaen"/>
                          <w:b/>
                          <w:bCs/>
                          <w:color w:val="1F497D"/>
                          <w:sz w:val="14"/>
                          <w:szCs w:val="14"/>
                        </w:rPr>
                        <w:t>2</w:t>
                      </w:r>
                    </w:p>
                    <w:p w14:paraId="1502B31E" w14:textId="77777777" w:rsidR="001845B7" w:rsidRDefault="001845B7" w:rsidP="00193DC0">
                      <w:pPr>
                        <w:pStyle w:val="CommentText"/>
                      </w:pPr>
                      <w:r>
                        <w:rPr>
                          <w:rFonts w:ascii="GHEA Grapalat" w:hAnsi="GHEA Grapalat" w:cs="Sylfaen"/>
                          <w:b/>
                          <w:bCs/>
                          <w:sz w:val="6"/>
                          <w:szCs w:val="6"/>
                        </w:rPr>
                        <w:t>  </w:t>
                      </w:r>
                    </w:p>
                    <w:p w14:paraId="239E3927" w14:textId="219F35CC" w:rsidR="001845B7" w:rsidRDefault="001845B7" w:rsidP="00193DC0">
                      <w:pPr>
                        <w:pStyle w:val="CommentText"/>
                      </w:pPr>
                      <w:r>
                        <w:rPr>
                          <w:rFonts w:ascii="GHEA Grapalat" w:hAnsi="GHEA Grapalat" w:cs="Sylfaen"/>
                          <w:b/>
                          <w:bCs/>
                          <w:color w:val="1F497D"/>
                          <w:sz w:val="14"/>
                          <w:szCs w:val="14"/>
                        </w:rPr>
                        <w:t>Real GDP growth (cumulative)</w:t>
                      </w:r>
                      <w:r w:rsidRPr="00D509DC">
                        <w:rPr>
                          <w:rFonts w:ascii="GHEA Grapalat" w:hAnsi="GHEA Grapalat" w:cs="Sylfaen"/>
                          <w:b/>
                          <w:bCs/>
                          <w:color w:val="1F497D"/>
                          <w:sz w:val="14"/>
                          <w:szCs w:val="14"/>
                          <w:vertAlign w:val="superscript"/>
                        </w:rPr>
                        <w:t xml:space="preserve"> </w:t>
                      </w:r>
                      <w:r w:rsidRPr="00193DC0">
                        <w:rPr>
                          <w:rFonts w:ascii="GHEA Grapalat" w:hAnsi="GHEA Grapalat" w:cs="Sylfaen"/>
                          <w:b/>
                          <w:bCs/>
                          <w:color w:val="1F497D"/>
                          <w:sz w:val="14"/>
                          <w:szCs w:val="14"/>
                          <w:vertAlign w:val="superscript"/>
                        </w:rPr>
                        <w:t>15</w:t>
                      </w:r>
                      <w:r>
                        <w:rPr>
                          <w:rFonts w:ascii="GHEA Grapalat" w:hAnsi="GHEA Grapalat" w:cs="Sylfaen"/>
                          <w:b/>
                          <w:bCs/>
                          <w:color w:val="1F497D"/>
                          <w:sz w:val="14"/>
                          <w:szCs w:val="14"/>
                        </w:rPr>
                        <w:t xml:space="preserve"> forecast probability distribution for 3-year horizon</w:t>
                      </w:r>
                      <w:r>
                        <w:rPr>
                          <w:rFonts w:ascii="GHEA Grapalat" w:hAnsi="GHEA Grapalat" w:cs="Sylfaen"/>
                          <w:b/>
                          <w:bCs/>
                          <w:sz w:val="14"/>
                          <w:szCs w:val="14"/>
                        </w:rPr>
                        <w:t> </w:t>
                      </w:r>
                    </w:p>
                    <w:p w14:paraId="080349F0" w14:textId="77777777" w:rsidR="001845B7" w:rsidRDefault="001845B7" w:rsidP="00193DC0">
                      <w:pPr>
                        <w:pStyle w:val="CommentText"/>
                      </w:pPr>
                      <w:r>
                        <w:rPr>
                          <w:rFonts w:ascii="GHEA Grapalat" w:hAnsi="GHEA Grapalat" w:cs="Sylfaen"/>
                          <w:b/>
                          <w:bCs/>
                          <w:sz w:val="14"/>
                          <w:szCs w:val="14"/>
                        </w:rPr>
                        <w:t> </w:t>
                      </w:r>
                    </w:p>
                    <w:p w14:paraId="01383B95" w14:textId="77777777" w:rsidR="001845B7" w:rsidRDefault="001845B7" w:rsidP="00193DC0">
                      <w:pPr>
                        <w:pStyle w:val="CommentText"/>
                      </w:pPr>
                      <w:r>
                        <w:rPr>
                          <w:rFonts w:ascii="GHEA Grapalat" w:hAnsi="GHEA Grapalat" w:cs="Sylfaen"/>
                          <w:b/>
                          <w:bCs/>
                          <w:sz w:val="14"/>
                          <w:szCs w:val="14"/>
                        </w:rPr>
                        <w:t> </w:t>
                      </w:r>
                    </w:p>
                    <w:p w14:paraId="655269DD" w14:textId="77777777" w:rsidR="001845B7" w:rsidRDefault="001845B7" w:rsidP="00193DC0">
                      <w:pPr>
                        <w:pStyle w:val="CommentText"/>
                      </w:pPr>
                      <w:r>
                        <w:rPr>
                          <w:rFonts w:ascii="GHEA Grapalat" w:hAnsi="GHEA Grapalat" w:cs="Sylfaen"/>
                          <w:b/>
                          <w:bCs/>
                          <w:sz w:val="14"/>
                          <w:szCs w:val="14"/>
                        </w:rPr>
                        <w:t> </w:t>
                      </w:r>
                    </w:p>
                    <w:p w14:paraId="25B43FF8" w14:textId="77777777" w:rsidR="001845B7" w:rsidRDefault="001845B7" w:rsidP="00193DC0">
                      <w:pPr>
                        <w:pStyle w:val="CommentText"/>
                      </w:pPr>
                      <w:r>
                        <w:rPr>
                          <w:rFonts w:ascii="GHEA Grapalat" w:hAnsi="GHEA Grapalat" w:cs="Sylfaen"/>
                          <w:b/>
                          <w:bCs/>
                          <w:sz w:val="14"/>
                          <w:szCs w:val="14"/>
                        </w:rPr>
                        <w:t> </w:t>
                      </w:r>
                    </w:p>
                    <w:p w14:paraId="0F06D5A1" w14:textId="77777777" w:rsidR="001845B7" w:rsidRDefault="001845B7" w:rsidP="00193DC0">
                      <w:pPr>
                        <w:pStyle w:val="CommentText"/>
                      </w:pPr>
                      <w:r>
                        <w:rPr>
                          <w:rFonts w:ascii="GHEA Grapalat" w:hAnsi="GHEA Grapalat" w:cs="Sylfaen"/>
                          <w:b/>
                          <w:bCs/>
                          <w:sz w:val="14"/>
                          <w:szCs w:val="14"/>
                        </w:rPr>
                        <w:t> </w:t>
                      </w:r>
                    </w:p>
                    <w:p w14:paraId="143E2E60" w14:textId="77777777" w:rsidR="001845B7" w:rsidRDefault="001845B7" w:rsidP="00193DC0">
                      <w:pPr>
                        <w:pStyle w:val="CommentText"/>
                      </w:pPr>
                      <w:r>
                        <w:rPr>
                          <w:rFonts w:ascii="GHEA Grapalat" w:hAnsi="GHEA Grapalat" w:cs="Sylfaen"/>
                          <w:b/>
                          <w:bCs/>
                          <w:sz w:val="14"/>
                          <w:szCs w:val="14"/>
                        </w:rPr>
                        <w:t> </w:t>
                      </w:r>
                    </w:p>
                    <w:p w14:paraId="3085C4C9" w14:textId="77777777" w:rsidR="001845B7" w:rsidRDefault="001845B7" w:rsidP="00193DC0">
                      <w:pPr>
                        <w:pStyle w:val="CommentText"/>
                      </w:pPr>
                      <w:r>
                        <w:rPr>
                          <w:rFonts w:ascii="GHEA Grapalat" w:hAnsi="GHEA Grapalat" w:cs="Sylfaen"/>
                          <w:b/>
                          <w:bCs/>
                          <w:sz w:val="14"/>
                          <w:szCs w:val="14"/>
                        </w:rPr>
                        <w:t> </w:t>
                      </w:r>
                    </w:p>
                    <w:p w14:paraId="16DB176F" w14:textId="77777777" w:rsidR="001845B7" w:rsidRDefault="001845B7" w:rsidP="00193DC0">
                      <w:pPr>
                        <w:pStyle w:val="CommentText"/>
                      </w:pPr>
                      <w:r>
                        <w:rPr>
                          <w:rFonts w:ascii="GHEA Grapalat" w:hAnsi="GHEA Grapalat" w:cs="Sylfaen"/>
                          <w:b/>
                          <w:bCs/>
                          <w:sz w:val="14"/>
                          <w:szCs w:val="14"/>
                        </w:rPr>
                        <w:t> </w:t>
                      </w:r>
                    </w:p>
                    <w:p w14:paraId="6E1EAA94" w14:textId="77777777" w:rsidR="001845B7" w:rsidRDefault="001845B7" w:rsidP="00193DC0">
                      <w:pPr>
                        <w:pStyle w:val="CommentText"/>
                      </w:pPr>
                      <w:r>
                        <w:rPr>
                          <w:rFonts w:ascii="GHEA Grapalat" w:hAnsi="GHEA Grapalat" w:cs="Sylfaen"/>
                          <w:b/>
                          <w:bCs/>
                          <w:sz w:val="14"/>
                          <w:szCs w:val="14"/>
                        </w:rPr>
                        <w:t> </w:t>
                      </w:r>
                    </w:p>
                    <w:p w14:paraId="2982E4E1" w14:textId="77777777" w:rsidR="001845B7" w:rsidRDefault="001845B7" w:rsidP="00193DC0">
                      <w:pPr>
                        <w:pStyle w:val="CommentText"/>
                      </w:pPr>
                      <w:r>
                        <w:rPr>
                          <w:rFonts w:ascii="GHEA Grapalat" w:hAnsi="GHEA Grapalat" w:cs="Sylfaen"/>
                          <w:b/>
                          <w:bCs/>
                          <w:sz w:val="14"/>
                          <w:szCs w:val="14"/>
                        </w:rPr>
                        <w:t> </w:t>
                      </w:r>
                    </w:p>
                    <w:p w14:paraId="1D9361FC" w14:textId="77777777" w:rsidR="001845B7" w:rsidRDefault="001845B7" w:rsidP="00193DC0">
                      <w:pPr>
                        <w:pStyle w:val="CommentText"/>
                      </w:pPr>
                      <w:r>
                        <w:rPr>
                          <w:rFonts w:ascii="GHEA Grapalat" w:hAnsi="GHEA Grapalat" w:cs="Sylfaen"/>
                          <w:b/>
                          <w:bCs/>
                          <w:sz w:val="14"/>
                          <w:szCs w:val="14"/>
                        </w:rPr>
                        <w:t> </w:t>
                      </w:r>
                    </w:p>
                    <w:p w14:paraId="3A22B6A5" w14:textId="77777777" w:rsidR="001845B7" w:rsidRDefault="001845B7" w:rsidP="00193DC0">
                      <w:pPr>
                        <w:pStyle w:val="CommentText"/>
                      </w:pPr>
                      <w:r>
                        <w:rPr>
                          <w:rFonts w:ascii="GHEA Grapalat" w:hAnsi="GHEA Grapalat" w:cs="Sylfaen"/>
                          <w:b/>
                          <w:bCs/>
                          <w:sz w:val="14"/>
                          <w:szCs w:val="14"/>
                        </w:rPr>
                        <w:t> </w:t>
                      </w:r>
                    </w:p>
                    <w:p w14:paraId="60C5B753" w14:textId="77777777" w:rsidR="001845B7" w:rsidRDefault="001845B7" w:rsidP="00193DC0">
                      <w:pPr>
                        <w:pStyle w:val="CommentText"/>
                      </w:pPr>
                      <w:r>
                        <w:rPr>
                          <w:rFonts w:ascii="GHEA Grapalat" w:hAnsi="GHEA Grapalat" w:cs="Sylfaen"/>
                          <w:b/>
                          <w:bCs/>
                          <w:sz w:val="14"/>
                          <w:szCs w:val="14"/>
                        </w:rPr>
                        <w:t> </w:t>
                      </w:r>
                    </w:p>
                    <w:p w14:paraId="1C16CDC3" w14:textId="77777777" w:rsidR="001845B7" w:rsidRDefault="001845B7" w:rsidP="00193DC0">
                      <w:pPr>
                        <w:pStyle w:val="CommentText"/>
                      </w:pPr>
                      <w:r>
                        <w:rPr>
                          <w:rFonts w:ascii="GHEA Grapalat" w:hAnsi="GHEA Grapalat" w:cs="Sylfaen"/>
                          <w:b/>
                          <w:bCs/>
                          <w:sz w:val="14"/>
                          <w:szCs w:val="14"/>
                        </w:rPr>
                        <w:t> </w:t>
                      </w:r>
                    </w:p>
                    <w:p w14:paraId="31E066D1" w14:textId="77777777" w:rsidR="001845B7" w:rsidRDefault="001845B7" w:rsidP="00193DC0">
                      <w:pPr>
                        <w:pStyle w:val="CommentText"/>
                      </w:pPr>
                      <w:r>
                        <w:rPr>
                          <w:rFonts w:ascii="GHEA Grapalat" w:hAnsi="GHEA Grapalat" w:cs="Sylfaen"/>
                          <w:b/>
                          <w:bCs/>
                          <w:sz w:val="14"/>
                          <w:szCs w:val="14"/>
                        </w:rPr>
                        <w:t> </w:t>
                      </w:r>
                    </w:p>
                    <w:p w14:paraId="08D52384" w14:textId="77777777" w:rsidR="001845B7" w:rsidRDefault="001845B7" w:rsidP="00193DC0">
                      <w:pPr>
                        <w:pStyle w:val="CommentText"/>
                      </w:pPr>
                      <w:r>
                        <w:rPr>
                          <w:rFonts w:ascii="GHEA Grapalat" w:hAnsi="GHEA Grapalat" w:cs="Sylfaen"/>
                          <w:b/>
                          <w:bCs/>
                          <w:sz w:val="14"/>
                          <w:szCs w:val="14"/>
                        </w:rPr>
                        <w:t> </w:t>
                      </w:r>
                    </w:p>
                    <w:p w14:paraId="73C02C48" w14:textId="77777777" w:rsidR="001845B7" w:rsidRDefault="001845B7" w:rsidP="00193DC0">
                      <w:pPr>
                        <w:pStyle w:val="CommentText"/>
                      </w:pPr>
                      <w:r>
                        <w:rPr>
                          <w:rFonts w:ascii="GHEA Grapalat" w:hAnsi="GHEA Grapalat" w:cs="Sylfaen"/>
                          <w:b/>
                          <w:bCs/>
                          <w:sz w:val="14"/>
                          <w:szCs w:val="14"/>
                        </w:rPr>
                        <w:t> </w:t>
                      </w:r>
                    </w:p>
                    <w:p w14:paraId="2E6FC23D" w14:textId="77777777" w:rsidR="001845B7" w:rsidRDefault="001845B7" w:rsidP="00193DC0">
                      <w:pPr>
                        <w:pStyle w:val="CommentText"/>
                      </w:pPr>
                      <w:r>
                        <w:rPr>
                          <w:rFonts w:ascii="GHEA Grapalat" w:hAnsi="GHEA Grapalat" w:cs="Sylfaen"/>
                          <w:b/>
                          <w:bCs/>
                          <w:sz w:val="14"/>
                          <w:szCs w:val="14"/>
                        </w:rPr>
                        <w:t> </w:t>
                      </w:r>
                    </w:p>
                    <w:p w14:paraId="107B7036" w14:textId="77777777" w:rsidR="001845B7" w:rsidRDefault="001845B7" w:rsidP="00193DC0">
                      <w:pPr>
                        <w:pStyle w:val="CommentText"/>
                      </w:pPr>
                      <w:r>
                        <w:rPr>
                          <w:rFonts w:ascii="GHEA Grapalat" w:hAnsi="GHEA Grapalat" w:cs="Sylfaen"/>
                          <w:b/>
                          <w:bCs/>
                          <w:sz w:val="14"/>
                          <w:szCs w:val="14"/>
                        </w:rPr>
                        <w:t> </w:t>
                      </w:r>
                    </w:p>
                    <w:p w14:paraId="6A8C771F" w14:textId="77777777" w:rsidR="001845B7" w:rsidRDefault="001845B7" w:rsidP="00193DC0">
                      <w:pPr>
                        <w:pStyle w:val="CommentText"/>
                      </w:pPr>
                      <w:r>
                        <w:rPr>
                          <w:rFonts w:ascii="GHEA Grapalat" w:hAnsi="GHEA Grapalat" w:cs="Sylfaen"/>
                          <w:b/>
                          <w:bCs/>
                          <w:sz w:val="14"/>
                          <w:szCs w:val="14"/>
                        </w:rPr>
                        <w:t> </w:t>
                      </w:r>
                    </w:p>
                    <w:p w14:paraId="29C2C03F" w14:textId="77777777" w:rsidR="001845B7" w:rsidRDefault="001845B7" w:rsidP="00193DC0">
                      <w:pPr>
                        <w:pStyle w:val="CommentText"/>
                      </w:pPr>
                      <w:r>
                        <w:rPr>
                          <w:rFonts w:ascii="GHEA Grapalat" w:hAnsi="GHEA Grapalat" w:cs="Sylfaen"/>
                          <w:b/>
                          <w:bCs/>
                          <w:sz w:val="14"/>
                          <w:szCs w:val="14"/>
                        </w:rPr>
                        <w:t> </w:t>
                      </w:r>
                    </w:p>
                    <w:p w14:paraId="2F55FE84" w14:textId="77777777" w:rsidR="001845B7" w:rsidRDefault="001845B7" w:rsidP="00193DC0">
                      <w:pPr>
                        <w:pStyle w:val="CommentText"/>
                      </w:pPr>
                      <w:r>
                        <w:rPr>
                          <w:rFonts w:ascii="GHEA Grapalat" w:hAnsi="GHEA Grapalat" w:cs="Sylfaen"/>
                          <w:b/>
                          <w:bCs/>
                          <w:sz w:val="14"/>
                          <w:szCs w:val="14"/>
                        </w:rPr>
                        <w:t> </w:t>
                      </w:r>
                    </w:p>
                    <w:p w14:paraId="1111C853" w14:textId="77777777" w:rsidR="001845B7" w:rsidRDefault="001845B7" w:rsidP="00193DC0">
                      <w:pPr>
                        <w:pStyle w:val="CommentText"/>
                      </w:pPr>
                      <w:r>
                        <w:rPr>
                          <w:rFonts w:ascii="GHEA Grapalat" w:hAnsi="GHEA Grapalat" w:cs="Sylfaen"/>
                          <w:b/>
                          <w:bCs/>
                          <w:sz w:val="14"/>
                          <w:szCs w:val="14"/>
                        </w:rPr>
                        <w:t> </w:t>
                      </w:r>
                    </w:p>
                    <w:p w14:paraId="723EDEBB" w14:textId="77777777" w:rsidR="001845B7" w:rsidRDefault="001845B7" w:rsidP="00193DC0">
                      <w:pPr>
                        <w:pStyle w:val="CommentText"/>
                      </w:pPr>
                      <w:r>
                        <w:rPr>
                          <w:rFonts w:ascii="GHEA Grapalat" w:hAnsi="GHEA Grapalat" w:cs="Sylfaen"/>
                          <w:b/>
                          <w:bCs/>
                          <w:sz w:val="14"/>
                          <w:szCs w:val="14"/>
                        </w:rPr>
                        <w:t> </w:t>
                      </w:r>
                    </w:p>
                    <w:p w14:paraId="70F3B02E" w14:textId="77777777" w:rsidR="001845B7" w:rsidRDefault="001845B7" w:rsidP="00193DC0">
                      <w:pPr>
                        <w:pStyle w:val="CommentText"/>
                      </w:pPr>
                      <w:r>
                        <w:rPr>
                          <w:rFonts w:ascii="GHEA Grapalat" w:hAnsi="GHEA Grapalat" w:cs="Sylfaen"/>
                          <w:b/>
                          <w:bCs/>
                          <w:sz w:val="14"/>
                          <w:szCs w:val="14"/>
                        </w:rPr>
                        <w:t> </w:t>
                      </w:r>
                    </w:p>
                    <w:p w14:paraId="4FBAC57A" w14:textId="77777777" w:rsidR="001845B7" w:rsidRDefault="001845B7" w:rsidP="00193DC0">
                      <w:pPr>
                        <w:pStyle w:val="CommentText"/>
                      </w:pPr>
                      <w:r>
                        <w:rPr>
                          <w:rFonts w:ascii="GHEA Grapalat" w:hAnsi="GHEA Grapalat" w:cs="Sylfaen"/>
                          <w:b/>
                          <w:bCs/>
                          <w:sz w:val="14"/>
                          <w:szCs w:val="14"/>
                        </w:rPr>
                        <w:t> </w:t>
                      </w:r>
                    </w:p>
                    <w:p w14:paraId="4B36C165" w14:textId="77777777" w:rsidR="001845B7" w:rsidRDefault="001845B7" w:rsidP="00193DC0">
                      <w:pPr>
                        <w:pStyle w:val="CommentText"/>
                      </w:pPr>
                      <w:r>
                        <w:rPr>
                          <w:rFonts w:ascii="GHEA Grapalat" w:hAnsi="GHEA Grapalat" w:cs="Sylfaen"/>
                          <w:b/>
                          <w:bCs/>
                          <w:sz w:val="14"/>
                          <w:szCs w:val="14"/>
                        </w:rPr>
                        <w:t> </w:t>
                      </w:r>
                    </w:p>
                    <w:p w14:paraId="0EA624FF" w14:textId="77777777" w:rsidR="001845B7" w:rsidRDefault="001845B7" w:rsidP="00193DC0">
                      <w:pPr>
                        <w:pStyle w:val="CommentText"/>
                      </w:pPr>
                      <w:r>
                        <w:rPr>
                          <w:rFonts w:ascii="GHEA Grapalat" w:hAnsi="GHEA Grapalat" w:cs="Sylfaen"/>
                          <w:b/>
                          <w:bCs/>
                          <w:sz w:val="14"/>
                          <w:szCs w:val="14"/>
                        </w:rPr>
                        <w:t> </w:t>
                      </w:r>
                    </w:p>
                    <w:p w14:paraId="16E6144B" w14:textId="77777777" w:rsidR="001845B7" w:rsidRDefault="001845B7" w:rsidP="00193DC0">
                      <w:pPr>
                        <w:pStyle w:val="CommentText"/>
                      </w:pPr>
                      <w:r>
                        <w:rPr>
                          <w:rFonts w:ascii="GHEA Grapalat" w:hAnsi="GHEA Grapalat" w:cs="Sylfaen"/>
                          <w:b/>
                          <w:bCs/>
                          <w:sz w:val="14"/>
                          <w:szCs w:val="14"/>
                        </w:rPr>
                        <w:t> </w:t>
                      </w:r>
                    </w:p>
                    <w:p w14:paraId="13A549EE" w14:textId="77777777" w:rsidR="001845B7" w:rsidRDefault="001845B7" w:rsidP="00193DC0">
                      <w:pPr>
                        <w:pStyle w:val="CommentText"/>
                      </w:pPr>
                      <w:r>
                        <w:rPr>
                          <w:rFonts w:ascii="GHEA Grapalat" w:hAnsi="GHEA Grapalat" w:cs="Sylfaen"/>
                          <w:b/>
                          <w:bCs/>
                          <w:sz w:val="14"/>
                          <w:szCs w:val="14"/>
                        </w:rPr>
                        <w:t> </w:t>
                      </w:r>
                    </w:p>
                    <w:p w14:paraId="4711EA48" w14:textId="77777777" w:rsidR="001845B7" w:rsidRDefault="001845B7" w:rsidP="00193DC0">
                      <w:pPr>
                        <w:pStyle w:val="CommentText"/>
                      </w:pPr>
                      <w:r>
                        <w:rPr>
                          <w:rFonts w:ascii="GHEA Grapalat" w:hAnsi="GHEA Grapalat" w:cs="Sylfaen"/>
                          <w:b/>
                          <w:bCs/>
                          <w:sz w:val="14"/>
                          <w:szCs w:val="14"/>
                        </w:rPr>
                        <w:t> </w:t>
                      </w:r>
                    </w:p>
                    <w:p w14:paraId="15559630" w14:textId="77777777" w:rsidR="001845B7" w:rsidRDefault="001845B7" w:rsidP="00193DC0">
                      <w:pPr>
                        <w:pStyle w:val="CommentText"/>
                      </w:pPr>
                      <w:r>
                        <w:rPr>
                          <w:rFonts w:ascii="GHEA Grapalat" w:hAnsi="GHEA Grapalat" w:cs="Sylfaen"/>
                          <w:b/>
                          <w:bCs/>
                          <w:sz w:val="14"/>
                          <w:szCs w:val="14"/>
                        </w:rPr>
                        <w:t> </w:t>
                      </w:r>
                    </w:p>
                    <w:p w14:paraId="0F6F7499" w14:textId="77777777" w:rsidR="001845B7" w:rsidRDefault="001845B7" w:rsidP="00193DC0">
                      <w:pPr>
                        <w:pStyle w:val="CommentText"/>
                      </w:pPr>
                      <w:r>
                        <w:rPr>
                          <w:rFonts w:ascii="GHEA Grapalat" w:hAnsi="GHEA Grapalat" w:cs="Sylfaen"/>
                          <w:b/>
                          <w:bCs/>
                          <w:sz w:val="14"/>
                          <w:szCs w:val="14"/>
                        </w:rPr>
                        <w:t> </w:t>
                      </w:r>
                    </w:p>
                    <w:p w14:paraId="41D8DE29" w14:textId="77777777" w:rsidR="001845B7" w:rsidRDefault="001845B7" w:rsidP="00193DC0">
                      <w:pPr>
                        <w:pStyle w:val="CommentText"/>
                      </w:pPr>
                      <w:r>
                        <w:rPr>
                          <w:rFonts w:ascii="GHEA Grapalat" w:hAnsi="GHEA Grapalat" w:cs="Sylfaen"/>
                          <w:b/>
                          <w:bCs/>
                          <w:sz w:val="14"/>
                          <w:szCs w:val="14"/>
                        </w:rPr>
                        <w:t> </w:t>
                      </w:r>
                    </w:p>
                    <w:p w14:paraId="37CF96CC" w14:textId="77777777" w:rsidR="001845B7" w:rsidRDefault="001845B7" w:rsidP="00193DC0">
                      <w:pPr>
                        <w:pStyle w:val="CommentText"/>
                      </w:pPr>
                      <w:r>
                        <w:rPr>
                          <w:rFonts w:ascii="GHEA Grapalat" w:hAnsi="GHEA Grapalat" w:cs="Sylfaen"/>
                          <w:b/>
                          <w:bCs/>
                          <w:sz w:val="14"/>
                          <w:szCs w:val="14"/>
                        </w:rPr>
                        <w:t> </w:t>
                      </w:r>
                    </w:p>
                    <w:p w14:paraId="31D8EA06" w14:textId="77777777" w:rsidR="001845B7" w:rsidRDefault="001845B7" w:rsidP="00193DC0">
                      <w:pPr>
                        <w:pStyle w:val="CommentText"/>
                      </w:pPr>
                      <w:r>
                        <w:rPr>
                          <w:rFonts w:ascii="GHEA Grapalat" w:hAnsi="GHEA Grapalat" w:cs="Sylfaen"/>
                          <w:b/>
                          <w:bCs/>
                          <w:sz w:val="14"/>
                          <w:szCs w:val="14"/>
                        </w:rPr>
                        <w:t> </w:t>
                      </w:r>
                    </w:p>
                    <w:p w14:paraId="6996C0D1" w14:textId="77777777" w:rsidR="001845B7" w:rsidRDefault="001845B7" w:rsidP="00193DC0">
                      <w:pPr>
                        <w:pStyle w:val="CommentText"/>
                      </w:pPr>
                      <w:r>
                        <w:rPr>
                          <w:rFonts w:ascii="GHEA Grapalat" w:hAnsi="GHEA Grapalat" w:cs="Sylfaen"/>
                          <w:b/>
                          <w:bCs/>
                          <w:sz w:val="14"/>
                          <w:szCs w:val="14"/>
                        </w:rPr>
                        <w:t> </w:t>
                      </w:r>
                    </w:p>
                    <w:p w14:paraId="57700D8E" w14:textId="77777777" w:rsidR="001845B7" w:rsidRDefault="001845B7" w:rsidP="00193DC0">
                      <w:pPr>
                        <w:pStyle w:val="CommentText"/>
                      </w:pPr>
                      <w:r>
                        <w:rPr>
                          <w:rFonts w:ascii="GHEA Grapalat" w:hAnsi="GHEA Grapalat" w:cs="Sylfaen"/>
                          <w:b/>
                          <w:bCs/>
                          <w:sz w:val="14"/>
                          <w:szCs w:val="14"/>
                        </w:rPr>
                        <w:t> </w:t>
                      </w:r>
                    </w:p>
                    <w:p w14:paraId="00C4F58E" w14:textId="77777777" w:rsidR="001845B7" w:rsidRDefault="001845B7" w:rsidP="00193DC0">
                      <w:pPr>
                        <w:pStyle w:val="CommentText"/>
                      </w:pPr>
                      <w:r>
                        <w:rPr>
                          <w:rFonts w:ascii="GHEA Grapalat" w:hAnsi="GHEA Grapalat" w:cs="Sylfaen"/>
                          <w:b/>
                          <w:bCs/>
                          <w:sz w:val="14"/>
                          <w:szCs w:val="14"/>
                        </w:rPr>
                        <w:t> </w:t>
                      </w:r>
                    </w:p>
                    <w:p w14:paraId="1F0CEA75" w14:textId="77777777" w:rsidR="001845B7" w:rsidRDefault="001845B7" w:rsidP="00193DC0">
                      <w:pPr>
                        <w:pStyle w:val="CommentText"/>
                      </w:pPr>
                      <w:r>
                        <w:rPr>
                          <w:rFonts w:ascii="GHEA Grapalat" w:hAnsi="GHEA Grapalat" w:cs="Sylfaen"/>
                          <w:b/>
                          <w:bCs/>
                          <w:sz w:val="14"/>
                          <w:szCs w:val="14"/>
                        </w:rPr>
                        <w:t> </w:t>
                      </w:r>
                    </w:p>
                    <w:p w14:paraId="4D8B41E0" w14:textId="77777777" w:rsidR="001845B7" w:rsidRDefault="001845B7" w:rsidP="00193DC0">
                      <w:pPr>
                        <w:pStyle w:val="CommentText"/>
                      </w:pPr>
                      <w:r>
                        <w:rPr>
                          <w:rFonts w:ascii="GHEA Grapalat" w:hAnsi="GHEA Grapalat" w:cs="Sylfaen"/>
                          <w:b/>
                          <w:bCs/>
                          <w:sz w:val="14"/>
                          <w:szCs w:val="14"/>
                        </w:rPr>
                        <w:t> </w:t>
                      </w:r>
                    </w:p>
                    <w:p w14:paraId="726B1CA1" w14:textId="77777777" w:rsidR="001845B7" w:rsidRDefault="001845B7" w:rsidP="00193DC0">
                      <w:pPr>
                        <w:pStyle w:val="CommentText"/>
                      </w:pPr>
                      <w:r>
                        <w:rPr>
                          <w:rFonts w:ascii="GHEA Grapalat" w:hAnsi="GHEA Grapalat" w:cs="Sylfaen"/>
                          <w:b/>
                          <w:bCs/>
                          <w:sz w:val="14"/>
                          <w:szCs w:val="14"/>
                        </w:rPr>
                        <w:t> </w:t>
                      </w:r>
                    </w:p>
                    <w:p w14:paraId="12364460" w14:textId="77777777" w:rsidR="001845B7" w:rsidRDefault="001845B7" w:rsidP="00193DC0">
                      <w:pPr>
                        <w:pStyle w:val="CommentText"/>
                      </w:pPr>
                      <w:r>
                        <w:rPr>
                          <w:rFonts w:ascii="GHEA Grapalat" w:hAnsi="GHEA Grapalat" w:cs="Sylfaen"/>
                          <w:b/>
                          <w:bCs/>
                          <w:sz w:val="14"/>
                          <w:szCs w:val="14"/>
                        </w:rPr>
                        <w:t> </w:t>
                      </w:r>
                    </w:p>
                    <w:p w14:paraId="46E9E254" w14:textId="77777777" w:rsidR="001845B7" w:rsidRDefault="001845B7" w:rsidP="00193DC0">
                      <w:pPr>
                        <w:pStyle w:val="CommentText"/>
                      </w:pPr>
                      <w:r>
                        <w:rPr>
                          <w:rFonts w:ascii="GHEA Grapalat" w:hAnsi="GHEA Grapalat"/>
                          <w:sz w:val="14"/>
                          <w:szCs w:val="14"/>
                        </w:rPr>
                        <w:t> </w:t>
                      </w:r>
                    </w:p>
                  </w:txbxContent>
                </v:textbox>
              </v:shape>
            </w:pict>
          </mc:Fallback>
        </mc:AlternateContent>
      </w:r>
      <w:r w:rsidRPr="00193DC0">
        <w:rPr>
          <w:rFonts w:ascii="GHEA Grapalat" w:eastAsia="GHEA Grapalat" w:hAnsi="GHEA Grapalat" w:cs="GHEA Grapalat"/>
          <w:noProof/>
          <w:sz w:val="20"/>
          <w:szCs w:val="20"/>
        </w:rPr>
        <mc:AlternateContent>
          <mc:Choice Requires="wps">
            <w:drawing>
              <wp:anchor distT="0" distB="0" distL="114300" distR="114300" simplePos="0" relativeHeight="252406272" behindDoc="0" locked="0" layoutInCell="1" allowOverlap="1" wp14:anchorId="358CDA36" wp14:editId="5A89BF9C">
                <wp:simplePos x="0" y="0"/>
                <wp:positionH relativeFrom="column">
                  <wp:posOffset>4394835</wp:posOffset>
                </wp:positionH>
                <wp:positionV relativeFrom="paragraph">
                  <wp:posOffset>2269490</wp:posOffset>
                </wp:positionV>
                <wp:extent cx="838835" cy="277495"/>
                <wp:effectExtent l="0" t="0" r="0" b="8255"/>
                <wp:wrapNone/>
                <wp:docPr id="35" name="Rectangle 9">
                  <a:extLst xmlns:a="http://schemas.openxmlformats.org/drawingml/2006/main">
                    <a:ext uri="{FF2B5EF4-FFF2-40B4-BE49-F238E27FC236}">
                      <a16:creationId xmlns:a16="http://schemas.microsoft.com/office/drawing/2014/main" id="{00000000-0008-0000-0200-00000A000000}"/>
                    </a:ext>
                    <a:ext uri="{147F2762-F138-4A5C-976F-8EAC2B608ADB}">
                      <a16:predDERef xmlns:a16="http://schemas.microsoft.com/office/drawing/2014/main" pred="{00000000-0008-0000-0200-000009000000}"/>
                    </a:ext>
                  </a:extLst>
                </wp:docPr>
                <wp:cNvGraphicFramePr/>
                <a:graphic xmlns:a="http://schemas.openxmlformats.org/drawingml/2006/main">
                  <a:graphicData uri="http://schemas.microsoft.com/office/word/2010/wordprocessingShape">
                    <wps:wsp>
                      <wps:cNvSpPr/>
                      <wps:spPr bwMode="auto">
                        <a:xfrm>
                          <a:off x="0" y="0"/>
                          <a:ext cx="838835" cy="277495"/>
                        </a:xfrm>
                        <a:prstGeom prst="rect">
                          <a:avLst/>
                        </a:prstGeom>
                        <a:noFill/>
                        <a:ln w="9525" cap="flat" cmpd="sng" algn="ctr">
                          <a:noFill/>
                          <a:prstDash val="solid"/>
                          <a:round/>
                          <a:headEnd type="none" w="med" len="med"/>
                          <a:tailEnd type="none" w="med" len="med"/>
                        </a:ln>
                        <a:effectLst/>
                      </wps:spPr>
                      <wps:txbx>
                        <w:txbxContent>
                          <w:p w14:paraId="296E1E13" w14:textId="77777777" w:rsidR="001845B7" w:rsidRDefault="001845B7" w:rsidP="00193DC0">
                            <w:pPr>
                              <w:pStyle w:val="CommentText"/>
                            </w:pPr>
                            <w:r>
                              <w:rPr>
                                <w:rFonts w:ascii="GHEA Grapalat" w:hAnsi="GHEA Grapalat" w:cstheme="minorBidi"/>
                                <w:i/>
                                <w:iCs/>
                                <w:sz w:val="12"/>
                                <w:szCs w:val="12"/>
                              </w:rPr>
                              <w:t>Current projection</w:t>
                            </w:r>
                          </w:p>
                        </w:txbxContent>
                      </wps:txbx>
                      <wps:bodyPr wrap="square" lIns="18288" tIns="0" rIns="0" bIns="0" upright="1"/>
                    </wps:wsp>
                  </a:graphicData>
                </a:graphic>
              </wp:anchor>
            </w:drawing>
          </mc:Choice>
          <mc:Fallback>
            <w:pict>
              <v:rect w14:anchorId="358CDA36" id="_x0000_s1082" style="position:absolute;left:0;text-align:left;margin-left:346.05pt;margin-top:178.7pt;width:66.05pt;height:21.85pt;z-index:2524062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" filled="f" stroked="f">
                <v:stroke joinstyle="round"/>
                <v:textbox inset="1.44pt,0,0,0">
                  <w:txbxContent>
                    <w:p w14:paraId="296E1E13" w14:textId="77777777" w:rsidR="001845B7" w:rsidRDefault="001845B7" w:rsidP="00193DC0">
                      <w:pPr>
                        <w:pStyle w:val="CommentText"/>
                      </w:pPr>
                      <w:r>
                        <w:rPr>
                          <w:rFonts w:ascii="GHEA Grapalat" w:hAnsi="GHEA Grapalat" w:cstheme="minorBidi"/>
                          <w:i/>
                          <w:iCs/>
                          <w:sz w:val="12"/>
                          <w:szCs w:val="12"/>
                        </w:rPr>
                        <w:t>Current projection</w:t>
                      </w:r>
                    </w:p>
                  </w:txbxContent>
                </v:textbox>
              </v:rect>
            </w:pict>
          </mc:Fallback>
        </mc:AlternateContent>
      </w:r>
      <w:r w:rsidRPr="00193DC0">
        <w:rPr>
          <w:rFonts w:ascii="GHEA Grapalat" w:eastAsia="GHEA Grapalat" w:hAnsi="GHEA Grapalat" w:cs="GHEA Grapalat"/>
          <w:noProof/>
          <w:sz w:val="20"/>
          <w:szCs w:val="20"/>
        </w:rPr>
        <mc:AlternateContent>
          <mc:Choice Requires="wps">
            <w:drawing>
              <wp:anchor distT="0" distB="0" distL="114300" distR="114300" simplePos="0" relativeHeight="252405248" behindDoc="0" locked="0" layoutInCell="1" allowOverlap="1" wp14:anchorId="7FA4BD00" wp14:editId="3D149AF7">
                <wp:simplePos x="0" y="0"/>
                <wp:positionH relativeFrom="column">
                  <wp:posOffset>4791710</wp:posOffset>
                </wp:positionH>
                <wp:positionV relativeFrom="paragraph">
                  <wp:posOffset>1967865</wp:posOffset>
                </wp:positionV>
                <wp:extent cx="360045" cy="320675"/>
                <wp:effectExtent l="0" t="38100" r="59055" b="22225"/>
                <wp:wrapNone/>
                <wp:docPr id="34" name="Straight Arrow Connector 8">
                  <a:extLst xmlns:a="http://schemas.openxmlformats.org/drawingml/2006/main">
                    <a:ext uri="{FF2B5EF4-FFF2-40B4-BE49-F238E27FC236}">
                      <a16:creationId xmlns:a16="http://schemas.microsoft.com/office/drawing/2014/main" id="{00000000-0008-0000-0200-00000B000000}"/>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60045" cy="320675"/>
                        </a:xfrm>
                        <a:prstGeom prst="straightConnector1">
                          <a:avLst/>
                        </a:prstGeom>
                        <a:noFill/>
                        <a:ln w="9525" algn="ctr">
                          <a:solidFill>
                            <a:srgbClr val="000000"/>
                          </a:solidFill>
                          <a:round/>
                          <a:headEnd/>
                          <a:tailEnd type="arrow" w="med" len="med"/>
                        </a:ln>
                        <a:extLst>
                          <a:ext uri="{909E8E84-426E-40DD-AFC4-6F175D3DCCD1}">
                            <a14:hiddenFill xmlns:a14="http://schemas.microsoft.com/office/drawing/2010/main">
                              <a:noFill/>
                            </a14:hiddenFill>
                          </a:ext>
                        </a:extLst>
                      </wps:spPr>
                      <wps:bodyPr/>
                    </wps:wsp>
                  </a:graphicData>
                </a:graphic>
              </wp:anchor>
            </w:drawing>
          </mc:Choice>
          <mc:Fallback>
            <w:pict>
              <v:shapetype w14:anchorId="3DD73EFA" id="_x0000_t32" coordsize="21600,21600" o:spt="32" o:oned="t" path="m,l21600,21600e" filled="f">
                <v:path arrowok="t" fillok="f" o:connecttype="none"/>
                <o:lock v:ext="edit" shapetype="t"/>
              </v:shapetype>
              <v:shape id="Straight Arrow Connector 8" o:spid="_x0000_s1026" type="#_x0000_t32" style="position:absolute;margin-left:377.3pt;margin-top:154.95pt;width:28.35pt;height:25.25pt;flip:y;z-index:252405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">
                <v:stroke endarrow="open"/>
              </v:shape>
            </w:pict>
          </mc:Fallback>
        </mc:AlternateContent>
      </w:r>
      <w:r w:rsidRPr="00193DC0">
        <w:rPr>
          <w:rFonts w:ascii="GHEA Grapalat" w:eastAsia="GHEA Grapalat" w:hAnsi="GHEA Grapalat" w:cs="GHEA Grapalat"/>
          <w:noProof/>
          <w:sz w:val="20"/>
          <w:szCs w:val="20"/>
        </w:rPr>
        <mc:AlternateContent>
          <mc:Choice Requires="wps">
            <w:drawing>
              <wp:anchor distT="0" distB="0" distL="114300" distR="114300" simplePos="0" relativeHeight="252404224" behindDoc="0" locked="0" layoutInCell="1" allowOverlap="1" wp14:anchorId="6482D46E" wp14:editId="173A928B">
                <wp:simplePos x="0" y="0"/>
                <wp:positionH relativeFrom="column">
                  <wp:posOffset>5180965</wp:posOffset>
                </wp:positionH>
                <wp:positionV relativeFrom="paragraph">
                  <wp:posOffset>1187450</wp:posOffset>
                </wp:positionV>
                <wp:extent cx="788035" cy="214630"/>
                <wp:effectExtent l="0" t="0" r="12065" b="13970"/>
                <wp:wrapNone/>
                <wp:docPr id="1544175839" name="Rectangle 8">
                  <a:extLst xmlns:a="http://schemas.openxmlformats.org/drawingml/2006/main">
                    <a:ext uri="{FF2B5EF4-FFF2-40B4-BE49-F238E27FC236}">
                      <a16:creationId xmlns:a16="http://schemas.microsoft.com/office/drawing/2014/main" id="{00000000-0008-0000-0200-000009000000}"/>
                    </a:ext>
                    <a:ext uri="{147F2762-F138-4A5C-976F-8EAC2B608ADB}">
                      <a16:predDERef xmlns:a16="http://schemas.microsoft.com/office/drawing/2014/main" pred="{00000000-0008-0000-0200-000007000000}"/>
                    </a:ext>
                  </a:extLst>
                </wp:docPr>
                <wp:cNvGraphicFramePr/>
                <a:graphic xmlns:a="http://schemas.openxmlformats.org/drawingml/2006/main">
                  <a:graphicData uri="http://schemas.microsoft.com/office/word/2010/wordprocessingShape">
                    <wps:wsp>
                      <wps:cNvSpPr/>
                      <wps:spPr bwMode="auto">
                        <a:xfrm>
                          <a:off x="0" y="0"/>
                          <a:ext cx="788035" cy="214630"/>
                        </a:xfrm>
                        <a:prstGeom prst="rect">
                          <a:avLst/>
                        </a:prstGeom>
                        <a:noFill/>
                        <a:ln w="9525" cap="flat" cmpd="sng" algn="ctr">
                          <a:noFill/>
                          <a:prstDash val="solid"/>
                          <a:round/>
                          <a:headEnd type="none" w="med" len="med"/>
                          <a:tailEnd type="none" w="med" len="med"/>
                        </a:ln>
                        <a:effectLst/>
                      </wps:spPr>
                      <wps:txbx>
                        <w:txbxContent>
                          <w:p w14:paraId="17660477" w14:textId="77777777" w:rsidR="001845B7" w:rsidRDefault="001845B7" w:rsidP="00193DC0">
                            <w:pPr>
                              <w:pStyle w:val="CommentText"/>
                            </w:pPr>
                            <w:r>
                              <w:rPr>
                                <w:rFonts w:ascii="GHEA Grapalat" w:hAnsi="GHEA Grapalat" w:cstheme="minorBidi"/>
                                <w:i/>
                                <w:iCs/>
                                <w:sz w:val="12"/>
                                <w:szCs w:val="12"/>
                              </w:rPr>
                              <w:t>Previous projection</w:t>
                            </w:r>
                          </w:p>
                        </w:txbxContent>
                      </wps:txbx>
                      <wps:bodyPr wrap="square" lIns="18288" tIns="0" rIns="0" bIns="0" upright="1">
                        <a:noAutofit/>
                      </wps:bodyPr>
                    </wps:wsp>
                  </a:graphicData>
                </a:graphic>
                <wp14:sizeRelV relativeFrom="margin">
                  <wp14:pctHeight>0</wp14:pctHeight>
                </wp14:sizeRelV>
              </wp:anchor>
            </w:drawing>
          </mc:Choice>
          <mc:Fallback>
            <w:pict>
              <v:rect w14:anchorId="6482D46E" id="_x0000_s1083" style="position:absolute;left:0;text-align:left;margin-left:407.95pt;margin-top:93.5pt;width:62.05pt;height:16.9pt;z-index:252404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" filled="f" stroked="f">
                <v:stroke joinstyle="round"/>
                <v:textbox inset="1.44pt,0,0,0">
                  <w:txbxContent>
                    <w:p w14:paraId="17660477" w14:textId="77777777" w:rsidR="001845B7" w:rsidRDefault="001845B7" w:rsidP="00193DC0">
                      <w:pPr>
                        <w:pStyle w:val="CommentText"/>
                      </w:pPr>
                      <w:r>
                        <w:rPr>
                          <w:rFonts w:ascii="GHEA Grapalat" w:hAnsi="GHEA Grapalat" w:cstheme="minorBidi"/>
                          <w:i/>
                          <w:iCs/>
                          <w:sz w:val="12"/>
                          <w:szCs w:val="12"/>
                        </w:rPr>
                        <w:t>Previous projection</w:t>
                      </w:r>
                    </w:p>
                  </w:txbxContent>
                </v:textbox>
              </v:rect>
            </w:pict>
          </mc:Fallback>
        </mc:AlternateContent>
      </w:r>
      <w:r w:rsidRPr="00193DC0">
        <w:rPr>
          <w:rFonts w:ascii="GHEA Grapalat" w:eastAsia="GHEA Grapalat" w:hAnsi="GHEA Grapalat" w:cs="GHEA Grapalat"/>
          <w:noProof/>
          <w:sz w:val="20"/>
          <w:szCs w:val="20"/>
        </w:rPr>
        <mc:AlternateContent>
          <mc:Choice Requires="wps">
            <w:drawing>
              <wp:anchor distT="0" distB="0" distL="114300" distR="114300" simplePos="0" relativeHeight="252403200" behindDoc="0" locked="0" layoutInCell="1" allowOverlap="1" wp14:anchorId="2BB342A3" wp14:editId="7FE1DF25">
                <wp:simplePos x="0" y="0"/>
                <wp:positionH relativeFrom="column">
                  <wp:posOffset>5520690</wp:posOffset>
                </wp:positionH>
                <wp:positionV relativeFrom="paragraph">
                  <wp:posOffset>1359535</wp:posOffset>
                </wp:positionV>
                <wp:extent cx="279400" cy="368300"/>
                <wp:effectExtent l="0" t="0" r="63500" b="50800"/>
                <wp:wrapNone/>
                <wp:docPr id="1544175838" name="Straight Arrow Connector 4">
                  <a:extLst xmlns:a="http://schemas.openxmlformats.org/drawingml/2006/main">
                    <a:ext uri="{FF2B5EF4-FFF2-40B4-BE49-F238E27FC236}">
                      <a16:creationId xmlns:a16="http://schemas.microsoft.com/office/drawing/2014/main" id="{00000000-0008-0000-0200-00000C000000}"/>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9400" cy="368300"/>
                        </a:xfrm>
                        <a:prstGeom prst="straightConnector1">
                          <a:avLst/>
                        </a:prstGeom>
                        <a:noFill/>
                        <a:ln w="9525" algn="ctr">
                          <a:solidFill>
                            <a:srgbClr val="000000"/>
                          </a:solidFill>
                          <a:prstDash val="dash"/>
                          <a:round/>
                          <a:headEnd/>
                          <a:tailEnd type="arrow" w="med" len="med"/>
                        </a:ln>
                        <a:extLst>
                          <a:ext uri="{909E8E84-426E-40DD-AFC4-6F175D3DCCD1}">
                            <a14:hiddenFill xmlns:a14="http://schemas.microsoft.com/office/drawing/2010/main">
                              <a:noFill/>
                            </a14:hiddenFill>
                          </a:ext>
                        </a:extLst>
                      </wps:spPr>
                      <wps:bodyPr/>
                    </wps:wsp>
                  </a:graphicData>
                </a:graphic>
              </wp:anchor>
            </w:drawing>
          </mc:Choice>
          <mc:Fallback>
            <w:pict>
              <v:shape w14:anchorId="5DA32B6D" id="Straight Arrow Connector 4" o:spid="_x0000_s1026" type="#_x0000_t32" style="position:absolute;margin-left:434.7pt;margin-top:107.05pt;width:22pt;height:29pt;z-index:252403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">
                <v:stroke dashstyle="dash" endarrow="open"/>
              </v:shape>
            </w:pict>
          </mc:Fallback>
        </mc:AlternateContent>
      </w:r>
      <w:r w:rsidRPr="00193DC0">
        <w:rPr>
          <w:rFonts w:ascii="GHEA Grapalat" w:eastAsia="GHEA Grapalat" w:hAnsi="GHEA Grapalat" w:cs="GHEA Grapalat"/>
          <w:noProof/>
          <w:sz w:val="20"/>
          <w:szCs w:val="20"/>
        </w:rPr>
        <w:drawing>
          <wp:anchor distT="0" distB="0" distL="114300" distR="114300" simplePos="0" relativeHeight="252402176" behindDoc="0" locked="0" layoutInCell="1" allowOverlap="1" wp14:anchorId="5ECC2C7E" wp14:editId="4A42CDE6">
            <wp:simplePos x="0" y="0"/>
            <wp:positionH relativeFrom="column">
              <wp:posOffset>4154170</wp:posOffset>
            </wp:positionH>
            <wp:positionV relativeFrom="paragraph">
              <wp:posOffset>1100455</wp:posOffset>
            </wp:positionV>
            <wp:extent cx="2519680" cy="2176780"/>
            <wp:effectExtent l="0" t="0" r="0" b="0"/>
            <wp:wrapNone/>
            <wp:docPr id="36" name="Chart 36">
              <a:extLst xmlns:a="http://schemas.openxmlformats.org/drawingml/2006/main">
                <a:ext uri="{FF2B5EF4-FFF2-40B4-BE49-F238E27FC236}">
                  <a16:creationId xmlns:a16="http://schemas.microsoft.com/office/drawing/2014/main" id="{00000000-0008-0000-0200-000007000000}"/>
                </a:ext>
                <a:ext uri="{147F2762-F138-4A5C-976F-8EAC2B608ADB}">
                  <a16:predDERef xmlns:a16="http://schemas.microsoft.com/office/drawing/2014/main" pred="{00000000-0008-0000-0200-000005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anchor>
        </w:drawing>
      </w:r>
      <w:r w:rsidRPr="00193DC0">
        <w:rPr>
          <w:rFonts w:ascii="GHEA Grapalat" w:eastAsia="GHEA Grapalat" w:hAnsi="GHEA Grapalat" w:cs="GHEA Grapalat"/>
          <w:noProof/>
          <w:sz w:val="20"/>
          <w:szCs w:val="20"/>
        </w:rPr>
        <mc:AlternateContent>
          <mc:Choice Requires="wps">
            <w:drawing>
              <wp:anchor distT="0" distB="0" distL="114300" distR="114300" simplePos="0" relativeHeight="252401152" behindDoc="0" locked="0" layoutInCell="1" allowOverlap="1" wp14:anchorId="63D7B13B" wp14:editId="1EE00251">
                <wp:simplePos x="0" y="0"/>
                <wp:positionH relativeFrom="column">
                  <wp:posOffset>4695190</wp:posOffset>
                </wp:positionH>
                <wp:positionV relativeFrom="paragraph">
                  <wp:posOffset>3276600</wp:posOffset>
                </wp:positionV>
                <wp:extent cx="2026285" cy="311785"/>
                <wp:effectExtent l="0" t="0" r="0" b="0"/>
                <wp:wrapNone/>
                <wp:docPr id="1544175837" name="Text Box 23">
                  <a:extLst xmlns:a="http://schemas.openxmlformats.org/drawingml/2006/main">
                    <a:ext uri="{FF2B5EF4-FFF2-40B4-BE49-F238E27FC236}">
                      <a16:creationId xmlns:a16="http://schemas.microsoft.com/office/drawing/2014/main" id="{00000000-0008-0000-0200-00000D000000}"/>
                    </a:ext>
                    <a:ext uri="{147F2762-F138-4A5C-976F-8EAC2B608ADB}">
                      <a16:predDERef xmlns:a16="http://schemas.microsoft.com/office/drawing/2014/main" pred="{00000000-0008-0000-0200-000005000000}"/>
                    </a:ext>
                  </a:extLst>
                </wp:docPr>
                <wp:cNvGraphicFramePr/>
                <a:graphic xmlns:a="http://schemas.openxmlformats.org/drawingml/2006/main">
                  <a:graphicData uri="http://schemas.microsoft.com/office/word/2010/wordprocessingShape">
                    <wps:wsp>
                      <wps:cNvSpPr txBox="1"/>
                      <wps:spPr>
                        <a:xfrm>
                          <a:off x="0" y="0"/>
                          <a:ext cx="2026285" cy="3117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0F33C8D" w14:textId="77777777" w:rsidR="001845B7" w:rsidRDefault="001845B7" w:rsidP="00193DC0">
                            <w:pPr>
                              <w:pStyle w:val="CommentText"/>
                              <w:jc w:val="right"/>
                            </w:pPr>
                            <w:r>
                              <w:rPr>
                                <w:rFonts w:ascii="GHEA Grapalat" w:hAnsi="GHEA Grapalat" w:cs="Sylfaen"/>
                                <w:i/>
                                <w:iCs/>
                                <w:color w:val="000000"/>
                                <w:sz w:val="14"/>
                                <w:szCs w:val="14"/>
                              </w:rPr>
                              <w:t>Source: NSS, CBA projection</w:t>
                            </w:r>
                          </w:p>
                          <w:p w14:paraId="7E66C03D" w14:textId="77777777" w:rsidR="001845B7" w:rsidRDefault="001845B7" w:rsidP="00193DC0">
                            <w:pPr>
                              <w:pStyle w:val="CommentText"/>
                              <w:jc w:val="right"/>
                            </w:pPr>
                            <w:r>
                              <w:rPr>
                                <w:rFonts w:ascii="GHEA Grapalat" w:hAnsi="GHEA Grapalat" w:cstheme="minorBidi"/>
                                <w:i/>
                                <w:iCs/>
                                <w:color w:val="000000"/>
                                <w:sz w:val="14"/>
                                <w:szCs w:val="14"/>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3D7B13B" id="_x0000_s1084" type="#_x0000_t202" style="position:absolute;left:0;text-align:left;margin-left:369.7pt;margin-top:258pt;width:159.55pt;height:24.55pt;z-index:252401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" filled="f" stroked="f" strokeweight=".5pt">
                <v:textbox>
                  <w:txbxContent>
                    <w:p w14:paraId="30F33C8D" w14:textId="77777777" w:rsidR="001845B7" w:rsidRDefault="001845B7" w:rsidP="00193DC0">
                      <w:pPr>
                        <w:pStyle w:val="CommentText"/>
                        <w:jc w:val="right"/>
                      </w:pPr>
                      <w:r>
                        <w:rPr>
                          <w:rFonts w:ascii="GHEA Grapalat" w:hAnsi="GHEA Grapalat" w:cs="Sylfaen"/>
                          <w:i/>
                          <w:iCs/>
                          <w:color w:val="000000"/>
                          <w:sz w:val="14"/>
                          <w:szCs w:val="14"/>
                        </w:rPr>
                        <w:t>Source: NSS, CBA projection</w:t>
                      </w:r>
                    </w:p>
                    <w:p w14:paraId="7E66C03D" w14:textId="77777777" w:rsidR="001845B7" w:rsidRDefault="001845B7" w:rsidP="00193DC0">
                      <w:pPr>
                        <w:pStyle w:val="CommentText"/>
                        <w:jc w:val="right"/>
                      </w:pPr>
                      <w:r>
                        <w:rPr>
                          <w:rFonts w:ascii="GHEA Grapalat" w:hAnsi="GHEA Grapalat" w:cstheme="minorBidi"/>
                          <w:i/>
                          <w:iCs/>
                          <w:color w:val="000000"/>
                          <w:sz w:val="14"/>
                          <w:szCs w:val="14"/>
                        </w:rPr>
                        <w:t> </w:t>
                      </w:r>
                    </w:p>
                  </w:txbxContent>
                </v:textbox>
              </v:shape>
            </w:pict>
          </mc:Fallback>
        </mc:AlternateContent>
      </w:r>
      <w:r w:rsidR="00A542DF">
        <w:rPr>
          <w:noProof/>
        </w:rPr>
        <mc:AlternateContent>
          <mc:Choice Requires="wps">
            <w:drawing>
              <wp:anchor distT="0" distB="0" distL="114300" distR="114300" simplePos="0" relativeHeight="252397056" behindDoc="0" locked="0" layoutInCell="1" allowOverlap="1" wp14:anchorId="47B6BF59" wp14:editId="32148700">
                <wp:simplePos x="0" y="0"/>
                <wp:positionH relativeFrom="column">
                  <wp:posOffset>4976037</wp:posOffset>
                </wp:positionH>
                <wp:positionV relativeFrom="paragraph">
                  <wp:posOffset>8093</wp:posOffset>
                </wp:positionV>
                <wp:extent cx="1735455" cy="261620"/>
                <wp:effectExtent l="0" t="0" r="0" b="5080"/>
                <wp:wrapNone/>
                <wp:docPr id="1544175833" name="Text Box 3869">
                  <a:extLst xmlns:a="http://schemas.openxmlformats.org/drawingml/2006/main">
                    <a:ext uri="{FF2B5EF4-FFF2-40B4-BE49-F238E27FC236}">
                      <a16:creationId xmlns:a16="http://schemas.microsoft.com/office/drawing/2014/main" id="{00000000-0008-0000-1500-000004000000}"/>
                    </a:ext>
                  </a:extLst>
                </wp:docPr>
                <wp:cNvGraphicFramePr/>
                <a:graphic xmlns:a="http://schemas.openxmlformats.org/drawingml/2006/main">
                  <a:graphicData uri="http://schemas.microsoft.com/office/word/2010/wordprocessingShape">
                    <wps:wsp>
                      <wps:cNvSpPr txBox="1"/>
                      <wps:spPr>
                        <a:xfrm>
                          <a:off x="0" y="0"/>
                          <a:ext cx="1735455" cy="2616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C2BB79E" w14:textId="77777777" w:rsidR="001845B7" w:rsidRDefault="001845B7" w:rsidP="00A542DF">
                            <w:pPr>
                              <w:pStyle w:val="NormalWeb"/>
                              <w:spacing w:before="0" w:beforeAutospacing="0" w:after="0" w:afterAutospacing="0"/>
                              <w:jc w:val="right"/>
                            </w:pPr>
                            <w:r>
                              <w:rPr>
                                <w:rFonts w:ascii="GHEA Grapalat" w:hAnsi="GHEA Grapalat" w:cs="Sylfaen"/>
                                <w:i/>
                                <w:iCs/>
                                <w:color w:val="000000" w:themeColor="dark1"/>
                                <w:sz w:val="14"/>
                                <w:szCs w:val="14"/>
                              </w:rPr>
                              <w:t>Source: World Bank, CBA projection</w:t>
                            </w:r>
                          </w:p>
                          <w:p w14:paraId="542FE47D" w14:textId="77777777" w:rsidR="001845B7" w:rsidRDefault="001845B7" w:rsidP="00A542DF">
                            <w:pPr>
                              <w:pStyle w:val="NormalWeb"/>
                              <w:spacing w:before="0" w:beforeAutospacing="0" w:after="0" w:afterAutospacing="0"/>
                              <w:jc w:val="right"/>
                            </w:pPr>
                            <w:r>
                              <w:rPr>
                                <w:rFonts w:ascii="GHEA Grapalat" w:hAnsi="GHEA Grapalat" w:cs="Sylfaen"/>
                                <w:i/>
                                <w:iCs/>
                                <w:color w:val="000000" w:themeColor="dark1"/>
                                <w:sz w:val="14"/>
                                <w:szCs w:val="14"/>
                              </w:rPr>
                              <w:t> </w:t>
                            </w:r>
                          </w:p>
                          <w:p w14:paraId="4C5D832D" w14:textId="77777777" w:rsidR="001845B7" w:rsidRDefault="001845B7" w:rsidP="00A542DF">
                            <w:pPr>
                              <w:pStyle w:val="NormalWeb"/>
                              <w:spacing w:before="0" w:beforeAutospacing="0" w:after="0" w:afterAutospacing="0"/>
                              <w:jc w:val="right"/>
                            </w:pPr>
                            <w:r>
                              <w:rPr>
                                <w:rFonts w:ascii="GHEA Grapalat" w:hAnsi="GHEA Grapalat"/>
                                <w:i/>
                                <w:iCs/>
                                <w:color w:val="000000" w:themeColor="dark1"/>
                                <w:sz w:val="14"/>
                                <w:szCs w:val="14"/>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7B6BF59" id="Text Box 3869" o:spid="_x0000_s1085" type="#_x0000_t202" style="position:absolute;left:0;text-align:left;margin-left:391.8pt;margin-top:.65pt;width:136.65pt;height:20.6pt;z-index:252397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" filled="f" stroked="f" strokeweight=".5pt">
                <v:textbox>
                  <w:txbxContent>
                    <w:p w14:paraId="1C2BB79E" w14:textId="77777777" w:rsidR="001845B7" w:rsidRDefault="001845B7" w:rsidP="00A542DF">
                      <w:pPr>
                        <w:pStyle w:val="NormalWeb"/>
                        <w:spacing w:before="0" w:beforeAutospacing="0" w:after="0" w:afterAutospacing="0"/>
                        <w:jc w:val="right"/>
                      </w:pPr>
                      <w:r>
                        <w:rPr>
                          <w:rFonts w:ascii="GHEA Grapalat" w:hAnsi="GHEA Grapalat" w:cs="Sylfaen"/>
                          <w:i/>
                          <w:iCs/>
                          <w:color w:val="000000" w:themeColor="dark1"/>
                          <w:sz w:val="14"/>
                          <w:szCs w:val="14"/>
                        </w:rPr>
                        <w:t>Source: World Bank, CBA projection</w:t>
                      </w:r>
                    </w:p>
                    <w:p w14:paraId="542FE47D" w14:textId="77777777" w:rsidR="001845B7" w:rsidRDefault="001845B7" w:rsidP="00A542DF">
                      <w:pPr>
                        <w:pStyle w:val="NormalWeb"/>
                        <w:spacing w:before="0" w:beforeAutospacing="0" w:after="0" w:afterAutospacing="0"/>
                        <w:jc w:val="right"/>
                      </w:pPr>
                      <w:r>
                        <w:rPr>
                          <w:rFonts w:ascii="GHEA Grapalat" w:hAnsi="GHEA Grapalat" w:cs="Sylfaen"/>
                          <w:i/>
                          <w:iCs/>
                          <w:color w:val="000000" w:themeColor="dark1"/>
                          <w:sz w:val="14"/>
                          <w:szCs w:val="14"/>
                        </w:rPr>
                        <w:t> </w:t>
                      </w:r>
                    </w:p>
                    <w:p w14:paraId="4C5D832D" w14:textId="77777777" w:rsidR="001845B7" w:rsidRDefault="001845B7" w:rsidP="00A542DF">
                      <w:pPr>
                        <w:pStyle w:val="NormalWeb"/>
                        <w:spacing w:before="0" w:beforeAutospacing="0" w:after="0" w:afterAutospacing="0"/>
                        <w:jc w:val="right"/>
                      </w:pPr>
                      <w:r>
                        <w:rPr>
                          <w:rFonts w:ascii="GHEA Grapalat" w:hAnsi="GHEA Grapalat"/>
                          <w:i/>
                          <w:iCs/>
                          <w:color w:val="000000" w:themeColor="dark1"/>
                          <w:sz w:val="14"/>
                          <w:szCs w:val="14"/>
                        </w:rPr>
                        <w:t> </w:t>
                      </w:r>
                    </w:p>
                  </w:txbxContent>
                </v:textbox>
              </v:shape>
            </w:pict>
          </mc:Fallback>
        </mc:AlternateContent>
      </w:r>
      <w:r w:rsidR="00435082" w:rsidRPr="00201170">
        <w:rPr>
          <w:rFonts w:ascii="GHEA Grapalat" w:eastAsia="GHEA Grapalat" w:hAnsi="GHEA Grapalat" w:cs="GHEA Grapalat"/>
          <w:sz w:val="20"/>
          <w:szCs w:val="20"/>
        </w:rPr>
        <w:t>In the medium-term horizon, economic growth, compared to the previous projection, has been revised downwards and will still remain below the long-term stable level of 3.5%</w:t>
      </w:r>
      <w:r w:rsidR="006F6BE4" w:rsidRPr="00201170">
        <w:rPr>
          <w:rFonts w:ascii="GHEA Grapalat" w:eastAsia="GHEA Grapalat" w:hAnsi="GHEA Grapalat" w:cs="GHEA Grapalat"/>
          <w:sz w:val="20"/>
          <w:szCs w:val="20"/>
        </w:rPr>
        <w:t xml:space="preserve">, </w:t>
      </w:r>
      <w:r w:rsidR="00435082" w:rsidRPr="00201170">
        <w:rPr>
          <w:rFonts w:ascii="GHEA Grapalat" w:eastAsia="GHEA Grapalat" w:hAnsi="GHEA Grapalat" w:cs="GHEA Grapalat"/>
          <w:sz w:val="20"/>
          <w:szCs w:val="20"/>
        </w:rPr>
        <w:t xml:space="preserve">due to the slower than previously projected recovery of productivity and investment. The reasons behind it are both lower-than-expected levels of actual economic growth and demand, </w:t>
      </w:r>
      <w:r w:rsidR="000334EC" w:rsidRPr="00201170">
        <w:rPr>
          <w:rFonts w:ascii="GHEA Grapalat" w:eastAsia="GHEA Grapalat" w:hAnsi="GHEA Grapalat" w:cs="GHEA Grapalat"/>
          <w:sz w:val="20"/>
          <w:szCs w:val="20"/>
        </w:rPr>
        <w:t>and</w:t>
      </w:r>
      <w:r w:rsidR="00435082" w:rsidRPr="00201170">
        <w:rPr>
          <w:rFonts w:ascii="GHEA Grapalat" w:eastAsia="GHEA Grapalat" w:hAnsi="GHEA Grapalat" w:cs="GHEA Grapalat"/>
          <w:sz w:val="20"/>
          <w:szCs w:val="20"/>
        </w:rPr>
        <w:t xml:space="preserve"> the medium-term negative effects of current political uncertainties.</w:t>
      </w:r>
      <w:r w:rsidR="000334EC" w:rsidRPr="00201170">
        <w:rPr>
          <w:rFonts w:ascii="GHEA Grapalat" w:eastAsia="GHEA Grapalat" w:hAnsi="GHEA Grapalat" w:cs="GHEA Grapalat"/>
          <w:sz w:val="20"/>
          <w:szCs w:val="20"/>
        </w:rPr>
        <w:t xml:space="preserve"> </w:t>
      </w:r>
      <w:r w:rsidR="00C13402" w:rsidRPr="00201170">
        <w:rPr>
          <w:rStyle w:val="FootnoteReference"/>
          <w:rFonts w:ascii="GHEA Grapalat" w:eastAsia="GHEA Grapalat" w:hAnsi="GHEA Grapalat" w:cs="GHEA Grapalat"/>
          <w:color w:val="FFFFFF" w:themeColor="background1"/>
          <w:sz w:val="20"/>
          <w:szCs w:val="20"/>
        </w:rPr>
        <w:footnoteReference w:id="15"/>
      </w:r>
    </w:p>
    <w:p w14:paraId="2B0BB546" w14:textId="24334AA2" w:rsidR="006F6BE4" w:rsidRPr="00201170" w:rsidRDefault="006F6BE4" w:rsidP="00BD2C7E">
      <w:pPr>
        <w:spacing w:line="316" w:lineRule="atLeast"/>
        <w:ind w:firstLine="284"/>
        <w:jc w:val="both"/>
        <w:rPr>
          <w:rFonts w:ascii="GHEA Grapalat" w:eastAsia="GHEA Grapalat" w:hAnsi="GHEA Grapalat" w:cs="GHEA Grapalat"/>
          <w:color w:val="000000" w:themeColor="text1"/>
          <w:sz w:val="20"/>
          <w:szCs w:val="20"/>
        </w:rPr>
      </w:pPr>
    </w:p>
    <w:p w14:paraId="7B36120C" w14:textId="3C91EA18" w:rsidR="00542852" w:rsidRPr="00201170" w:rsidRDefault="00193DC0" w:rsidP="00542852">
      <w:pPr>
        <w:spacing w:after="120" w:line="260" w:lineRule="atLeast"/>
        <w:ind w:firstLine="284"/>
        <w:jc w:val="right"/>
        <w:rPr>
          <w:rFonts w:ascii="GHEA Grapalat" w:hAnsi="GHEA Grapalat" w:cs="Sylfaen"/>
          <w:b/>
          <w:i/>
          <w:iCs/>
          <w:sz w:val="20"/>
          <w:szCs w:val="20"/>
        </w:rPr>
      </w:pPr>
      <w:r w:rsidRPr="00193DC0">
        <w:rPr>
          <w:noProof/>
        </w:rPr>
        <mc:AlternateContent>
          <mc:Choice Requires="wps">
            <w:drawing>
              <wp:anchor distT="0" distB="0" distL="114300" distR="114300" simplePos="0" relativeHeight="252408320" behindDoc="0" locked="0" layoutInCell="1" allowOverlap="1" wp14:anchorId="063AE3BE" wp14:editId="411ACF72">
                <wp:simplePos x="0" y="0"/>
                <wp:positionH relativeFrom="column">
                  <wp:posOffset>4152117</wp:posOffset>
                </wp:positionH>
                <wp:positionV relativeFrom="paragraph">
                  <wp:posOffset>1874033</wp:posOffset>
                </wp:positionV>
                <wp:extent cx="2520000" cy="638175"/>
                <wp:effectExtent l="0" t="0" r="0" b="9525"/>
                <wp:wrapNone/>
                <wp:docPr id="37" name="Text Box 3801">
                  <a:extLst xmlns:a="http://schemas.openxmlformats.org/drawingml/2006/main">
                    <a:ext uri="{FF2B5EF4-FFF2-40B4-BE49-F238E27FC236}">
                      <a16:creationId xmlns:a16="http://schemas.microsoft.com/office/drawing/2014/main" id="{00000000-0008-0000-1700-000004000000}"/>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0000" cy="6381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DA3A7E" w14:textId="77777777" w:rsidR="001845B7" w:rsidRDefault="001845B7" w:rsidP="00193DC0">
                            <w:pPr>
                              <w:pStyle w:val="NormalWeb"/>
                              <w:spacing w:before="0" w:beforeAutospacing="0" w:after="0" w:afterAutospacing="0"/>
                            </w:pPr>
                            <w:r>
                              <w:rPr>
                                <w:rFonts w:ascii="GHEA Grapalat" w:hAnsi="GHEA Grapalat" w:cs="Sylfaen"/>
                                <w:b/>
                                <w:bCs/>
                                <w:color w:val="1F497D"/>
                                <w:sz w:val="14"/>
                                <w:szCs w:val="14"/>
                              </w:rPr>
                              <w:t>Chart 23</w:t>
                            </w:r>
                          </w:p>
                          <w:p w14:paraId="6D02BF39" w14:textId="77777777" w:rsidR="001845B7" w:rsidRDefault="001845B7" w:rsidP="00193DC0">
                            <w:pPr>
                              <w:pStyle w:val="NormalWeb"/>
                              <w:spacing w:before="0" w:beforeAutospacing="0" w:after="0" w:afterAutospacing="0"/>
                            </w:pPr>
                            <w:r>
                              <w:rPr>
                                <w:rFonts w:ascii="GHEA Grapalat" w:hAnsi="GHEA Grapalat" w:cs="Sylfaen"/>
                                <w:b/>
                                <w:bCs/>
                                <w:sz w:val="4"/>
                                <w:szCs w:val="4"/>
                              </w:rPr>
                              <w:t> </w:t>
                            </w:r>
                          </w:p>
                          <w:p w14:paraId="1D6EEA8A" w14:textId="77777777" w:rsidR="001845B7" w:rsidRDefault="001845B7" w:rsidP="00193DC0">
                            <w:pPr>
                              <w:pStyle w:val="NormalWeb"/>
                              <w:spacing w:before="0" w:beforeAutospacing="0" w:after="0" w:afterAutospacing="0"/>
                            </w:pPr>
                            <w:r>
                              <w:rPr>
                                <w:rFonts w:ascii="GHEA Grapalat" w:hAnsi="GHEA Grapalat" w:cs="Sylfaen"/>
                                <w:b/>
                                <w:bCs/>
                                <w:sz w:val="4"/>
                                <w:szCs w:val="4"/>
                              </w:rPr>
                              <w:t> </w:t>
                            </w:r>
                          </w:p>
                          <w:p w14:paraId="43287B49" w14:textId="68A17A6A" w:rsidR="001845B7" w:rsidRDefault="001845B7" w:rsidP="00193DC0">
                            <w:pPr>
                              <w:pStyle w:val="NormalWeb"/>
                              <w:spacing w:before="0" w:beforeAutospacing="0" w:after="0" w:afterAutospacing="0"/>
                            </w:pPr>
                            <w:r>
                              <w:rPr>
                                <w:rFonts w:ascii="GHEA Grapalat" w:hAnsi="GHEA Grapalat" w:cs="Sylfaen"/>
                                <w:b/>
                                <w:bCs/>
                                <w:color w:val="1F497D"/>
                                <w:sz w:val="14"/>
                                <w:szCs w:val="14"/>
                              </w:rPr>
                              <w:t>Current account/</w:t>
                            </w:r>
                            <w:r w:rsidR="00E308F0" w:rsidRPr="00E308F0">
                              <w:rPr>
                                <w:rFonts w:ascii="GHEA Grapalat" w:hAnsi="GHEA Grapalat" w:cs="Sylfaen"/>
                                <w:b/>
                                <w:bCs/>
                                <w:color w:val="1F497D"/>
                                <w:sz w:val="14"/>
                                <w:szCs w:val="14"/>
                              </w:rPr>
                              <w:t xml:space="preserve"> </w:t>
                            </w:r>
                            <w:r w:rsidR="00E308F0">
                              <w:rPr>
                                <w:rFonts w:ascii="GHEA Grapalat" w:hAnsi="GHEA Grapalat" w:cs="Sylfaen"/>
                                <w:b/>
                                <w:bCs/>
                                <w:color w:val="1F497D"/>
                                <w:sz w:val="14"/>
                                <w:szCs w:val="14"/>
                              </w:rPr>
                              <w:t xml:space="preserve">GDP </w:t>
                            </w:r>
                            <w:r>
                              <w:rPr>
                                <w:rFonts w:ascii="GHEA Grapalat" w:hAnsi="GHEA Grapalat" w:cs="Sylfaen"/>
                                <w:b/>
                                <w:bCs/>
                                <w:color w:val="1F497D"/>
                                <w:sz w:val="14"/>
                                <w:szCs w:val="14"/>
                              </w:rPr>
                              <w:t>medium-term projections (%)</w:t>
                            </w:r>
                          </w:p>
                          <w:p w14:paraId="030E807B" w14:textId="77777777" w:rsidR="001845B7" w:rsidRDefault="001845B7" w:rsidP="00193DC0">
                            <w:pPr>
                              <w:pStyle w:val="NormalWeb"/>
                              <w:spacing w:before="0" w:beforeAutospacing="0" w:after="0" w:afterAutospacing="0"/>
                            </w:pPr>
                            <w:r>
                              <w:rPr>
                                <w:rFonts w:ascii="GHEA Grapalat" w:hAnsi="GHEA Grapalat" w:cs="Sylfaen"/>
                                <w:b/>
                                <w:bCs/>
                                <w:sz w:val="14"/>
                                <w:szCs w:val="14"/>
                              </w:rPr>
                              <w:t> </w:t>
                            </w:r>
                          </w:p>
                          <w:p w14:paraId="5E63A3CE" w14:textId="77777777" w:rsidR="001845B7" w:rsidRDefault="001845B7" w:rsidP="00193DC0">
                            <w:pPr>
                              <w:pStyle w:val="NormalWeb"/>
                              <w:spacing w:before="0" w:beforeAutospacing="0" w:after="0" w:afterAutospacing="0"/>
                            </w:pPr>
                            <w:r>
                              <w:rPr>
                                <w:rFonts w:ascii="GHEA Grapalat" w:hAnsi="GHEA Grapalat" w:cs="Sylfaen"/>
                                <w:b/>
                                <w:bCs/>
                                <w:sz w:val="14"/>
                                <w:szCs w:val="14"/>
                              </w:rPr>
                              <w:t> </w:t>
                            </w:r>
                          </w:p>
                          <w:p w14:paraId="2F900DBA" w14:textId="77777777" w:rsidR="001845B7" w:rsidRDefault="001845B7" w:rsidP="00193DC0">
                            <w:pPr>
                              <w:pStyle w:val="NormalWeb"/>
                              <w:spacing w:before="0" w:beforeAutospacing="0" w:after="0" w:afterAutospacing="0"/>
                            </w:pPr>
                            <w:r>
                              <w:rPr>
                                <w:rFonts w:ascii="GHEA Grapalat" w:hAnsi="GHEA Grapalat" w:cs="Sylfaen"/>
                                <w:b/>
                                <w:bCs/>
                                <w:sz w:val="14"/>
                                <w:szCs w:val="14"/>
                              </w:rPr>
                              <w:t> </w:t>
                            </w:r>
                          </w:p>
                          <w:p w14:paraId="446B54AA" w14:textId="77777777" w:rsidR="001845B7" w:rsidRDefault="001845B7" w:rsidP="00193DC0">
                            <w:pPr>
                              <w:pStyle w:val="NormalWeb"/>
                              <w:spacing w:before="0" w:beforeAutospacing="0" w:after="0" w:afterAutospacing="0"/>
                            </w:pPr>
                            <w:r>
                              <w:rPr>
                                <w:rFonts w:ascii="GHEA Grapalat" w:hAnsi="GHEA Grapalat" w:cs="Sylfaen"/>
                                <w:b/>
                                <w:bCs/>
                                <w:sz w:val="14"/>
                                <w:szCs w:val="14"/>
                              </w:rPr>
                              <w:t> </w:t>
                            </w:r>
                          </w:p>
                          <w:p w14:paraId="649BCB28" w14:textId="77777777" w:rsidR="001845B7" w:rsidRDefault="001845B7" w:rsidP="00193DC0">
                            <w:pPr>
                              <w:pStyle w:val="NormalWeb"/>
                              <w:spacing w:before="0" w:beforeAutospacing="0" w:after="0" w:afterAutospacing="0"/>
                            </w:pPr>
                            <w:r>
                              <w:rPr>
                                <w:rFonts w:ascii="GHEA Grapalat" w:hAnsi="GHEA Grapalat" w:cs="Sylfaen"/>
                                <w:b/>
                                <w:bCs/>
                                <w:sz w:val="14"/>
                                <w:szCs w:val="14"/>
                              </w:rPr>
                              <w:t> </w:t>
                            </w:r>
                          </w:p>
                          <w:p w14:paraId="47CDAFB9" w14:textId="77777777" w:rsidR="001845B7" w:rsidRDefault="001845B7" w:rsidP="00193DC0">
                            <w:pPr>
                              <w:pStyle w:val="NormalWeb"/>
                              <w:spacing w:before="0" w:beforeAutospacing="0" w:after="0" w:afterAutospacing="0"/>
                            </w:pPr>
                            <w:r>
                              <w:rPr>
                                <w:rFonts w:ascii="GHEA Grapalat" w:hAnsi="GHEA Grapalat" w:cs="Sylfaen"/>
                                <w:b/>
                                <w:bCs/>
                                <w:sz w:val="14"/>
                                <w:szCs w:val="14"/>
                              </w:rPr>
                              <w:t> </w:t>
                            </w:r>
                          </w:p>
                          <w:p w14:paraId="38DB1F27" w14:textId="77777777" w:rsidR="001845B7" w:rsidRDefault="001845B7" w:rsidP="00193DC0">
                            <w:pPr>
                              <w:pStyle w:val="NormalWeb"/>
                              <w:spacing w:before="0" w:beforeAutospacing="0" w:after="0" w:afterAutospacing="0"/>
                            </w:pPr>
                            <w:r>
                              <w:rPr>
                                <w:rFonts w:ascii="GHEA Grapalat" w:hAnsi="GHEA Grapalat" w:cs="Sylfaen"/>
                                <w:b/>
                                <w:bCs/>
                                <w:sz w:val="14"/>
                                <w:szCs w:val="14"/>
                              </w:rPr>
                              <w:t> </w:t>
                            </w:r>
                          </w:p>
                          <w:p w14:paraId="4946F7EE" w14:textId="77777777" w:rsidR="001845B7" w:rsidRDefault="001845B7" w:rsidP="00193DC0">
                            <w:pPr>
                              <w:pStyle w:val="NormalWeb"/>
                              <w:spacing w:before="0" w:beforeAutospacing="0" w:after="0" w:afterAutospacing="0"/>
                            </w:pPr>
                            <w:r>
                              <w:rPr>
                                <w:rFonts w:ascii="GHEA Grapalat" w:hAnsi="GHEA Grapalat" w:cs="Sylfaen"/>
                                <w:b/>
                                <w:bCs/>
                                <w:sz w:val="14"/>
                                <w:szCs w:val="14"/>
                              </w:rPr>
                              <w:t> </w:t>
                            </w:r>
                          </w:p>
                          <w:p w14:paraId="42A23A5B" w14:textId="77777777" w:rsidR="001845B7" w:rsidRDefault="001845B7" w:rsidP="00193DC0">
                            <w:pPr>
                              <w:pStyle w:val="NormalWeb"/>
                              <w:spacing w:before="0" w:beforeAutospacing="0" w:after="0" w:afterAutospacing="0"/>
                            </w:pPr>
                            <w:r>
                              <w:rPr>
                                <w:rFonts w:ascii="GHEA Grapalat" w:hAnsi="GHEA Grapalat" w:cs="Sylfaen"/>
                                <w:b/>
                                <w:bCs/>
                                <w:sz w:val="14"/>
                                <w:szCs w:val="14"/>
                              </w:rPr>
                              <w:t> </w:t>
                            </w:r>
                          </w:p>
                          <w:p w14:paraId="64A5872E" w14:textId="77777777" w:rsidR="001845B7" w:rsidRDefault="001845B7" w:rsidP="00193DC0">
                            <w:pPr>
                              <w:pStyle w:val="NormalWeb"/>
                              <w:spacing w:before="0" w:beforeAutospacing="0" w:after="0" w:afterAutospacing="0"/>
                            </w:pPr>
                            <w:r>
                              <w:rPr>
                                <w:rFonts w:ascii="GHEA Grapalat" w:hAnsi="GHEA Grapalat" w:cs="Sylfaen"/>
                                <w:b/>
                                <w:bCs/>
                                <w:sz w:val="14"/>
                                <w:szCs w:val="14"/>
                              </w:rPr>
                              <w:t> </w:t>
                            </w:r>
                          </w:p>
                          <w:p w14:paraId="3D3FCC8C" w14:textId="77777777" w:rsidR="001845B7" w:rsidRDefault="001845B7" w:rsidP="00193DC0">
                            <w:pPr>
                              <w:pStyle w:val="NormalWeb"/>
                              <w:spacing w:before="0" w:beforeAutospacing="0" w:after="0" w:afterAutospacing="0"/>
                            </w:pPr>
                            <w:r>
                              <w:rPr>
                                <w:rFonts w:ascii="GHEA Grapalat" w:hAnsi="GHEA Grapalat" w:cs="Sylfaen"/>
                                <w:b/>
                                <w:bCs/>
                                <w:sz w:val="14"/>
                                <w:szCs w:val="14"/>
                              </w:rPr>
                              <w:t> </w:t>
                            </w:r>
                          </w:p>
                          <w:p w14:paraId="5396F2B8" w14:textId="77777777" w:rsidR="001845B7" w:rsidRDefault="001845B7" w:rsidP="00193DC0">
                            <w:pPr>
                              <w:pStyle w:val="NormalWeb"/>
                              <w:spacing w:before="0" w:beforeAutospacing="0" w:after="0" w:afterAutospacing="0"/>
                            </w:pPr>
                            <w:r>
                              <w:rPr>
                                <w:rFonts w:ascii="GHEA Grapalat" w:hAnsi="GHEA Grapalat" w:cs="Sylfaen"/>
                                <w:b/>
                                <w:bCs/>
                                <w:sz w:val="14"/>
                                <w:szCs w:val="14"/>
                              </w:rPr>
                              <w:t> </w:t>
                            </w:r>
                          </w:p>
                          <w:p w14:paraId="60EA7135" w14:textId="77777777" w:rsidR="001845B7" w:rsidRDefault="001845B7" w:rsidP="00193DC0">
                            <w:pPr>
                              <w:pStyle w:val="NormalWeb"/>
                              <w:spacing w:before="0" w:beforeAutospacing="0" w:after="0" w:afterAutospacing="0"/>
                            </w:pPr>
                            <w:r>
                              <w:rPr>
                                <w:rFonts w:ascii="GHEA Grapalat" w:hAnsi="GHEA Grapalat" w:cs="Sylfaen"/>
                                <w:b/>
                                <w:bCs/>
                                <w:sz w:val="14"/>
                                <w:szCs w:val="14"/>
                              </w:rPr>
                              <w:t> </w:t>
                            </w:r>
                          </w:p>
                          <w:p w14:paraId="1D05DB78" w14:textId="77777777" w:rsidR="001845B7" w:rsidRDefault="001845B7" w:rsidP="00193DC0">
                            <w:pPr>
                              <w:pStyle w:val="NormalWeb"/>
                              <w:spacing w:before="0" w:beforeAutospacing="0" w:after="0" w:afterAutospacing="0"/>
                            </w:pPr>
                            <w:r>
                              <w:rPr>
                                <w:rFonts w:ascii="GHEA Grapalat" w:hAnsi="GHEA Grapalat" w:cs="Sylfaen"/>
                                <w:b/>
                                <w:bCs/>
                                <w:sz w:val="14"/>
                                <w:szCs w:val="14"/>
                              </w:rPr>
                              <w:t> </w:t>
                            </w:r>
                          </w:p>
                          <w:p w14:paraId="04C13C93" w14:textId="77777777" w:rsidR="001845B7" w:rsidRDefault="001845B7" w:rsidP="00193DC0">
                            <w:pPr>
                              <w:pStyle w:val="NormalWeb"/>
                              <w:spacing w:before="0" w:beforeAutospacing="0" w:after="0" w:afterAutospacing="0"/>
                            </w:pPr>
                            <w:r>
                              <w:rPr>
                                <w:rFonts w:ascii="GHEA Grapalat" w:hAnsi="GHEA Grapalat" w:cs="Sylfaen"/>
                                <w:b/>
                                <w:bCs/>
                                <w:sz w:val="14"/>
                                <w:szCs w:val="14"/>
                              </w:rPr>
                              <w:t> </w:t>
                            </w:r>
                          </w:p>
                          <w:p w14:paraId="043D8CCD" w14:textId="77777777" w:rsidR="001845B7" w:rsidRDefault="001845B7" w:rsidP="00193DC0">
                            <w:pPr>
                              <w:pStyle w:val="NormalWeb"/>
                              <w:spacing w:before="0" w:beforeAutospacing="0" w:after="0" w:afterAutospacing="0"/>
                            </w:pPr>
                            <w:r>
                              <w:rPr>
                                <w:rFonts w:ascii="GHEA Grapalat" w:hAnsi="GHEA Grapalat" w:cs="Sylfaen"/>
                                <w:b/>
                                <w:bCs/>
                                <w:sz w:val="14"/>
                                <w:szCs w:val="14"/>
                              </w:rPr>
                              <w:t> </w:t>
                            </w:r>
                          </w:p>
                          <w:p w14:paraId="484F4D31" w14:textId="77777777" w:rsidR="001845B7" w:rsidRDefault="001845B7" w:rsidP="00193DC0">
                            <w:pPr>
                              <w:pStyle w:val="NormalWeb"/>
                              <w:spacing w:before="0" w:beforeAutospacing="0" w:after="0" w:afterAutospacing="0"/>
                            </w:pPr>
                            <w:r>
                              <w:rPr>
                                <w:rFonts w:ascii="GHEA Grapalat" w:hAnsi="GHEA Grapalat" w:cs="Sylfaen"/>
                                <w:b/>
                                <w:bCs/>
                                <w:sz w:val="14"/>
                                <w:szCs w:val="14"/>
                              </w:rPr>
                              <w:t> </w:t>
                            </w:r>
                          </w:p>
                          <w:p w14:paraId="25513DE6" w14:textId="77777777" w:rsidR="001845B7" w:rsidRDefault="001845B7" w:rsidP="00193DC0">
                            <w:pPr>
                              <w:pStyle w:val="NormalWeb"/>
                              <w:spacing w:before="0" w:beforeAutospacing="0" w:after="0" w:afterAutospacing="0"/>
                            </w:pPr>
                            <w:r>
                              <w:rPr>
                                <w:rFonts w:ascii="GHEA Grapalat" w:hAnsi="GHEA Grapalat" w:cs="Sylfaen"/>
                                <w:b/>
                                <w:bCs/>
                                <w:sz w:val="14"/>
                                <w:szCs w:val="14"/>
                              </w:rPr>
                              <w:t> </w:t>
                            </w:r>
                          </w:p>
                          <w:p w14:paraId="38C06604" w14:textId="77777777" w:rsidR="001845B7" w:rsidRDefault="001845B7" w:rsidP="00193DC0">
                            <w:pPr>
                              <w:pStyle w:val="NormalWeb"/>
                              <w:spacing w:before="0" w:beforeAutospacing="0" w:after="0" w:afterAutospacing="0"/>
                            </w:pPr>
                            <w:r>
                              <w:rPr>
                                <w:rFonts w:ascii="GHEA Grapalat" w:hAnsi="GHEA Grapalat" w:cs="Sylfaen"/>
                                <w:b/>
                                <w:bCs/>
                                <w:sz w:val="14"/>
                                <w:szCs w:val="14"/>
                              </w:rPr>
                              <w:t> </w:t>
                            </w:r>
                          </w:p>
                          <w:p w14:paraId="4816698A" w14:textId="77777777" w:rsidR="001845B7" w:rsidRDefault="001845B7" w:rsidP="00193DC0">
                            <w:pPr>
                              <w:pStyle w:val="NormalWeb"/>
                              <w:spacing w:before="0" w:beforeAutospacing="0" w:after="0" w:afterAutospacing="0"/>
                            </w:pPr>
                            <w:r>
                              <w:rPr>
                                <w:rFonts w:ascii="GHEA Grapalat" w:hAnsi="GHEA Grapalat" w:cs="Sylfaen"/>
                                <w:b/>
                                <w:bCs/>
                                <w:sz w:val="14"/>
                                <w:szCs w:val="14"/>
                              </w:rPr>
                              <w:t> </w:t>
                            </w:r>
                          </w:p>
                          <w:p w14:paraId="1EDBB4EB" w14:textId="77777777" w:rsidR="001845B7" w:rsidRDefault="001845B7" w:rsidP="00193DC0">
                            <w:pPr>
                              <w:pStyle w:val="NormalWeb"/>
                              <w:spacing w:before="0" w:beforeAutospacing="0" w:after="0" w:afterAutospacing="0"/>
                            </w:pPr>
                            <w:r>
                              <w:rPr>
                                <w:rFonts w:ascii="GHEA Grapalat" w:hAnsi="GHEA Grapalat" w:cs="Sylfaen"/>
                                <w:b/>
                                <w:bCs/>
                                <w:sz w:val="14"/>
                                <w:szCs w:val="14"/>
                              </w:rPr>
                              <w:t> </w:t>
                            </w:r>
                          </w:p>
                          <w:p w14:paraId="6DB8506B" w14:textId="77777777" w:rsidR="001845B7" w:rsidRDefault="001845B7" w:rsidP="00193DC0">
                            <w:pPr>
                              <w:pStyle w:val="NormalWeb"/>
                              <w:spacing w:before="0" w:beforeAutospacing="0" w:after="0" w:afterAutospacing="0"/>
                            </w:pPr>
                            <w:r>
                              <w:rPr>
                                <w:rFonts w:ascii="GHEA Grapalat" w:hAnsi="GHEA Grapalat" w:cs="Sylfaen"/>
                                <w:b/>
                                <w:bCs/>
                                <w:sz w:val="14"/>
                                <w:szCs w:val="14"/>
                              </w:rPr>
                              <w:t> </w:t>
                            </w:r>
                          </w:p>
                          <w:p w14:paraId="52F209CA" w14:textId="77777777" w:rsidR="001845B7" w:rsidRDefault="001845B7" w:rsidP="00193DC0">
                            <w:pPr>
                              <w:pStyle w:val="NormalWeb"/>
                              <w:spacing w:before="0" w:beforeAutospacing="0" w:after="0" w:afterAutospacing="0"/>
                            </w:pPr>
                            <w:r>
                              <w:rPr>
                                <w:rFonts w:ascii="GHEA Grapalat" w:hAnsi="GHEA Grapalat" w:cs="Sylfaen"/>
                                <w:b/>
                                <w:bCs/>
                                <w:sz w:val="14"/>
                                <w:szCs w:val="14"/>
                              </w:rPr>
                              <w:t> </w:t>
                            </w:r>
                          </w:p>
                          <w:p w14:paraId="2A6E5A09" w14:textId="77777777" w:rsidR="001845B7" w:rsidRDefault="001845B7" w:rsidP="00193DC0">
                            <w:pPr>
                              <w:pStyle w:val="NormalWeb"/>
                              <w:spacing w:before="0" w:beforeAutospacing="0" w:after="0" w:afterAutospacing="0"/>
                            </w:pPr>
                            <w:r>
                              <w:rPr>
                                <w:rFonts w:ascii="GHEA Grapalat" w:hAnsi="GHEA Grapalat" w:cs="Sylfaen"/>
                                <w:b/>
                                <w:bCs/>
                                <w:sz w:val="14"/>
                                <w:szCs w:val="14"/>
                              </w:rPr>
                              <w:t> </w:t>
                            </w:r>
                          </w:p>
                          <w:p w14:paraId="6680C1F7" w14:textId="77777777" w:rsidR="001845B7" w:rsidRDefault="001845B7" w:rsidP="00193DC0">
                            <w:pPr>
                              <w:pStyle w:val="NormalWeb"/>
                              <w:spacing w:before="0" w:beforeAutospacing="0" w:after="0" w:afterAutospacing="0"/>
                            </w:pPr>
                            <w:r>
                              <w:rPr>
                                <w:rFonts w:ascii="GHEA Grapalat" w:hAnsi="GHEA Grapalat" w:cs="Sylfaen"/>
                                <w:b/>
                                <w:bCs/>
                                <w:sz w:val="14"/>
                                <w:szCs w:val="14"/>
                              </w:rPr>
                              <w:t> </w:t>
                            </w:r>
                          </w:p>
                          <w:p w14:paraId="749E117F" w14:textId="77777777" w:rsidR="001845B7" w:rsidRDefault="001845B7" w:rsidP="00193DC0">
                            <w:pPr>
                              <w:pStyle w:val="NormalWeb"/>
                              <w:spacing w:before="0" w:beforeAutospacing="0" w:after="0" w:afterAutospacing="0"/>
                            </w:pPr>
                            <w:r>
                              <w:rPr>
                                <w:rFonts w:ascii="GHEA Grapalat" w:hAnsi="GHEA Grapalat" w:cs="Sylfaen"/>
                                <w:b/>
                                <w:bCs/>
                                <w:sz w:val="14"/>
                                <w:szCs w:val="14"/>
                              </w:rPr>
                              <w:t> </w:t>
                            </w:r>
                          </w:p>
                          <w:p w14:paraId="6F121D22" w14:textId="77777777" w:rsidR="001845B7" w:rsidRDefault="001845B7" w:rsidP="00193DC0">
                            <w:pPr>
                              <w:pStyle w:val="NormalWeb"/>
                              <w:spacing w:before="0" w:beforeAutospacing="0" w:after="0" w:afterAutospacing="0"/>
                            </w:pPr>
                            <w:r>
                              <w:rPr>
                                <w:rFonts w:ascii="GHEA Grapalat" w:hAnsi="GHEA Grapalat" w:cs="Sylfaen"/>
                                <w:b/>
                                <w:bCs/>
                                <w:sz w:val="14"/>
                                <w:szCs w:val="14"/>
                              </w:rPr>
                              <w:t> </w:t>
                            </w:r>
                          </w:p>
                          <w:p w14:paraId="24F4A60D" w14:textId="77777777" w:rsidR="001845B7" w:rsidRDefault="001845B7" w:rsidP="00193DC0">
                            <w:pPr>
                              <w:pStyle w:val="NormalWeb"/>
                              <w:spacing w:before="0" w:beforeAutospacing="0" w:after="0" w:afterAutospacing="0"/>
                            </w:pPr>
                            <w:r>
                              <w:rPr>
                                <w:rFonts w:ascii="GHEA Grapalat" w:hAnsi="GHEA Grapalat" w:cs="Sylfaen"/>
                                <w:b/>
                                <w:bCs/>
                                <w:sz w:val="14"/>
                                <w:szCs w:val="14"/>
                              </w:rPr>
                              <w:t> </w:t>
                            </w:r>
                          </w:p>
                          <w:p w14:paraId="58930E92" w14:textId="77777777" w:rsidR="001845B7" w:rsidRDefault="001845B7" w:rsidP="00193DC0">
                            <w:pPr>
                              <w:pStyle w:val="NormalWeb"/>
                              <w:spacing w:before="0" w:beforeAutospacing="0" w:after="0" w:afterAutospacing="0"/>
                            </w:pPr>
                            <w:r>
                              <w:rPr>
                                <w:rFonts w:ascii="GHEA Grapalat" w:hAnsi="GHEA Grapalat" w:cs="Sylfaen"/>
                                <w:b/>
                                <w:bCs/>
                                <w:sz w:val="14"/>
                                <w:szCs w:val="14"/>
                              </w:rPr>
                              <w:t> </w:t>
                            </w:r>
                          </w:p>
                          <w:p w14:paraId="1CA2ECAE" w14:textId="77777777" w:rsidR="001845B7" w:rsidRDefault="001845B7" w:rsidP="00193DC0">
                            <w:pPr>
                              <w:pStyle w:val="NormalWeb"/>
                              <w:spacing w:before="0" w:beforeAutospacing="0" w:after="0" w:afterAutospacing="0"/>
                            </w:pPr>
                            <w:r>
                              <w:rPr>
                                <w:rFonts w:ascii="GHEA Grapalat" w:hAnsi="GHEA Grapalat" w:cs="Sylfaen"/>
                                <w:b/>
                                <w:bCs/>
                                <w:sz w:val="14"/>
                                <w:szCs w:val="14"/>
                              </w:rPr>
                              <w:t> </w:t>
                            </w:r>
                          </w:p>
                          <w:p w14:paraId="315E896E" w14:textId="77777777" w:rsidR="001845B7" w:rsidRDefault="001845B7" w:rsidP="00193DC0">
                            <w:pPr>
                              <w:pStyle w:val="NormalWeb"/>
                              <w:spacing w:before="0" w:beforeAutospacing="0" w:after="0" w:afterAutospacing="0"/>
                            </w:pPr>
                            <w:r>
                              <w:rPr>
                                <w:rFonts w:ascii="GHEA Grapalat" w:hAnsi="GHEA Grapalat" w:cs="Sylfaen"/>
                                <w:b/>
                                <w:bCs/>
                                <w:sz w:val="14"/>
                                <w:szCs w:val="14"/>
                              </w:rPr>
                              <w:t> </w:t>
                            </w:r>
                          </w:p>
                          <w:p w14:paraId="12CB1FF9" w14:textId="77777777" w:rsidR="001845B7" w:rsidRDefault="001845B7" w:rsidP="00193DC0">
                            <w:pPr>
                              <w:pStyle w:val="NormalWeb"/>
                              <w:spacing w:before="0" w:beforeAutospacing="0" w:after="0" w:afterAutospacing="0"/>
                            </w:pPr>
                            <w:r>
                              <w:rPr>
                                <w:rFonts w:ascii="GHEA Grapalat" w:hAnsi="GHEA Grapalat" w:cs="Sylfaen"/>
                                <w:b/>
                                <w:bCs/>
                                <w:sz w:val="14"/>
                                <w:szCs w:val="14"/>
                              </w:rPr>
                              <w:t> </w:t>
                            </w:r>
                          </w:p>
                          <w:p w14:paraId="15965339" w14:textId="77777777" w:rsidR="001845B7" w:rsidRDefault="001845B7" w:rsidP="00193DC0">
                            <w:pPr>
                              <w:pStyle w:val="NormalWeb"/>
                              <w:spacing w:before="0" w:beforeAutospacing="0" w:after="0" w:afterAutospacing="0"/>
                            </w:pPr>
                            <w:r>
                              <w:rPr>
                                <w:rFonts w:ascii="GHEA Grapalat" w:hAnsi="GHEA Grapalat" w:cs="Sylfaen"/>
                                <w:b/>
                                <w:bCs/>
                                <w:sz w:val="14"/>
                                <w:szCs w:val="14"/>
                              </w:rPr>
                              <w:t> </w:t>
                            </w:r>
                          </w:p>
                          <w:p w14:paraId="43037B49" w14:textId="77777777" w:rsidR="001845B7" w:rsidRDefault="001845B7" w:rsidP="00193DC0">
                            <w:pPr>
                              <w:pStyle w:val="NormalWeb"/>
                              <w:spacing w:before="0" w:beforeAutospacing="0" w:after="0" w:afterAutospacing="0"/>
                            </w:pPr>
                            <w:r>
                              <w:rPr>
                                <w:rFonts w:ascii="GHEA Grapalat" w:hAnsi="GHEA Grapalat" w:cs="Sylfaen"/>
                                <w:b/>
                                <w:bCs/>
                                <w:sz w:val="14"/>
                                <w:szCs w:val="14"/>
                              </w:rPr>
                              <w:t> </w:t>
                            </w:r>
                          </w:p>
                          <w:p w14:paraId="779D8798" w14:textId="77777777" w:rsidR="001845B7" w:rsidRDefault="001845B7" w:rsidP="00193DC0">
                            <w:pPr>
                              <w:pStyle w:val="NormalWeb"/>
                              <w:spacing w:before="0" w:beforeAutospacing="0" w:after="0" w:afterAutospacing="0"/>
                            </w:pPr>
                            <w:r>
                              <w:rPr>
                                <w:rFonts w:ascii="GHEA Grapalat" w:hAnsi="GHEA Grapalat" w:cs="Sylfaen"/>
                                <w:b/>
                                <w:bCs/>
                                <w:sz w:val="14"/>
                                <w:szCs w:val="14"/>
                              </w:rPr>
                              <w:t> </w:t>
                            </w:r>
                          </w:p>
                          <w:p w14:paraId="7167B785" w14:textId="77777777" w:rsidR="001845B7" w:rsidRDefault="001845B7" w:rsidP="00193DC0">
                            <w:pPr>
                              <w:pStyle w:val="NormalWeb"/>
                              <w:spacing w:before="0" w:beforeAutospacing="0" w:after="0" w:afterAutospacing="0"/>
                            </w:pPr>
                            <w:r>
                              <w:rPr>
                                <w:rFonts w:ascii="GHEA Grapalat" w:hAnsi="GHEA Grapalat" w:cs="Sylfaen"/>
                                <w:b/>
                                <w:bCs/>
                                <w:sz w:val="14"/>
                                <w:szCs w:val="14"/>
                              </w:rPr>
                              <w:t> </w:t>
                            </w:r>
                          </w:p>
                          <w:p w14:paraId="32F85956" w14:textId="77777777" w:rsidR="001845B7" w:rsidRDefault="001845B7" w:rsidP="00193DC0">
                            <w:pPr>
                              <w:pStyle w:val="NormalWeb"/>
                              <w:spacing w:before="0" w:beforeAutospacing="0" w:after="0" w:afterAutospacing="0"/>
                            </w:pPr>
                            <w:r>
                              <w:rPr>
                                <w:rFonts w:ascii="GHEA Grapalat" w:hAnsi="GHEA Grapalat" w:cs="Sylfaen"/>
                                <w:b/>
                                <w:bCs/>
                                <w:sz w:val="14"/>
                                <w:szCs w:val="14"/>
                              </w:rPr>
                              <w:t> </w:t>
                            </w:r>
                          </w:p>
                          <w:p w14:paraId="7C8800FF" w14:textId="77777777" w:rsidR="001845B7" w:rsidRDefault="001845B7" w:rsidP="00193DC0">
                            <w:pPr>
                              <w:pStyle w:val="NormalWeb"/>
                              <w:spacing w:before="0" w:beforeAutospacing="0" w:after="0" w:afterAutospacing="0"/>
                            </w:pPr>
                            <w:r>
                              <w:rPr>
                                <w:rFonts w:ascii="GHEA Grapalat" w:hAnsi="GHEA Grapalat" w:cs="Sylfaen"/>
                                <w:b/>
                                <w:bCs/>
                                <w:sz w:val="14"/>
                                <w:szCs w:val="14"/>
                              </w:rPr>
                              <w:t> </w:t>
                            </w:r>
                          </w:p>
                          <w:p w14:paraId="089B1ECA" w14:textId="77777777" w:rsidR="001845B7" w:rsidRDefault="001845B7" w:rsidP="00193DC0">
                            <w:pPr>
                              <w:pStyle w:val="NormalWeb"/>
                              <w:spacing w:before="0" w:beforeAutospacing="0" w:after="0" w:afterAutospacing="0"/>
                            </w:pPr>
                            <w:r>
                              <w:rPr>
                                <w:rFonts w:ascii="GHEA Grapalat" w:hAnsi="GHEA Grapalat" w:cs="Sylfaen"/>
                                <w:b/>
                                <w:bCs/>
                                <w:sz w:val="14"/>
                                <w:szCs w:val="14"/>
                              </w:rPr>
                              <w:t> </w:t>
                            </w:r>
                          </w:p>
                          <w:p w14:paraId="41F8F171" w14:textId="77777777" w:rsidR="001845B7" w:rsidRDefault="001845B7" w:rsidP="00193DC0">
                            <w:pPr>
                              <w:pStyle w:val="NormalWeb"/>
                              <w:spacing w:before="0" w:beforeAutospacing="0" w:after="0" w:afterAutospacing="0"/>
                            </w:pPr>
                            <w:r>
                              <w:rPr>
                                <w:rFonts w:ascii="GHEA Grapalat" w:hAnsi="GHEA Grapalat" w:cs="Sylfaen"/>
                                <w:b/>
                                <w:bCs/>
                                <w:sz w:val="14"/>
                                <w:szCs w:val="14"/>
                              </w:rPr>
                              <w:t> </w:t>
                            </w:r>
                          </w:p>
                          <w:p w14:paraId="06534F86" w14:textId="77777777" w:rsidR="001845B7" w:rsidRDefault="001845B7" w:rsidP="00193DC0">
                            <w:pPr>
                              <w:pStyle w:val="NormalWeb"/>
                              <w:spacing w:before="0" w:beforeAutospacing="0" w:after="0" w:afterAutospacing="0"/>
                            </w:pPr>
                            <w:r>
                              <w:rPr>
                                <w:rFonts w:ascii="GHEA Grapalat" w:hAnsi="GHEA Grapalat" w:cs="Sylfaen"/>
                                <w:b/>
                                <w:bCs/>
                                <w:sz w:val="14"/>
                                <w:szCs w:val="14"/>
                              </w:rPr>
                              <w:t> </w:t>
                            </w:r>
                          </w:p>
                          <w:p w14:paraId="451E887E" w14:textId="77777777" w:rsidR="001845B7" w:rsidRDefault="001845B7" w:rsidP="00193DC0">
                            <w:pPr>
                              <w:pStyle w:val="NormalWeb"/>
                              <w:spacing w:before="0" w:beforeAutospacing="0" w:after="0" w:afterAutospacing="0"/>
                            </w:pPr>
                            <w:r>
                              <w:rPr>
                                <w:rFonts w:ascii="GHEA Grapalat" w:hAnsi="GHEA Grapalat" w:cs="Sylfaen"/>
                                <w:b/>
                                <w:bCs/>
                                <w:sz w:val="14"/>
                                <w:szCs w:val="14"/>
                              </w:rPr>
                              <w:t> </w:t>
                            </w:r>
                          </w:p>
                          <w:p w14:paraId="3F67282F" w14:textId="77777777" w:rsidR="001845B7" w:rsidRDefault="001845B7" w:rsidP="00193DC0">
                            <w:pPr>
                              <w:pStyle w:val="NormalWeb"/>
                              <w:spacing w:before="0" w:beforeAutospacing="0" w:after="0" w:afterAutospacing="0"/>
                            </w:pPr>
                            <w:r>
                              <w:rPr>
                                <w:rFonts w:ascii="GHEA Grapalat" w:hAnsi="GHEA Grapalat" w:cs="Sylfaen"/>
                                <w:b/>
                                <w:bCs/>
                                <w:sz w:val="14"/>
                                <w:szCs w:val="14"/>
                              </w:rPr>
                              <w:t> </w:t>
                            </w:r>
                          </w:p>
                          <w:p w14:paraId="737D67D1" w14:textId="77777777" w:rsidR="001845B7" w:rsidRDefault="001845B7" w:rsidP="00193DC0">
                            <w:pPr>
                              <w:pStyle w:val="NormalWeb"/>
                              <w:spacing w:before="0" w:beforeAutospacing="0" w:after="0" w:afterAutospacing="0"/>
                            </w:pPr>
                            <w:r>
                              <w:rPr>
                                <w:rFonts w:ascii="GHEA Grapalat" w:hAnsi="GHEA Grapalat" w:cs="Sylfaen"/>
                                <w:b/>
                                <w:bCs/>
                                <w:sz w:val="14"/>
                                <w:szCs w:val="14"/>
                              </w:rPr>
                              <w:t> </w:t>
                            </w:r>
                          </w:p>
                          <w:p w14:paraId="2D04A77A" w14:textId="77777777" w:rsidR="001845B7" w:rsidRDefault="001845B7" w:rsidP="00193DC0">
                            <w:pPr>
                              <w:pStyle w:val="NormalWeb"/>
                              <w:spacing w:before="0" w:beforeAutospacing="0" w:after="0" w:afterAutospacing="0"/>
                            </w:pPr>
                            <w:r>
                              <w:rPr>
                                <w:rFonts w:ascii="GHEA Grapalat" w:hAnsi="GHEA Grapalat" w:cs="Sylfaen"/>
                                <w:b/>
                                <w:bCs/>
                                <w:sz w:val="14"/>
                                <w:szCs w:val="14"/>
                              </w:rPr>
                              <w:t> </w:t>
                            </w:r>
                          </w:p>
                          <w:p w14:paraId="2699B230" w14:textId="77777777" w:rsidR="001845B7" w:rsidRDefault="001845B7" w:rsidP="00193DC0">
                            <w:pPr>
                              <w:pStyle w:val="NormalWeb"/>
                              <w:spacing w:before="0" w:beforeAutospacing="0" w:after="0" w:afterAutospacing="0"/>
                            </w:pPr>
                            <w:r>
                              <w:rPr>
                                <w:rFonts w:ascii="Times LatArm" w:hAnsi="Times LatArm"/>
                                <w:sz w:val="14"/>
                                <w:szCs w:val="14"/>
                              </w:rPr>
                              <w:t> </w:t>
                            </w:r>
                          </w:p>
                        </w:txbxContent>
                      </wps:txbx>
                      <wps:bodyPr rot="0" vert="horz" wrap="square" lIns="91440" tIns="45720" rIns="91440" bIns="45720" anchor="t" anchorCtr="0" upright="1">
                        <a:noAutofit/>
                      </wps:bodyPr>
                    </wps:wsp>
                  </a:graphicData>
                </a:graphic>
              </wp:anchor>
            </w:drawing>
          </mc:Choice>
          <mc:Fallback>
            <w:pict>
              <v:shape w14:anchorId="063AE3BE" id="_x0000_s1086" type="#_x0000_t202" style="position:absolute;left:0;text-align:left;margin-left:326.95pt;margin-top:147.55pt;width:198.45pt;height:50.25pt;z-index:252408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" filled="f" stroked="f">
                <v:textbox>
                  <w:txbxContent>
                    <w:p w14:paraId="36DA3A7E" w14:textId="77777777" w:rsidR="001845B7" w:rsidRDefault="001845B7" w:rsidP="00193DC0">
                      <w:pPr>
                        <w:pStyle w:val="NormalWeb"/>
                        <w:spacing w:before="0" w:beforeAutospacing="0" w:after="0" w:afterAutospacing="0"/>
                      </w:pPr>
                      <w:r>
                        <w:rPr>
                          <w:rFonts w:ascii="GHEA Grapalat" w:hAnsi="GHEA Grapalat" w:cs="Sylfaen"/>
                          <w:b/>
                          <w:bCs/>
                          <w:color w:val="1F497D"/>
                          <w:sz w:val="14"/>
                          <w:szCs w:val="14"/>
                        </w:rPr>
                        <w:t>Chart 23</w:t>
                      </w:r>
                    </w:p>
                    <w:p w14:paraId="6D02BF39" w14:textId="77777777" w:rsidR="001845B7" w:rsidRDefault="001845B7" w:rsidP="00193DC0">
                      <w:pPr>
                        <w:pStyle w:val="NormalWeb"/>
                        <w:spacing w:before="0" w:beforeAutospacing="0" w:after="0" w:afterAutospacing="0"/>
                      </w:pPr>
                      <w:r>
                        <w:rPr>
                          <w:rFonts w:ascii="GHEA Grapalat" w:hAnsi="GHEA Grapalat" w:cs="Sylfaen"/>
                          <w:b/>
                          <w:bCs/>
                          <w:sz w:val="4"/>
                          <w:szCs w:val="4"/>
                        </w:rPr>
                        <w:t> </w:t>
                      </w:r>
                    </w:p>
                    <w:p w14:paraId="1D6EEA8A" w14:textId="77777777" w:rsidR="001845B7" w:rsidRDefault="001845B7" w:rsidP="00193DC0">
                      <w:pPr>
                        <w:pStyle w:val="NormalWeb"/>
                        <w:spacing w:before="0" w:beforeAutospacing="0" w:after="0" w:afterAutospacing="0"/>
                      </w:pPr>
                      <w:r>
                        <w:rPr>
                          <w:rFonts w:ascii="GHEA Grapalat" w:hAnsi="GHEA Grapalat" w:cs="Sylfaen"/>
                          <w:b/>
                          <w:bCs/>
                          <w:sz w:val="4"/>
                          <w:szCs w:val="4"/>
                        </w:rPr>
                        <w:t> </w:t>
                      </w:r>
                    </w:p>
                    <w:p w14:paraId="43287B49" w14:textId="68A17A6A" w:rsidR="001845B7" w:rsidRDefault="001845B7" w:rsidP="00193DC0">
                      <w:pPr>
                        <w:pStyle w:val="NormalWeb"/>
                        <w:spacing w:before="0" w:beforeAutospacing="0" w:after="0" w:afterAutospacing="0"/>
                      </w:pPr>
                      <w:r>
                        <w:rPr>
                          <w:rFonts w:ascii="GHEA Grapalat" w:hAnsi="GHEA Grapalat" w:cs="Sylfaen"/>
                          <w:b/>
                          <w:bCs/>
                          <w:color w:val="1F497D"/>
                          <w:sz w:val="14"/>
                          <w:szCs w:val="14"/>
                        </w:rPr>
                        <w:t>Current account/</w:t>
                      </w:r>
                      <w:r w:rsidR="00E308F0" w:rsidRPr="00E308F0">
                        <w:rPr>
                          <w:rFonts w:ascii="GHEA Grapalat" w:hAnsi="GHEA Grapalat" w:cs="Sylfaen"/>
                          <w:b/>
                          <w:bCs/>
                          <w:color w:val="1F497D"/>
                          <w:sz w:val="14"/>
                          <w:szCs w:val="14"/>
                        </w:rPr>
                        <w:t xml:space="preserve"> </w:t>
                      </w:r>
                      <w:r w:rsidR="00E308F0">
                        <w:rPr>
                          <w:rFonts w:ascii="GHEA Grapalat" w:hAnsi="GHEA Grapalat" w:cs="Sylfaen"/>
                          <w:b/>
                          <w:bCs/>
                          <w:color w:val="1F497D"/>
                          <w:sz w:val="14"/>
                          <w:szCs w:val="14"/>
                        </w:rPr>
                        <w:t xml:space="preserve">GDP </w:t>
                      </w:r>
                      <w:r>
                        <w:rPr>
                          <w:rFonts w:ascii="GHEA Grapalat" w:hAnsi="GHEA Grapalat" w:cs="Sylfaen"/>
                          <w:b/>
                          <w:bCs/>
                          <w:color w:val="1F497D"/>
                          <w:sz w:val="14"/>
                          <w:szCs w:val="14"/>
                        </w:rPr>
                        <w:t>medium-term projections (%)</w:t>
                      </w:r>
                    </w:p>
                    <w:p w14:paraId="030E807B" w14:textId="77777777" w:rsidR="001845B7" w:rsidRDefault="001845B7" w:rsidP="00193DC0">
                      <w:pPr>
                        <w:pStyle w:val="NormalWeb"/>
                        <w:spacing w:before="0" w:beforeAutospacing="0" w:after="0" w:afterAutospacing="0"/>
                      </w:pPr>
                      <w:r>
                        <w:rPr>
                          <w:rFonts w:ascii="GHEA Grapalat" w:hAnsi="GHEA Grapalat" w:cs="Sylfaen"/>
                          <w:b/>
                          <w:bCs/>
                          <w:sz w:val="14"/>
                          <w:szCs w:val="14"/>
                        </w:rPr>
                        <w:t> </w:t>
                      </w:r>
                    </w:p>
                    <w:p w14:paraId="5E63A3CE" w14:textId="77777777" w:rsidR="001845B7" w:rsidRDefault="001845B7" w:rsidP="00193DC0">
                      <w:pPr>
                        <w:pStyle w:val="NormalWeb"/>
                        <w:spacing w:before="0" w:beforeAutospacing="0" w:after="0" w:afterAutospacing="0"/>
                      </w:pPr>
                      <w:r>
                        <w:rPr>
                          <w:rFonts w:ascii="GHEA Grapalat" w:hAnsi="GHEA Grapalat" w:cs="Sylfaen"/>
                          <w:b/>
                          <w:bCs/>
                          <w:sz w:val="14"/>
                          <w:szCs w:val="14"/>
                        </w:rPr>
                        <w:t> </w:t>
                      </w:r>
                    </w:p>
                    <w:p w14:paraId="2F900DBA" w14:textId="77777777" w:rsidR="001845B7" w:rsidRDefault="001845B7" w:rsidP="00193DC0">
                      <w:pPr>
                        <w:pStyle w:val="NormalWeb"/>
                        <w:spacing w:before="0" w:beforeAutospacing="0" w:after="0" w:afterAutospacing="0"/>
                      </w:pPr>
                      <w:r>
                        <w:rPr>
                          <w:rFonts w:ascii="GHEA Grapalat" w:hAnsi="GHEA Grapalat" w:cs="Sylfaen"/>
                          <w:b/>
                          <w:bCs/>
                          <w:sz w:val="14"/>
                          <w:szCs w:val="14"/>
                        </w:rPr>
                        <w:t> </w:t>
                      </w:r>
                    </w:p>
                    <w:p w14:paraId="446B54AA" w14:textId="77777777" w:rsidR="001845B7" w:rsidRDefault="001845B7" w:rsidP="00193DC0">
                      <w:pPr>
                        <w:pStyle w:val="NormalWeb"/>
                        <w:spacing w:before="0" w:beforeAutospacing="0" w:after="0" w:afterAutospacing="0"/>
                      </w:pPr>
                      <w:r>
                        <w:rPr>
                          <w:rFonts w:ascii="GHEA Grapalat" w:hAnsi="GHEA Grapalat" w:cs="Sylfaen"/>
                          <w:b/>
                          <w:bCs/>
                          <w:sz w:val="14"/>
                          <w:szCs w:val="14"/>
                        </w:rPr>
                        <w:t> </w:t>
                      </w:r>
                    </w:p>
                    <w:p w14:paraId="649BCB28" w14:textId="77777777" w:rsidR="001845B7" w:rsidRDefault="001845B7" w:rsidP="00193DC0">
                      <w:pPr>
                        <w:pStyle w:val="NormalWeb"/>
                        <w:spacing w:before="0" w:beforeAutospacing="0" w:after="0" w:afterAutospacing="0"/>
                      </w:pPr>
                      <w:r>
                        <w:rPr>
                          <w:rFonts w:ascii="GHEA Grapalat" w:hAnsi="GHEA Grapalat" w:cs="Sylfaen"/>
                          <w:b/>
                          <w:bCs/>
                          <w:sz w:val="14"/>
                          <w:szCs w:val="14"/>
                        </w:rPr>
                        <w:t> </w:t>
                      </w:r>
                    </w:p>
                    <w:p w14:paraId="47CDAFB9" w14:textId="77777777" w:rsidR="001845B7" w:rsidRDefault="001845B7" w:rsidP="00193DC0">
                      <w:pPr>
                        <w:pStyle w:val="NormalWeb"/>
                        <w:spacing w:before="0" w:beforeAutospacing="0" w:after="0" w:afterAutospacing="0"/>
                      </w:pPr>
                      <w:r>
                        <w:rPr>
                          <w:rFonts w:ascii="GHEA Grapalat" w:hAnsi="GHEA Grapalat" w:cs="Sylfaen"/>
                          <w:b/>
                          <w:bCs/>
                          <w:sz w:val="14"/>
                          <w:szCs w:val="14"/>
                        </w:rPr>
                        <w:t> </w:t>
                      </w:r>
                    </w:p>
                    <w:p w14:paraId="38DB1F27" w14:textId="77777777" w:rsidR="001845B7" w:rsidRDefault="001845B7" w:rsidP="00193DC0">
                      <w:pPr>
                        <w:pStyle w:val="NormalWeb"/>
                        <w:spacing w:before="0" w:beforeAutospacing="0" w:after="0" w:afterAutospacing="0"/>
                      </w:pPr>
                      <w:r>
                        <w:rPr>
                          <w:rFonts w:ascii="GHEA Grapalat" w:hAnsi="GHEA Grapalat" w:cs="Sylfaen"/>
                          <w:b/>
                          <w:bCs/>
                          <w:sz w:val="14"/>
                          <w:szCs w:val="14"/>
                        </w:rPr>
                        <w:t> </w:t>
                      </w:r>
                    </w:p>
                    <w:p w14:paraId="4946F7EE" w14:textId="77777777" w:rsidR="001845B7" w:rsidRDefault="001845B7" w:rsidP="00193DC0">
                      <w:pPr>
                        <w:pStyle w:val="NormalWeb"/>
                        <w:spacing w:before="0" w:beforeAutospacing="0" w:after="0" w:afterAutospacing="0"/>
                      </w:pPr>
                      <w:r>
                        <w:rPr>
                          <w:rFonts w:ascii="GHEA Grapalat" w:hAnsi="GHEA Grapalat" w:cs="Sylfaen"/>
                          <w:b/>
                          <w:bCs/>
                          <w:sz w:val="14"/>
                          <w:szCs w:val="14"/>
                        </w:rPr>
                        <w:t> </w:t>
                      </w:r>
                    </w:p>
                    <w:p w14:paraId="42A23A5B" w14:textId="77777777" w:rsidR="001845B7" w:rsidRDefault="001845B7" w:rsidP="00193DC0">
                      <w:pPr>
                        <w:pStyle w:val="NormalWeb"/>
                        <w:spacing w:before="0" w:beforeAutospacing="0" w:after="0" w:afterAutospacing="0"/>
                      </w:pPr>
                      <w:r>
                        <w:rPr>
                          <w:rFonts w:ascii="GHEA Grapalat" w:hAnsi="GHEA Grapalat" w:cs="Sylfaen"/>
                          <w:b/>
                          <w:bCs/>
                          <w:sz w:val="14"/>
                          <w:szCs w:val="14"/>
                        </w:rPr>
                        <w:t> </w:t>
                      </w:r>
                    </w:p>
                    <w:p w14:paraId="64A5872E" w14:textId="77777777" w:rsidR="001845B7" w:rsidRDefault="001845B7" w:rsidP="00193DC0">
                      <w:pPr>
                        <w:pStyle w:val="NormalWeb"/>
                        <w:spacing w:before="0" w:beforeAutospacing="0" w:after="0" w:afterAutospacing="0"/>
                      </w:pPr>
                      <w:r>
                        <w:rPr>
                          <w:rFonts w:ascii="GHEA Grapalat" w:hAnsi="GHEA Grapalat" w:cs="Sylfaen"/>
                          <w:b/>
                          <w:bCs/>
                          <w:sz w:val="14"/>
                          <w:szCs w:val="14"/>
                        </w:rPr>
                        <w:t> </w:t>
                      </w:r>
                    </w:p>
                    <w:p w14:paraId="3D3FCC8C" w14:textId="77777777" w:rsidR="001845B7" w:rsidRDefault="001845B7" w:rsidP="00193DC0">
                      <w:pPr>
                        <w:pStyle w:val="NormalWeb"/>
                        <w:spacing w:before="0" w:beforeAutospacing="0" w:after="0" w:afterAutospacing="0"/>
                      </w:pPr>
                      <w:r>
                        <w:rPr>
                          <w:rFonts w:ascii="GHEA Grapalat" w:hAnsi="GHEA Grapalat" w:cs="Sylfaen"/>
                          <w:b/>
                          <w:bCs/>
                          <w:sz w:val="14"/>
                          <w:szCs w:val="14"/>
                        </w:rPr>
                        <w:t> </w:t>
                      </w:r>
                    </w:p>
                    <w:p w14:paraId="5396F2B8" w14:textId="77777777" w:rsidR="001845B7" w:rsidRDefault="001845B7" w:rsidP="00193DC0">
                      <w:pPr>
                        <w:pStyle w:val="NormalWeb"/>
                        <w:spacing w:before="0" w:beforeAutospacing="0" w:after="0" w:afterAutospacing="0"/>
                      </w:pPr>
                      <w:r>
                        <w:rPr>
                          <w:rFonts w:ascii="GHEA Grapalat" w:hAnsi="GHEA Grapalat" w:cs="Sylfaen"/>
                          <w:b/>
                          <w:bCs/>
                          <w:sz w:val="14"/>
                          <w:szCs w:val="14"/>
                        </w:rPr>
                        <w:t> </w:t>
                      </w:r>
                    </w:p>
                    <w:p w14:paraId="60EA7135" w14:textId="77777777" w:rsidR="001845B7" w:rsidRDefault="001845B7" w:rsidP="00193DC0">
                      <w:pPr>
                        <w:pStyle w:val="NormalWeb"/>
                        <w:spacing w:before="0" w:beforeAutospacing="0" w:after="0" w:afterAutospacing="0"/>
                      </w:pPr>
                      <w:r>
                        <w:rPr>
                          <w:rFonts w:ascii="GHEA Grapalat" w:hAnsi="GHEA Grapalat" w:cs="Sylfaen"/>
                          <w:b/>
                          <w:bCs/>
                          <w:sz w:val="14"/>
                          <w:szCs w:val="14"/>
                        </w:rPr>
                        <w:t> </w:t>
                      </w:r>
                    </w:p>
                    <w:p w14:paraId="1D05DB78" w14:textId="77777777" w:rsidR="001845B7" w:rsidRDefault="001845B7" w:rsidP="00193DC0">
                      <w:pPr>
                        <w:pStyle w:val="NormalWeb"/>
                        <w:spacing w:before="0" w:beforeAutospacing="0" w:after="0" w:afterAutospacing="0"/>
                      </w:pPr>
                      <w:r>
                        <w:rPr>
                          <w:rFonts w:ascii="GHEA Grapalat" w:hAnsi="GHEA Grapalat" w:cs="Sylfaen"/>
                          <w:b/>
                          <w:bCs/>
                          <w:sz w:val="14"/>
                          <w:szCs w:val="14"/>
                        </w:rPr>
                        <w:t> </w:t>
                      </w:r>
                    </w:p>
                    <w:p w14:paraId="04C13C93" w14:textId="77777777" w:rsidR="001845B7" w:rsidRDefault="001845B7" w:rsidP="00193DC0">
                      <w:pPr>
                        <w:pStyle w:val="NormalWeb"/>
                        <w:spacing w:before="0" w:beforeAutospacing="0" w:after="0" w:afterAutospacing="0"/>
                      </w:pPr>
                      <w:r>
                        <w:rPr>
                          <w:rFonts w:ascii="GHEA Grapalat" w:hAnsi="GHEA Grapalat" w:cs="Sylfaen"/>
                          <w:b/>
                          <w:bCs/>
                          <w:sz w:val="14"/>
                          <w:szCs w:val="14"/>
                        </w:rPr>
                        <w:t> </w:t>
                      </w:r>
                    </w:p>
                    <w:p w14:paraId="043D8CCD" w14:textId="77777777" w:rsidR="001845B7" w:rsidRDefault="001845B7" w:rsidP="00193DC0">
                      <w:pPr>
                        <w:pStyle w:val="NormalWeb"/>
                        <w:spacing w:before="0" w:beforeAutospacing="0" w:after="0" w:afterAutospacing="0"/>
                      </w:pPr>
                      <w:r>
                        <w:rPr>
                          <w:rFonts w:ascii="GHEA Grapalat" w:hAnsi="GHEA Grapalat" w:cs="Sylfaen"/>
                          <w:b/>
                          <w:bCs/>
                          <w:sz w:val="14"/>
                          <w:szCs w:val="14"/>
                        </w:rPr>
                        <w:t> </w:t>
                      </w:r>
                    </w:p>
                    <w:p w14:paraId="484F4D31" w14:textId="77777777" w:rsidR="001845B7" w:rsidRDefault="001845B7" w:rsidP="00193DC0">
                      <w:pPr>
                        <w:pStyle w:val="NormalWeb"/>
                        <w:spacing w:before="0" w:beforeAutospacing="0" w:after="0" w:afterAutospacing="0"/>
                      </w:pPr>
                      <w:r>
                        <w:rPr>
                          <w:rFonts w:ascii="GHEA Grapalat" w:hAnsi="GHEA Grapalat" w:cs="Sylfaen"/>
                          <w:b/>
                          <w:bCs/>
                          <w:sz w:val="14"/>
                          <w:szCs w:val="14"/>
                        </w:rPr>
                        <w:t> </w:t>
                      </w:r>
                    </w:p>
                    <w:p w14:paraId="25513DE6" w14:textId="77777777" w:rsidR="001845B7" w:rsidRDefault="001845B7" w:rsidP="00193DC0">
                      <w:pPr>
                        <w:pStyle w:val="NormalWeb"/>
                        <w:spacing w:before="0" w:beforeAutospacing="0" w:after="0" w:afterAutospacing="0"/>
                      </w:pPr>
                      <w:r>
                        <w:rPr>
                          <w:rFonts w:ascii="GHEA Grapalat" w:hAnsi="GHEA Grapalat" w:cs="Sylfaen"/>
                          <w:b/>
                          <w:bCs/>
                          <w:sz w:val="14"/>
                          <w:szCs w:val="14"/>
                        </w:rPr>
                        <w:t> </w:t>
                      </w:r>
                    </w:p>
                    <w:p w14:paraId="38C06604" w14:textId="77777777" w:rsidR="001845B7" w:rsidRDefault="001845B7" w:rsidP="00193DC0">
                      <w:pPr>
                        <w:pStyle w:val="NormalWeb"/>
                        <w:spacing w:before="0" w:beforeAutospacing="0" w:after="0" w:afterAutospacing="0"/>
                      </w:pPr>
                      <w:r>
                        <w:rPr>
                          <w:rFonts w:ascii="GHEA Grapalat" w:hAnsi="GHEA Grapalat" w:cs="Sylfaen"/>
                          <w:b/>
                          <w:bCs/>
                          <w:sz w:val="14"/>
                          <w:szCs w:val="14"/>
                        </w:rPr>
                        <w:t> </w:t>
                      </w:r>
                    </w:p>
                    <w:p w14:paraId="4816698A" w14:textId="77777777" w:rsidR="001845B7" w:rsidRDefault="001845B7" w:rsidP="00193DC0">
                      <w:pPr>
                        <w:pStyle w:val="NormalWeb"/>
                        <w:spacing w:before="0" w:beforeAutospacing="0" w:after="0" w:afterAutospacing="0"/>
                      </w:pPr>
                      <w:r>
                        <w:rPr>
                          <w:rFonts w:ascii="GHEA Grapalat" w:hAnsi="GHEA Grapalat" w:cs="Sylfaen"/>
                          <w:b/>
                          <w:bCs/>
                          <w:sz w:val="14"/>
                          <w:szCs w:val="14"/>
                        </w:rPr>
                        <w:t> </w:t>
                      </w:r>
                    </w:p>
                    <w:p w14:paraId="1EDBB4EB" w14:textId="77777777" w:rsidR="001845B7" w:rsidRDefault="001845B7" w:rsidP="00193DC0">
                      <w:pPr>
                        <w:pStyle w:val="NormalWeb"/>
                        <w:spacing w:before="0" w:beforeAutospacing="0" w:after="0" w:afterAutospacing="0"/>
                      </w:pPr>
                      <w:r>
                        <w:rPr>
                          <w:rFonts w:ascii="GHEA Grapalat" w:hAnsi="GHEA Grapalat" w:cs="Sylfaen"/>
                          <w:b/>
                          <w:bCs/>
                          <w:sz w:val="14"/>
                          <w:szCs w:val="14"/>
                        </w:rPr>
                        <w:t> </w:t>
                      </w:r>
                    </w:p>
                    <w:p w14:paraId="6DB8506B" w14:textId="77777777" w:rsidR="001845B7" w:rsidRDefault="001845B7" w:rsidP="00193DC0">
                      <w:pPr>
                        <w:pStyle w:val="NormalWeb"/>
                        <w:spacing w:before="0" w:beforeAutospacing="0" w:after="0" w:afterAutospacing="0"/>
                      </w:pPr>
                      <w:r>
                        <w:rPr>
                          <w:rFonts w:ascii="GHEA Grapalat" w:hAnsi="GHEA Grapalat" w:cs="Sylfaen"/>
                          <w:b/>
                          <w:bCs/>
                          <w:sz w:val="14"/>
                          <w:szCs w:val="14"/>
                        </w:rPr>
                        <w:t> </w:t>
                      </w:r>
                    </w:p>
                    <w:p w14:paraId="52F209CA" w14:textId="77777777" w:rsidR="001845B7" w:rsidRDefault="001845B7" w:rsidP="00193DC0">
                      <w:pPr>
                        <w:pStyle w:val="NormalWeb"/>
                        <w:spacing w:before="0" w:beforeAutospacing="0" w:after="0" w:afterAutospacing="0"/>
                      </w:pPr>
                      <w:r>
                        <w:rPr>
                          <w:rFonts w:ascii="GHEA Grapalat" w:hAnsi="GHEA Grapalat" w:cs="Sylfaen"/>
                          <w:b/>
                          <w:bCs/>
                          <w:sz w:val="14"/>
                          <w:szCs w:val="14"/>
                        </w:rPr>
                        <w:t> </w:t>
                      </w:r>
                    </w:p>
                    <w:p w14:paraId="2A6E5A09" w14:textId="77777777" w:rsidR="001845B7" w:rsidRDefault="001845B7" w:rsidP="00193DC0">
                      <w:pPr>
                        <w:pStyle w:val="NormalWeb"/>
                        <w:spacing w:before="0" w:beforeAutospacing="0" w:after="0" w:afterAutospacing="0"/>
                      </w:pPr>
                      <w:r>
                        <w:rPr>
                          <w:rFonts w:ascii="GHEA Grapalat" w:hAnsi="GHEA Grapalat" w:cs="Sylfaen"/>
                          <w:b/>
                          <w:bCs/>
                          <w:sz w:val="14"/>
                          <w:szCs w:val="14"/>
                        </w:rPr>
                        <w:t> </w:t>
                      </w:r>
                    </w:p>
                    <w:p w14:paraId="6680C1F7" w14:textId="77777777" w:rsidR="001845B7" w:rsidRDefault="001845B7" w:rsidP="00193DC0">
                      <w:pPr>
                        <w:pStyle w:val="NormalWeb"/>
                        <w:spacing w:before="0" w:beforeAutospacing="0" w:after="0" w:afterAutospacing="0"/>
                      </w:pPr>
                      <w:r>
                        <w:rPr>
                          <w:rFonts w:ascii="GHEA Grapalat" w:hAnsi="GHEA Grapalat" w:cs="Sylfaen"/>
                          <w:b/>
                          <w:bCs/>
                          <w:sz w:val="14"/>
                          <w:szCs w:val="14"/>
                        </w:rPr>
                        <w:t> </w:t>
                      </w:r>
                    </w:p>
                    <w:p w14:paraId="749E117F" w14:textId="77777777" w:rsidR="001845B7" w:rsidRDefault="001845B7" w:rsidP="00193DC0">
                      <w:pPr>
                        <w:pStyle w:val="NormalWeb"/>
                        <w:spacing w:before="0" w:beforeAutospacing="0" w:after="0" w:afterAutospacing="0"/>
                      </w:pPr>
                      <w:r>
                        <w:rPr>
                          <w:rFonts w:ascii="GHEA Grapalat" w:hAnsi="GHEA Grapalat" w:cs="Sylfaen"/>
                          <w:b/>
                          <w:bCs/>
                          <w:sz w:val="14"/>
                          <w:szCs w:val="14"/>
                        </w:rPr>
                        <w:t> </w:t>
                      </w:r>
                    </w:p>
                    <w:p w14:paraId="6F121D22" w14:textId="77777777" w:rsidR="001845B7" w:rsidRDefault="001845B7" w:rsidP="00193DC0">
                      <w:pPr>
                        <w:pStyle w:val="NormalWeb"/>
                        <w:spacing w:before="0" w:beforeAutospacing="0" w:after="0" w:afterAutospacing="0"/>
                      </w:pPr>
                      <w:r>
                        <w:rPr>
                          <w:rFonts w:ascii="GHEA Grapalat" w:hAnsi="GHEA Grapalat" w:cs="Sylfaen"/>
                          <w:b/>
                          <w:bCs/>
                          <w:sz w:val="14"/>
                          <w:szCs w:val="14"/>
                        </w:rPr>
                        <w:t> </w:t>
                      </w:r>
                    </w:p>
                    <w:p w14:paraId="24F4A60D" w14:textId="77777777" w:rsidR="001845B7" w:rsidRDefault="001845B7" w:rsidP="00193DC0">
                      <w:pPr>
                        <w:pStyle w:val="NormalWeb"/>
                        <w:spacing w:before="0" w:beforeAutospacing="0" w:after="0" w:afterAutospacing="0"/>
                      </w:pPr>
                      <w:r>
                        <w:rPr>
                          <w:rFonts w:ascii="GHEA Grapalat" w:hAnsi="GHEA Grapalat" w:cs="Sylfaen"/>
                          <w:b/>
                          <w:bCs/>
                          <w:sz w:val="14"/>
                          <w:szCs w:val="14"/>
                        </w:rPr>
                        <w:t> </w:t>
                      </w:r>
                    </w:p>
                    <w:p w14:paraId="58930E92" w14:textId="77777777" w:rsidR="001845B7" w:rsidRDefault="001845B7" w:rsidP="00193DC0">
                      <w:pPr>
                        <w:pStyle w:val="NormalWeb"/>
                        <w:spacing w:before="0" w:beforeAutospacing="0" w:after="0" w:afterAutospacing="0"/>
                      </w:pPr>
                      <w:r>
                        <w:rPr>
                          <w:rFonts w:ascii="GHEA Grapalat" w:hAnsi="GHEA Grapalat" w:cs="Sylfaen"/>
                          <w:b/>
                          <w:bCs/>
                          <w:sz w:val="14"/>
                          <w:szCs w:val="14"/>
                        </w:rPr>
                        <w:t> </w:t>
                      </w:r>
                    </w:p>
                    <w:p w14:paraId="1CA2ECAE" w14:textId="77777777" w:rsidR="001845B7" w:rsidRDefault="001845B7" w:rsidP="00193DC0">
                      <w:pPr>
                        <w:pStyle w:val="NormalWeb"/>
                        <w:spacing w:before="0" w:beforeAutospacing="0" w:after="0" w:afterAutospacing="0"/>
                      </w:pPr>
                      <w:r>
                        <w:rPr>
                          <w:rFonts w:ascii="GHEA Grapalat" w:hAnsi="GHEA Grapalat" w:cs="Sylfaen"/>
                          <w:b/>
                          <w:bCs/>
                          <w:sz w:val="14"/>
                          <w:szCs w:val="14"/>
                        </w:rPr>
                        <w:t> </w:t>
                      </w:r>
                    </w:p>
                    <w:p w14:paraId="315E896E" w14:textId="77777777" w:rsidR="001845B7" w:rsidRDefault="001845B7" w:rsidP="00193DC0">
                      <w:pPr>
                        <w:pStyle w:val="NormalWeb"/>
                        <w:spacing w:before="0" w:beforeAutospacing="0" w:after="0" w:afterAutospacing="0"/>
                      </w:pPr>
                      <w:r>
                        <w:rPr>
                          <w:rFonts w:ascii="GHEA Grapalat" w:hAnsi="GHEA Grapalat" w:cs="Sylfaen"/>
                          <w:b/>
                          <w:bCs/>
                          <w:sz w:val="14"/>
                          <w:szCs w:val="14"/>
                        </w:rPr>
                        <w:t> </w:t>
                      </w:r>
                    </w:p>
                    <w:p w14:paraId="12CB1FF9" w14:textId="77777777" w:rsidR="001845B7" w:rsidRDefault="001845B7" w:rsidP="00193DC0">
                      <w:pPr>
                        <w:pStyle w:val="NormalWeb"/>
                        <w:spacing w:before="0" w:beforeAutospacing="0" w:after="0" w:afterAutospacing="0"/>
                      </w:pPr>
                      <w:r>
                        <w:rPr>
                          <w:rFonts w:ascii="GHEA Grapalat" w:hAnsi="GHEA Grapalat" w:cs="Sylfaen"/>
                          <w:b/>
                          <w:bCs/>
                          <w:sz w:val="14"/>
                          <w:szCs w:val="14"/>
                        </w:rPr>
                        <w:t> </w:t>
                      </w:r>
                    </w:p>
                    <w:p w14:paraId="15965339" w14:textId="77777777" w:rsidR="001845B7" w:rsidRDefault="001845B7" w:rsidP="00193DC0">
                      <w:pPr>
                        <w:pStyle w:val="NormalWeb"/>
                        <w:spacing w:before="0" w:beforeAutospacing="0" w:after="0" w:afterAutospacing="0"/>
                      </w:pPr>
                      <w:r>
                        <w:rPr>
                          <w:rFonts w:ascii="GHEA Grapalat" w:hAnsi="GHEA Grapalat" w:cs="Sylfaen"/>
                          <w:b/>
                          <w:bCs/>
                          <w:sz w:val="14"/>
                          <w:szCs w:val="14"/>
                        </w:rPr>
                        <w:t> </w:t>
                      </w:r>
                    </w:p>
                    <w:p w14:paraId="43037B49" w14:textId="77777777" w:rsidR="001845B7" w:rsidRDefault="001845B7" w:rsidP="00193DC0">
                      <w:pPr>
                        <w:pStyle w:val="NormalWeb"/>
                        <w:spacing w:before="0" w:beforeAutospacing="0" w:after="0" w:afterAutospacing="0"/>
                      </w:pPr>
                      <w:r>
                        <w:rPr>
                          <w:rFonts w:ascii="GHEA Grapalat" w:hAnsi="GHEA Grapalat" w:cs="Sylfaen"/>
                          <w:b/>
                          <w:bCs/>
                          <w:sz w:val="14"/>
                          <w:szCs w:val="14"/>
                        </w:rPr>
                        <w:t> </w:t>
                      </w:r>
                    </w:p>
                    <w:p w14:paraId="779D8798" w14:textId="77777777" w:rsidR="001845B7" w:rsidRDefault="001845B7" w:rsidP="00193DC0">
                      <w:pPr>
                        <w:pStyle w:val="NormalWeb"/>
                        <w:spacing w:before="0" w:beforeAutospacing="0" w:after="0" w:afterAutospacing="0"/>
                      </w:pPr>
                      <w:r>
                        <w:rPr>
                          <w:rFonts w:ascii="GHEA Grapalat" w:hAnsi="GHEA Grapalat" w:cs="Sylfaen"/>
                          <w:b/>
                          <w:bCs/>
                          <w:sz w:val="14"/>
                          <w:szCs w:val="14"/>
                        </w:rPr>
                        <w:t> </w:t>
                      </w:r>
                    </w:p>
                    <w:p w14:paraId="7167B785" w14:textId="77777777" w:rsidR="001845B7" w:rsidRDefault="001845B7" w:rsidP="00193DC0">
                      <w:pPr>
                        <w:pStyle w:val="NormalWeb"/>
                        <w:spacing w:before="0" w:beforeAutospacing="0" w:after="0" w:afterAutospacing="0"/>
                      </w:pPr>
                      <w:r>
                        <w:rPr>
                          <w:rFonts w:ascii="GHEA Grapalat" w:hAnsi="GHEA Grapalat" w:cs="Sylfaen"/>
                          <w:b/>
                          <w:bCs/>
                          <w:sz w:val="14"/>
                          <w:szCs w:val="14"/>
                        </w:rPr>
                        <w:t> </w:t>
                      </w:r>
                    </w:p>
                    <w:p w14:paraId="32F85956" w14:textId="77777777" w:rsidR="001845B7" w:rsidRDefault="001845B7" w:rsidP="00193DC0">
                      <w:pPr>
                        <w:pStyle w:val="NormalWeb"/>
                        <w:spacing w:before="0" w:beforeAutospacing="0" w:after="0" w:afterAutospacing="0"/>
                      </w:pPr>
                      <w:r>
                        <w:rPr>
                          <w:rFonts w:ascii="GHEA Grapalat" w:hAnsi="GHEA Grapalat" w:cs="Sylfaen"/>
                          <w:b/>
                          <w:bCs/>
                          <w:sz w:val="14"/>
                          <w:szCs w:val="14"/>
                        </w:rPr>
                        <w:t> </w:t>
                      </w:r>
                    </w:p>
                    <w:p w14:paraId="7C8800FF" w14:textId="77777777" w:rsidR="001845B7" w:rsidRDefault="001845B7" w:rsidP="00193DC0">
                      <w:pPr>
                        <w:pStyle w:val="NormalWeb"/>
                        <w:spacing w:before="0" w:beforeAutospacing="0" w:after="0" w:afterAutospacing="0"/>
                      </w:pPr>
                      <w:r>
                        <w:rPr>
                          <w:rFonts w:ascii="GHEA Grapalat" w:hAnsi="GHEA Grapalat" w:cs="Sylfaen"/>
                          <w:b/>
                          <w:bCs/>
                          <w:sz w:val="14"/>
                          <w:szCs w:val="14"/>
                        </w:rPr>
                        <w:t> </w:t>
                      </w:r>
                    </w:p>
                    <w:p w14:paraId="089B1ECA" w14:textId="77777777" w:rsidR="001845B7" w:rsidRDefault="001845B7" w:rsidP="00193DC0">
                      <w:pPr>
                        <w:pStyle w:val="NormalWeb"/>
                        <w:spacing w:before="0" w:beforeAutospacing="0" w:after="0" w:afterAutospacing="0"/>
                      </w:pPr>
                      <w:r>
                        <w:rPr>
                          <w:rFonts w:ascii="GHEA Grapalat" w:hAnsi="GHEA Grapalat" w:cs="Sylfaen"/>
                          <w:b/>
                          <w:bCs/>
                          <w:sz w:val="14"/>
                          <w:szCs w:val="14"/>
                        </w:rPr>
                        <w:t> </w:t>
                      </w:r>
                    </w:p>
                    <w:p w14:paraId="41F8F171" w14:textId="77777777" w:rsidR="001845B7" w:rsidRDefault="001845B7" w:rsidP="00193DC0">
                      <w:pPr>
                        <w:pStyle w:val="NormalWeb"/>
                        <w:spacing w:before="0" w:beforeAutospacing="0" w:after="0" w:afterAutospacing="0"/>
                      </w:pPr>
                      <w:r>
                        <w:rPr>
                          <w:rFonts w:ascii="GHEA Grapalat" w:hAnsi="GHEA Grapalat" w:cs="Sylfaen"/>
                          <w:b/>
                          <w:bCs/>
                          <w:sz w:val="14"/>
                          <w:szCs w:val="14"/>
                        </w:rPr>
                        <w:t> </w:t>
                      </w:r>
                    </w:p>
                    <w:p w14:paraId="06534F86" w14:textId="77777777" w:rsidR="001845B7" w:rsidRDefault="001845B7" w:rsidP="00193DC0">
                      <w:pPr>
                        <w:pStyle w:val="NormalWeb"/>
                        <w:spacing w:before="0" w:beforeAutospacing="0" w:after="0" w:afterAutospacing="0"/>
                      </w:pPr>
                      <w:r>
                        <w:rPr>
                          <w:rFonts w:ascii="GHEA Grapalat" w:hAnsi="GHEA Grapalat" w:cs="Sylfaen"/>
                          <w:b/>
                          <w:bCs/>
                          <w:sz w:val="14"/>
                          <w:szCs w:val="14"/>
                        </w:rPr>
                        <w:t> </w:t>
                      </w:r>
                    </w:p>
                    <w:p w14:paraId="451E887E" w14:textId="77777777" w:rsidR="001845B7" w:rsidRDefault="001845B7" w:rsidP="00193DC0">
                      <w:pPr>
                        <w:pStyle w:val="NormalWeb"/>
                        <w:spacing w:before="0" w:beforeAutospacing="0" w:after="0" w:afterAutospacing="0"/>
                      </w:pPr>
                      <w:r>
                        <w:rPr>
                          <w:rFonts w:ascii="GHEA Grapalat" w:hAnsi="GHEA Grapalat" w:cs="Sylfaen"/>
                          <w:b/>
                          <w:bCs/>
                          <w:sz w:val="14"/>
                          <w:szCs w:val="14"/>
                        </w:rPr>
                        <w:t> </w:t>
                      </w:r>
                    </w:p>
                    <w:p w14:paraId="3F67282F" w14:textId="77777777" w:rsidR="001845B7" w:rsidRDefault="001845B7" w:rsidP="00193DC0">
                      <w:pPr>
                        <w:pStyle w:val="NormalWeb"/>
                        <w:spacing w:before="0" w:beforeAutospacing="0" w:after="0" w:afterAutospacing="0"/>
                      </w:pPr>
                      <w:r>
                        <w:rPr>
                          <w:rFonts w:ascii="GHEA Grapalat" w:hAnsi="GHEA Grapalat" w:cs="Sylfaen"/>
                          <w:b/>
                          <w:bCs/>
                          <w:sz w:val="14"/>
                          <w:szCs w:val="14"/>
                        </w:rPr>
                        <w:t> </w:t>
                      </w:r>
                    </w:p>
                    <w:p w14:paraId="737D67D1" w14:textId="77777777" w:rsidR="001845B7" w:rsidRDefault="001845B7" w:rsidP="00193DC0">
                      <w:pPr>
                        <w:pStyle w:val="NormalWeb"/>
                        <w:spacing w:before="0" w:beforeAutospacing="0" w:after="0" w:afterAutospacing="0"/>
                      </w:pPr>
                      <w:r>
                        <w:rPr>
                          <w:rFonts w:ascii="GHEA Grapalat" w:hAnsi="GHEA Grapalat" w:cs="Sylfaen"/>
                          <w:b/>
                          <w:bCs/>
                          <w:sz w:val="14"/>
                          <w:szCs w:val="14"/>
                        </w:rPr>
                        <w:t> </w:t>
                      </w:r>
                    </w:p>
                    <w:p w14:paraId="2D04A77A" w14:textId="77777777" w:rsidR="001845B7" w:rsidRDefault="001845B7" w:rsidP="00193DC0">
                      <w:pPr>
                        <w:pStyle w:val="NormalWeb"/>
                        <w:spacing w:before="0" w:beforeAutospacing="0" w:after="0" w:afterAutospacing="0"/>
                      </w:pPr>
                      <w:r>
                        <w:rPr>
                          <w:rFonts w:ascii="GHEA Grapalat" w:hAnsi="GHEA Grapalat" w:cs="Sylfaen"/>
                          <w:b/>
                          <w:bCs/>
                          <w:sz w:val="14"/>
                          <w:szCs w:val="14"/>
                        </w:rPr>
                        <w:t> </w:t>
                      </w:r>
                    </w:p>
                    <w:p w14:paraId="2699B230" w14:textId="77777777" w:rsidR="001845B7" w:rsidRDefault="001845B7" w:rsidP="00193DC0">
                      <w:pPr>
                        <w:pStyle w:val="NormalWeb"/>
                        <w:spacing w:before="0" w:beforeAutospacing="0" w:after="0" w:afterAutospacing="0"/>
                      </w:pPr>
                      <w:r>
                        <w:rPr>
                          <w:rFonts w:ascii="Times LatArm" w:hAnsi="Times LatArm"/>
                          <w:sz w:val="14"/>
                          <w:szCs w:val="14"/>
                        </w:rPr>
                        <w:t> </w:t>
                      </w:r>
                    </w:p>
                  </w:txbxContent>
                </v:textbox>
              </v:shape>
            </w:pict>
          </mc:Fallback>
        </mc:AlternateContent>
      </w:r>
      <w:r w:rsidR="000334EC" w:rsidRPr="00201170">
        <w:rPr>
          <w:rFonts w:ascii="GHEA Grapalat" w:hAnsi="GHEA Grapalat" w:cs="Sylfaen"/>
          <w:b/>
          <w:i/>
          <w:iCs/>
          <w:sz w:val="18"/>
          <w:szCs w:val="20"/>
        </w:rPr>
        <w:t xml:space="preserve">Table </w:t>
      </w:r>
      <w:r w:rsidR="00542852" w:rsidRPr="00201170">
        <w:rPr>
          <w:rFonts w:ascii="GHEA Grapalat" w:hAnsi="GHEA Grapalat" w:cs="Sylfaen"/>
          <w:b/>
          <w:i/>
          <w:iCs/>
          <w:sz w:val="18"/>
          <w:szCs w:val="20"/>
        </w:rPr>
        <w:t>2</w:t>
      </w:r>
    </w:p>
    <w:tbl>
      <w:tblPr>
        <w:tblW w:w="6209" w:type="dxa"/>
        <w:tblInd w:w="20" w:type="dxa"/>
        <w:tblBorders>
          <w:top w:val="single" w:sz="6" w:space="0" w:color="auto"/>
          <w:left w:val="single" w:sz="6" w:space="0" w:color="auto"/>
          <w:bottom w:val="single" w:sz="6" w:space="0" w:color="auto"/>
          <w:right w:val="single" w:sz="6" w:space="0" w:color="auto"/>
          <w:insideH w:val="dashed" w:sz="4" w:space="0" w:color="auto"/>
          <w:insideV w:val="dashed" w:sz="4" w:space="0" w:color="auto"/>
        </w:tblBorders>
        <w:tblLayout w:type="fixed"/>
        <w:tblLook w:val="04A0" w:firstRow="1" w:lastRow="0" w:firstColumn="1" w:lastColumn="0" w:noHBand="0" w:noVBand="1"/>
      </w:tblPr>
      <w:tblGrid>
        <w:gridCol w:w="2524"/>
        <w:gridCol w:w="1881"/>
        <w:gridCol w:w="1804"/>
      </w:tblGrid>
      <w:tr w:rsidR="006F6BE4" w:rsidRPr="00201170" w14:paraId="36DF3733" w14:textId="77777777" w:rsidTr="0062444C">
        <w:trPr>
          <w:trHeight w:val="20"/>
        </w:trPr>
        <w:tc>
          <w:tcPr>
            <w:tcW w:w="6209" w:type="dxa"/>
            <w:gridSpan w:val="3"/>
            <w:tcBorders>
              <w:top w:val="single" w:sz="6" w:space="0" w:color="auto"/>
              <w:left w:val="single" w:sz="6" w:space="0" w:color="auto"/>
              <w:bottom w:val="dashed" w:sz="4" w:space="0" w:color="auto"/>
              <w:right w:val="single" w:sz="6" w:space="0" w:color="auto"/>
            </w:tcBorders>
            <w:shd w:val="clear" w:color="auto" w:fill="auto"/>
            <w:noWrap/>
            <w:vAlign w:val="bottom"/>
          </w:tcPr>
          <w:p w14:paraId="645F4B78" w14:textId="5DC78F12" w:rsidR="00542852" w:rsidRPr="00201170" w:rsidRDefault="000334EC" w:rsidP="00BD2C7E">
            <w:pPr>
              <w:spacing w:before="40" w:after="40"/>
              <w:jc w:val="center"/>
              <w:rPr>
                <w:rFonts w:ascii="GHEA Grapalat" w:hAnsi="GHEA Grapalat" w:cs="Arial"/>
                <w:b/>
                <w:bCs/>
                <w:sz w:val="16"/>
                <w:szCs w:val="16"/>
              </w:rPr>
            </w:pPr>
            <w:r w:rsidRPr="00201170">
              <w:rPr>
                <w:rFonts w:ascii="GHEA Grapalat" w:hAnsi="GHEA Grapalat" w:cs="Sylfaen"/>
                <w:b/>
                <w:bCs/>
                <w:i/>
                <w:iCs/>
                <w:sz w:val="16"/>
                <w:szCs w:val="16"/>
              </w:rPr>
              <w:t>Probability Distribution of Real GDP Growth (Cumulative) Forecast</w:t>
            </w:r>
          </w:p>
        </w:tc>
      </w:tr>
      <w:tr w:rsidR="000334EC" w:rsidRPr="00201170" w14:paraId="5E930188" w14:textId="77777777" w:rsidTr="0062444C">
        <w:trPr>
          <w:trHeight w:val="20"/>
        </w:trPr>
        <w:tc>
          <w:tcPr>
            <w:tcW w:w="2524" w:type="dxa"/>
            <w:tcBorders>
              <w:top w:val="dashed" w:sz="4" w:space="0" w:color="auto"/>
              <w:left w:val="single" w:sz="6" w:space="0" w:color="auto"/>
              <w:bottom w:val="single" w:sz="4" w:space="0" w:color="auto"/>
            </w:tcBorders>
            <w:shd w:val="clear" w:color="auto" w:fill="auto"/>
            <w:vAlign w:val="center"/>
          </w:tcPr>
          <w:p w14:paraId="2C557BFE" w14:textId="47622B5E" w:rsidR="000334EC" w:rsidRPr="00201170" w:rsidRDefault="000334EC" w:rsidP="000334EC">
            <w:pPr>
              <w:spacing w:before="40" w:after="40"/>
              <w:contextualSpacing/>
              <w:jc w:val="center"/>
              <w:rPr>
                <w:rFonts w:ascii="GHEA Grapalat" w:hAnsi="GHEA Grapalat" w:cs="Arial"/>
                <w:sz w:val="16"/>
                <w:szCs w:val="16"/>
              </w:rPr>
            </w:pPr>
            <w:r w:rsidRPr="00201170">
              <w:rPr>
                <w:rFonts w:ascii="GHEA Grapalat" w:hAnsi="GHEA Grapalat" w:cs="Sylfaen"/>
                <w:sz w:val="16"/>
                <w:szCs w:val="20"/>
              </w:rPr>
              <w:t>Period</w:t>
            </w:r>
          </w:p>
        </w:tc>
        <w:tc>
          <w:tcPr>
            <w:tcW w:w="1881" w:type="dxa"/>
            <w:tcBorders>
              <w:top w:val="dashed" w:sz="4" w:space="0" w:color="auto"/>
              <w:bottom w:val="single" w:sz="4" w:space="0" w:color="auto"/>
            </w:tcBorders>
            <w:shd w:val="clear" w:color="auto" w:fill="auto"/>
            <w:vAlign w:val="bottom"/>
          </w:tcPr>
          <w:p w14:paraId="6682784B" w14:textId="0D625BEE" w:rsidR="000334EC" w:rsidRPr="00201170" w:rsidRDefault="000334EC" w:rsidP="000334EC">
            <w:pPr>
              <w:spacing w:before="40" w:after="40"/>
              <w:contextualSpacing/>
              <w:jc w:val="center"/>
              <w:rPr>
                <w:rFonts w:ascii="GHEA Grapalat" w:hAnsi="GHEA Grapalat" w:cs="Arial"/>
                <w:sz w:val="16"/>
                <w:szCs w:val="16"/>
              </w:rPr>
            </w:pPr>
            <w:r w:rsidRPr="00201170">
              <w:rPr>
                <w:rFonts w:ascii="GHEA Grapalat" w:hAnsi="GHEA Grapalat" w:cs="Arial"/>
                <w:sz w:val="16"/>
                <w:szCs w:val="16"/>
              </w:rPr>
              <w:t>30% Probability Interval</w:t>
            </w:r>
          </w:p>
        </w:tc>
        <w:tc>
          <w:tcPr>
            <w:tcW w:w="1804" w:type="dxa"/>
            <w:tcBorders>
              <w:top w:val="dashed" w:sz="4" w:space="0" w:color="auto"/>
              <w:bottom w:val="single" w:sz="4" w:space="0" w:color="auto"/>
              <w:right w:val="single" w:sz="6" w:space="0" w:color="auto"/>
            </w:tcBorders>
            <w:shd w:val="clear" w:color="auto" w:fill="auto"/>
            <w:vAlign w:val="bottom"/>
          </w:tcPr>
          <w:p w14:paraId="364DB7DA" w14:textId="31519E52" w:rsidR="000334EC" w:rsidRPr="00201170" w:rsidRDefault="000334EC" w:rsidP="000334EC">
            <w:pPr>
              <w:spacing w:before="40" w:after="40"/>
              <w:contextualSpacing/>
              <w:jc w:val="center"/>
              <w:rPr>
                <w:rFonts w:ascii="GHEA Grapalat" w:hAnsi="GHEA Grapalat" w:cs="Arial"/>
                <w:sz w:val="16"/>
                <w:szCs w:val="16"/>
              </w:rPr>
            </w:pPr>
            <w:r w:rsidRPr="00201170">
              <w:rPr>
                <w:rFonts w:ascii="GHEA Grapalat" w:hAnsi="GHEA Grapalat" w:cs="Arial"/>
                <w:sz w:val="16"/>
                <w:szCs w:val="16"/>
              </w:rPr>
              <w:t xml:space="preserve">90% </w:t>
            </w:r>
            <w:r w:rsidRPr="00201170">
              <w:rPr>
                <w:rFonts w:ascii="GHEA Grapalat" w:hAnsi="GHEA Grapalat" w:cs="Sylfaen"/>
                <w:sz w:val="16"/>
                <w:szCs w:val="20"/>
              </w:rPr>
              <w:t>Probability Interval</w:t>
            </w:r>
          </w:p>
        </w:tc>
      </w:tr>
      <w:tr w:rsidR="000334EC" w:rsidRPr="00201170" w14:paraId="5D8BC86D" w14:textId="77777777" w:rsidTr="00321AC5">
        <w:trPr>
          <w:trHeight w:val="20"/>
        </w:trPr>
        <w:tc>
          <w:tcPr>
            <w:tcW w:w="2524" w:type="dxa"/>
            <w:tcBorders>
              <w:top w:val="single" w:sz="4" w:space="0" w:color="auto"/>
              <w:left w:val="single" w:sz="6" w:space="0" w:color="auto"/>
            </w:tcBorders>
            <w:shd w:val="clear" w:color="auto" w:fill="auto"/>
            <w:vAlign w:val="center"/>
          </w:tcPr>
          <w:p w14:paraId="48AEA85B" w14:textId="2C155C5B" w:rsidR="000334EC" w:rsidRPr="00201170" w:rsidRDefault="000334EC" w:rsidP="000334EC">
            <w:pPr>
              <w:spacing w:before="40" w:after="40"/>
              <w:rPr>
                <w:rFonts w:ascii="GHEA Grapalat" w:hAnsi="GHEA Grapalat"/>
                <w:sz w:val="16"/>
                <w:szCs w:val="16"/>
              </w:rPr>
            </w:pPr>
            <w:r w:rsidRPr="00201170">
              <w:rPr>
                <w:rFonts w:ascii="GHEA Grapalat" w:hAnsi="GHEA Grapalat"/>
                <w:sz w:val="16"/>
                <w:szCs w:val="16"/>
              </w:rPr>
              <w:t>January-December 2020 /</w:t>
            </w:r>
            <w:r w:rsidR="00705FB7">
              <w:rPr>
                <w:rFonts w:ascii="GHEA Grapalat" w:hAnsi="GHEA Grapalat"/>
                <w:sz w:val="16"/>
                <w:szCs w:val="16"/>
              </w:rPr>
              <w:t xml:space="preserve"> </w:t>
            </w:r>
            <w:r w:rsidRPr="00201170">
              <w:rPr>
                <w:rFonts w:ascii="GHEA Grapalat" w:hAnsi="GHEA Grapalat"/>
                <w:sz w:val="16"/>
                <w:szCs w:val="16"/>
              </w:rPr>
              <w:t>January-December 2019</w:t>
            </w:r>
          </w:p>
        </w:tc>
        <w:tc>
          <w:tcPr>
            <w:tcW w:w="1881" w:type="dxa"/>
            <w:tcBorders>
              <w:top w:val="single" w:sz="4" w:space="0" w:color="auto"/>
            </w:tcBorders>
            <w:shd w:val="clear" w:color="auto" w:fill="auto"/>
            <w:noWrap/>
            <w:vAlign w:val="bottom"/>
          </w:tcPr>
          <w:p w14:paraId="6F7D7EC0" w14:textId="38B317CC" w:rsidR="000334EC" w:rsidRPr="00201170" w:rsidRDefault="000334EC" w:rsidP="000334EC">
            <w:pPr>
              <w:spacing w:before="40" w:after="40"/>
              <w:jc w:val="center"/>
              <w:rPr>
                <w:rFonts w:ascii="GHEA Grapalat" w:hAnsi="GHEA Grapalat"/>
                <w:sz w:val="16"/>
                <w:szCs w:val="16"/>
              </w:rPr>
            </w:pPr>
            <w:r w:rsidRPr="00201170">
              <w:rPr>
                <w:rFonts w:ascii="GHEA Grapalat" w:hAnsi="GHEA Grapalat"/>
                <w:color w:val="000000"/>
                <w:sz w:val="16"/>
                <w:szCs w:val="16"/>
              </w:rPr>
              <w:t>(-7.69) - (-7.56)</w:t>
            </w:r>
          </w:p>
        </w:tc>
        <w:tc>
          <w:tcPr>
            <w:tcW w:w="1804" w:type="dxa"/>
            <w:tcBorders>
              <w:top w:val="single" w:sz="4" w:space="0" w:color="auto"/>
              <w:right w:val="single" w:sz="6" w:space="0" w:color="auto"/>
            </w:tcBorders>
            <w:shd w:val="clear" w:color="auto" w:fill="auto"/>
            <w:noWrap/>
            <w:vAlign w:val="bottom"/>
          </w:tcPr>
          <w:p w14:paraId="3C7487D5" w14:textId="77777777" w:rsidR="000334EC" w:rsidRPr="00201170" w:rsidRDefault="000334EC" w:rsidP="000334EC">
            <w:pPr>
              <w:spacing w:before="40" w:after="40"/>
              <w:jc w:val="center"/>
              <w:rPr>
                <w:rFonts w:ascii="GHEA Grapalat" w:hAnsi="GHEA Grapalat"/>
                <w:sz w:val="16"/>
                <w:szCs w:val="16"/>
              </w:rPr>
            </w:pPr>
            <w:r w:rsidRPr="00201170">
              <w:rPr>
                <w:rFonts w:ascii="GHEA Grapalat" w:hAnsi="GHEA Grapalat"/>
                <w:color w:val="000000"/>
                <w:sz w:val="16"/>
                <w:szCs w:val="16"/>
              </w:rPr>
              <w:t>(-7.93) - (-7.3)</w:t>
            </w:r>
          </w:p>
        </w:tc>
      </w:tr>
      <w:tr w:rsidR="000334EC" w:rsidRPr="00201170" w14:paraId="71E8560A" w14:textId="77777777" w:rsidTr="00321AC5">
        <w:trPr>
          <w:trHeight w:val="20"/>
        </w:trPr>
        <w:tc>
          <w:tcPr>
            <w:tcW w:w="2524" w:type="dxa"/>
            <w:tcBorders>
              <w:left w:val="single" w:sz="6" w:space="0" w:color="auto"/>
            </w:tcBorders>
            <w:shd w:val="clear" w:color="auto" w:fill="auto"/>
            <w:vAlign w:val="center"/>
          </w:tcPr>
          <w:p w14:paraId="5694D377" w14:textId="21EB844E" w:rsidR="000334EC" w:rsidRPr="00201170" w:rsidRDefault="000334EC" w:rsidP="000334EC">
            <w:pPr>
              <w:spacing w:before="40" w:after="40"/>
              <w:rPr>
                <w:rFonts w:ascii="GHEA Grapalat" w:hAnsi="GHEA Grapalat"/>
                <w:sz w:val="16"/>
                <w:szCs w:val="16"/>
              </w:rPr>
            </w:pPr>
            <w:r w:rsidRPr="00201170">
              <w:rPr>
                <w:rFonts w:ascii="GHEA Grapalat" w:hAnsi="GHEA Grapalat"/>
                <w:sz w:val="16"/>
                <w:szCs w:val="16"/>
              </w:rPr>
              <w:t>January-December 2021 / January-December 2020</w:t>
            </w:r>
          </w:p>
        </w:tc>
        <w:tc>
          <w:tcPr>
            <w:tcW w:w="1881" w:type="dxa"/>
            <w:shd w:val="clear" w:color="auto" w:fill="auto"/>
            <w:noWrap/>
            <w:vAlign w:val="bottom"/>
          </w:tcPr>
          <w:p w14:paraId="26815C37" w14:textId="59427461" w:rsidR="000334EC" w:rsidRPr="00201170" w:rsidRDefault="000334EC" w:rsidP="000334EC">
            <w:pPr>
              <w:spacing w:before="40" w:after="40"/>
              <w:jc w:val="center"/>
              <w:rPr>
                <w:rFonts w:ascii="GHEA Grapalat" w:hAnsi="GHEA Grapalat"/>
                <w:sz w:val="16"/>
                <w:szCs w:val="16"/>
              </w:rPr>
            </w:pPr>
            <w:r w:rsidRPr="00201170">
              <w:rPr>
                <w:rFonts w:ascii="GHEA Grapalat" w:hAnsi="GHEA Grapalat"/>
                <w:color w:val="000000"/>
                <w:sz w:val="16"/>
                <w:szCs w:val="16"/>
              </w:rPr>
              <w:t>0.65 – 2.2</w:t>
            </w:r>
          </w:p>
        </w:tc>
        <w:tc>
          <w:tcPr>
            <w:tcW w:w="1804" w:type="dxa"/>
            <w:tcBorders>
              <w:right w:val="single" w:sz="6" w:space="0" w:color="auto"/>
            </w:tcBorders>
            <w:shd w:val="clear" w:color="auto" w:fill="auto"/>
            <w:noWrap/>
            <w:vAlign w:val="bottom"/>
          </w:tcPr>
          <w:p w14:paraId="4BBB779B" w14:textId="77777777" w:rsidR="000334EC" w:rsidRPr="00201170" w:rsidRDefault="000334EC" w:rsidP="000334EC">
            <w:pPr>
              <w:spacing w:before="40" w:after="40"/>
              <w:jc w:val="center"/>
              <w:rPr>
                <w:rFonts w:ascii="GHEA Grapalat" w:hAnsi="GHEA Grapalat"/>
                <w:sz w:val="16"/>
                <w:szCs w:val="16"/>
              </w:rPr>
            </w:pPr>
            <w:r w:rsidRPr="00201170">
              <w:rPr>
                <w:rFonts w:ascii="GHEA Grapalat" w:hAnsi="GHEA Grapalat"/>
                <w:color w:val="000000"/>
                <w:sz w:val="16"/>
                <w:szCs w:val="16"/>
              </w:rPr>
              <w:t>(-1.9 ) – 4.8</w:t>
            </w:r>
          </w:p>
        </w:tc>
      </w:tr>
      <w:tr w:rsidR="000334EC" w:rsidRPr="00201170" w14:paraId="5CF25052" w14:textId="77777777" w:rsidTr="00321AC5">
        <w:trPr>
          <w:trHeight w:val="20"/>
        </w:trPr>
        <w:tc>
          <w:tcPr>
            <w:tcW w:w="2524" w:type="dxa"/>
            <w:tcBorders>
              <w:left w:val="single" w:sz="6" w:space="0" w:color="auto"/>
            </w:tcBorders>
            <w:shd w:val="clear" w:color="auto" w:fill="auto"/>
            <w:vAlign w:val="center"/>
          </w:tcPr>
          <w:p w14:paraId="7939AA93" w14:textId="12DBB86C" w:rsidR="000334EC" w:rsidRPr="00201170" w:rsidRDefault="000334EC" w:rsidP="000334EC">
            <w:pPr>
              <w:spacing w:before="40" w:after="40"/>
              <w:rPr>
                <w:rFonts w:ascii="GHEA Grapalat" w:hAnsi="GHEA Grapalat"/>
                <w:sz w:val="16"/>
                <w:szCs w:val="16"/>
              </w:rPr>
            </w:pPr>
            <w:r w:rsidRPr="00201170">
              <w:rPr>
                <w:rFonts w:ascii="GHEA Grapalat" w:hAnsi="GHEA Grapalat"/>
                <w:sz w:val="16"/>
                <w:szCs w:val="16"/>
              </w:rPr>
              <w:t>January-December 2022 / January-December 2021</w:t>
            </w:r>
          </w:p>
        </w:tc>
        <w:tc>
          <w:tcPr>
            <w:tcW w:w="1881" w:type="dxa"/>
            <w:shd w:val="clear" w:color="auto" w:fill="auto"/>
            <w:noWrap/>
            <w:vAlign w:val="bottom"/>
          </w:tcPr>
          <w:p w14:paraId="3451CDCD" w14:textId="77777777" w:rsidR="000334EC" w:rsidRPr="00201170" w:rsidRDefault="000334EC" w:rsidP="000334EC">
            <w:pPr>
              <w:spacing w:before="40" w:after="40"/>
              <w:jc w:val="center"/>
              <w:rPr>
                <w:rFonts w:ascii="GHEA Grapalat" w:hAnsi="GHEA Grapalat"/>
                <w:sz w:val="16"/>
                <w:szCs w:val="16"/>
              </w:rPr>
            </w:pPr>
            <w:r w:rsidRPr="00201170">
              <w:rPr>
                <w:rFonts w:ascii="GHEA Grapalat" w:hAnsi="GHEA Grapalat"/>
                <w:color w:val="000000"/>
                <w:sz w:val="16"/>
                <w:szCs w:val="16"/>
              </w:rPr>
              <w:t>0.48 - 2.6</w:t>
            </w:r>
          </w:p>
        </w:tc>
        <w:tc>
          <w:tcPr>
            <w:tcW w:w="1804" w:type="dxa"/>
            <w:tcBorders>
              <w:right w:val="single" w:sz="6" w:space="0" w:color="auto"/>
            </w:tcBorders>
            <w:shd w:val="clear" w:color="auto" w:fill="auto"/>
            <w:noWrap/>
            <w:vAlign w:val="bottom"/>
          </w:tcPr>
          <w:p w14:paraId="415109D0" w14:textId="277EF539" w:rsidR="000334EC" w:rsidRPr="00201170" w:rsidRDefault="000334EC" w:rsidP="000334EC">
            <w:pPr>
              <w:spacing w:before="40" w:after="40"/>
              <w:jc w:val="center"/>
              <w:rPr>
                <w:rFonts w:ascii="GHEA Grapalat" w:hAnsi="GHEA Grapalat"/>
                <w:sz w:val="16"/>
                <w:szCs w:val="16"/>
              </w:rPr>
            </w:pPr>
            <w:r w:rsidRPr="00201170">
              <w:rPr>
                <w:rFonts w:ascii="GHEA Grapalat" w:hAnsi="GHEA Grapalat"/>
                <w:color w:val="000000"/>
                <w:sz w:val="16"/>
                <w:szCs w:val="16"/>
              </w:rPr>
              <w:t>(-2.95) - 6.0</w:t>
            </w:r>
          </w:p>
        </w:tc>
      </w:tr>
      <w:tr w:rsidR="000334EC" w:rsidRPr="00201170" w14:paraId="3214F3F1" w14:textId="77777777" w:rsidTr="00321AC5">
        <w:trPr>
          <w:trHeight w:val="20"/>
        </w:trPr>
        <w:tc>
          <w:tcPr>
            <w:tcW w:w="2524" w:type="dxa"/>
            <w:tcBorders>
              <w:left w:val="single" w:sz="6" w:space="0" w:color="auto"/>
              <w:bottom w:val="single" w:sz="6" w:space="0" w:color="auto"/>
            </w:tcBorders>
            <w:shd w:val="clear" w:color="auto" w:fill="auto"/>
            <w:vAlign w:val="center"/>
          </w:tcPr>
          <w:p w14:paraId="570038DF" w14:textId="676EA141" w:rsidR="000334EC" w:rsidRPr="00201170" w:rsidRDefault="000334EC" w:rsidP="000334EC">
            <w:pPr>
              <w:spacing w:before="40" w:after="40"/>
              <w:rPr>
                <w:rFonts w:ascii="GHEA Grapalat" w:hAnsi="GHEA Grapalat"/>
                <w:sz w:val="16"/>
                <w:szCs w:val="16"/>
              </w:rPr>
            </w:pPr>
            <w:r w:rsidRPr="00201170">
              <w:rPr>
                <w:rFonts w:ascii="GHEA Grapalat" w:hAnsi="GHEA Grapalat"/>
                <w:sz w:val="16"/>
                <w:szCs w:val="16"/>
              </w:rPr>
              <w:t>January-December 2023 /</w:t>
            </w:r>
            <w:r w:rsidR="00705FB7">
              <w:rPr>
                <w:rFonts w:ascii="GHEA Grapalat" w:hAnsi="GHEA Grapalat"/>
                <w:sz w:val="16"/>
                <w:szCs w:val="16"/>
              </w:rPr>
              <w:t xml:space="preserve"> </w:t>
            </w:r>
            <w:r w:rsidRPr="00201170">
              <w:rPr>
                <w:rFonts w:ascii="GHEA Grapalat" w:hAnsi="GHEA Grapalat"/>
                <w:sz w:val="16"/>
                <w:szCs w:val="16"/>
              </w:rPr>
              <w:t>January-December 2022</w:t>
            </w:r>
          </w:p>
        </w:tc>
        <w:tc>
          <w:tcPr>
            <w:tcW w:w="1881" w:type="dxa"/>
            <w:tcBorders>
              <w:bottom w:val="single" w:sz="6" w:space="0" w:color="auto"/>
            </w:tcBorders>
            <w:shd w:val="clear" w:color="auto" w:fill="auto"/>
            <w:noWrap/>
            <w:vAlign w:val="bottom"/>
          </w:tcPr>
          <w:p w14:paraId="3E92B01C" w14:textId="77777777" w:rsidR="000334EC" w:rsidRPr="00201170" w:rsidRDefault="000334EC" w:rsidP="000334EC">
            <w:pPr>
              <w:spacing w:before="40" w:after="40"/>
              <w:jc w:val="center"/>
              <w:rPr>
                <w:rFonts w:ascii="GHEA Grapalat" w:hAnsi="GHEA Grapalat"/>
                <w:sz w:val="16"/>
                <w:szCs w:val="16"/>
              </w:rPr>
            </w:pPr>
            <w:r w:rsidRPr="00201170">
              <w:rPr>
                <w:rFonts w:ascii="GHEA Grapalat" w:hAnsi="GHEA Grapalat"/>
                <w:color w:val="000000"/>
                <w:sz w:val="16"/>
                <w:szCs w:val="16"/>
              </w:rPr>
              <w:t>3.1 – 5.3</w:t>
            </w:r>
          </w:p>
        </w:tc>
        <w:tc>
          <w:tcPr>
            <w:tcW w:w="1804" w:type="dxa"/>
            <w:tcBorders>
              <w:bottom w:val="single" w:sz="6" w:space="0" w:color="auto"/>
              <w:right w:val="single" w:sz="6" w:space="0" w:color="auto"/>
            </w:tcBorders>
            <w:shd w:val="clear" w:color="auto" w:fill="auto"/>
            <w:noWrap/>
            <w:vAlign w:val="bottom"/>
          </w:tcPr>
          <w:p w14:paraId="1C7AE7A2" w14:textId="77777777" w:rsidR="000334EC" w:rsidRPr="00201170" w:rsidRDefault="000334EC" w:rsidP="000334EC">
            <w:pPr>
              <w:spacing w:before="40" w:after="40"/>
              <w:jc w:val="center"/>
              <w:rPr>
                <w:rFonts w:ascii="GHEA Grapalat" w:hAnsi="GHEA Grapalat"/>
                <w:sz w:val="16"/>
                <w:szCs w:val="16"/>
              </w:rPr>
            </w:pPr>
            <w:r w:rsidRPr="00201170">
              <w:rPr>
                <w:rFonts w:ascii="GHEA Grapalat" w:hAnsi="GHEA Grapalat"/>
                <w:color w:val="000000"/>
                <w:sz w:val="16"/>
                <w:szCs w:val="16"/>
              </w:rPr>
              <w:t>(-0.4) – 8.8</w:t>
            </w:r>
          </w:p>
        </w:tc>
      </w:tr>
    </w:tbl>
    <w:p w14:paraId="1E0416A1" w14:textId="0721134E" w:rsidR="00EE65D2" w:rsidRDefault="00193DC0" w:rsidP="0092058C">
      <w:pPr>
        <w:spacing w:line="340" w:lineRule="atLeast"/>
        <w:ind w:firstLine="284"/>
        <w:jc w:val="both"/>
        <w:rPr>
          <w:rFonts w:ascii="GHEA Grapalat" w:eastAsia="GHEA Grapalat" w:hAnsi="GHEA Grapalat" w:cs="GHEA Grapalat"/>
          <w:color w:val="000000" w:themeColor="text1"/>
          <w:sz w:val="20"/>
          <w:szCs w:val="20"/>
        </w:rPr>
      </w:pPr>
      <w:r w:rsidRPr="00193DC0">
        <w:rPr>
          <w:noProof/>
        </w:rPr>
        <w:drawing>
          <wp:anchor distT="0" distB="0" distL="114300" distR="114300" simplePos="0" relativeHeight="252410368" behindDoc="0" locked="0" layoutInCell="1" allowOverlap="1" wp14:anchorId="469C82EE" wp14:editId="45BB3C93">
            <wp:simplePos x="0" y="0"/>
            <wp:positionH relativeFrom="column">
              <wp:posOffset>4145029</wp:posOffset>
            </wp:positionH>
            <wp:positionV relativeFrom="paragraph">
              <wp:posOffset>233474</wp:posOffset>
            </wp:positionV>
            <wp:extent cx="2519680" cy="2098158"/>
            <wp:effectExtent l="0" t="0" r="0" b="0"/>
            <wp:wrapNone/>
            <wp:docPr id="39" name="Chart 39">
              <a:extLst xmlns:a="http://schemas.openxmlformats.org/drawingml/2006/main">
                <a:ext uri="{FF2B5EF4-FFF2-40B4-BE49-F238E27FC236}">
                  <a16:creationId xmlns:a16="http://schemas.microsoft.com/office/drawing/2014/main" id="{00000000-0008-0000-1700-000006000000}"/>
                </a:ext>
                <a:ext uri="{147F2762-F138-4A5C-976F-8EAC2B608ADB}">
                  <a16:predDERef xmlns:a16="http://schemas.microsoft.com/office/drawing/2014/main" pred="{00000000-0008-0000-1D00-000005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14:sizeRelH relativeFrom="margin">
              <wp14:pctWidth>0</wp14:pctWidth>
            </wp14:sizeRelH>
            <wp14:sizeRelV relativeFrom="margin">
              <wp14:pctHeight>0</wp14:pctHeight>
            </wp14:sizeRelV>
          </wp:anchor>
        </w:drawing>
      </w:r>
    </w:p>
    <w:p w14:paraId="68DF1FF7" w14:textId="0EC18420" w:rsidR="007C45B4" w:rsidRPr="00201170" w:rsidRDefault="000334EC" w:rsidP="00EE65D2">
      <w:pPr>
        <w:spacing w:line="340" w:lineRule="atLeast"/>
        <w:ind w:firstLine="284"/>
        <w:rPr>
          <w:rFonts w:ascii="GHEA Grapalat" w:eastAsia="Calibri" w:hAnsi="GHEA Grapalat"/>
          <w:color w:val="000000" w:themeColor="text1"/>
          <w:sz w:val="20"/>
          <w:szCs w:val="20"/>
        </w:rPr>
      </w:pPr>
      <w:r w:rsidRPr="00201170">
        <w:rPr>
          <w:rFonts w:ascii="GHEA Grapalat" w:eastAsia="GHEA Grapalat" w:hAnsi="GHEA Grapalat" w:cs="GHEA Grapalat"/>
          <w:color w:val="000000" w:themeColor="text1"/>
          <w:sz w:val="20"/>
          <w:szCs w:val="20"/>
        </w:rPr>
        <w:t xml:space="preserve">In 2021, the current account deficit-to-GDP ratio will be lower compared to previous forecast mainly due to </w:t>
      </w:r>
      <w:r w:rsidR="00CD503A" w:rsidRPr="00201170">
        <w:rPr>
          <w:rFonts w:ascii="GHEA Grapalat" w:eastAsia="GHEA Grapalat" w:hAnsi="GHEA Grapalat" w:cs="GHEA Grapalat"/>
          <w:color w:val="000000" w:themeColor="text1"/>
          <w:sz w:val="20"/>
          <w:szCs w:val="20"/>
        </w:rPr>
        <w:t>a strong</w:t>
      </w:r>
      <w:r w:rsidRPr="00201170">
        <w:rPr>
          <w:rFonts w:ascii="GHEA Grapalat" w:eastAsia="GHEA Grapalat" w:hAnsi="GHEA Grapalat" w:cs="GHEA Grapalat"/>
          <w:color w:val="000000" w:themeColor="text1"/>
          <w:sz w:val="20"/>
          <w:szCs w:val="20"/>
        </w:rPr>
        <w:t xml:space="preserve"> reduction in the trade deficit as a result of improved terms of trade</w:t>
      </w:r>
      <w:r w:rsidR="00D901A6" w:rsidRPr="00201170">
        <w:rPr>
          <w:rFonts w:ascii="GHEA Grapalat" w:eastAsia="GHEA Grapalat" w:hAnsi="GHEA Grapalat" w:cs="GHEA Grapalat"/>
          <w:color w:val="000000" w:themeColor="text1"/>
          <w:sz w:val="20"/>
          <w:szCs w:val="20"/>
        </w:rPr>
        <w:t>.</w:t>
      </w:r>
      <w:r w:rsidR="007C45B4" w:rsidRPr="00201170">
        <w:rPr>
          <w:rFonts w:ascii="GHEA Grapalat" w:eastAsia="GHEA Grapalat" w:hAnsi="GHEA Grapalat" w:cs="GHEA Grapalat"/>
          <w:color w:val="000000" w:themeColor="text1"/>
          <w:sz w:val="20"/>
          <w:szCs w:val="20"/>
        </w:rPr>
        <w:t xml:space="preserve"> </w:t>
      </w:r>
      <w:r w:rsidR="00D901A6" w:rsidRPr="00201170">
        <w:rPr>
          <w:rFonts w:ascii="GHEA Grapalat" w:eastAsia="GHEA Grapalat" w:hAnsi="GHEA Grapalat" w:cs="GHEA Grapalat"/>
          <w:color w:val="000000" w:themeColor="text1"/>
          <w:sz w:val="20"/>
          <w:szCs w:val="20"/>
        </w:rPr>
        <w:t xml:space="preserve">At the same time, instead of the previously projected decline, the high growth of remittances from the United States observed in 2020 will continue in 2021 as well. </w:t>
      </w:r>
    </w:p>
    <w:p w14:paraId="52DA4881" w14:textId="30F670C7" w:rsidR="00E501A6" w:rsidRPr="00201170" w:rsidRDefault="00193DC0" w:rsidP="00EE65D2">
      <w:pPr>
        <w:spacing w:line="340" w:lineRule="atLeast"/>
        <w:ind w:firstLine="284"/>
        <w:rPr>
          <w:rFonts w:ascii="GHEA Grapalat" w:eastAsia="Calibri" w:hAnsi="GHEA Grapalat"/>
          <w:color w:val="000000" w:themeColor="text1"/>
          <w:sz w:val="20"/>
          <w:szCs w:val="20"/>
        </w:rPr>
      </w:pPr>
      <w:r w:rsidRPr="00193DC0">
        <w:rPr>
          <w:noProof/>
        </w:rPr>
        <w:lastRenderedPageBreak/>
        <mc:AlternateContent>
          <mc:Choice Requires="wps">
            <w:drawing>
              <wp:anchor distT="0" distB="0" distL="114300" distR="114300" simplePos="0" relativeHeight="252409344" behindDoc="0" locked="0" layoutInCell="1" allowOverlap="1" wp14:anchorId="50845644" wp14:editId="0992AA2C">
                <wp:simplePos x="0" y="0"/>
                <wp:positionH relativeFrom="column">
                  <wp:posOffset>4763105</wp:posOffset>
                </wp:positionH>
                <wp:positionV relativeFrom="paragraph">
                  <wp:posOffset>841714</wp:posOffset>
                </wp:positionV>
                <wp:extent cx="1934210" cy="201295"/>
                <wp:effectExtent l="0" t="0" r="0" b="0"/>
                <wp:wrapNone/>
                <wp:docPr id="38" name="Text Box 54">
                  <a:extLst xmlns:a="http://schemas.openxmlformats.org/drawingml/2006/main">
                    <a:ext uri="{FF2B5EF4-FFF2-40B4-BE49-F238E27FC236}">
                      <a16:creationId xmlns:a16="http://schemas.microsoft.com/office/drawing/2014/main" id="{00000000-0008-0000-1700-000005000000}"/>
                    </a:ext>
                  </a:extLst>
                </wp:docPr>
                <wp:cNvGraphicFramePr/>
                <a:graphic xmlns:a="http://schemas.openxmlformats.org/drawingml/2006/main">
                  <a:graphicData uri="http://schemas.microsoft.com/office/word/2010/wordprocessingShape">
                    <wps:wsp>
                      <wps:cNvSpPr txBox="1"/>
                      <wps:spPr>
                        <a:xfrm>
                          <a:off x="0" y="0"/>
                          <a:ext cx="1934210" cy="2012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C9FFE6C" w14:textId="77777777" w:rsidR="001845B7" w:rsidRDefault="001845B7" w:rsidP="00193DC0">
                            <w:pPr>
                              <w:pStyle w:val="NormalWeb"/>
                              <w:spacing w:before="0" w:beforeAutospacing="0" w:after="0" w:afterAutospacing="0"/>
                              <w:jc w:val="right"/>
                            </w:pPr>
                            <w:r>
                              <w:rPr>
                                <w:rFonts w:ascii="GHEA Grapalat" w:hAnsi="GHEA Grapalat" w:cs="Sylfaen"/>
                                <w:i/>
                                <w:iCs/>
                                <w:color w:val="000000" w:themeColor="dark1"/>
                                <w:sz w:val="14"/>
                                <w:szCs w:val="14"/>
                              </w:rPr>
                              <w:t>Source: NSS, CBA projection</w:t>
                            </w:r>
                          </w:p>
                          <w:p w14:paraId="20F07C7B" w14:textId="77777777" w:rsidR="001845B7" w:rsidRDefault="001845B7" w:rsidP="00193DC0">
                            <w:pPr>
                              <w:pStyle w:val="NormalWeb"/>
                              <w:spacing w:before="0" w:beforeAutospacing="0" w:after="0" w:afterAutospacing="0"/>
                              <w:jc w:val="right"/>
                            </w:pPr>
                            <w:r>
                              <w:rPr>
                                <w:rFonts w:ascii="GHEA Grapalat" w:hAnsi="GHEA Grapalat"/>
                                <w:i/>
                                <w:iCs/>
                                <w:color w:val="000000" w:themeColor="dark1"/>
                                <w:sz w:val="14"/>
                                <w:szCs w:val="14"/>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845644" id="Text Box 54" o:spid="_x0000_s1087" type="#_x0000_t202" style="position:absolute;left:0;text-align:left;margin-left:375.05pt;margin-top:66.3pt;width:152.3pt;height:15.85pt;z-index:252409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" filled="f" stroked="f" strokeweight=".5pt">
                <v:textbox>
                  <w:txbxContent>
                    <w:p w14:paraId="7C9FFE6C" w14:textId="77777777" w:rsidR="001845B7" w:rsidRDefault="001845B7" w:rsidP="00193DC0">
                      <w:pPr>
                        <w:pStyle w:val="NormalWeb"/>
                        <w:spacing w:before="0" w:beforeAutospacing="0" w:after="0" w:afterAutospacing="0"/>
                        <w:jc w:val="right"/>
                      </w:pPr>
                      <w:r>
                        <w:rPr>
                          <w:rFonts w:ascii="GHEA Grapalat" w:hAnsi="GHEA Grapalat" w:cs="Sylfaen"/>
                          <w:i/>
                          <w:iCs/>
                          <w:color w:val="000000" w:themeColor="dark1"/>
                          <w:sz w:val="14"/>
                          <w:szCs w:val="14"/>
                        </w:rPr>
                        <w:t>Source: NSS, CBA projection</w:t>
                      </w:r>
                    </w:p>
                    <w:p w14:paraId="20F07C7B" w14:textId="77777777" w:rsidR="001845B7" w:rsidRDefault="001845B7" w:rsidP="00193DC0">
                      <w:pPr>
                        <w:pStyle w:val="NormalWeb"/>
                        <w:spacing w:before="0" w:beforeAutospacing="0" w:after="0" w:afterAutospacing="0"/>
                        <w:jc w:val="right"/>
                      </w:pPr>
                      <w:r>
                        <w:rPr>
                          <w:rFonts w:ascii="GHEA Grapalat" w:hAnsi="GHEA Grapalat"/>
                          <w:i/>
                          <w:iCs/>
                          <w:color w:val="000000" w:themeColor="dark1"/>
                          <w:sz w:val="14"/>
                          <w:szCs w:val="14"/>
                        </w:rPr>
                        <w:t> </w:t>
                      </w:r>
                    </w:p>
                  </w:txbxContent>
                </v:textbox>
              </v:shape>
            </w:pict>
          </mc:Fallback>
        </mc:AlternateContent>
      </w:r>
      <w:r w:rsidR="00B4786D" w:rsidRPr="00201170">
        <w:rPr>
          <w:rFonts w:ascii="GHEA Grapalat" w:eastAsia="Calibri" w:hAnsi="GHEA Grapalat"/>
          <w:color w:val="000000" w:themeColor="text1"/>
          <w:sz w:val="20"/>
          <w:szCs w:val="20"/>
        </w:rPr>
        <w:t>In case the indicators approved by 2021 state budget law are fully achieved, fiscal impulse,</w:t>
      </w:r>
      <w:r w:rsidR="009F5443" w:rsidRPr="00201170">
        <w:rPr>
          <w:rFonts w:ascii="GHEA Grapalat" w:eastAsia="Calibri" w:hAnsi="GHEA Grapalat"/>
          <w:color w:val="000000" w:themeColor="text1"/>
          <w:sz w:val="20"/>
          <w:szCs w:val="20"/>
        </w:rPr>
        <w:t xml:space="preserve"> which in the previous projection was</w:t>
      </w:r>
      <w:r w:rsidR="00B4786D" w:rsidRPr="00201170">
        <w:rPr>
          <w:rFonts w:ascii="GHEA Grapalat" w:eastAsia="Calibri" w:hAnsi="GHEA Grapalat"/>
          <w:color w:val="000000" w:themeColor="text1"/>
          <w:sz w:val="20"/>
          <w:szCs w:val="20"/>
        </w:rPr>
        <w:t xml:space="preserve"> </w:t>
      </w:r>
      <w:r w:rsidR="009F5443" w:rsidRPr="00201170">
        <w:rPr>
          <w:rFonts w:ascii="GHEA Grapalat" w:eastAsia="Calibri" w:hAnsi="GHEA Grapalat"/>
          <w:color w:val="000000" w:themeColor="text1"/>
          <w:sz w:val="20"/>
          <w:szCs w:val="20"/>
        </w:rPr>
        <w:t xml:space="preserve">assessed </w:t>
      </w:r>
      <w:r w:rsidR="00B4786D" w:rsidRPr="00201170">
        <w:rPr>
          <w:rFonts w:ascii="GHEA Grapalat" w:eastAsia="Calibri" w:hAnsi="GHEA Grapalat"/>
          <w:color w:val="000000" w:themeColor="text1"/>
          <w:sz w:val="20"/>
          <w:szCs w:val="20"/>
        </w:rPr>
        <w:t>as slightly</w:t>
      </w:r>
      <w:r w:rsidR="009F5443" w:rsidRPr="00201170">
        <w:rPr>
          <w:rFonts w:ascii="GHEA Grapalat" w:eastAsia="Calibri" w:hAnsi="GHEA Grapalat"/>
          <w:color w:val="000000" w:themeColor="text1"/>
          <w:sz w:val="20"/>
          <w:szCs w:val="20"/>
        </w:rPr>
        <w:t xml:space="preserve"> contractionary</w:t>
      </w:r>
      <w:r w:rsidR="00B4786D" w:rsidRPr="00201170">
        <w:rPr>
          <w:rFonts w:ascii="GHEA Grapalat" w:eastAsia="Calibri" w:hAnsi="GHEA Grapalat"/>
          <w:color w:val="000000" w:themeColor="text1"/>
          <w:sz w:val="20"/>
          <w:szCs w:val="20"/>
        </w:rPr>
        <w:t xml:space="preserve">, is now </w:t>
      </w:r>
      <w:r w:rsidR="009F5443" w:rsidRPr="00201170">
        <w:rPr>
          <w:rFonts w:ascii="GHEA Grapalat" w:eastAsia="Calibri" w:hAnsi="GHEA Grapalat"/>
          <w:color w:val="000000" w:themeColor="text1"/>
          <w:sz w:val="20"/>
          <w:szCs w:val="20"/>
        </w:rPr>
        <w:t>expected to</w:t>
      </w:r>
      <w:r w:rsidR="00B4786D" w:rsidRPr="00201170">
        <w:rPr>
          <w:rFonts w:ascii="GHEA Grapalat" w:eastAsia="Calibri" w:hAnsi="GHEA Grapalat"/>
          <w:color w:val="000000" w:themeColor="text1"/>
          <w:sz w:val="20"/>
          <w:szCs w:val="20"/>
        </w:rPr>
        <w:t xml:space="preserve"> expand by </w:t>
      </w:r>
      <w:r w:rsidR="009F5443" w:rsidRPr="00201170">
        <w:rPr>
          <w:rFonts w:ascii="GHEA Grapalat" w:eastAsia="Calibri" w:hAnsi="GHEA Grapalat"/>
          <w:color w:val="000000" w:themeColor="text1"/>
          <w:sz w:val="20"/>
          <w:szCs w:val="20"/>
        </w:rPr>
        <w:t xml:space="preserve">some </w:t>
      </w:r>
      <w:r w:rsidR="00B4786D" w:rsidRPr="00201170">
        <w:rPr>
          <w:rFonts w:ascii="GHEA Grapalat" w:eastAsia="Calibri" w:hAnsi="GHEA Grapalat"/>
          <w:color w:val="000000" w:themeColor="text1"/>
          <w:sz w:val="20"/>
          <w:szCs w:val="20"/>
        </w:rPr>
        <w:t>0.3 percentage points in the year.</w:t>
      </w:r>
      <w:r w:rsidR="009F5443" w:rsidRPr="00201170">
        <w:rPr>
          <w:rFonts w:ascii="GHEA Grapalat" w:eastAsia="Calibri" w:hAnsi="GHEA Grapalat"/>
          <w:color w:val="000000" w:themeColor="text1"/>
          <w:sz w:val="20"/>
          <w:szCs w:val="20"/>
        </w:rPr>
        <w:t xml:space="preserve"> </w:t>
      </w:r>
    </w:p>
    <w:p w14:paraId="1B1C6DC8" w14:textId="412F5C87" w:rsidR="006F6BE4" w:rsidRPr="00201170" w:rsidRDefault="00193DC0" w:rsidP="000C2BD2">
      <w:pPr>
        <w:spacing w:line="320" w:lineRule="atLeast"/>
        <w:ind w:firstLine="284"/>
        <w:rPr>
          <w:rFonts w:ascii="GHEA Grapalat" w:hAnsi="GHEA Grapalat" w:cs="Sylfaen"/>
          <w:sz w:val="20"/>
          <w:szCs w:val="20"/>
        </w:rPr>
      </w:pPr>
      <w:r w:rsidRPr="00193DC0">
        <w:rPr>
          <w:noProof/>
        </w:rPr>
        <w:drawing>
          <wp:anchor distT="0" distB="0" distL="114300" distR="114300" simplePos="0" relativeHeight="252416512" behindDoc="0" locked="0" layoutInCell="1" allowOverlap="1" wp14:anchorId="74470A6A" wp14:editId="2A79966D">
            <wp:simplePos x="0" y="0"/>
            <wp:positionH relativeFrom="column">
              <wp:posOffset>4140052</wp:posOffset>
            </wp:positionH>
            <wp:positionV relativeFrom="paragraph">
              <wp:posOffset>498726</wp:posOffset>
            </wp:positionV>
            <wp:extent cx="2519680" cy="2159635"/>
            <wp:effectExtent l="0" t="0" r="0" b="0"/>
            <wp:wrapNone/>
            <wp:docPr id="42" name="Chart 42">
              <a:extLst xmlns:a="http://schemas.openxmlformats.org/drawingml/2006/main">
                <a:ext uri="{FF2B5EF4-FFF2-40B4-BE49-F238E27FC236}">
                  <a16:creationId xmlns:a16="http://schemas.microsoft.com/office/drawing/2014/main" id="{00000000-0008-0000-1800-000003000000}"/>
                </a:ext>
                <a:ext uri="{147F2762-F138-4A5C-976F-8EAC2B608ADB}">
                  <a16:predDERef xmlns:a16="http://schemas.microsoft.com/office/drawing/2014/main" pred="{00000000-0008-0000-18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anchor>
        </w:drawing>
      </w:r>
      <w:r w:rsidRPr="00193DC0">
        <w:rPr>
          <w:noProof/>
        </w:rPr>
        <mc:AlternateContent>
          <mc:Choice Requires="wps">
            <w:drawing>
              <wp:anchor distT="0" distB="0" distL="114300" distR="114300" simplePos="0" relativeHeight="252414464" behindDoc="0" locked="0" layoutInCell="1" allowOverlap="1" wp14:anchorId="079B0D3D" wp14:editId="1143007C">
                <wp:simplePos x="0" y="0"/>
                <wp:positionH relativeFrom="column">
                  <wp:posOffset>4140436</wp:posOffset>
                </wp:positionH>
                <wp:positionV relativeFrom="paragraph">
                  <wp:posOffset>95072</wp:posOffset>
                </wp:positionV>
                <wp:extent cx="2520315" cy="485775"/>
                <wp:effectExtent l="0" t="0" r="0" b="9525"/>
                <wp:wrapNone/>
                <wp:docPr id="40" name="Text Box 3801">
                  <a:extLst xmlns:a="http://schemas.openxmlformats.org/drawingml/2006/main">
                    <a:ext uri="{FF2B5EF4-FFF2-40B4-BE49-F238E27FC236}">
                      <a16:creationId xmlns:a16="http://schemas.microsoft.com/office/drawing/2014/main" id="{00000000-0008-0000-1800-000004000000}"/>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0315" cy="485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68A6D9" w14:textId="77777777" w:rsidR="001845B7" w:rsidRDefault="001845B7" w:rsidP="00193DC0">
                            <w:pPr>
                              <w:pStyle w:val="NormalWeb"/>
                              <w:spacing w:before="0" w:beforeAutospacing="0" w:after="0" w:afterAutospacing="0"/>
                              <w:rPr>
                                <w:rFonts w:ascii="GHEA Grapalat" w:hAnsi="GHEA Grapalat" w:cs="Sylfaen"/>
                                <w:b/>
                                <w:bCs/>
                                <w:color w:val="1F497D"/>
                                <w:sz w:val="14"/>
                                <w:szCs w:val="14"/>
                              </w:rPr>
                            </w:pPr>
                            <w:r>
                              <w:rPr>
                                <w:rFonts w:ascii="GHEA Grapalat" w:hAnsi="GHEA Grapalat" w:cs="Sylfaen"/>
                                <w:b/>
                                <w:bCs/>
                                <w:color w:val="1F497D"/>
                                <w:sz w:val="14"/>
                                <w:szCs w:val="14"/>
                              </w:rPr>
                              <w:t xml:space="preserve">Chart </w:t>
                            </w:r>
                            <w:r>
                              <w:rPr>
                                <w:rFonts w:ascii="GHEA Grapalat" w:hAnsi="GHEA Grapalat" w:cs="Sylfaen"/>
                                <w:b/>
                                <w:bCs/>
                                <w:color w:val="1F497D"/>
                                <w:sz w:val="14"/>
                                <w:szCs w:val="14"/>
                                <w:lang w:val="hy-AM"/>
                              </w:rPr>
                              <w:t>2</w:t>
                            </w:r>
                            <w:r>
                              <w:rPr>
                                <w:rFonts w:ascii="GHEA Grapalat" w:hAnsi="GHEA Grapalat" w:cs="Sylfaen"/>
                                <w:b/>
                                <w:bCs/>
                                <w:color w:val="1F497D"/>
                                <w:sz w:val="14"/>
                                <w:szCs w:val="14"/>
                              </w:rPr>
                              <w:t>4</w:t>
                            </w:r>
                          </w:p>
                          <w:p w14:paraId="1488CC6A" w14:textId="77777777" w:rsidR="001845B7" w:rsidRPr="00193DC0" w:rsidRDefault="001845B7" w:rsidP="00193DC0">
                            <w:pPr>
                              <w:pStyle w:val="NormalWeb"/>
                              <w:spacing w:before="0" w:beforeAutospacing="0" w:after="0" w:afterAutospacing="0"/>
                              <w:rPr>
                                <w:sz w:val="6"/>
                                <w:szCs w:val="6"/>
                              </w:rPr>
                            </w:pPr>
                          </w:p>
                          <w:p w14:paraId="7BD5B68F" w14:textId="77777777" w:rsidR="001845B7" w:rsidRDefault="001845B7" w:rsidP="00193DC0">
                            <w:pPr>
                              <w:pStyle w:val="NormalWeb"/>
                              <w:spacing w:before="0" w:beforeAutospacing="0" w:after="0" w:afterAutospacing="0"/>
                            </w:pPr>
                            <w:r>
                              <w:rPr>
                                <w:rFonts w:ascii="GHEA Grapalat" w:hAnsi="GHEA Grapalat" w:cs="Sylfaen"/>
                                <w:b/>
                                <w:bCs/>
                                <w:color w:val="1F497D"/>
                                <w:sz w:val="14"/>
                                <w:szCs w:val="14"/>
                              </w:rPr>
                              <w:t>Fiscal impulse projection (percentage point)</w:t>
                            </w:r>
                            <w:r>
                              <w:rPr>
                                <w:rFonts w:ascii="GHEA Grapalat" w:hAnsi="GHEA Grapalat" w:cs="Sylfaen"/>
                                <w:b/>
                                <w:bCs/>
                                <w:sz w:val="14"/>
                                <w:szCs w:val="14"/>
                              </w:rPr>
                              <w:t> </w:t>
                            </w:r>
                          </w:p>
                          <w:p w14:paraId="50C98316" w14:textId="77777777" w:rsidR="001845B7" w:rsidRDefault="001845B7" w:rsidP="00193DC0">
                            <w:pPr>
                              <w:pStyle w:val="NormalWeb"/>
                              <w:spacing w:before="0" w:beforeAutospacing="0" w:after="0" w:afterAutospacing="0"/>
                            </w:pPr>
                            <w:r>
                              <w:rPr>
                                <w:rFonts w:ascii="GHEA Grapalat" w:hAnsi="GHEA Grapalat" w:cs="Sylfaen"/>
                                <w:b/>
                                <w:bCs/>
                                <w:sz w:val="14"/>
                                <w:szCs w:val="14"/>
                              </w:rPr>
                              <w:t> </w:t>
                            </w:r>
                          </w:p>
                          <w:p w14:paraId="5DB6B5A3" w14:textId="77777777" w:rsidR="001845B7" w:rsidRDefault="001845B7" w:rsidP="00193DC0">
                            <w:pPr>
                              <w:pStyle w:val="NormalWeb"/>
                              <w:spacing w:before="0" w:beforeAutospacing="0" w:after="0" w:afterAutospacing="0"/>
                            </w:pPr>
                            <w:r>
                              <w:rPr>
                                <w:rFonts w:ascii="GHEA Grapalat" w:hAnsi="GHEA Grapalat" w:cs="Sylfaen"/>
                                <w:b/>
                                <w:bCs/>
                                <w:sz w:val="14"/>
                                <w:szCs w:val="14"/>
                              </w:rPr>
                              <w:t> </w:t>
                            </w:r>
                          </w:p>
                          <w:p w14:paraId="45631577" w14:textId="77777777" w:rsidR="001845B7" w:rsidRDefault="001845B7" w:rsidP="00193DC0">
                            <w:pPr>
                              <w:pStyle w:val="NormalWeb"/>
                              <w:spacing w:before="0" w:beforeAutospacing="0" w:after="0" w:afterAutospacing="0"/>
                            </w:pPr>
                            <w:r>
                              <w:rPr>
                                <w:rFonts w:ascii="GHEA Grapalat" w:hAnsi="GHEA Grapalat" w:cs="Sylfaen"/>
                                <w:b/>
                                <w:bCs/>
                                <w:sz w:val="14"/>
                                <w:szCs w:val="14"/>
                              </w:rPr>
                              <w:t> </w:t>
                            </w:r>
                          </w:p>
                          <w:p w14:paraId="053B5B9D" w14:textId="77777777" w:rsidR="001845B7" w:rsidRDefault="001845B7" w:rsidP="00193DC0">
                            <w:pPr>
                              <w:pStyle w:val="NormalWeb"/>
                              <w:spacing w:before="0" w:beforeAutospacing="0" w:after="0" w:afterAutospacing="0"/>
                            </w:pPr>
                            <w:r>
                              <w:rPr>
                                <w:rFonts w:ascii="GHEA Grapalat" w:hAnsi="GHEA Grapalat" w:cs="Sylfaen"/>
                                <w:b/>
                                <w:bCs/>
                                <w:sz w:val="14"/>
                                <w:szCs w:val="14"/>
                              </w:rPr>
                              <w:t> </w:t>
                            </w:r>
                          </w:p>
                          <w:p w14:paraId="5136404B" w14:textId="77777777" w:rsidR="001845B7" w:rsidRDefault="001845B7" w:rsidP="00193DC0">
                            <w:pPr>
                              <w:pStyle w:val="NormalWeb"/>
                              <w:spacing w:before="0" w:beforeAutospacing="0" w:after="0" w:afterAutospacing="0"/>
                            </w:pPr>
                            <w:r>
                              <w:rPr>
                                <w:rFonts w:ascii="GHEA Grapalat" w:hAnsi="GHEA Grapalat" w:cs="Sylfaen"/>
                                <w:b/>
                                <w:bCs/>
                                <w:sz w:val="14"/>
                                <w:szCs w:val="14"/>
                              </w:rPr>
                              <w:t> </w:t>
                            </w:r>
                          </w:p>
                          <w:p w14:paraId="294D682C" w14:textId="77777777" w:rsidR="001845B7" w:rsidRDefault="001845B7" w:rsidP="00193DC0">
                            <w:pPr>
                              <w:pStyle w:val="NormalWeb"/>
                              <w:spacing w:before="0" w:beforeAutospacing="0" w:after="0" w:afterAutospacing="0"/>
                            </w:pPr>
                            <w:r>
                              <w:rPr>
                                <w:rFonts w:ascii="GHEA Grapalat" w:hAnsi="GHEA Grapalat" w:cs="Sylfaen"/>
                                <w:b/>
                                <w:bCs/>
                                <w:sz w:val="14"/>
                                <w:szCs w:val="14"/>
                              </w:rPr>
                              <w:t> </w:t>
                            </w:r>
                          </w:p>
                          <w:p w14:paraId="19A21B2E" w14:textId="77777777" w:rsidR="001845B7" w:rsidRDefault="001845B7" w:rsidP="00193DC0">
                            <w:pPr>
                              <w:pStyle w:val="NormalWeb"/>
                              <w:spacing w:before="0" w:beforeAutospacing="0" w:after="0" w:afterAutospacing="0"/>
                            </w:pPr>
                            <w:r>
                              <w:rPr>
                                <w:rFonts w:ascii="GHEA Grapalat" w:hAnsi="GHEA Grapalat" w:cs="Sylfaen"/>
                                <w:b/>
                                <w:bCs/>
                                <w:sz w:val="14"/>
                                <w:szCs w:val="14"/>
                              </w:rPr>
                              <w:t> </w:t>
                            </w:r>
                          </w:p>
                          <w:p w14:paraId="7AF97A37" w14:textId="77777777" w:rsidR="001845B7" w:rsidRDefault="001845B7" w:rsidP="00193DC0">
                            <w:pPr>
                              <w:pStyle w:val="NormalWeb"/>
                              <w:spacing w:before="0" w:beforeAutospacing="0" w:after="0" w:afterAutospacing="0"/>
                            </w:pPr>
                            <w:r>
                              <w:rPr>
                                <w:rFonts w:ascii="GHEA Grapalat" w:hAnsi="GHEA Grapalat" w:cs="Sylfaen"/>
                                <w:b/>
                                <w:bCs/>
                                <w:sz w:val="14"/>
                                <w:szCs w:val="14"/>
                              </w:rPr>
                              <w:t> </w:t>
                            </w:r>
                          </w:p>
                          <w:p w14:paraId="4FD28D43" w14:textId="77777777" w:rsidR="001845B7" w:rsidRDefault="001845B7" w:rsidP="00193DC0">
                            <w:pPr>
                              <w:pStyle w:val="NormalWeb"/>
                              <w:spacing w:before="0" w:beforeAutospacing="0" w:after="0" w:afterAutospacing="0"/>
                            </w:pPr>
                            <w:r>
                              <w:rPr>
                                <w:rFonts w:ascii="GHEA Grapalat" w:hAnsi="GHEA Grapalat" w:cs="Sylfaen"/>
                                <w:b/>
                                <w:bCs/>
                                <w:sz w:val="14"/>
                                <w:szCs w:val="14"/>
                              </w:rPr>
                              <w:t> </w:t>
                            </w:r>
                          </w:p>
                          <w:p w14:paraId="5B8211CA" w14:textId="77777777" w:rsidR="001845B7" w:rsidRDefault="001845B7" w:rsidP="00193DC0">
                            <w:pPr>
                              <w:pStyle w:val="NormalWeb"/>
                              <w:spacing w:before="0" w:beforeAutospacing="0" w:after="0" w:afterAutospacing="0"/>
                            </w:pPr>
                            <w:r>
                              <w:rPr>
                                <w:rFonts w:ascii="GHEA Grapalat" w:hAnsi="GHEA Grapalat" w:cs="Sylfaen"/>
                                <w:b/>
                                <w:bCs/>
                                <w:sz w:val="14"/>
                                <w:szCs w:val="14"/>
                              </w:rPr>
                              <w:t> </w:t>
                            </w:r>
                          </w:p>
                          <w:p w14:paraId="27F1530B" w14:textId="77777777" w:rsidR="001845B7" w:rsidRDefault="001845B7" w:rsidP="00193DC0">
                            <w:pPr>
                              <w:pStyle w:val="NormalWeb"/>
                              <w:spacing w:before="0" w:beforeAutospacing="0" w:after="0" w:afterAutospacing="0"/>
                            </w:pPr>
                            <w:r>
                              <w:rPr>
                                <w:rFonts w:ascii="GHEA Grapalat" w:hAnsi="GHEA Grapalat" w:cs="Sylfaen"/>
                                <w:b/>
                                <w:bCs/>
                                <w:sz w:val="14"/>
                                <w:szCs w:val="14"/>
                              </w:rPr>
                              <w:t> </w:t>
                            </w:r>
                          </w:p>
                          <w:p w14:paraId="700B8C9C" w14:textId="77777777" w:rsidR="001845B7" w:rsidRDefault="001845B7" w:rsidP="00193DC0">
                            <w:pPr>
                              <w:pStyle w:val="NormalWeb"/>
                              <w:spacing w:before="0" w:beforeAutospacing="0" w:after="0" w:afterAutospacing="0"/>
                            </w:pPr>
                            <w:r>
                              <w:rPr>
                                <w:rFonts w:ascii="GHEA Grapalat" w:hAnsi="GHEA Grapalat" w:cs="Sylfaen"/>
                                <w:b/>
                                <w:bCs/>
                                <w:sz w:val="14"/>
                                <w:szCs w:val="14"/>
                              </w:rPr>
                              <w:t> </w:t>
                            </w:r>
                          </w:p>
                          <w:p w14:paraId="061E1EAF" w14:textId="77777777" w:rsidR="001845B7" w:rsidRDefault="001845B7" w:rsidP="00193DC0">
                            <w:pPr>
                              <w:pStyle w:val="NormalWeb"/>
                              <w:spacing w:before="0" w:beforeAutospacing="0" w:after="0" w:afterAutospacing="0"/>
                            </w:pPr>
                            <w:r>
                              <w:rPr>
                                <w:rFonts w:ascii="GHEA Grapalat" w:hAnsi="GHEA Grapalat" w:cs="Sylfaen"/>
                                <w:b/>
                                <w:bCs/>
                                <w:sz w:val="14"/>
                                <w:szCs w:val="14"/>
                              </w:rPr>
                              <w:t> </w:t>
                            </w:r>
                          </w:p>
                          <w:p w14:paraId="4C8BC32A" w14:textId="77777777" w:rsidR="001845B7" w:rsidRDefault="001845B7" w:rsidP="00193DC0">
                            <w:pPr>
                              <w:pStyle w:val="NormalWeb"/>
                              <w:spacing w:before="0" w:beforeAutospacing="0" w:after="0" w:afterAutospacing="0"/>
                            </w:pPr>
                            <w:r>
                              <w:rPr>
                                <w:rFonts w:ascii="GHEA Grapalat" w:hAnsi="GHEA Grapalat" w:cs="Sylfaen"/>
                                <w:b/>
                                <w:bCs/>
                                <w:sz w:val="14"/>
                                <w:szCs w:val="14"/>
                              </w:rPr>
                              <w:t> </w:t>
                            </w:r>
                          </w:p>
                          <w:p w14:paraId="28CB06D0" w14:textId="77777777" w:rsidR="001845B7" w:rsidRDefault="001845B7" w:rsidP="00193DC0">
                            <w:pPr>
                              <w:pStyle w:val="NormalWeb"/>
                              <w:spacing w:before="0" w:beforeAutospacing="0" w:after="0" w:afterAutospacing="0"/>
                            </w:pPr>
                            <w:r>
                              <w:rPr>
                                <w:rFonts w:ascii="GHEA Grapalat" w:hAnsi="GHEA Grapalat" w:cs="Sylfaen"/>
                                <w:b/>
                                <w:bCs/>
                                <w:sz w:val="14"/>
                                <w:szCs w:val="14"/>
                              </w:rPr>
                              <w:t> </w:t>
                            </w:r>
                          </w:p>
                          <w:p w14:paraId="0FD12A43" w14:textId="77777777" w:rsidR="001845B7" w:rsidRDefault="001845B7" w:rsidP="00193DC0">
                            <w:pPr>
                              <w:pStyle w:val="NormalWeb"/>
                              <w:spacing w:before="0" w:beforeAutospacing="0" w:after="0" w:afterAutospacing="0"/>
                            </w:pPr>
                            <w:r>
                              <w:rPr>
                                <w:rFonts w:ascii="GHEA Grapalat" w:hAnsi="GHEA Grapalat" w:cs="Sylfaen"/>
                                <w:b/>
                                <w:bCs/>
                                <w:sz w:val="14"/>
                                <w:szCs w:val="14"/>
                              </w:rPr>
                              <w:t> </w:t>
                            </w:r>
                          </w:p>
                          <w:p w14:paraId="664F17DE" w14:textId="77777777" w:rsidR="001845B7" w:rsidRDefault="001845B7" w:rsidP="00193DC0">
                            <w:pPr>
                              <w:pStyle w:val="NormalWeb"/>
                              <w:spacing w:before="0" w:beforeAutospacing="0" w:after="0" w:afterAutospacing="0"/>
                            </w:pPr>
                            <w:r>
                              <w:rPr>
                                <w:rFonts w:ascii="GHEA Grapalat" w:hAnsi="GHEA Grapalat" w:cs="Sylfaen"/>
                                <w:b/>
                                <w:bCs/>
                                <w:sz w:val="14"/>
                                <w:szCs w:val="14"/>
                              </w:rPr>
                              <w:t> </w:t>
                            </w:r>
                          </w:p>
                          <w:p w14:paraId="03537D17" w14:textId="77777777" w:rsidR="001845B7" w:rsidRDefault="001845B7" w:rsidP="00193DC0">
                            <w:pPr>
                              <w:pStyle w:val="NormalWeb"/>
                              <w:spacing w:before="0" w:beforeAutospacing="0" w:after="0" w:afterAutospacing="0"/>
                            </w:pPr>
                            <w:r>
                              <w:rPr>
                                <w:rFonts w:ascii="GHEA Grapalat" w:hAnsi="GHEA Grapalat" w:cs="Sylfaen"/>
                                <w:b/>
                                <w:bCs/>
                                <w:sz w:val="14"/>
                                <w:szCs w:val="14"/>
                              </w:rPr>
                              <w:t> </w:t>
                            </w:r>
                          </w:p>
                          <w:p w14:paraId="34F27BE0" w14:textId="77777777" w:rsidR="001845B7" w:rsidRDefault="001845B7" w:rsidP="00193DC0">
                            <w:pPr>
                              <w:pStyle w:val="NormalWeb"/>
                              <w:spacing w:before="0" w:beforeAutospacing="0" w:after="0" w:afterAutospacing="0"/>
                            </w:pPr>
                            <w:r>
                              <w:rPr>
                                <w:rFonts w:ascii="GHEA Grapalat" w:hAnsi="GHEA Grapalat" w:cs="Sylfaen"/>
                                <w:b/>
                                <w:bCs/>
                                <w:sz w:val="14"/>
                                <w:szCs w:val="14"/>
                              </w:rPr>
                              <w:t> </w:t>
                            </w:r>
                          </w:p>
                          <w:p w14:paraId="558713C6" w14:textId="77777777" w:rsidR="001845B7" w:rsidRDefault="001845B7" w:rsidP="00193DC0">
                            <w:pPr>
                              <w:pStyle w:val="NormalWeb"/>
                              <w:spacing w:before="0" w:beforeAutospacing="0" w:after="0" w:afterAutospacing="0"/>
                            </w:pPr>
                            <w:r>
                              <w:rPr>
                                <w:rFonts w:ascii="GHEA Grapalat" w:hAnsi="GHEA Grapalat" w:cs="Sylfaen"/>
                                <w:b/>
                                <w:bCs/>
                                <w:sz w:val="14"/>
                                <w:szCs w:val="14"/>
                              </w:rPr>
                              <w:t> </w:t>
                            </w:r>
                          </w:p>
                          <w:p w14:paraId="3A0E63C7" w14:textId="77777777" w:rsidR="001845B7" w:rsidRDefault="001845B7" w:rsidP="00193DC0">
                            <w:pPr>
                              <w:pStyle w:val="NormalWeb"/>
                              <w:spacing w:before="0" w:beforeAutospacing="0" w:after="0" w:afterAutospacing="0"/>
                            </w:pPr>
                            <w:r>
                              <w:rPr>
                                <w:rFonts w:ascii="GHEA Grapalat" w:hAnsi="GHEA Grapalat" w:cs="Sylfaen"/>
                                <w:b/>
                                <w:bCs/>
                                <w:sz w:val="14"/>
                                <w:szCs w:val="14"/>
                              </w:rPr>
                              <w:t> </w:t>
                            </w:r>
                          </w:p>
                          <w:p w14:paraId="5516A2C2" w14:textId="77777777" w:rsidR="001845B7" w:rsidRDefault="001845B7" w:rsidP="00193DC0">
                            <w:pPr>
                              <w:pStyle w:val="NormalWeb"/>
                              <w:spacing w:before="0" w:beforeAutospacing="0" w:after="0" w:afterAutospacing="0"/>
                            </w:pPr>
                            <w:r>
                              <w:rPr>
                                <w:rFonts w:ascii="GHEA Grapalat" w:hAnsi="GHEA Grapalat" w:cs="Sylfaen"/>
                                <w:b/>
                                <w:bCs/>
                                <w:sz w:val="14"/>
                                <w:szCs w:val="14"/>
                              </w:rPr>
                              <w:t> </w:t>
                            </w:r>
                          </w:p>
                          <w:p w14:paraId="606EC1AB" w14:textId="77777777" w:rsidR="001845B7" w:rsidRDefault="001845B7" w:rsidP="00193DC0">
                            <w:pPr>
                              <w:pStyle w:val="NormalWeb"/>
                              <w:spacing w:before="0" w:beforeAutospacing="0" w:after="0" w:afterAutospacing="0"/>
                            </w:pPr>
                            <w:r>
                              <w:rPr>
                                <w:rFonts w:ascii="GHEA Grapalat" w:hAnsi="GHEA Grapalat" w:cs="Sylfaen"/>
                                <w:b/>
                                <w:bCs/>
                                <w:sz w:val="14"/>
                                <w:szCs w:val="14"/>
                              </w:rPr>
                              <w:t> </w:t>
                            </w:r>
                          </w:p>
                          <w:p w14:paraId="1408AB1E" w14:textId="77777777" w:rsidR="001845B7" w:rsidRDefault="001845B7" w:rsidP="00193DC0">
                            <w:pPr>
                              <w:pStyle w:val="NormalWeb"/>
                              <w:spacing w:before="0" w:beforeAutospacing="0" w:after="0" w:afterAutospacing="0"/>
                            </w:pPr>
                            <w:r>
                              <w:rPr>
                                <w:rFonts w:ascii="GHEA Grapalat" w:hAnsi="GHEA Grapalat" w:cs="Sylfaen"/>
                                <w:b/>
                                <w:bCs/>
                                <w:sz w:val="14"/>
                                <w:szCs w:val="14"/>
                              </w:rPr>
                              <w:t> </w:t>
                            </w:r>
                          </w:p>
                          <w:p w14:paraId="2B996A40" w14:textId="77777777" w:rsidR="001845B7" w:rsidRDefault="001845B7" w:rsidP="00193DC0">
                            <w:pPr>
                              <w:pStyle w:val="NormalWeb"/>
                              <w:spacing w:before="0" w:beforeAutospacing="0" w:after="0" w:afterAutospacing="0"/>
                            </w:pPr>
                            <w:r>
                              <w:rPr>
                                <w:rFonts w:ascii="GHEA Grapalat" w:hAnsi="GHEA Grapalat" w:cs="Sylfaen"/>
                                <w:b/>
                                <w:bCs/>
                                <w:sz w:val="14"/>
                                <w:szCs w:val="14"/>
                              </w:rPr>
                              <w:t> </w:t>
                            </w:r>
                          </w:p>
                          <w:p w14:paraId="378DF69D" w14:textId="77777777" w:rsidR="001845B7" w:rsidRDefault="001845B7" w:rsidP="00193DC0">
                            <w:pPr>
                              <w:pStyle w:val="NormalWeb"/>
                              <w:spacing w:before="0" w:beforeAutospacing="0" w:after="0" w:afterAutospacing="0"/>
                            </w:pPr>
                            <w:r>
                              <w:rPr>
                                <w:rFonts w:ascii="GHEA Grapalat" w:hAnsi="GHEA Grapalat" w:cs="Sylfaen"/>
                                <w:b/>
                                <w:bCs/>
                                <w:sz w:val="14"/>
                                <w:szCs w:val="14"/>
                              </w:rPr>
                              <w:t> </w:t>
                            </w:r>
                          </w:p>
                          <w:p w14:paraId="5C3AA4F3" w14:textId="77777777" w:rsidR="001845B7" w:rsidRDefault="001845B7" w:rsidP="00193DC0">
                            <w:pPr>
                              <w:pStyle w:val="NormalWeb"/>
                              <w:spacing w:before="0" w:beforeAutospacing="0" w:after="0" w:afterAutospacing="0"/>
                            </w:pPr>
                            <w:r>
                              <w:rPr>
                                <w:rFonts w:ascii="GHEA Grapalat" w:hAnsi="GHEA Grapalat" w:cs="Sylfaen"/>
                                <w:b/>
                                <w:bCs/>
                                <w:sz w:val="14"/>
                                <w:szCs w:val="14"/>
                              </w:rPr>
                              <w:t> </w:t>
                            </w:r>
                          </w:p>
                          <w:p w14:paraId="50D6D5CB" w14:textId="77777777" w:rsidR="001845B7" w:rsidRDefault="001845B7" w:rsidP="00193DC0">
                            <w:pPr>
                              <w:pStyle w:val="NormalWeb"/>
                              <w:spacing w:before="0" w:beforeAutospacing="0" w:after="0" w:afterAutospacing="0"/>
                            </w:pPr>
                            <w:r>
                              <w:rPr>
                                <w:rFonts w:ascii="GHEA Grapalat" w:hAnsi="GHEA Grapalat" w:cs="Sylfaen"/>
                                <w:b/>
                                <w:bCs/>
                                <w:sz w:val="14"/>
                                <w:szCs w:val="14"/>
                              </w:rPr>
                              <w:t> </w:t>
                            </w:r>
                          </w:p>
                          <w:p w14:paraId="5CD4AC94" w14:textId="77777777" w:rsidR="001845B7" w:rsidRDefault="001845B7" w:rsidP="00193DC0">
                            <w:pPr>
                              <w:pStyle w:val="NormalWeb"/>
                              <w:spacing w:before="0" w:beforeAutospacing="0" w:after="0" w:afterAutospacing="0"/>
                            </w:pPr>
                            <w:r>
                              <w:rPr>
                                <w:rFonts w:ascii="GHEA Grapalat" w:hAnsi="GHEA Grapalat" w:cs="Sylfaen"/>
                                <w:b/>
                                <w:bCs/>
                                <w:sz w:val="14"/>
                                <w:szCs w:val="14"/>
                              </w:rPr>
                              <w:t> </w:t>
                            </w:r>
                          </w:p>
                          <w:p w14:paraId="65ED8FD1" w14:textId="77777777" w:rsidR="001845B7" w:rsidRDefault="001845B7" w:rsidP="00193DC0">
                            <w:pPr>
                              <w:pStyle w:val="NormalWeb"/>
                              <w:spacing w:before="0" w:beforeAutospacing="0" w:after="0" w:afterAutospacing="0"/>
                            </w:pPr>
                            <w:r>
                              <w:rPr>
                                <w:rFonts w:ascii="GHEA Grapalat" w:hAnsi="GHEA Grapalat" w:cs="Sylfaen"/>
                                <w:b/>
                                <w:bCs/>
                                <w:sz w:val="14"/>
                                <w:szCs w:val="14"/>
                              </w:rPr>
                              <w:t> </w:t>
                            </w:r>
                          </w:p>
                          <w:p w14:paraId="65B32DE6" w14:textId="77777777" w:rsidR="001845B7" w:rsidRDefault="001845B7" w:rsidP="00193DC0">
                            <w:pPr>
                              <w:pStyle w:val="NormalWeb"/>
                              <w:spacing w:before="0" w:beforeAutospacing="0" w:after="0" w:afterAutospacing="0"/>
                            </w:pPr>
                            <w:r>
                              <w:rPr>
                                <w:rFonts w:ascii="GHEA Grapalat" w:hAnsi="GHEA Grapalat" w:cs="Sylfaen"/>
                                <w:b/>
                                <w:bCs/>
                                <w:sz w:val="14"/>
                                <w:szCs w:val="14"/>
                              </w:rPr>
                              <w:t> </w:t>
                            </w:r>
                          </w:p>
                          <w:p w14:paraId="25F4BCC1" w14:textId="77777777" w:rsidR="001845B7" w:rsidRDefault="001845B7" w:rsidP="00193DC0">
                            <w:pPr>
                              <w:pStyle w:val="NormalWeb"/>
                              <w:spacing w:before="0" w:beforeAutospacing="0" w:after="0" w:afterAutospacing="0"/>
                            </w:pPr>
                            <w:r>
                              <w:rPr>
                                <w:rFonts w:ascii="GHEA Grapalat" w:hAnsi="GHEA Grapalat" w:cs="Sylfaen"/>
                                <w:b/>
                                <w:bCs/>
                                <w:sz w:val="14"/>
                                <w:szCs w:val="14"/>
                              </w:rPr>
                              <w:t> </w:t>
                            </w:r>
                          </w:p>
                          <w:p w14:paraId="38F9F6AE" w14:textId="77777777" w:rsidR="001845B7" w:rsidRDefault="001845B7" w:rsidP="00193DC0">
                            <w:pPr>
                              <w:pStyle w:val="NormalWeb"/>
                              <w:spacing w:before="0" w:beforeAutospacing="0" w:after="0" w:afterAutospacing="0"/>
                            </w:pPr>
                            <w:r>
                              <w:rPr>
                                <w:rFonts w:ascii="GHEA Grapalat" w:hAnsi="GHEA Grapalat" w:cs="Sylfaen"/>
                                <w:b/>
                                <w:bCs/>
                                <w:sz w:val="14"/>
                                <w:szCs w:val="14"/>
                              </w:rPr>
                              <w:t> </w:t>
                            </w:r>
                          </w:p>
                          <w:p w14:paraId="68793E63" w14:textId="77777777" w:rsidR="001845B7" w:rsidRDefault="001845B7" w:rsidP="00193DC0">
                            <w:pPr>
                              <w:pStyle w:val="NormalWeb"/>
                              <w:spacing w:before="0" w:beforeAutospacing="0" w:after="0" w:afterAutospacing="0"/>
                            </w:pPr>
                            <w:r>
                              <w:rPr>
                                <w:rFonts w:ascii="GHEA Grapalat" w:hAnsi="GHEA Grapalat" w:cs="Sylfaen"/>
                                <w:b/>
                                <w:bCs/>
                                <w:sz w:val="14"/>
                                <w:szCs w:val="14"/>
                              </w:rPr>
                              <w:t> </w:t>
                            </w:r>
                          </w:p>
                          <w:p w14:paraId="0E5B3941" w14:textId="77777777" w:rsidR="001845B7" w:rsidRDefault="001845B7" w:rsidP="00193DC0">
                            <w:pPr>
                              <w:pStyle w:val="NormalWeb"/>
                              <w:spacing w:before="0" w:beforeAutospacing="0" w:after="0" w:afterAutospacing="0"/>
                            </w:pPr>
                            <w:r>
                              <w:rPr>
                                <w:rFonts w:ascii="GHEA Grapalat" w:hAnsi="GHEA Grapalat" w:cs="Sylfaen"/>
                                <w:b/>
                                <w:bCs/>
                                <w:sz w:val="14"/>
                                <w:szCs w:val="14"/>
                              </w:rPr>
                              <w:t> </w:t>
                            </w:r>
                          </w:p>
                          <w:p w14:paraId="5CB02B8F" w14:textId="77777777" w:rsidR="001845B7" w:rsidRDefault="001845B7" w:rsidP="00193DC0">
                            <w:pPr>
                              <w:pStyle w:val="NormalWeb"/>
                              <w:spacing w:before="0" w:beforeAutospacing="0" w:after="0" w:afterAutospacing="0"/>
                            </w:pPr>
                            <w:r>
                              <w:rPr>
                                <w:rFonts w:ascii="GHEA Grapalat" w:hAnsi="GHEA Grapalat" w:cs="Sylfaen"/>
                                <w:b/>
                                <w:bCs/>
                                <w:sz w:val="14"/>
                                <w:szCs w:val="14"/>
                              </w:rPr>
                              <w:t> </w:t>
                            </w:r>
                          </w:p>
                          <w:p w14:paraId="6D83E896" w14:textId="77777777" w:rsidR="001845B7" w:rsidRDefault="001845B7" w:rsidP="00193DC0">
                            <w:pPr>
                              <w:pStyle w:val="NormalWeb"/>
                              <w:spacing w:before="0" w:beforeAutospacing="0" w:after="0" w:afterAutospacing="0"/>
                            </w:pPr>
                            <w:r>
                              <w:rPr>
                                <w:rFonts w:ascii="GHEA Grapalat" w:hAnsi="GHEA Grapalat" w:cs="Sylfaen"/>
                                <w:b/>
                                <w:bCs/>
                                <w:sz w:val="14"/>
                                <w:szCs w:val="14"/>
                              </w:rPr>
                              <w:t> </w:t>
                            </w:r>
                          </w:p>
                          <w:p w14:paraId="787EA1F3" w14:textId="77777777" w:rsidR="001845B7" w:rsidRDefault="001845B7" w:rsidP="00193DC0">
                            <w:pPr>
                              <w:pStyle w:val="NormalWeb"/>
                              <w:spacing w:before="0" w:beforeAutospacing="0" w:after="0" w:afterAutospacing="0"/>
                            </w:pPr>
                            <w:r>
                              <w:rPr>
                                <w:rFonts w:ascii="GHEA Grapalat" w:hAnsi="GHEA Grapalat" w:cs="Sylfaen"/>
                                <w:b/>
                                <w:bCs/>
                                <w:sz w:val="14"/>
                                <w:szCs w:val="14"/>
                              </w:rPr>
                              <w:t> </w:t>
                            </w:r>
                          </w:p>
                          <w:p w14:paraId="2D17D101" w14:textId="77777777" w:rsidR="001845B7" w:rsidRDefault="001845B7" w:rsidP="00193DC0">
                            <w:pPr>
                              <w:pStyle w:val="NormalWeb"/>
                              <w:spacing w:before="0" w:beforeAutospacing="0" w:after="0" w:afterAutospacing="0"/>
                            </w:pPr>
                            <w:r>
                              <w:rPr>
                                <w:rFonts w:ascii="GHEA Grapalat" w:hAnsi="GHEA Grapalat" w:cs="Sylfaen"/>
                                <w:b/>
                                <w:bCs/>
                                <w:sz w:val="14"/>
                                <w:szCs w:val="14"/>
                              </w:rPr>
                              <w:t> </w:t>
                            </w:r>
                          </w:p>
                          <w:p w14:paraId="05B9D23B" w14:textId="77777777" w:rsidR="001845B7" w:rsidRDefault="001845B7" w:rsidP="00193DC0">
                            <w:pPr>
                              <w:pStyle w:val="NormalWeb"/>
                              <w:spacing w:before="0" w:beforeAutospacing="0" w:after="0" w:afterAutospacing="0"/>
                            </w:pPr>
                            <w:r>
                              <w:rPr>
                                <w:rFonts w:ascii="GHEA Grapalat" w:hAnsi="GHEA Grapalat" w:cs="Sylfaen"/>
                                <w:b/>
                                <w:bCs/>
                                <w:sz w:val="14"/>
                                <w:szCs w:val="14"/>
                              </w:rPr>
                              <w:t> </w:t>
                            </w:r>
                          </w:p>
                          <w:p w14:paraId="44C2E41F" w14:textId="77777777" w:rsidR="001845B7" w:rsidRDefault="001845B7" w:rsidP="00193DC0">
                            <w:pPr>
                              <w:pStyle w:val="NormalWeb"/>
                              <w:spacing w:before="0" w:beforeAutospacing="0" w:after="0" w:afterAutospacing="0"/>
                            </w:pPr>
                            <w:r>
                              <w:rPr>
                                <w:rFonts w:ascii="GHEA Grapalat" w:hAnsi="GHEA Grapalat" w:cs="Sylfaen"/>
                                <w:b/>
                                <w:bCs/>
                                <w:sz w:val="14"/>
                                <w:szCs w:val="14"/>
                              </w:rPr>
                              <w:t> </w:t>
                            </w:r>
                          </w:p>
                          <w:p w14:paraId="03B64611" w14:textId="77777777" w:rsidR="001845B7" w:rsidRDefault="001845B7" w:rsidP="00193DC0">
                            <w:pPr>
                              <w:pStyle w:val="NormalWeb"/>
                              <w:spacing w:before="0" w:beforeAutospacing="0" w:after="0" w:afterAutospacing="0"/>
                            </w:pPr>
                            <w:r>
                              <w:rPr>
                                <w:rFonts w:ascii="GHEA Grapalat" w:hAnsi="GHEA Grapalat" w:cs="Sylfaen"/>
                                <w:b/>
                                <w:bCs/>
                                <w:sz w:val="14"/>
                                <w:szCs w:val="14"/>
                              </w:rPr>
                              <w:t> </w:t>
                            </w:r>
                          </w:p>
                          <w:p w14:paraId="02AAB4A0" w14:textId="77777777" w:rsidR="001845B7" w:rsidRDefault="001845B7" w:rsidP="00193DC0">
                            <w:pPr>
                              <w:pStyle w:val="NormalWeb"/>
                              <w:spacing w:before="0" w:beforeAutospacing="0" w:after="0" w:afterAutospacing="0"/>
                            </w:pPr>
                            <w:r>
                              <w:rPr>
                                <w:rFonts w:ascii="GHEA Grapalat" w:hAnsi="GHEA Grapalat" w:cs="Sylfaen"/>
                                <w:b/>
                                <w:bCs/>
                                <w:sz w:val="14"/>
                                <w:szCs w:val="14"/>
                              </w:rPr>
                              <w:t> </w:t>
                            </w:r>
                          </w:p>
                          <w:p w14:paraId="69E0054F" w14:textId="77777777" w:rsidR="001845B7" w:rsidRDefault="001845B7" w:rsidP="00193DC0">
                            <w:pPr>
                              <w:pStyle w:val="NormalWeb"/>
                              <w:spacing w:before="0" w:beforeAutospacing="0" w:after="0" w:afterAutospacing="0"/>
                            </w:pPr>
                            <w:r>
                              <w:rPr>
                                <w:rFonts w:ascii="GHEA Grapalat" w:hAnsi="GHEA Grapalat" w:cs="Sylfaen"/>
                                <w:b/>
                                <w:bCs/>
                                <w:sz w:val="14"/>
                                <w:szCs w:val="14"/>
                              </w:rPr>
                              <w:t> </w:t>
                            </w:r>
                          </w:p>
                          <w:p w14:paraId="5238A7D4" w14:textId="77777777" w:rsidR="001845B7" w:rsidRDefault="001845B7" w:rsidP="00193DC0">
                            <w:pPr>
                              <w:pStyle w:val="NormalWeb"/>
                              <w:spacing w:before="0" w:beforeAutospacing="0" w:after="0" w:afterAutospacing="0"/>
                            </w:pPr>
                            <w:r>
                              <w:rPr>
                                <w:rFonts w:ascii="Times LatArm" w:hAnsi="Times LatArm"/>
                                <w:sz w:val="14"/>
                                <w:szCs w:val="14"/>
                              </w:rPr>
                              <w:t> </w:t>
                            </w:r>
                          </w:p>
                        </w:txbxContent>
                      </wps:txbx>
                      <wps:bodyPr rot="0" vert="horz" wrap="square" lIns="91440" tIns="45720" rIns="91440" bIns="45720" anchor="t" anchorCtr="0" upright="1">
                        <a:noAutofit/>
                      </wps:bodyPr>
                    </wps:wsp>
                  </a:graphicData>
                </a:graphic>
              </wp:anchor>
            </w:drawing>
          </mc:Choice>
          <mc:Fallback>
            <w:pict>
              <v:shape w14:anchorId="079B0D3D" id="_x0000_s1088" type="#_x0000_t202" style="position:absolute;left:0;text-align:left;margin-left:326pt;margin-top:7.5pt;width:198.45pt;height:38.25pt;z-index:252414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" filled="f" stroked="f">
                <v:textbox>
                  <w:txbxContent>
                    <w:p w14:paraId="5A68A6D9" w14:textId="77777777" w:rsidR="001845B7" w:rsidRDefault="001845B7" w:rsidP="00193DC0">
                      <w:pPr>
                        <w:pStyle w:val="NormalWeb"/>
                        <w:spacing w:before="0" w:beforeAutospacing="0" w:after="0" w:afterAutospacing="0"/>
                        <w:rPr>
                          <w:rFonts w:ascii="GHEA Grapalat" w:hAnsi="GHEA Grapalat" w:cs="Sylfaen"/>
                          <w:b/>
                          <w:bCs/>
                          <w:color w:val="1F497D"/>
                          <w:sz w:val="14"/>
                          <w:szCs w:val="14"/>
                        </w:rPr>
                      </w:pPr>
                      <w:r>
                        <w:rPr>
                          <w:rFonts w:ascii="GHEA Grapalat" w:hAnsi="GHEA Grapalat" w:cs="Sylfaen"/>
                          <w:b/>
                          <w:bCs/>
                          <w:color w:val="1F497D"/>
                          <w:sz w:val="14"/>
                          <w:szCs w:val="14"/>
                        </w:rPr>
                        <w:t xml:space="preserve">Chart </w:t>
                      </w:r>
                      <w:r>
                        <w:rPr>
                          <w:rFonts w:ascii="GHEA Grapalat" w:hAnsi="GHEA Grapalat" w:cs="Sylfaen"/>
                          <w:b/>
                          <w:bCs/>
                          <w:color w:val="1F497D"/>
                          <w:sz w:val="14"/>
                          <w:szCs w:val="14"/>
                          <w:lang w:val="hy-AM"/>
                        </w:rPr>
                        <w:t>2</w:t>
                      </w:r>
                      <w:r>
                        <w:rPr>
                          <w:rFonts w:ascii="GHEA Grapalat" w:hAnsi="GHEA Grapalat" w:cs="Sylfaen"/>
                          <w:b/>
                          <w:bCs/>
                          <w:color w:val="1F497D"/>
                          <w:sz w:val="14"/>
                          <w:szCs w:val="14"/>
                        </w:rPr>
                        <w:t>4</w:t>
                      </w:r>
                    </w:p>
                    <w:p w14:paraId="1488CC6A" w14:textId="77777777" w:rsidR="001845B7" w:rsidRPr="00193DC0" w:rsidRDefault="001845B7" w:rsidP="00193DC0">
                      <w:pPr>
                        <w:pStyle w:val="NormalWeb"/>
                        <w:spacing w:before="0" w:beforeAutospacing="0" w:after="0" w:afterAutospacing="0"/>
                        <w:rPr>
                          <w:sz w:val="6"/>
                          <w:szCs w:val="6"/>
                        </w:rPr>
                      </w:pPr>
                    </w:p>
                    <w:p w14:paraId="7BD5B68F" w14:textId="77777777" w:rsidR="001845B7" w:rsidRDefault="001845B7" w:rsidP="00193DC0">
                      <w:pPr>
                        <w:pStyle w:val="NormalWeb"/>
                        <w:spacing w:before="0" w:beforeAutospacing="0" w:after="0" w:afterAutospacing="0"/>
                      </w:pPr>
                      <w:r>
                        <w:rPr>
                          <w:rFonts w:ascii="GHEA Grapalat" w:hAnsi="GHEA Grapalat" w:cs="Sylfaen"/>
                          <w:b/>
                          <w:bCs/>
                          <w:color w:val="1F497D"/>
                          <w:sz w:val="14"/>
                          <w:szCs w:val="14"/>
                        </w:rPr>
                        <w:t>Fiscal impulse projection (percentage point)</w:t>
                      </w:r>
                      <w:r>
                        <w:rPr>
                          <w:rFonts w:ascii="GHEA Grapalat" w:hAnsi="GHEA Grapalat" w:cs="Sylfaen"/>
                          <w:b/>
                          <w:bCs/>
                          <w:sz w:val="14"/>
                          <w:szCs w:val="14"/>
                        </w:rPr>
                        <w:t> </w:t>
                      </w:r>
                    </w:p>
                    <w:p w14:paraId="50C98316" w14:textId="77777777" w:rsidR="001845B7" w:rsidRDefault="001845B7" w:rsidP="00193DC0">
                      <w:pPr>
                        <w:pStyle w:val="NormalWeb"/>
                        <w:spacing w:before="0" w:beforeAutospacing="0" w:after="0" w:afterAutospacing="0"/>
                      </w:pPr>
                      <w:r>
                        <w:rPr>
                          <w:rFonts w:ascii="GHEA Grapalat" w:hAnsi="GHEA Grapalat" w:cs="Sylfaen"/>
                          <w:b/>
                          <w:bCs/>
                          <w:sz w:val="14"/>
                          <w:szCs w:val="14"/>
                        </w:rPr>
                        <w:t> </w:t>
                      </w:r>
                    </w:p>
                    <w:p w14:paraId="5DB6B5A3" w14:textId="77777777" w:rsidR="001845B7" w:rsidRDefault="001845B7" w:rsidP="00193DC0">
                      <w:pPr>
                        <w:pStyle w:val="NormalWeb"/>
                        <w:spacing w:before="0" w:beforeAutospacing="0" w:after="0" w:afterAutospacing="0"/>
                      </w:pPr>
                      <w:r>
                        <w:rPr>
                          <w:rFonts w:ascii="GHEA Grapalat" w:hAnsi="GHEA Grapalat" w:cs="Sylfaen"/>
                          <w:b/>
                          <w:bCs/>
                          <w:sz w:val="14"/>
                          <w:szCs w:val="14"/>
                        </w:rPr>
                        <w:t> </w:t>
                      </w:r>
                    </w:p>
                    <w:p w14:paraId="45631577" w14:textId="77777777" w:rsidR="001845B7" w:rsidRDefault="001845B7" w:rsidP="00193DC0">
                      <w:pPr>
                        <w:pStyle w:val="NormalWeb"/>
                        <w:spacing w:before="0" w:beforeAutospacing="0" w:after="0" w:afterAutospacing="0"/>
                      </w:pPr>
                      <w:r>
                        <w:rPr>
                          <w:rFonts w:ascii="GHEA Grapalat" w:hAnsi="GHEA Grapalat" w:cs="Sylfaen"/>
                          <w:b/>
                          <w:bCs/>
                          <w:sz w:val="14"/>
                          <w:szCs w:val="14"/>
                        </w:rPr>
                        <w:t> </w:t>
                      </w:r>
                    </w:p>
                    <w:p w14:paraId="053B5B9D" w14:textId="77777777" w:rsidR="001845B7" w:rsidRDefault="001845B7" w:rsidP="00193DC0">
                      <w:pPr>
                        <w:pStyle w:val="NormalWeb"/>
                        <w:spacing w:before="0" w:beforeAutospacing="0" w:after="0" w:afterAutospacing="0"/>
                      </w:pPr>
                      <w:r>
                        <w:rPr>
                          <w:rFonts w:ascii="GHEA Grapalat" w:hAnsi="GHEA Grapalat" w:cs="Sylfaen"/>
                          <w:b/>
                          <w:bCs/>
                          <w:sz w:val="14"/>
                          <w:szCs w:val="14"/>
                        </w:rPr>
                        <w:t> </w:t>
                      </w:r>
                    </w:p>
                    <w:p w14:paraId="5136404B" w14:textId="77777777" w:rsidR="001845B7" w:rsidRDefault="001845B7" w:rsidP="00193DC0">
                      <w:pPr>
                        <w:pStyle w:val="NormalWeb"/>
                        <w:spacing w:before="0" w:beforeAutospacing="0" w:after="0" w:afterAutospacing="0"/>
                      </w:pPr>
                      <w:r>
                        <w:rPr>
                          <w:rFonts w:ascii="GHEA Grapalat" w:hAnsi="GHEA Grapalat" w:cs="Sylfaen"/>
                          <w:b/>
                          <w:bCs/>
                          <w:sz w:val="14"/>
                          <w:szCs w:val="14"/>
                        </w:rPr>
                        <w:t> </w:t>
                      </w:r>
                    </w:p>
                    <w:p w14:paraId="294D682C" w14:textId="77777777" w:rsidR="001845B7" w:rsidRDefault="001845B7" w:rsidP="00193DC0">
                      <w:pPr>
                        <w:pStyle w:val="NormalWeb"/>
                        <w:spacing w:before="0" w:beforeAutospacing="0" w:after="0" w:afterAutospacing="0"/>
                      </w:pPr>
                      <w:r>
                        <w:rPr>
                          <w:rFonts w:ascii="GHEA Grapalat" w:hAnsi="GHEA Grapalat" w:cs="Sylfaen"/>
                          <w:b/>
                          <w:bCs/>
                          <w:sz w:val="14"/>
                          <w:szCs w:val="14"/>
                        </w:rPr>
                        <w:t> </w:t>
                      </w:r>
                    </w:p>
                    <w:p w14:paraId="19A21B2E" w14:textId="77777777" w:rsidR="001845B7" w:rsidRDefault="001845B7" w:rsidP="00193DC0">
                      <w:pPr>
                        <w:pStyle w:val="NormalWeb"/>
                        <w:spacing w:before="0" w:beforeAutospacing="0" w:after="0" w:afterAutospacing="0"/>
                      </w:pPr>
                      <w:r>
                        <w:rPr>
                          <w:rFonts w:ascii="GHEA Grapalat" w:hAnsi="GHEA Grapalat" w:cs="Sylfaen"/>
                          <w:b/>
                          <w:bCs/>
                          <w:sz w:val="14"/>
                          <w:szCs w:val="14"/>
                        </w:rPr>
                        <w:t> </w:t>
                      </w:r>
                    </w:p>
                    <w:p w14:paraId="7AF97A37" w14:textId="77777777" w:rsidR="001845B7" w:rsidRDefault="001845B7" w:rsidP="00193DC0">
                      <w:pPr>
                        <w:pStyle w:val="NormalWeb"/>
                        <w:spacing w:before="0" w:beforeAutospacing="0" w:after="0" w:afterAutospacing="0"/>
                      </w:pPr>
                      <w:r>
                        <w:rPr>
                          <w:rFonts w:ascii="GHEA Grapalat" w:hAnsi="GHEA Grapalat" w:cs="Sylfaen"/>
                          <w:b/>
                          <w:bCs/>
                          <w:sz w:val="14"/>
                          <w:szCs w:val="14"/>
                        </w:rPr>
                        <w:t> </w:t>
                      </w:r>
                    </w:p>
                    <w:p w14:paraId="4FD28D43" w14:textId="77777777" w:rsidR="001845B7" w:rsidRDefault="001845B7" w:rsidP="00193DC0">
                      <w:pPr>
                        <w:pStyle w:val="NormalWeb"/>
                        <w:spacing w:before="0" w:beforeAutospacing="0" w:after="0" w:afterAutospacing="0"/>
                      </w:pPr>
                      <w:r>
                        <w:rPr>
                          <w:rFonts w:ascii="GHEA Grapalat" w:hAnsi="GHEA Grapalat" w:cs="Sylfaen"/>
                          <w:b/>
                          <w:bCs/>
                          <w:sz w:val="14"/>
                          <w:szCs w:val="14"/>
                        </w:rPr>
                        <w:t> </w:t>
                      </w:r>
                    </w:p>
                    <w:p w14:paraId="5B8211CA" w14:textId="77777777" w:rsidR="001845B7" w:rsidRDefault="001845B7" w:rsidP="00193DC0">
                      <w:pPr>
                        <w:pStyle w:val="NormalWeb"/>
                        <w:spacing w:before="0" w:beforeAutospacing="0" w:after="0" w:afterAutospacing="0"/>
                      </w:pPr>
                      <w:r>
                        <w:rPr>
                          <w:rFonts w:ascii="GHEA Grapalat" w:hAnsi="GHEA Grapalat" w:cs="Sylfaen"/>
                          <w:b/>
                          <w:bCs/>
                          <w:sz w:val="14"/>
                          <w:szCs w:val="14"/>
                        </w:rPr>
                        <w:t> </w:t>
                      </w:r>
                    </w:p>
                    <w:p w14:paraId="27F1530B" w14:textId="77777777" w:rsidR="001845B7" w:rsidRDefault="001845B7" w:rsidP="00193DC0">
                      <w:pPr>
                        <w:pStyle w:val="NormalWeb"/>
                        <w:spacing w:before="0" w:beforeAutospacing="0" w:after="0" w:afterAutospacing="0"/>
                      </w:pPr>
                      <w:r>
                        <w:rPr>
                          <w:rFonts w:ascii="GHEA Grapalat" w:hAnsi="GHEA Grapalat" w:cs="Sylfaen"/>
                          <w:b/>
                          <w:bCs/>
                          <w:sz w:val="14"/>
                          <w:szCs w:val="14"/>
                        </w:rPr>
                        <w:t> </w:t>
                      </w:r>
                    </w:p>
                    <w:p w14:paraId="700B8C9C" w14:textId="77777777" w:rsidR="001845B7" w:rsidRDefault="001845B7" w:rsidP="00193DC0">
                      <w:pPr>
                        <w:pStyle w:val="NormalWeb"/>
                        <w:spacing w:before="0" w:beforeAutospacing="0" w:after="0" w:afterAutospacing="0"/>
                      </w:pPr>
                      <w:r>
                        <w:rPr>
                          <w:rFonts w:ascii="GHEA Grapalat" w:hAnsi="GHEA Grapalat" w:cs="Sylfaen"/>
                          <w:b/>
                          <w:bCs/>
                          <w:sz w:val="14"/>
                          <w:szCs w:val="14"/>
                        </w:rPr>
                        <w:t> </w:t>
                      </w:r>
                    </w:p>
                    <w:p w14:paraId="061E1EAF" w14:textId="77777777" w:rsidR="001845B7" w:rsidRDefault="001845B7" w:rsidP="00193DC0">
                      <w:pPr>
                        <w:pStyle w:val="NormalWeb"/>
                        <w:spacing w:before="0" w:beforeAutospacing="0" w:after="0" w:afterAutospacing="0"/>
                      </w:pPr>
                      <w:r>
                        <w:rPr>
                          <w:rFonts w:ascii="GHEA Grapalat" w:hAnsi="GHEA Grapalat" w:cs="Sylfaen"/>
                          <w:b/>
                          <w:bCs/>
                          <w:sz w:val="14"/>
                          <w:szCs w:val="14"/>
                        </w:rPr>
                        <w:t> </w:t>
                      </w:r>
                    </w:p>
                    <w:p w14:paraId="4C8BC32A" w14:textId="77777777" w:rsidR="001845B7" w:rsidRDefault="001845B7" w:rsidP="00193DC0">
                      <w:pPr>
                        <w:pStyle w:val="NormalWeb"/>
                        <w:spacing w:before="0" w:beforeAutospacing="0" w:after="0" w:afterAutospacing="0"/>
                      </w:pPr>
                      <w:r>
                        <w:rPr>
                          <w:rFonts w:ascii="GHEA Grapalat" w:hAnsi="GHEA Grapalat" w:cs="Sylfaen"/>
                          <w:b/>
                          <w:bCs/>
                          <w:sz w:val="14"/>
                          <w:szCs w:val="14"/>
                        </w:rPr>
                        <w:t> </w:t>
                      </w:r>
                    </w:p>
                    <w:p w14:paraId="28CB06D0" w14:textId="77777777" w:rsidR="001845B7" w:rsidRDefault="001845B7" w:rsidP="00193DC0">
                      <w:pPr>
                        <w:pStyle w:val="NormalWeb"/>
                        <w:spacing w:before="0" w:beforeAutospacing="0" w:after="0" w:afterAutospacing="0"/>
                      </w:pPr>
                      <w:r>
                        <w:rPr>
                          <w:rFonts w:ascii="GHEA Grapalat" w:hAnsi="GHEA Grapalat" w:cs="Sylfaen"/>
                          <w:b/>
                          <w:bCs/>
                          <w:sz w:val="14"/>
                          <w:szCs w:val="14"/>
                        </w:rPr>
                        <w:t> </w:t>
                      </w:r>
                    </w:p>
                    <w:p w14:paraId="0FD12A43" w14:textId="77777777" w:rsidR="001845B7" w:rsidRDefault="001845B7" w:rsidP="00193DC0">
                      <w:pPr>
                        <w:pStyle w:val="NormalWeb"/>
                        <w:spacing w:before="0" w:beforeAutospacing="0" w:after="0" w:afterAutospacing="0"/>
                      </w:pPr>
                      <w:r>
                        <w:rPr>
                          <w:rFonts w:ascii="GHEA Grapalat" w:hAnsi="GHEA Grapalat" w:cs="Sylfaen"/>
                          <w:b/>
                          <w:bCs/>
                          <w:sz w:val="14"/>
                          <w:szCs w:val="14"/>
                        </w:rPr>
                        <w:t> </w:t>
                      </w:r>
                    </w:p>
                    <w:p w14:paraId="664F17DE" w14:textId="77777777" w:rsidR="001845B7" w:rsidRDefault="001845B7" w:rsidP="00193DC0">
                      <w:pPr>
                        <w:pStyle w:val="NormalWeb"/>
                        <w:spacing w:before="0" w:beforeAutospacing="0" w:after="0" w:afterAutospacing="0"/>
                      </w:pPr>
                      <w:r>
                        <w:rPr>
                          <w:rFonts w:ascii="GHEA Grapalat" w:hAnsi="GHEA Grapalat" w:cs="Sylfaen"/>
                          <w:b/>
                          <w:bCs/>
                          <w:sz w:val="14"/>
                          <w:szCs w:val="14"/>
                        </w:rPr>
                        <w:t> </w:t>
                      </w:r>
                    </w:p>
                    <w:p w14:paraId="03537D17" w14:textId="77777777" w:rsidR="001845B7" w:rsidRDefault="001845B7" w:rsidP="00193DC0">
                      <w:pPr>
                        <w:pStyle w:val="NormalWeb"/>
                        <w:spacing w:before="0" w:beforeAutospacing="0" w:after="0" w:afterAutospacing="0"/>
                      </w:pPr>
                      <w:r>
                        <w:rPr>
                          <w:rFonts w:ascii="GHEA Grapalat" w:hAnsi="GHEA Grapalat" w:cs="Sylfaen"/>
                          <w:b/>
                          <w:bCs/>
                          <w:sz w:val="14"/>
                          <w:szCs w:val="14"/>
                        </w:rPr>
                        <w:t> </w:t>
                      </w:r>
                    </w:p>
                    <w:p w14:paraId="34F27BE0" w14:textId="77777777" w:rsidR="001845B7" w:rsidRDefault="001845B7" w:rsidP="00193DC0">
                      <w:pPr>
                        <w:pStyle w:val="NormalWeb"/>
                        <w:spacing w:before="0" w:beforeAutospacing="0" w:after="0" w:afterAutospacing="0"/>
                      </w:pPr>
                      <w:r>
                        <w:rPr>
                          <w:rFonts w:ascii="GHEA Grapalat" w:hAnsi="GHEA Grapalat" w:cs="Sylfaen"/>
                          <w:b/>
                          <w:bCs/>
                          <w:sz w:val="14"/>
                          <w:szCs w:val="14"/>
                        </w:rPr>
                        <w:t> </w:t>
                      </w:r>
                    </w:p>
                    <w:p w14:paraId="558713C6" w14:textId="77777777" w:rsidR="001845B7" w:rsidRDefault="001845B7" w:rsidP="00193DC0">
                      <w:pPr>
                        <w:pStyle w:val="NormalWeb"/>
                        <w:spacing w:before="0" w:beforeAutospacing="0" w:after="0" w:afterAutospacing="0"/>
                      </w:pPr>
                      <w:r>
                        <w:rPr>
                          <w:rFonts w:ascii="GHEA Grapalat" w:hAnsi="GHEA Grapalat" w:cs="Sylfaen"/>
                          <w:b/>
                          <w:bCs/>
                          <w:sz w:val="14"/>
                          <w:szCs w:val="14"/>
                        </w:rPr>
                        <w:t> </w:t>
                      </w:r>
                    </w:p>
                    <w:p w14:paraId="3A0E63C7" w14:textId="77777777" w:rsidR="001845B7" w:rsidRDefault="001845B7" w:rsidP="00193DC0">
                      <w:pPr>
                        <w:pStyle w:val="NormalWeb"/>
                        <w:spacing w:before="0" w:beforeAutospacing="0" w:after="0" w:afterAutospacing="0"/>
                      </w:pPr>
                      <w:r>
                        <w:rPr>
                          <w:rFonts w:ascii="GHEA Grapalat" w:hAnsi="GHEA Grapalat" w:cs="Sylfaen"/>
                          <w:b/>
                          <w:bCs/>
                          <w:sz w:val="14"/>
                          <w:szCs w:val="14"/>
                        </w:rPr>
                        <w:t> </w:t>
                      </w:r>
                    </w:p>
                    <w:p w14:paraId="5516A2C2" w14:textId="77777777" w:rsidR="001845B7" w:rsidRDefault="001845B7" w:rsidP="00193DC0">
                      <w:pPr>
                        <w:pStyle w:val="NormalWeb"/>
                        <w:spacing w:before="0" w:beforeAutospacing="0" w:after="0" w:afterAutospacing="0"/>
                      </w:pPr>
                      <w:r>
                        <w:rPr>
                          <w:rFonts w:ascii="GHEA Grapalat" w:hAnsi="GHEA Grapalat" w:cs="Sylfaen"/>
                          <w:b/>
                          <w:bCs/>
                          <w:sz w:val="14"/>
                          <w:szCs w:val="14"/>
                        </w:rPr>
                        <w:t> </w:t>
                      </w:r>
                    </w:p>
                    <w:p w14:paraId="606EC1AB" w14:textId="77777777" w:rsidR="001845B7" w:rsidRDefault="001845B7" w:rsidP="00193DC0">
                      <w:pPr>
                        <w:pStyle w:val="NormalWeb"/>
                        <w:spacing w:before="0" w:beforeAutospacing="0" w:after="0" w:afterAutospacing="0"/>
                      </w:pPr>
                      <w:r>
                        <w:rPr>
                          <w:rFonts w:ascii="GHEA Grapalat" w:hAnsi="GHEA Grapalat" w:cs="Sylfaen"/>
                          <w:b/>
                          <w:bCs/>
                          <w:sz w:val="14"/>
                          <w:szCs w:val="14"/>
                        </w:rPr>
                        <w:t> </w:t>
                      </w:r>
                    </w:p>
                    <w:p w14:paraId="1408AB1E" w14:textId="77777777" w:rsidR="001845B7" w:rsidRDefault="001845B7" w:rsidP="00193DC0">
                      <w:pPr>
                        <w:pStyle w:val="NormalWeb"/>
                        <w:spacing w:before="0" w:beforeAutospacing="0" w:after="0" w:afterAutospacing="0"/>
                      </w:pPr>
                      <w:r>
                        <w:rPr>
                          <w:rFonts w:ascii="GHEA Grapalat" w:hAnsi="GHEA Grapalat" w:cs="Sylfaen"/>
                          <w:b/>
                          <w:bCs/>
                          <w:sz w:val="14"/>
                          <w:szCs w:val="14"/>
                        </w:rPr>
                        <w:t> </w:t>
                      </w:r>
                    </w:p>
                    <w:p w14:paraId="2B996A40" w14:textId="77777777" w:rsidR="001845B7" w:rsidRDefault="001845B7" w:rsidP="00193DC0">
                      <w:pPr>
                        <w:pStyle w:val="NormalWeb"/>
                        <w:spacing w:before="0" w:beforeAutospacing="0" w:after="0" w:afterAutospacing="0"/>
                      </w:pPr>
                      <w:r>
                        <w:rPr>
                          <w:rFonts w:ascii="GHEA Grapalat" w:hAnsi="GHEA Grapalat" w:cs="Sylfaen"/>
                          <w:b/>
                          <w:bCs/>
                          <w:sz w:val="14"/>
                          <w:szCs w:val="14"/>
                        </w:rPr>
                        <w:t> </w:t>
                      </w:r>
                    </w:p>
                    <w:p w14:paraId="378DF69D" w14:textId="77777777" w:rsidR="001845B7" w:rsidRDefault="001845B7" w:rsidP="00193DC0">
                      <w:pPr>
                        <w:pStyle w:val="NormalWeb"/>
                        <w:spacing w:before="0" w:beforeAutospacing="0" w:after="0" w:afterAutospacing="0"/>
                      </w:pPr>
                      <w:r>
                        <w:rPr>
                          <w:rFonts w:ascii="GHEA Grapalat" w:hAnsi="GHEA Grapalat" w:cs="Sylfaen"/>
                          <w:b/>
                          <w:bCs/>
                          <w:sz w:val="14"/>
                          <w:szCs w:val="14"/>
                        </w:rPr>
                        <w:t> </w:t>
                      </w:r>
                    </w:p>
                    <w:p w14:paraId="5C3AA4F3" w14:textId="77777777" w:rsidR="001845B7" w:rsidRDefault="001845B7" w:rsidP="00193DC0">
                      <w:pPr>
                        <w:pStyle w:val="NormalWeb"/>
                        <w:spacing w:before="0" w:beforeAutospacing="0" w:after="0" w:afterAutospacing="0"/>
                      </w:pPr>
                      <w:r>
                        <w:rPr>
                          <w:rFonts w:ascii="GHEA Grapalat" w:hAnsi="GHEA Grapalat" w:cs="Sylfaen"/>
                          <w:b/>
                          <w:bCs/>
                          <w:sz w:val="14"/>
                          <w:szCs w:val="14"/>
                        </w:rPr>
                        <w:t> </w:t>
                      </w:r>
                    </w:p>
                    <w:p w14:paraId="50D6D5CB" w14:textId="77777777" w:rsidR="001845B7" w:rsidRDefault="001845B7" w:rsidP="00193DC0">
                      <w:pPr>
                        <w:pStyle w:val="NormalWeb"/>
                        <w:spacing w:before="0" w:beforeAutospacing="0" w:after="0" w:afterAutospacing="0"/>
                      </w:pPr>
                      <w:r>
                        <w:rPr>
                          <w:rFonts w:ascii="GHEA Grapalat" w:hAnsi="GHEA Grapalat" w:cs="Sylfaen"/>
                          <w:b/>
                          <w:bCs/>
                          <w:sz w:val="14"/>
                          <w:szCs w:val="14"/>
                        </w:rPr>
                        <w:t> </w:t>
                      </w:r>
                    </w:p>
                    <w:p w14:paraId="5CD4AC94" w14:textId="77777777" w:rsidR="001845B7" w:rsidRDefault="001845B7" w:rsidP="00193DC0">
                      <w:pPr>
                        <w:pStyle w:val="NormalWeb"/>
                        <w:spacing w:before="0" w:beforeAutospacing="0" w:after="0" w:afterAutospacing="0"/>
                      </w:pPr>
                      <w:r>
                        <w:rPr>
                          <w:rFonts w:ascii="GHEA Grapalat" w:hAnsi="GHEA Grapalat" w:cs="Sylfaen"/>
                          <w:b/>
                          <w:bCs/>
                          <w:sz w:val="14"/>
                          <w:szCs w:val="14"/>
                        </w:rPr>
                        <w:t> </w:t>
                      </w:r>
                    </w:p>
                    <w:p w14:paraId="65ED8FD1" w14:textId="77777777" w:rsidR="001845B7" w:rsidRDefault="001845B7" w:rsidP="00193DC0">
                      <w:pPr>
                        <w:pStyle w:val="NormalWeb"/>
                        <w:spacing w:before="0" w:beforeAutospacing="0" w:after="0" w:afterAutospacing="0"/>
                      </w:pPr>
                      <w:r>
                        <w:rPr>
                          <w:rFonts w:ascii="GHEA Grapalat" w:hAnsi="GHEA Grapalat" w:cs="Sylfaen"/>
                          <w:b/>
                          <w:bCs/>
                          <w:sz w:val="14"/>
                          <w:szCs w:val="14"/>
                        </w:rPr>
                        <w:t> </w:t>
                      </w:r>
                    </w:p>
                    <w:p w14:paraId="65B32DE6" w14:textId="77777777" w:rsidR="001845B7" w:rsidRDefault="001845B7" w:rsidP="00193DC0">
                      <w:pPr>
                        <w:pStyle w:val="NormalWeb"/>
                        <w:spacing w:before="0" w:beforeAutospacing="0" w:after="0" w:afterAutospacing="0"/>
                      </w:pPr>
                      <w:r>
                        <w:rPr>
                          <w:rFonts w:ascii="GHEA Grapalat" w:hAnsi="GHEA Grapalat" w:cs="Sylfaen"/>
                          <w:b/>
                          <w:bCs/>
                          <w:sz w:val="14"/>
                          <w:szCs w:val="14"/>
                        </w:rPr>
                        <w:t> </w:t>
                      </w:r>
                    </w:p>
                    <w:p w14:paraId="25F4BCC1" w14:textId="77777777" w:rsidR="001845B7" w:rsidRDefault="001845B7" w:rsidP="00193DC0">
                      <w:pPr>
                        <w:pStyle w:val="NormalWeb"/>
                        <w:spacing w:before="0" w:beforeAutospacing="0" w:after="0" w:afterAutospacing="0"/>
                      </w:pPr>
                      <w:r>
                        <w:rPr>
                          <w:rFonts w:ascii="GHEA Grapalat" w:hAnsi="GHEA Grapalat" w:cs="Sylfaen"/>
                          <w:b/>
                          <w:bCs/>
                          <w:sz w:val="14"/>
                          <w:szCs w:val="14"/>
                        </w:rPr>
                        <w:t> </w:t>
                      </w:r>
                    </w:p>
                    <w:p w14:paraId="38F9F6AE" w14:textId="77777777" w:rsidR="001845B7" w:rsidRDefault="001845B7" w:rsidP="00193DC0">
                      <w:pPr>
                        <w:pStyle w:val="NormalWeb"/>
                        <w:spacing w:before="0" w:beforeAutospacing="0" w:after="0" w:afterAutospacing="0"/>
                      </w:pPr>
                      <w:r>
                        <w:rPr>
                          <w:rFonts w:ascii="GHEA Grapalat" w:hAnsi="GHEA Grapalat" w:cs="Sylfaen"/>
                          <w:b/>
                          <w:bCs/>
                          <w:sz w:val="14"/>
                          <w:szCs w:val="14"/>
                        </w:rPr>
                        <w:t> </w:t>
                      </w:r>
                    </w:p>
                    <w:p w14:paraId="68793E63" w14:textId="77777777" w:rsidR="001845B7" w:rsidRDefault="001845B7" w:rsidP="00193DC0">
                      <w:pPr>
                        <w:pStyle w:val="NormalWeb"/>
                        <w:spacing w:before="0" w:beforeAutospacing="0" w:after="0" w:afterAutospacing="0"/>
                      </w:pPr>
                      <w:r>
                        <w:rPr>
                          <w:rFonts w:ascii="GHEA Grapalat" w:hAnsi="GHEA Grapalat" w:cs="Sylfaen"/>
                          <w:b/>
                          <w:bCs/>
                          <w:sz w:val="14"/>
                          <w:szCs w:val="14"/>
                        </w:rPr>
                        <w:t> </w:t>
                      </w:r>
                    </w:p>
                    <w:p w14:paraId="0E5B3941" w14:textId="77777777" w:rsidR="001845B7" w:rsidRDefault="001845B7" w:rsidP="00193DC0">
                      <w:pPr>
                        <w:pStyle w:val="NormalWeb"/>
                        <w:spacing w:before="0" w:beforeAutospacing="0" w:after="0" w:afterAutospacing="0"/>
                      </w:pPr>
                      <w:r>
                        <w:rPr>
                          <w:rFonts w:ascii="GHEA Grapalat" w:hAnsi="GHEA Grapalat" w:cs="Sylfaen"/>
                          <w:b/>
                          <w:bCs/>
                          <w:sz w:val="14"/>
                          <w:szCs w:val="14"/>
                        </w:rPr>
                        <w:t> </w:t>
                      </w:r>
                    </w:p>
                    <w:p w14:paraId="5CB02B8F" w14:textId="77777777" w:rsidR="001845B7" w:rsidRDefault="001845B7" w:rsidP="00193DC0">
                      <w:pPr>
                        <w:pStyle w:val="NormalWeb"/>
                        <w:spacing w:before="0" w:beforeAutospacing="0" w:after="0" w:afterAutospacing="0"/>
                      </w:pPr>
                      <w:r>
                        <w:rPr>
                          <w:rFonts w:ascii="GHEA Grapalat" w:hAnsi="GHEA Grapalat" w:cs="Sylfaen"/>
                          <w:b/>
                          <w:bCs/>
                          <w:sz w:val="14"/>
                          <w:szCs w:val="14"/>
                        </w:rPr>
                        <w:t> </w:t>
                      </w:r>
                    </w:p>
                    <w:p w14:paraId="6D83E896" w14:textId="77777777" w:rsidR="001845B7" w:rsidRDefault="001845B7" w:rsidP="00193DC0">
                      <w:pPr>
                        <w:pStyle w:val="NormalWeb"/>
                        <w:spacing w:before="0" w:beforeAutospacing="0" w:after="0" w:afterAutospacing="0"/>
                      </w:pPr>
                      <w:r>
                        <w:rPr>
                          <w:rFonts w:ascii="GHEA Grapalat" w:hAnsi="GHEA Grapalat" w:cs="Sylfaen"/>
                          <w:b/>
                          <w:bCs/>
                          <w:sz w:val="14"/>
                          <w:szCs w:val="14"/>
                        </w:rPr>
                        <w:t> </w:t>
                      </w:r>
                    </w:p>
                    <w:p w14:paraId="787EA1F3" w14:textId="77777777" w:rsidR="001845B7" w:rsidRDefault="001845B7" w:rsidP="00193DC0">
                      <w:pPr>
                        <w:pStyle w:val="NormalWeb"/>
                        <w:spacing w:before="0" w:beforeAutospacing="0" w:after="0" w:afterAutospacing="0"/>
                      </w:pPr>
                      <w:r>
                        <w:rPr>
                          <w:rFonts w:ascii="GHEA Grapalat" w:hAnsi="GHEA Grapalat" w:cs="Sylfaen"/>
                          <w:b/>
                          <w:bCs/>
                          <w:sz w:val="14"/>
                          <w:szCs w:val="14"/>
                        </w:rPr>
                        <w:t> </w:t>
                      </w:r>
                    </w:p>
                    <w:p w14:paraId="2D17D101" w14:textId="77777777" w:rsidR="001845B7" w:rsidRDefault="001845B7" w:rsidP="00193DC0">
                      <w:pPr>
                        <w:pStyle w:val="NormalWeb"/>
                        <w:spacing w:before="0" w:beforeAutospacing="0" w:after="0" w:afterAutospacing="0"/>
                      </w:pPr>
                      <w:r>
                        <w:rPr>
                          <w:rFonts w:ascii="GHEA Grapalat" w:hAnsi="GHEA Grapalat" w:cs="Sylfaen"/>
                          <w:b/>
                          <w:bCs/>
                          <w:sz w:val="14"/>
                          <w:szCs w:val="14"/>
                        </w:rPr>
                        <w:t> </w:t>
                      </w:r>
                    </w:p>
                    <w:p w14:paraId="05B9D23B" w14:textId="77777777" w:rsidR="001845B7" w:rsidRDefault="001845B7" w:rsidP="00193DC0">
                      <w:pPr>
                        <w:pStyle w:val="NormalWeb"/>
                        <w:spacing w:before="0" w:beforeAutospacing="0" w:after="0" w:afterAutospacing="0"/>
                      </w:pPr>
                      <w:r>
                        <w:rPr>
                          <w:rFonts w:ascii="GHEA Grapalat" w:hAnsi="GHEA Grapalat" w:cs="Sylfaen"/>
                          <w:b/>
                          <w:bCs/>
                          <w:sz w:val="14"/>
                          <w:szCs w:val="14"/>
                        </w:rPr>
                        <w:t> </w:t>
                      </w:r>
                    </w:p>
                    <w:p w14:paraId="44C2E41F" w14:textId="77777777" w:rsidR="001845B7" w:rsidRDefault="001845B7" w:rsidP="00193DC0">
                      <w:pPr>
                        <w:pStyle w:val="NormalWeb"/>
                        <w:spacing w:before="0" w:beforeAutospacing="0" w:after="0" w:afterAutospacing="0"/>
                      </w:pPr>
                      <w:r>
                        <w:rPr>
                          <w:rFonts w:ascii="GHEA Grapalat" w:hAnsi="GHEA Grapalat" w:cs="Sylfaen"/>
                          <w:b/>
                          <w:bCs/>
                          <w:sz w:val="14"/>
                          <w:szCs w:val="14"/>
                        </w:rPr>
                        <w:t> </w:t>
                      </w:r>
                    </w:p>
                    <w:p w14:paraId="03B64611" w14:textId="77777777" w:rsidR="001845B7" w:rsidRDefault="001845B7" w:rsidP="00193DC0">
                      <w:pPr>
                        <w:pStyle w:val="NormalWeb"/>
                        <w:spacing w:before="0" w:beforeAutospacing="0" w:after="0" w:afterAutospacing="0"/>
                      </w:pPr>
                      <w:r>
                        <w:rPr>
                          <w:rFonts w:ascii="GHEA Grapalat" w:hAnsi="GHEA Grapalat" w:cs="Sylfaen"/>
                          <w:b/>
                          <w:bCs/>
                          <w:sz w:val="14"/>
                          <w:szCs w:val="14"/>
                        </w:rPr>
                        <w:t> </w:t>
                      </w:r>
                    </w:p>
                    <w:p w14:paraId="02AAB4A0" w14:textId="77777777" w:rsidR="001845B7" w:rsidRDefault="001845B7" w:rsidP="00193DC0">
                      <w:pPr>
                        <w:pStyle w:val="NormalWeb"/>
                        <w:spacing w:before="0" w:beforeAutospacing="0" w:after="0" w:afterAutospacing="0"/>
                      </w:pPr>
                      <w:r>
                        <w:rPr>
                          <w:rFonts w:ascii="GHEA Grapalat" w:hAnsi="GHEA Grapalat" w:cs="Sylfaen"/>
                          <w:b/>
                          <w:bCs/>
                          <w:sz w:val="14"/>
                          <w:szCs w:val="14"/>
                        </w:rPr>
                        <w:t> </w:t>
                      </w:r>
                    </w:p>
                    <w:p w14:paraId="69E0054F" w14:textId="77777777" w:rsidR="001845B7" w:rsidRDefault="001845B7" w:rsidP="00193DC0">
                      <w:pPr>
                        <w:pStyle w:val="NormalWeb"/>
                        <w:spacing w:before="0" w:beforeAutospacing="0" w:after="0" w:afterAutospacing="0"/>
                      </w:pPr>
                      <w:r>
                        <w:rPr>
                          <w:rFonts w:ascii="GHEA Grapalat" w:hAnsi="GHEA Grapalat" w:cs="Sylfaen"/>
                          <w:b/>
                          <w:bCs/>
                          <w:sz w:val="14"/>
                          <w:szCs w:val="14"/>
                        </w:rPr>
                        <w:t> </w:t>
                      </w:r>
                    </w:p>
                    <w:p w14:paraId="5238A7D4" w14:textId="77777777" w:rsidR="001845B7" w:rsidRDefault="001845B7" w:rsidP="00193DC0">
                      <w:pPr>
                        <w:pStyle w:val="NormalWeb"/>
                        <w:spacing w:before="0" w:beforeAutospacing="0" w:after="0" w:afterAutospacing="0"/>
                      </w:pPr>
                      <w:r>
                        <w:rPr>
                          <w:rFonts w:ascii="Times LatArm" w:hAnsi="Times LatArm"/>
                          <w:sz w:val="14"/>
                          <w:szCs w:val="14"/>
                        </w:rPr>
                        <w:t> </w:t>
                      </w:r>
                    </w:p>
                  </w:txbxContent>
                </v:textbox>
              </v:shape>
            </w:pict>
          </mc:Fallback>
        </mc:AlternateContent>
      </w:r>
      <w:r w:rsidR="009F5443" w:rsidRPr="00201170">
        <w:rPr>
          <w:rFonts w:ascii="GHEA Grapalat" w:eastAsia="Calibri" w:hAnsi="GHEA Grapalat"/>
          <w:sz w:val="20"/>
          <w:szCs w:val="20"/>
        </w:rPr>
        <w:t xml:space="preserve">According to the current projection, in the short term, both the </w:t>
      </w:r>
      <w:r w:rsidR="00AF1C95">
        <w:rPr>
          <w:rFonts w:ascii="GHEA Grapalat" w:eastAsia="Calibri" w:hAnsi="GHEA Grapalat"/>
          <w:sz w:val="20"/>
          <w:szCs w:val="20"/>
        </w:rPr>
        <w:t xml:space="preserve">          </w:t>
      </w:r>
      <w:r w:rsidR="009F5443" w:rsidRPr="00201170">
        <w:rPr>
          <w:rFonts w:ascii="GHEA Grapalat" w:eastAsia="Calibri" w:hAnsi="GHEA Grapalat"/>
          <w:sz w:val="20"/>
          <w:szCs w:val="20"/>
        </w:rPr>
        <w:t>12-month and core inflation will be at significantly higher levels than estimated under the previous program. High inflation in the short run will continue due to inflationary pressures from international commodity and freight forwarding markets</w:t>
      </w:r>
      <w:r w:rsidR="00D72054" w:rsidRPr="00201170">
        <w:rPr>
          <w:rFonts w:ascii="GHEA Grapalat" w:eastAsia="Calibri" w:hAnsi="GHEA Grapalat"/>
          <w:sz w:val="20"/>
          <w:szCs w:val="20"/>
        </w:rPr>
        <w:t>, as well as developments already observed in the currency market.</w:t>
      </w:r>
      <w:r w:rsidR="009F5443" w:rsidRPr="00201170">
        <w:rPr>
          <w:rFonts w:ascii="GHEA Grapalat" w:eastAsia="Calibri" w:hAnsi="GHEA Grapalat"/>
          <w:sz w:val="20"/>
          <w:szCs w:val="20"/>
        </w:rPr>
        <w:t xml:space="preserve"> </w:t>
      </w:r>
      <w:r w:rsidR="00D72054" w:rsidRPr="00201170">
        <w:rPr>
          <w:rFonts w:ascii="GHEA Grapalat" w:hAnsi="GHEA Grapalat" w:cs="Sylfaen"/>
          <w:sz w:val="20"/>
          <w:szCs w:val="20"/>
        </w:rPr>
        <w:t xml:space="preserve">On the other hand, weak domestic demand continues to offset to some extent and have a </w:t>
      </w:r>
      <w:r w:rsidR="006A74F9" w:rsidRPr="00201170">
        <w:rPr>
          <w:rFonts w:ascii="GHEA Grapalat" w:hAnsi="GHEA Grapalat" w:cs="Sylfaen"/>
          <w:sz w:val="20"/>
          <w:szCs w:val="20"/>
        </w:rPr>
        <w:t>deterrent</w:t>
      </w:r>
      <w:r w:rsidR="00D72054" w:rsidRPr="00201170">
        <w:rPr>
          <w:rFonts w:ascii="GHEA Grapalat" w:hAnsi="GHEA Grapalat" w:cs="Sylfaen"/>
          <w:sz w:val="20"/>
          <w:szCs w:val="20"/>
        </w:rPr>
        <w:t xml:space="preserve"> effect on inflation, which, however, will weaken as demand recovers. Accordingly, in contrast to the previous program, short term inflation will be above the target, and then it will decrease in the medium-term stabilizing around the target level </w:t>
      </w:r>
      <w:r w:rsidR="007A4FF3" w:rsidRPr="00201170">
        <w:rPr>
          <w:rFonts w:ascii="GHEA Grapalat" w:hAnsi="GHEA Grapalat" w:cs="Sylfaen"/>
          <w:sz w:val="20"/>
          <w:szCs w:val="20"/>
        </w:rPr>
        <w:t>(</w:t>
      </w:r>
      <w:r w:rsidR="00D901A6" w:rsidRPr="00201170">
        <w:rPr>
          <w:rFonts w:ascii="GHEA Grapalat" w:hAnsi="GHEA Grapalat" w:cs="Sylfaen"/>
          <w:sz w:val="20"/>
          <w:szCs w:val="20"/>
        </w:rPr>
        <w:t>see the Chart 2. Inflation Forecast Probability Distribution</w:t>
      </w:r>
      <w:r w:rsidR="007A4FF3" w:rsidRPr="00201170">
        <w:rPr>
          <w:rFonts w:ascii="GHEA Grapalat" w:hAnsi="GHEA Grapalat" w:cs="Sylfaen"/>
          <w:sz w:val="20"/>
          <w:szCs w:val="20"/>
        </w:rPr>
        <w:t>)</w:t>
      </w:r>
      <w:r w:rsidR="00D72054" w:rsidRPr="00201170">
        <w:rPr>
          <w:rFonts w:ascii="GHEA Grapalat" w:hAnsi="GHEA Grapalat" w:cs="Sylfaen"/>
          <w:sz w:val="20"/>
          <w:szCs w:val="20"/>
        </w:rPr>
        <w:t>.</w:t>
      </w:r>
    </w:p>
    <w:p w14:paraId="0A323CAD" w14:textId="008B806F" w:rsidR="00EE65D2" w:rsidRDefault="000C2BD2" w:rsidP="000C2BD2">
      <w:pPr>
        <w:spacing w:line="320" w:lineRule="atLeast"/>
        <w:ind w:firstLine="284"/>
        <w:jc w:val="both"/>
        <w:rPr>
          <w:rFonts w:ascii="GHEA Grapalat" w:hAnsi="GHEA Grapalat"/>
          <w:b/>
          <w:sz w:val="20"/>
          <w:szCs w:val="20"/>
        </w:rPr>
      </w:pPr>
      <w:r w:rsidRPr="00193DC0">
        <w:rPr>
          <w:noProof/>
        </w:rPr>
        <mc:AlternateContent>
          <mc:Choice Requires="wps">
            <w:drawing>
              <wp:anchor distT="0" distB="0" distL="114300" distR="114300" simplePos="0" relativeHeight="252415488" behindDoc="0" locked="0" layoutInCell="1" allowOverlap="1" wp14:anchorId="1E323FEE" wp14:editId="5C5C4C99">
                <wp:simplePos x="0" y="0"/>
                <wp:positionH relativeFrom="column">
                  <wp:posOffset>5212715</wp:posOffset>
                </wp:positionH>
                <wp:positionV relativeFrom="paragraph">
                  <wp:posOffset>198858</wp:posOffset>
                </wp:positionV>
                <wp:extent cx="1524000" cy="274320"/>
                <wp:effectExtent l="0" t="0" r="0" b="0"/>
                <wp:wrapNone/>
                <wp:docPr id="41" name="Text Box 57">
                  <a:extLst xmlns:a="http://schemas.openxmlformats.org/drawingml/2006/main">
                    <a:ext uri="{FF2B5EF4-FFF2-40B4-BE49-F238E27FC236}">
                      <a16:creationId xmlns:a16="http://schemas.microsoft.com/office/drawing/2014/main" id="{00000000-0008-0000-1800-000005000000}"/>
                    </a:ext>
                  </a:extLst>
                </wp:docPr>
                <wp:cNvGraphicFramePr/>
                <a:graphic xmlns:a="http://schemas.openxmlformats.org/drawingml/2006/main">
                  <a:graphicData uri="http://schemas.microsoft.com/office/word/2010/wordprocessingShape">
                    <wps:wsp>
                      <wps:cNvSpPr txBox="1"/>
                      <wps:spPr>
                        <a:xfrm>
                          <a:off x="0" y="0"/>
                          <a:ext cx="1524000" cy="274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5CAFAA7" w14:textId="77777777" w:rsidR="001845B7" w:rsidRDefault="001845B7" w:rsidP="00193DC0">
                            <w:pPr>
                              <w:pStyle w:val="NormalWeb"/>
                              <w:spacing w:before="0" w:beforeAutospacing="0" w:after="0" w:afterAutospacing="0"/>
                              <w:jc w:val="right"/>
                            </w:pPr>
                            <w:r>
                              <w:rPr>
                                <w:rFonts w:ascii="GHEA Grapalat" w:hAnsi="GHEA Grapalat" w:cs="Sylfaen"/>
                                <w:i/>
                                <w:iCs/>
                                <w:color w:val="000000" w:themeColor="dark1"/>
                                <w:sz w:val="14"/>
                                <w:szCs w:val="14"/>
                              </w:rPr>
                              <w:t>Source: CBA assessment</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E323FEE" id="Text Box 57" o:spid="_x0000_s1089" type="#_x0000_t202" style="position:absolute;left:0;text-align:left;margin-left:410.45pt;margin-top:15.65pt;width:120pt;height:21.6pt;z-index:2524154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" filled="f" stroked="f" strokeweight=".5pt">
                <v:textbox>
                  <w:txbxContent>
                    <w:p w14:paraId="15CAFAA7" w14:textId="77777777" w:rsidR="001845B7" w:rsidRDefault="001845B7" w:rsidP="00193DC0">
                      <w:pPr>
                        <w:pStyle w:val="NormalWeb"/>
                        <w:spacing w:before="0" w:beforeAutospacing="0" w:after="0" w:afterAutospacing="0"/>
                        <w:jc w:val="right"/>
                      </w:pPr>
                      <w:r>
                        <w:rPr>
                          <w:rFonts w:ascii="GHEA Grapalat" w:hAnsi="GHEA Grapalat" w:cs="Sylfaen"/>
                          <w:i/>
                          <w:iCs/>
                          <w:color w:val="000000" w:themeColor="dark1"/>
                          <w:sz w:val="14"/>
                          <w:szCs w:val="14"/>
                        </w:rPr>
                        <w:t>Source: CBA assessment</w:t>
                      </w:r>
                    </w:p>
                  </w:txbxContent>
                </v:textbox>
              </v:shape>
            </w:pict>
          </mc:Fallback>
        </mc:AlternateContent>
      </w:r>
    </w:p>
    <w:p w14:paraId="0D9ED4D9" w14:textId="4E15CF3A" w:rsidR="00EE65D2" w:rsidRDefault="00EE65D2" w:rsidP="000C2BD2">
      <w:pPr>
        <w:spacing w:line="320" w:lineRule="atLeast"/>
        <w:ind w:firstLine="284"/>
        <w:jc w:val="both"/>
        <w:rPr>
          <w:rFonts w:ascii="GHEA Grapalat" w:hAnsi="GHEA Grapalat"/>
          <w:b/>
          <w:sz w:val="20"/>
          <w:szCs w:val="20"/>
        </w:rPr>
      </w:pPr>
    </w:p>
    <w:p w14:paraId="4EE0E27D" w14:textId="42A0353C" w:rsidR="004A53B8" w:rsidRPr="00201170" w:rsidRDefault="004A53B8" w:rsidP="000C2BD2">
      <w:pPr>
        <w:spacing w:line="320" w:lineRule="atLeast"/>
        <w:ind w:firstLine="284"/>
        <w:jc w:val="both"/>
        <w:rPr>
          <w:rFonts w:ascii="GHEA Grapalat" w:hAnsi="GHEA Grapalat"/>
          <w:b/>
          <w:sz w:val="20"/>
          <w:szCs w:val="20"/>
        </w:rPr>
      </w:pPr>
      <w:r w:rsidRPr="00201170">
        <w:rPr>
          <w:rFonts w:ascii="GHEA Grapalat" w:hAnsi="GHEA Grapalat"/>
          <w:b/>
          <w:sz w:val="20"/>
          <w:szCs w:val="20"/>
        </w:rPr>
        <w:t xml:space="preserve">2.2.4. </w:t>
      </w:r>
      <w:r w:rsidR="00E260BD" w:rsidRPr="00201170">
        <w:rPr>
          <w:rFonts w:ascii="GHEA Grapalat" w:hAnsi="GHEA Grapalat"/>
          <w:b/>
          <w:sz w:val="20"/>
          <w:szCs w:val="20"/>
        </w:rPr>
        <w:t>Main Assumptions and Risks</w:t>
      </w:r>
    </w:p>
    <w:p w14:paraId="379D8CFE" w14:textId="64DCCD0A" w:rsidR="00780FEE" w:rsidRDefault="00E260BD" w:rsidP="000C2BD2">
      <w:pPr>
        <w:spacing w:before="120" w:line="320" w:lineRule="atLeast"/>
        <w:ind w:firstLine="284"/>
        <w:rPr>
          <w:rFonts w:ascii="GHEA Grapalat" w:hAnsi="GHEA Grapalat" w:cs="Sylfaen"/>
          <w:sz w:val="20"/>
          <w:szCs w:val="20"/>
        </w:rPr>
      </w:pPr>
      <w:r w:rsidRPr="00201170">
        <w:rPr>
          <w:rFonts w:ascii="GHEA Grapalat" w:hAnsi="GHEA Grapalat" w:cs="Sylfaen"/>
          <w:sz w:val="20"/>
          <w:szCs w:val="20"/>
        </w:rPr>
        <w:t>This section presents the main assumptions underlying the Monetary Policy Program for the second quarter of 2021, and the risks to implementation of the program stemming from external sector developments, fiscal policy, emerging trends and short-term projections.</w:t>
      </w:r>
    </w:p>
    <w:p w14:paraId="0FE684A4" w14:textId="6532E834" w:rsidR="00193DC0" w:rsidRPr="00201170" w:rsidRDefault="00193DC0" w:rsidP="00EE65D2">
      <w:pPr>
        <w:spacing w:before="120" w:line="340" w:lineRule="atLeast"/>
        <w:ind w:firstLine="284"/>
        <w:rPr>
          <w:rFonts w:ascii="GHEA Grapalat" w:hAnsi="GHEA Grapalat"/>
          <w:b/>
          <w:bCs/>
          <w:color w:val="FF0000"/>
          <w:sz w:val="6"/>
          <w:szCs w:val="20"/>
        </w:rPr>
      </w:pPr>
      <w:r w:rsidRPr="00201170">
        <w:rPr>
          <w:rFonts w:ascii="GHEA Grapalat" w:hAnsi="GHEA Grapalat"/>
          <w:noProof/>
          <w:color w:val="FF0000"/>
          <w:sz w:val="10"/>
        </w:rPr>
        <mc:AlternateContent>
          <mc:Choice Requires="wps">
            <w:drawing>
              <wp:anchor distT="0" distB="0" distL="114300" distR="114300" simplePos="0" relativeHeight="251572736" behindDoc="1" locked="0" layoutInCell="1" allowOverlap="1" wp14:anchorId="13C37391" wp14:editId="298796D3">
                <wp:simplePos x="0" y="0"/>
                <wp:positionH relativeFrom="margin">
                  <wp:align>left</wp:align>
                </wp:positionH>
                <wp:positionV relativeFrom="paragraph">
                  <wp:posOffset>220004</wp:posOffset>
                </wp:positionV>
                <wp:extent cx="6480000" cy="4869711"/>
                <wp:effectExtent l="0" t="0" r="0" b="7620"/>
                <wp:wrapNone/>
                <wp:docPr id="1445937398" name="Rectangle 23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80000" cy="4869711"/>
                        </a:xfrm>
                        <a:prstGeom prst="rect">
                          <a:avLst/>
                        </a:prstGeom>
                        <a:solidFill>
                          <a:schemeClr val="tx2">
                            <a:lumMod val="20000"/>
                            <a:lumOff val="80000"/>
                          </a:schemeClr>
                        </a:solidFill>
                        <a:ln w="9525">
                          <a:no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6277F8D" id="Rectangle 2344" o:spid="_x0000_s1026" style="position:absolute;margin-left:0;margin-top:17.3pt;width:510.25pt;height:383.45pt;z-index:-25174374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" fillcolor="#d5dce4 [671]" stroked="f">
                <w10:wrap anchorx="margin"/>
              </v:rect>
            </w:pict>
          </mc:Fallback>
        </mc:AlternateContent>
      </w:r>
    </w:p>
    <w:p w14:paraId="3236CC8F" w14:textId="647C067E" w:rsidR="004D32C6" w:rsidRPr="00201170" w:rsidRDefault="000C2BD2" w:rsidP="00780FEE">
      <w:pPr>
        <w:spacing w:line="244" w:lineRule="atLeast"/>
        <w:ind w:right="170" w:firstLine="284"/>
        <w:jc w:val="right"/>
        <w:rPr>
          <w:rFonts w:ascii="GHEA Grapalat" w:eastAsia="Calibri" w:hAnsi="GHEA Grapalat" w:cs="Sylfaen"/>
          <w:b/>
          <w:i/>
          <w:color w:val="FF0000"/>
          <w:sz w:val="18"/>
          <w:szCs w:val="18"/>
        </w:rPr>
      </w:pPr>
      <w:r w:rsidRPr="00193DC0">
        <w:rPr>
          <w:noProof/>
        </w:rPr>
        <mc:AlternateContent>
          <mc:Choice Requires="wps">
            <w:drawing>
              <wp:anchor distT="0" distB="0" distL="114300" distR="114300" simplePos="0" relativeHeight="252418560" behindDoc="0" locked="0" layoutInCell="1" allowOverlap="1" wp14:anchorId="27076263" wp14:editId="1E219C58">
                <wp:simplePos x="0" y="0"/>
                <wp:positionH relativeFrom="rightMargin">
                  <wp:posOffset>0</wp:posOffset>
                </wp:positionH>
                <wp:positionV relativeFrom="paragraph">
                  <wp:posOffset>32282</wp:posOffset>
                </wp:positionV>
                <wp:extent cx="2520315" cy="417830"/>
                <wp:effectExtent l="0" t="0" r="0" b="1270"/>
                <wp:wrapNone/>
                <wp:docPr id="43" name="Text Box 3801">
                  <a:extLst xmlns:a="http://schemas.openxmlformats.org/drawingml/2006/main">
                    <a:ext uri="{FF2B5EF4-FFF2-40B4-BE49-F238E27FC236}">
                      <a16:creationId xmlns:a16="http://schemas.microsoft.com/office/drawing/2014/main" id="{00000000-0008-0000-1900-000002000000}"/>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0315" cy="4178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1F8453" w14:textId="77777777" w:rsidR="001845B7" w:rsidRDefault="001845B7" w:rsidP="00193DC0">
                            <w:pPr>
                              <w:pStyle w:val="NormalWeb"/>
                              <w:spacing w:before="0" w:beforeAutospacing="0" w:after="0" w:afterAutospacing="0"/>
                            </w:pPr>
                            <w:r>
                              <w:rPr>
                                <w:rFonts w:ascii="GHEA Grapalat" w:hAnsi="GHEA Grapalat" w:cs="Sylfaen"/>
                                <w:b/>
                                <w:bCs/>
                                <w:color w:val="1F497D"/>
                                <w:sz w:val="14"/>
                                <w:szCs w:val="14"/>
                              </w:rPr>
                              <w:t xml:space="preserve">Chart </w:t>
                            </w:r>
                            <w:r>
                              <w:rPr>
                                <w:rFonts w:ascii="GHEA Grapalat" w:hAnsi="GHEA Grapalat" w:cs="Sylfaen"/>
                                <w:b/>
                                <w:bCs/>
                                <w:color w:val="1F497D"/>
                                <w:sz w:val="14"/>
                                <w:szCs w:val="14"/>
                                <w:lang w:val="hy-AM"/>
                              </w:rPr>
                              <w:t>2</w:t>
                            </w:r>
                            <w:r>
                              <w:rPr>
                                <w:rFonts w:ascii="GHEA Grapalat" w:hAnsi="GHEA Grapalat" w:cs="Sylfaen"/>
                                <w:b/>
                                <w:bCs/>
                                <w:color w:val="1F497D"/>
                                <w:sz w:val="14"/>
                                <w:szCs w:val="14"/>
                              </w:rPr>
                              <w:t>5</w:t>
                            </w:r>
                          </w:p>
                          <w:p w14:paraId="34245D03" w14:textId="77777777" w:rsidR="001845B7" w:rsidRDefault="001845B7" w:rsidP="00193DC0">
                            <w:pPr>
                              <w:pStyle w:val="NormalWeb"/>
                              <w:spacing w:before="0" w:beforeAutospacing="0" w:after="0" w:afterAutospacing="0"/>
                            </w:pPr>
                            <w:r>
                              <w:rPr>
                                <w:rFonts w:ascii="GHEA Grapalat" w:hAnsi="GHEA Grapalat" w:cs="Sylfaen"/>
                                <w:b/>
                                <w:bCs/>
                                <w:sz w:val="4"/>
                                <w:szCs w:val="4"/>
                              </w:rPr>
                              <w:t> </w:t>
                            </w:r>
                          </w:p>
                          <w:p w14:paraId="72111567" w14:textId="77777777" w:rsidR="001845B7" w:rsidRDefault="001845B7" w:rsidP="00193DC0">
                            <w:pPr>
                              <w:pStyle w:val="NormalWeb"/>
                              <w:spacing w:before="0" w:beforeAutospacing="0" w:after="0" w:afterAutospacing="0"/>
                            </w:pPr>
                            <w:r>
                              <w:rPr>
                                <w:rFonts w:ascii="GHEA Grapalat" w:hAnsi="GHEA Grapalat" w:cs="Sylfaen"/>
                                <w:b/>
                                <w:bCs/>
                                <w:sz w:val="4"/>
                                <w:szCs w:val="4"/>
                              </w:rPr>
                              <w:t> </w:t>
                            </w:r>
                          </w:p>
                          <w:p w14:paraId="146EFE0B" w14:textId="77777777" w:rsidR="001845B7" w:rsidRDefault="001845B7" w:rsidP="00193DC0">
                            <w:pPr>
                              <w:pStyle w:val="NormalWeb"/>
                              <w:spacing w:before="0" w:beforeAutospacing="0" w:after="0" w:afterAutospacing="0"/>
                            </w:pPr>
                            <w:r>
                              <w:rPr>
                                <w:rFonts w:ascii="GHEA Grapalat" w:hAnsi="GHEA Grapalat" w:cs="Sylfaen"/>
                                <w:b/>
                                <w:bCs/>
                                <w:color w:val="1F497D"/>
                                <w:sz w:val="14"/>
                                <w:szCs w:val="14"/>
                              </w:rPr>
                              <w:t>Short-term inflation expectation estimates (%)</w:t>
                            </w:r>
                          </w:p>
                          <w:p w14:paraId="01149596" w14:textId="77777777" w:rsidR="001845B7" w:rsidRDefault="001845B7" w:rsidP="00193DC0">
                            <w:pPr>
                              <w:pStyle w:val="NormalWeb"/>
                              <w:spacing w:before="0" w:beforeAutospacing="0" w:after="0" w:afterAutospacing="0"/>
                            </w:pPr>
                            <w:r>
                              <w:rPr>
                                <w:rFonts w:ascii="GHEA Grapalat" w:hAnsi="GHEA Grapalat" w:cs="Sylfaen"/>
                                <w:b/>
                                <w:bCs/>
                                <w:color w:val="FF0000"/>
                                <w:sz w:val="14"/>
                                <w:szCs w:val="14"/>
                              </w:rPr>
                              <w:t> </w:t>
                            </w:r>
                          </w:p>
                          <w:p w14:paraId="0DBB47B4" w14:textId="77777777" w:rsidR="001845B7" w:rsidRDefault="001845B7" w:rsidP="00193DC0">
                            <w:pPr>
                              <w:pStyle w:val="NormalWeb"/>
                              <w:spacing w:before="0" w:beforeAutospacing="0" w:after="0" w:afterAutospacing="0"/>
                            </w:pPr>
                            <w:r>
                              <w:rPr>
                                <w:rFonts w:ascii="GHEA Grapalat" w:hAnsi="GHEA Grapalat" w:cs="Sylfaen"/>
                                <w:b/>
                                <w:bCs/>
                                <w:sz w:val="14"/>
                                <w:szCs w:val="14"/>
                              </w:rPr>
                              <w:t> </w:t>
                            </w:r>
                          </w:p>
                          <w:p w14:paraId="64BA7E4F" w14:textId="77777777" w:rsidR="001845B7" w:rsidRDefault="001845B7" w:rsidP="00193DC0">
                            <w:pPr>
                              <w:pStyle w:val="NormalWeb"/>
                              <w:spacing w:before="0" w:beforeAutospacing="0" w:after="0" w:afterAutospacing="0"/>
                            </w:pPr>
                            <w:r>
                              <w:rPr>
                                <w:rFonts w:ascii="GHEA Grapalat" w:hAnsi="GHEA Grapalat" w:cs="Sylfaen"/>
                                <w:b/>
                                <w:bCs/>
                                <w:sz w:val="14"/>
                                <w:szCs w:val="14"/>
                              </w:rPr>
                              <w:t> </w:t>
                            </w:r>
                          </w:p>
                          <w:p w14:paraId="618C91B3" w14:textId="77777777" w:rsidR="001845B7" w:rsidRDefault="001845B7" w:rsidP="00193DC0">
                            <w:pPr>
                              <w:pStyle w:val="NormalWeb"/>
                              <w:spacing w:before="0" w:beforeAutospacing="0" w:after="0" w:afterAutospacing="0"/>
                            </w:pPr>
                            <w:r>
                              <w:rPr>
                                <w:rFonts w:ascii="GHEA Grapalat" w:hAnsi="GHEA Grapalat" w:cs="Sylfaen"/>
                                <w:b/>
                                <w:bCs/>
                                <w:sz w:val="14"/>
                                <w:szCs w:val="14"/>
                              </w:rPr>
                              <w:t> </w:t>
                            </w:r>
                          </w:p>
                          <w:p w14:paraId="68BE5EE2" w14:textId="77777777" w:rsidR="001845B7" w:rsidRDefault="001845B7" w:rsidP="00193DC0">
                            <w:pPr>
                              <w:pStyle w:val="NormalWeb"/>
                              <w:spacing w:before="0" w:beforeAutospacing="0" w:after="0" w:afterAutospacing="0"/>
                            </w:pPr>
                            <w:r>
                              <w:rPr>
                                <w:rFonts w:ascii="GHEA Grapalat" w:hAnsi="GHEA Grapalat" w:cs="Sylfaen"/>
                                <w:b/>
                                <w:bCs/>
                                <w:sz w:val="14"/>
                                <w:szCs w:val="14"/>
                              </w:rPr>
                              <w:t> </w:t>
                            </w:r>
                          </w:p>
                          <w:p w14:paraId="6A4B02A7" w14:textId="77777777" w:rsidR="001845B7" w:rsidRDefault="001845B7" w:rsidP="00193DC0">
                            <w:pPr>
                              <w:pStyle w:val="NormalWeb"/>
                              <w:spacing w:before="0" w:beforeAutospacing="0" w:after="0" w:afterAutospacing="0"/>
                            </w:pPr>
                            <w:r>
                              <w:rPr>
                                <w:rFonts w:ascii="GHEA Grapalat" w:hAnsi="GHEA Grapalat" w:cs="Sylfaen"/>
                                <w:b/>
                                <w:bCs/>
                                <w:sz w:val="14"/>
                                <w:szCs w:val="14"/>
                              </w:rPr>
                              <w:t> </w:t>
                            </w:r>
                          </w:p>
                          <w:p w14:paraId="5AB1B8DA" w14:textId="77777777" w:rsidR="001845B7" w:rsidRDefault="001845B7" w:rsidP="00193DC0">
                            <w:pPr>
                              <w:pStyle w:val="NormalWeb"/>
                              <w:spacing w:before="0" w:beforeAutospacing="0" w:after="0" w:afterAutospacing="0"/>
                            </w:pPr>
                            <w:r>
                              <w:rPr>
                                <w:rFonts w:ascii="GHEA Grapalat" w:hAnsi="GHEA Grapalat" w:cs="Sylfaen"/>
                                <w:b/>
                                <w:bCs/>
                                <w:sz w:val="14"/>
                                <w:szCs w:val="14"/>
                              </w:rPr>
                              <w:t> </w:t>
                            </w:r>
                          </w:p>
                          <w:p w14:paraId="6F0D6A85" w14:textId="77777777" w:rsidR="001845B7" w:rsidRDefault="001845B7" w:rsidP="00193DC0">
                            <w:pPr>
                              <w:pStyle w:val="NormalWeb"/>
                              <w:spacing w:before="0" w:beforeAutospacing="0" w:after="0" w:afterAutospacing="0"/>
                            </w:pPr>
                            <w:r>
                              <w:rPr>
                                <w:rFonts w:ascii="GHEA Grapalat" w:hAnsi="GHEA Grapalat" w:cs="Sylfaen"/>
                                <w:b/>
                                <w:bCs/>
                                <w:sz w:val="14"/>
                                <w:szCs w:val="14"/>
                              </w:rPr>
                              <w:t> </w:t>
                            </w:r>
                          </w:p>
                          <w:p w14:paraId="70BC5CA9" w14:textId="77777777" w:rsidR="001845B7" w:rsidRDefault="001845B7" w:rsidP="00193DC0">
                            <w:pPr>
                              <w:pStyle w:val="NormalWeb"/>
                              <w:spacing w:before="0" w:beforeAutospacing="0" w:after="0" w:afterAutospacing="0"/>
                            </w:pPr>
                            <w:r>
                              <w:rPr>
                                <w:rFonts w:ascii="GHEA Grapalat" w:hAnsi="GHEA Grapalat" w:cs="Sylfaen"/>
                                <w:b/>
                                <w:bCs/>
                                <w:sz w:val="14"/>
                                <w:szCs w:val="14"/>
                              </w:rPr>
                              <w:t> </w:t>
                            </w:r>
                          </w:p>
                          <w:p w14:paraId="053BB26A" w14:textId="77777777" w:rsidR="001845B7" w:rsidRDefault="001845B7" w:rsidP="00193DC0">
                            <w:pPr>
                              <w:pStyle w:val="NormalWeb"/>
                              <w:spacing w:before="0" w:beforeAutospacing="0" w:after="0" w:afterAutospacing="0"/>
                            </w:pPr>
                            <w:r>
                              <w:rPr>
                                <w:rFonts w:ascii="GHEA Grapalat" w:hAnsi="GHEA Grapalat" w:cs="Sylfaen"/>
                                <w:b/>
                                <w:bCs/>
                                <w:sz w:val="14"/>
                                <w:szCs w:val="14"/>
                              </w:rPr>
                              <w:t> </w:t>
                            </w:r>
                          </w:p>
                          <w:p w14:paraId="5E383917" w14:textId="77777777" w:rsidR="001845B7" w:rsidRDefault="001845B7" w:rsidP="00193DC0">
                            <w:pPr>
                              <w:pStyle w:val="NormalWeb"/>
                              <w:spacing w:before="0" w:beforeAutospacing="0" w:after="0" w:afterAutospacing="0"/>
                            </w:pPr>
                            <w:r>
                              <w:rPr>
                                <w:rFonts w:ascii="GHEA Grapalat" w:hAnsi="GHEA Grapalat" w:cs="Sylfaen"/>
                                <w:b/>
                                <w:bCs/>
                                <w:sz w:val="14"/>
                                <w:szCs w:val="14"/>
                              </w:rPr>
                              <w:t> </w:t>
                            </w:r>
                          </w:p>
                          <w:p w14:paraId="2DF3041E" w14:textId="77777777" w:rsidR="001845B7" w:rsidRDefault="001845B7" w:rsidP="00193DC0">
                            <w:pPr>
                              <w:pStyle w:val="NormalWeb"/>
                              <w:spacing w:before="0" w:beforeAutospacing="0" w:after="0" w:afterAutospacing="0"/>
                            </w:pPr>
                            <w:r>
                              <w:rPr>
                                <w:rFonts w:ascii="GHEA Grapalat" w:hAnsi="GHEA Grapalat" w:cs="Sylfaen"/>
                                <w:b/>
                                <w:bCs/>
                                <w:sz w:val="14"/>
                                <w:szCs w:val="14"/>
                              </w:rPr>
                              <w:t> </w:t>
                            </w:r>
                          </w:p>
                          <w:p w14:paraId="5EF1C7CA" w14:textId="77777777" w:rsidR="001845B7" w:rsidRDefault="001845B7" w:rsidP="00193DC0">
                            <w:pPr>
                              <w:pStyle w:val="NormalWeb"/>
                              <w:spacing w:before="0" w:beforeAutospacing="0" w:after="0" w:afterAutospacing="0"/>
                            </w:pPr>
                            <w:r>
                              <w:rPr>
                                <w:rFonts w:ascii="GHEA Grapalat" w:hAnsi="GHEA Grapalat" w:cs="Sylfaen"/>
                                <w:b/>
                                <w:bCs/>
                                <w:sz w:val="14"/>
                                <w:szCs w:val="14"/>
                              </w:rPr>
                              <w:t> </w:t>
                            </w:r>
                          </w:p>
                          <w:p w14:paraId="7C8A88DD" w14:textId="77777777" w:rsidR="001845B7" w:rsidRDefault="001845B7" w:rsidP="00193DC0">
                            <w:pPr>
                              <w:pStyle w:val="NormalWeb"/>
                              <w:spacing w:before="0" w:beforeAutospacing="0" w:after="0" w:afterAutospacing="0"/>
                            </w:pPr>
                            <w:r>
                              <w:rPr>
                                <w:rFonts w:ascii="GHEA Grapalat" w:hAnsi="GHEA Grapalat" w:cs="Sylfaen"/>
                                <w:b/>
                                <w:bCs/>
                                <w:sz w:val="14"/>
                                <w:szCs w:val="14"/>
                              </w:rPr>
                              <w:t> </w:t>
                            </w:r>
                          </w:p>
                          <w:p w14:paraId="69B1897B" w14:textId="77777777" w:rsidR="001845B7" w:rsidRDefault="001845B7" w:rsidP="00193DC0">
                            <w:pPr>
                              <w:pStyle w:val="NormalWeb"/>
                              <w:spacing w:before="0" w:beforeAutospacing="0" w:after="0" w:afterAutospacing="0"/>
                            </w:pPr>
                            <w:r>
                              <w:rPr>
                                <w:rFonts w:ascii="GHEA Grapalat" w:hAnsi="GHEA Grapalat" w:cs="Sylfaen"/>
                                <w:b/>
                                <w:bCs/>
                                <w:sz w:val="14"/>
                                <w:szCs w:val="14"/>
                              </w:rPr>
                              <w:t> </w:t>
                            </w:r>
                          </w:p>
                          <w:p w14:paraId="5AF435FC" w14:textId="77777777" w:rsidR="001845B7" w:rsidRDefault="001845B7" w:rsidP="00193DC0">
                            <w:pPr>
                              <w:pStyle w:val="NormalWeb"/>
                              <w:spacing w:before="0" w:beforeAutospacing="0" w:after="0" w:afterAutospacing="0"/>
                            </w:pPr>
                            <w:r>
                              <w:rPr>
                                <w:rFonts w:ascii="GHEA Grapalat" w:hAnsi="GHEA Grapalat" w:cs="Sylfaen"/>
                                <w:b/>
                                <w:bCs/>
                                <w:sz w:val="14"/>
                                <w:szCs w:val="14"/>
                              </w:rPr>
                              <w:t> </w:t>
                            </w:r>
                          </w:p>
                          <w:p w14:paraId="65C7D983" w14:textId="77777777" w:rsidR="001845B7" w:rsidRDefault="001845B7" w:rsidP="00193DC0">
                            <w:pPr>
                              <w:pStyle w:val="NormalWeb"/>
                              <w:spacing w:before="0" w:beforeAutospacing="0" w:after="0" w:afterAutospacing="0"/>
                            </w:pPr>
                            <w:r>
                              <w:rPr>
                                <w:rFonts w:ascii="GHEA Grapalat" w:hAnsi="GHEA Grapalat" w:cs="Sylfaen"/>
                                <w:b/>
                                <w:bCs/>
                                <w:sz w:val="14"/>
                                <w:szCs w:val="14"/>
                              </w:rPr>
                              <w:t> </w:t>
                            </w:r>
                          </w:p>
                          <w:p w14:paraId="3EF0760B" w14:textId="77777777" w:rsidR="001845B7" w:rsidRDefault="001845B7" w:rsidP="00193DC0">
                            <w:pPr>
                              <w:pStyle w:val="NormalWeb"/>
                              <w:spacing w:before="0" w:beforeAutospacing="0" w:after="0" w:afterAutospacing="0"/>
                            </w:pPr>
                            <w:r>
                              <w:rPr>
                                <w:rFonts w:ascii="GHEA Grapalat" w:hAnsi="GHEA Grapalat" w:cs="Sylfaen"/>
                                <w:b/>
                                <w:bCs/>
                                <w:sz w:val="14"/>
                                <w:szCs w:val="14"/>
                              </w:rPr>
                              <w:t> </w:t>
                            </w:r>
                          </w:p>
                          <w:p w14:paraId="29ED5CB6" w14:textId="77777777" w:rsidR="001845B7" w:rsidRDefault="001845B7" w:rsidP="00193DC0">
                            <w:pPr>
                              <w:pStyle w:val="NormalWeb"/>
                              <w:spacing w:before="0" w:beforeAutospacing="0" w:after="0" w:afterAutospacing="0"/>
                            </w:pPr>
                            <w:r>
                              <w:rPr>
                                <w:rFonts w:ascii="GHEA Grapalat" w:hAnsi="GHEA Grapalat" w:cs="Sylfaen"/>
                                <w:b/>
                                <w:bCs/>
                                <w:sz w:val="14"/>
                                <w:szCs w:val="14"/>
                              </w:rPr>
                              <w:t> </w:t>
                            </w:r>
                          </w:p>
                          <w:p w14:paraId="120A8E5B" w14:textId="77777777" w:rsidR="001845B7" w:rsidRDefault="001845B7" w:rsidP="00193DC0">
                            <w:pPr>
                              <w:pStyle w:val="NormalWeb"/>
                              <w:spacing w:before="0" w:beforeAutospacing="0" w:after="0" w:afterAutospacing="0"/>
                            </w:pPr>
                            <w:r>
                              <w:rPr>
                                <w:rFonts w:ascii="GHEA Grapalat" w:hAnsi="GHEA Grapalat" w:cs="Sylfaen"/>
                                <w:b/>
                                <w:bCs/>
                                <w:sz w:val="14"/>
                                <w:szCs w:val="14"/>
                              </w:rPr>
                              <w:t> </w:t>
                            </w:r>
                          </w:p>
                          <w:p w14:paraId="3A04038A" w14:textId="77777777" w:rsidR="001845B7" w:rsidRDefault="001845B7" w:rsidP="00193DC0">
                            <w:pPr>
                              <w:pStyle w:val="NormalWeb"/>
                              <w:spacing w:before="0" w:beforeAutospacing="0" w:after="0" w:afterAutospacing="0"/>
                            </w:pPr>
                            <w:r>
                              <w:rPr>
                                <w:rFonts w:ascii="GHEA Grapalat" w:hAnsi="GHEA Grapalat" w:cs="Sylfaen"/>
                                <w:b/>
                                <w:bCs/>
                                <w:sz w:val="14"/>
                                <w:szCs w:val="14"/>
                              </w:rPr>
                              <w:t> </w:t>
                            </w:r>
                          </w:p>
                          <w:p w14:paraId="47088DBD" w14:textId="77777777" w:rsidR="001845B7" w:rsidRDefault="001845B7" w:rsidP="00193DC0">
                            <w:pPr>
                              <w:pStyle w:val="NormalWeb"/>
                              <w:spacing w:before="0" w:beforeAutospacing="0" w:after="0" w:afterAutospacing="0"/>
                            </w:pPr>
                            <w:r>
                              <w:rPr>
                                <w:rFonts w:ascii="GHEA Grapalat" w:hAnsi="GHEA Grapalat" w:cs="Sylfaen"/>
                                <w:b/>
                                <w:bCs/>
                                <w:sz w:val="14"/>
                                <w:szCs w:val="14"/>
                              </w:rPr>
                              <w:t> </w:t>
                            </w:r>
                          </w:p>
                          <w:p w14:paraId="2E3265E0" w14:textId="77777777" w:rsidR="001845B7" w:rsidRDefault="001845B7" w:rsidP="00193DC0">
                            <w:pPr>
                              <w:pStyle w:val="NormalWeb"/>
                              <w:spacing w:before="0" w:beforeAutospacing="0" w:after="0" w:afterAutospacing="0"/>
                            </w:pPr>
                            <w:r>
                              <w:rPr>
                                <w:rFonts w:ascii="GHEA Grapalat" w:hAnsi="GHEA Grapalat" w:cs="Sylfaen"/>
                                <w:b/>
                                <w:bCs/>
                                <w:sz w:val="14"/>
                                <w:szCs w:val="14"/>
                              </w:rPr>
                              <w:t> </w:t>
                            </w:r>
                          </w:p>
                          <w:p w14:paraId="5E7B1086" w14:textId="77777777" w:rsidR="001845B7" w:rsidRDefault="001845B7" w:rsidP="00193DC0">
                            <w:pPr>
                              <w:pStyle w:val="NormalWeb"/>
                              <w:spacing w:before="0" w:beforeAutospacing="0" w:after="0" w:afterAutospacing="0"/>
                            </w:pPr>
                            <w:r>
                              <w:rPr>
                                <w:rFonts w:ascii="GHEA Grapalat" w:hAnsi="GHEA Grapalat" w:cs="Sylfaen"/>
                                <w:b/>
                                <w:bCs/>
                                <w:sz w:val="14"/>
                                <w:szCs w:val="14"/>
                              </w:rPr>
                              <w:t> </w:t>
                            </w:r>
                          </w:p>
                          <w:p w14:paraId="3235CFD4" w14:textId="77777777" w:rsidR="001845B7" w:rsidRDefault="001845B7" w:rsidP="00193DC0">
                            <w:pPr>
                              <w:pStyle w:val="NormalWeb"/>
                              <w:spacing w:before="0" w:beforeAutospacing="0" w:after="0" w:afterAutospacing="0"/>
                            </w:pPr>
                            <w:r>
                              <w:rPr>
                                <w:rFonts w:ascii="GHEA Grapalat" w:hAnsi="GHEA Grapalat" w:cs="Sylfaen"/>
                                <w:b/>
                                <w:bCs/>
                                <w:sz w:val="14"/>
                                <w:szCs w:val="14"/>
                              </w:rPr>
                              <w:t> </w:t>
                            </w:r>
                          </w:p>
                          <w:p w14:paraId="5572C81D" w14:textId="77777777" w:rsidR="001845B7" w:rsidRDefault="001845B7" w:rsidP="00193DC0">
                            <w:pPr>
                              <w:pStyle w:val="NormalWeb"/>
                              <w:spacing w:before="0" w:beforeAutospacing="0" w:after="0" w:afterAutospacing="0"/>
                            </w:pPr>
                            <w:r>
                              <w:rPr>
                                <w:rFonts w:ascii="GHEA Grapalat" w:hAnsi="GHEA Grapalat" w:cs="Sylfaen"/>
                                <w:b/>
                                <w:bCs/>
                                <w:sz w:val="14"/>
                                <w:szCs w:val="14"/>
                              </w:rPr>
                              <w:t> </w:t>
                            </w:r>
                          </w:p>
                          <w:p w14:paraId="2F73E10B" w14:textId="77777777" w:rsidR="001845B7" w:rsidRDefault="001845B7" w:rsidP="00193DC0">
                            <w:pPr>
                              <w:pStyle w:val="NormalWeb"/>
                              <w:spacing w:before="0" w:beforeAutospacing="0" w:after="0" w:afterAutospacing="0"/>
                            </w:pPr>
                            <w:r>
                              <w:rPr>
                                <w:rFonts w:ascii="GHEA Grapalat" w:hAnsi="GHEA Grapalat" w:cs="Sylfaen"/>
                                <w:b/>
                                <w:bCs/>
                                <w:sz w:val="14"/>
                                <w:szCs w:val="14"/>
                              </w:rPr>
                              <w:t> </w:t>
                            </w:r>
                          </w:p>
                          <w:p w14:paraId="0B8D3B0A" w14:textId="77777777" w:rsidR="001845B7" w:rsidRDefault="001845B7" w:rsidP="00193DC0">
                            <w:pPr>
                              <w:pStyle w:val="NormalWeb"/>
                              <w:spacing w:before="0" w:beforeAutospacing="0" w:after="0" w:afterAutospacing="0"/>
                            </w:pPr>
                            <w:r>
                              <w:rPr>
                                <w:rFonts w:ascii="GHEA Grapalat" w:hAnsi="GHEA Grapalat" w:cs="Sylfaen"/>
                                <w:b/>
                                <w:bCs/>
                                <w:sz w:val="14"/>
                                <w:szCs w:val="14"/>
                              </w:rPr>
                              <w:t> </w:t>
                            </w:r>
                          </w:p>
                          <w:p w14:paraId="441EB285" w14:textId="77777777" w:rsidR="001845B7" w:rsidRDefault="001845B7" w:rsidP="00193DC0">
                            <w:pPr>
                              <w:pStyle w:val="NormalWeb"/>
                              <w:spacing w:before="0" w:beforeAutospacing="0" w:after="0" w:afterAutospacing="0"/>
                            </w:pPr>
                            <w:r>
                              <w:rPr>
                                <w:rFonts w:ascii="GHEA Grapalat" w:hAnsi="GHEA Grapalat" w:cs="Sylfaen"/>
                                <w:b/>
                                <w:bCs/>
                                <w:sz w:val="14"/>
                                <w:szCs w:val="14"/>
                              </w:rPr>
                              <w:t> </w:t>
                            </w:r>
                          </w:p>
                          <w:p w14:paraId="68B36185" w14:textId="77777777" w:rsidR="001845B7" w:rsidRDefault="001845B7" w:rsidP="00193DC0">
                            <w:pPr>
                              <w:pStyle w:val="NormalWeb"/>
                              <w:spacing w:before="0" w:beforeAutospacing="0" w:after="0" w:afterAutospacing="0"/>
                            </w:pPr>
                            <w:r>
                              <w:rPr>
                                <w:rFonts w:ascii="GHEA Grapalat" w:hAnsi="GHEA Grapalat" w:cs="Sylfaen"/>
                                <w:b/>
                                <w:bCs/>
                                <w:sz w:val="14"/>
                                <w:szCs w:val="14"/>
                              </w:rPr>
                              <w:t> </w:t>
                            </w:r>
                          </w:p>
                          <w:p w14:paraId="44B116EA" w14:textId="77777777" w:rsidR="001845B7" w:rsidRDefault="001845B7" w:rsidP="00193DC0">
                            <w:pPr>
                              <w:pStyle w:val="NormalWeb"/>
                              <w:spacing w:before="0" w:beforeAutospacing="0" w:after="0" w:afterAutospacing="0"/>
                            </w:pPr>
                            <w:r>
                              <w:rPr>
                                <w:rFonts w:ascii="GHEA Grapalat" w:hAnsi="GHEA Grapalat" w:cs="Sylfaen"/>
                                <w:b/>
                                <w:bCs/>
                                <w:sz w:val="14"/>
                                <w:szCs w:val="14"/>
                              </w:rPr>
                              <w:t> </w:t>
                            </w:r>
                          </w:p>
                          <w:p w14:paraId="58C8E28D" w14:textId="77777777" w:rsidR="001845B7" w:rsidRDefault="001845B7" w:rsidP="00193DC0">
                            <w:pPr>
                              <w:pStyle w:val="NormalWeb"/>
                              <w:spacing w:before="0" w:beforeAutospacing="0" w:after="0" w:afterAutospacing="0"/>
                            </w:pPr>
                            <w:r>
                              <w:rPr>
                                <w:rFonts w:ascii="GHEA Grapalat" w:hAnsi="GHEA Grapalat" w:cs="Sylfaen"/>
                                <w:b/>
                                <w:bCs/>
                                <w:sz w:val="14"/>
                                <w:szCs w:val="14"/>
                              </w:rPr>
                              <w:t> </w:t>
                            </w:r>
                          </w:p>
                          <w:p w14:paraId="2DA8295E" w14:textId="77777777" w:rsidR="001845B7" w:rsidRDefault="001845B7" w:rsidP="00193DC0">
                            <w:pPr>
                              <w:pStyle w:val="NormalWeb"/>
                              <w:spacing w:before="0" w:beforeAutospacing="0" w:after="0" w:afterAutospacing="0"/>
                            </w:pPr>
                            <w:r>
                              <w:rPr>
                                <w:rFonts w:ascii="GHEA Grapalat" w:hAnsi="GHEA Grapalat" w:cs="Sylfaen"/>
                                <w:b/>
                                <w:bCs/>
                                <w:sz w:val="14"/>
                                <w:szCs w:val="14"/>
                              </w:rPr>
                              <w:t> </w:t>
                            </w:r>
                          </w:p>
                          <w:p w14:paraId="2747D570" w14:textId="77777777" w:rsidR="001845B7" w:rsidRDefault="001845B7" w:rsidP="00193DC0">
                            <w:pPr>
                              <w:pStyle w:val="NormalWeb"/>
                              <w:spacing w:before="0" w:beforeAutospacing="0" w:after="0" w:afterAutospacing="0"/>
                            </w:pPr>
                            <w:r>
                              <w:rPr>
                                <w:rFonts w:ascii="GHEA Grapalat" w:hAnsi="GHEA Grapalat" w:cs="Sylfaen"/>
                                <w:b/>
                                <w:bCs/>
                                <w:sz w:val="14"/>
                                <w:szCs w:val="14"/>
                              </w:rPr>
                              <w:t> </w:t>
                            </w:r>
                          </w:p>
                          <w:p w14:paraId="09D3FECF" w14:textId="77777777" w:rsidR="001845B7" w:rsidRDefault="001845B7" w:rsidP="00193DC0">
                            <w:pPr>
                              <w:pStyle w:val="NormalWeb"/>
                              <w:spacing w:before="0" w:beforeAutospacing="0" w:after="0" w:afterAutospacing="0"/>
                            </w:pPr>
                            <w:r>
                              <w:rPr>
                                <w:rFonts w:ascii="GHEA Grapalat" w:hAnsi="GHEA Grapalat" w:cs="Sylfaen"/>
                                <w:b/>
                                <w:bCs/>
                                <w:sz w:val="14"/>
                                <w:szCs w:val="14"/>
                              </w:rPr>
                              <w:t> </w:t>
                            </w:r>
                          </w:p>
                          <w:p w14:paraId="24E30BDD" w14:textId="77777777" w:rsidR="001845B7" w:rsidRDefault="001845B7" w:rsidP="00193DC0">
                            <w:pPr>
                              <w:pStyle w:val="NormalWeb"/>
                              <w:spacing w:before="0" w:beforeAutospacing="0" w:after="0" w:afterAutospacing="0"/>
                            </w:pPr>
                            <w:r>
                              <w:rPr>
                                <w:rFonts w:ascii="GHEA Grapalat" w:hAnsi="GHEA Grapalat" w:cs="Sylfaen"/>
                                <w:b/>
                                <w:bCs/>
                                <w:sz w:val="14"/>
                                <w:szCs w:val="14"/>
                              </w:rPr>
                              <w:t> </w:t>
                            </w:r>
                          </w:p>
                          <w:p w14:paraId="354AEDC2" w14:textId="77777777" w:rsidR="001845B7" w:rsidRDefault="001845B7" w:rsidP="00193DC0">
                            <w:pPr>
                              <w:pStyle w:val="NormalWeb"/>
                              <w:spacing w:before="0" w:beforeAutospacing="0" w:after="0" w:afterAutospacing="0"/>
                            </w:pPr>
                            <w:r>
                              <w:rPr>
                                <w:rFonts w:ascii="GHEA Grapalat" w:hAnsi="GHEA Grapalat" w:cs="Sylfaen"/>
                                <w:b/>
                                <w:bCs/>
                                <w:sz w:val="14"/>
                                <w:szCs w:val="14"/>
                              </w:rPr>
                              <w:t> </w:t>
                            </w:r>
                          </w:p>
                          <w:p w14:paraId="16900877" w14:textId="77777777" w:rsidR="001845B7" w:rsidRDefault="001845B7" w:rsidP="00193DC0">
                            <w:pPr>
                              <w:pStyle w:val="NormalWeb"/>
                              <w:spacing w:before="0" w:beforeAutospacing="0" w:after="0" w:afterAutospacing="0"/>
                            </w:pPr>
                            <w:r>
                              <w:rPr>
                                <w:rFonts w:ascii="GHEA Grapalat" w:hAnsi="GHEA Grapalat" w:cs="Sylfaen"/>
                                <w:b/>
                                <w:bCs/>
                                <w:sz w:val="14"/>
                                <w:szCs w:val="14"/>
                              </w:rPr>
                              <w:t> </w:t>
                            </w:r>
                          </w:p>
                          <w:p w14:paraId="2EA180AB" w14:textId="77777777" w:rsidR="001845B7" w:rsidRDefault="001845B7" w:rsidP="00193DC0">
                            <w:pPr>
                              <w:pStyle w:val="NormalWeb"/>
                              <w:spacing w:before="0" w:beforeAutospacing="0" w:after="0" w:afterAutospacing="0"/>
                            </w:pPr>
                            <w:r>
                              <w:rPr>
                                <w:rFonts w:ascii="GHEA Grapalat" w:hAnsi="GHEA Grapalat" w:cs="Sylfaen"/>
                                <w:b/>
                                <w:bCs/>
                                <w:sz w:val="14"/>
                                <w:szCs w:val="14"/>
                              </w:rPr>
                              <w:t> </w:t>
                            </w:r>
                          </w:p>
                          <w:p w14:paraId="04D1E5E2" w14:textId="77777777" w:rsidR="001845B7" w:rsidRDefault="001845B7" w:rsidP="00193DC0">
                            <w:pPr>
                              <w:pStyle w:val="NormalWeb"/>
                              <w:spacing w:before="0" w:beforeAutospacing="0" w:after="0" w:afterAutospacing="0"/>
                            </w:pPr>
                            <w:r>
                              <w:rPr>
                                <w:rFonts w:ascii="GHEA Grapalat" w:hAnsi="GHEA Grapalat" w:cs="Sylfaen"/>
                                <w:b/>
                                <w:bCs/>
                                <w:sz w:val="14"/>
                                <w:szCs w:val="14"/>
                              </w:rPr>
                              <w:t> </w:t>
                            </w:r>
                          </w:p>
                          <w:p w14:paraId="036CC6B4" w14:textId="77777777" w:rsidR="001845B7" w:rsidRDefault="001845B7" w:rsidP="00193DC0">
                            <w:pPr>
                              <w:pStyle w:val="NormalWeb"/>
                              <w:spacing w:before="0" w:beforeAutospacing="0" w:after="0" w:afterAutospacing="0"/>
                            </w:pPr>
                            <w:r>
                              <w:rPr>
                                <w:rFonts w:ascii="GHEA Grapalat" w:hAnsi="GHEA Grapalat" w:cs="Sylfaen"/>
                                <w:b/>
                                <w:bCs/>
                                <w:sz w:val="14"/>
                                <w:szCs w:val="14"/>
                              </w:rPr>
                              <w:t> </w:t>
                            </w:r>
                          </w:p>
                          <w:p w14:paraId="7F0F9252" w14:textId="77777777" w:rsidR="001845B7" w:rsidRDefault="001845B7" w:rsidP="00193DC0">
                            <w:pPr>
                              <w:pStyle w:val="NormalWeb"/>
                              <w:spacing w:before="0" w:beforeAutospacing="0" w:after="0" w:afterAutospacing="0"/>
                            </w:pPr>
                            <w:r>
                              <w:rPr>
                                <w:rFonts w:ascii="GHEA Grapalat" w:hAnsi="GHEA Grapalat" w:cs="Sylfaen"/>
                                <w:b/>
                                <w:bCs/>
                                <w:sz w:val="14"/>
                                <w:szCs w:val="14"/>
                              </w:rPr>
                              <w:t> </w:t>
                            </w:r>
                          </w:p>
                          <w:p w14:paraId="136D5711" w14:textId="77777777" w:rsidR="001845B7" w:rsidRDefault="001845B7" w:rsidP="00193DC0">
                            <w:pPr>
                              <w:pStyle w:val="NormalWeb"/>
                              <w:spacing w:before="0" w:beforeAutospacing="0" w:after="0" w:afterAutospacing="0"/>
                            </w:pPr>
                            <w:r>
                              <w:rPr>
                                <w:rFonts w:ascii="GHEA Grapalat" w:hAnsi="GHEA Grapalat" w:cs="Sylfaen"/>
                                <w:b/>
                                <w:bCs/>
                                <w:sz w:val="14"/>
                                <w:szCs w:val="14"/>
                              </w:rPr>
                              <w:t> </w:t>
                            </w:r>
                          </w:p>
                          <w:p w14:paraId="64B1E3A4" w14:textId="77777777" w:rsidR="001845B7" w:rsidRDefault="001845B7" w:rsidP="00193DC0">
                            <w:pPr>
                              <w:pStyle w:val="NormalWeb"/>
                              <w:spacing w:before="0" w:beforeAutospacing="0" w:after="0" w:afterAutospacing="0"/>
                            </w:pPr>
                            <w:r>
                              <w:rPr>
                                <w:rFonts w:ascii="Times LatArm" w:hAnsi="Times LatArm"/>
                                <w:sz w:val="14"/>
                                <w:szCs w:val="14"/>
                              </w:rPr>
                              <w:t> </w:t>
                            </w:r>
                          </w:p>
                        </w:txbxContent>
                      </wps:txbx>
                      <wps:bodyPr rot="0" vert="horz" wrap="square" lIns="91440" tIns="45720" rIns="91440" bIns="45720" anchor="t" anchorCtr="0" upright="1">
                        <a:noAutofit/>
                      </wps:bodyPr>
                    </wps:wsp>
                  </a:graphicData>
                </a:graphic>
                <wp14:sizeRelV relativeFrom="margin">
                  <wp14:pctHeight>0</wp14:pctHeight>
                </wp14:sizeRelV>
              </wp:anchor>
            </w:drawing>
          </mc:Choice>
          <mc:Fallback>
            <w:pict>
              <v:shape w14:anchorId="27076263" id="_x0000_s1090" type="#_x0000_t202" style="position:absolute;left:0;text-align:left;margin-left:0;margin-top:2.55pt;width:198.45pt;height:32.9pt;z-index:252418560;visibility:visible;mso-wrap-style:square;mso-height-percent:0;mso-wrap-distance-left:9pt;mso-wrap-distance-top:0;mso-wrap-distance-right:9pt;mso-wrap-distance-bottom:0;mso-position-horizontal:absolute;mso-position-horizontal-relative:right-margin-area;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" filled="f" stroked="f">
                <v:textbox>
                  <w:txbxContent>
                    <w:p w14:paraId="601F8453" w14:textId="77777777" w:rsidR="001845B7" w:rsidRDefault="001845B7" w:rsidP="00193DC0">
                      <w:pPr>
                        <w:pStyle w:val="NormalWeb"/>
                        <w:spacing w:before="0" w:beforeAutospacing="0" w:after="0" w:afterAutospacing="0"/>
                      </w:pPr>
                      <w:r>
                        <w:rPr>
                          <w:rFonts w:ascii="GHEA Grapalat" w:hAnsi="GHEA Grapalat" w:cs="Sylfaen"/>
                          <w:b/>
                          <w:bCs/>
                          <w:color w:val="1F497D"/>
                          <w:sz w:val="14"/>
                          <w:szCs w:val="14"/>
                        </w:rPr>
                        <w:t xml:space="preserve">Chart </w:t>
                      </w:r>
                      <w:r>
                        <w:rPr>
                          <w:rFonts w:ascii="GHEA Grapalat" w:hAnsi="GHEA Grapalat" w:cs="Sylfaen"/>
                          <w:b/>
                          <w:bCs/>
                          <w:color w:val="1F497D"/>
                          <w:sz w:val="14"/>
                          <w:szCs w:val="14"/>
                          <w:lang w:val="hy-AM"/>
                        </w:rPr>
                        <w:t>2</w:t>
                      </w:r>
                      <w:r>
                        <w:rPr>
                          <w:rFonts w:ascii="GHEA Grapalat" w:hAnsi="GHEA Grapalat" w:cs="Sylfaen"/>
                          <w:b/>
                          <w:bCs/>
                          <w:color w:val="1F497D"/>
                          <w:sz w:val="14"/>
                          <w:szCs w:val="14"/>
                        </w:rPr>
                        <w:t>5</w:t>
                      </w:r>
                    </w:p>
                    <w:p w14:paraId="34245D03" w14:textId="77777777" w:rsidR="001845B7" w:rsidRDefault="001845B7" w:rsidP="00193DC0">
                      <w:pPr>
                        <w:pStyle w:val="NormalWeb"/>
                        <w:spacing w:before="0" w:beforeAutospacing="0" w:after="0" w:afterAutospacing="0"/>
                      </w:pPr>
                      <w:r>
                        <w:rPr>
                          <w:rFonts w:ascii="GHEA Grapalat" w:hAnsi="GHEA Grapalat" w:cs="Sylfaen"/>
                          <w:b/>
                          <w:bCs/>
                          <w:sz w:val="4"/>
                          <w:szCs w:val="4"/>
                        </w:rPr>
                        <w:t> </w:t>
                      </w:r>
                    </w:p>
                    <w:p w14:paraId="72111567" w14:textId="77777777" w:rsidR="001845B7" w:rsidRDefault="001845B7" w:rsidP="00193DC0">
                      <w:pPr>
                        <w:pStyle w:val="NormalWeb"/>
                        <w:spacing w:before="0" w:beforeAutospacing="0" w:after="0" w:afterAutospacing="0"/>
                      </w:pPr>
                      <w:r>
                        <w:rPr>
                          <w:rFonts w:ascii="GHEA Grapalat" w:hAnsi="GHEA Grapalat" w:cs="Sylfaen"/>
                          <w:b/>
                          <w:bCs/>
                          <w:sz w:val="4"/>
                          <w:szCs w:val="4"/>
                        </w:rPr>
                        <w:t> </w:t>
                      </w:r>
                    </w:p>
                    <w:p w14:paraId="146EFE0B" w14:textId="77777777" w:rsidR="001845B7" w:rsidRDefault="001845B7" w:rsidP="00193DC0">
                      <w:pPr>
                        <w:pStyle w:val="NormalWeb"/>
                        <w:spacing w:before="0" w:beforeAutospacing="0" w:after="0" w:afterAutospacing="0"/>
                      </w:pPr>
                      <w:r>
                        <w:rPr>
                          <w:rFonts w:ascii="GHEA Grapalat" w:hAnsi="GHEA Grapalat" w:cs="Sylfaen"/>
                          <w:b/>
                          <w:bCs/>
                          <w:color w:val="1F497D"/>
                          <w:sz w:val="14"/>
                          <w:szCs w:val="14"/>
                        </w:rPr>
                        <w:t>Short-term inflation expectation estimates (%)</w:t>
                      </w:r>
                    </w:p>
                    <w:p w14:paraId="01149596" w14:textId="77777777" w:rsidR="001845B7" w:rsidRDefault="001845B7" w:rsidP="00193DC0">
                      <w:pPr>
                        <w:pStyle w:val="NormalWeb"/>
                        <w:spacing w:before="0" w:beforeAutospacing="0" w:after="0" w:afterAutospacing="0"/>
                      </w:pPr>
                      <w:r>
                        <w:rPr>
                          <w:rFonts w:ascii="GHEA Grapalat" w:hAnsi="GHEA Grapalat" w:cs="Sylfaen"/>
                          <w:b/>
                          <w:bCs/>
                          <w:color w:val="FF0000"/>
                          <w:sz w:val="14"/>
                          <w:szCs w:val="14"/>
                        </w:rPr>
                        <w:t> </w:t>
                      </w:r>
                    </w:p>
                    <w:p w14:paraId="0DBB47B4" w14:textId="77777777" w:rsidR="001845B7" w:rsidRDefault="001845B7" w:rsidP="00193DC0">
                      <w:pPr>
                        <w:pStyle w:val="NormalWeb"/>
                        <w:spacing w:before="0" w:beforeAutospacing="0" w:after="0" w:afterAutospacing="0"/>
                      </w:pPr>
                      <w:r>
                        <w:rPr>
                          <w:rFonts w:ascii="GHEA Grapalat" w:hAnsi="GHEA Grapalat" w:cs="Sylfaen"/>
                          <w:b/>
                          <w:bCs/>
                          <w:sz w:val="14"/>
                          <w:szCs w:val="14"/>
                        </w:rPr>
                        <w:t> </w:t>
                      </w:r>
                    </w:p>
                    <w:p w14:paraId="64BA7E4F" w14:textId="77777777" w:rsidR="001845B7" w:rsidRDefault="001845B7" w:rsidP="00193DC0">
                      <w:pPr>
                        <w:pStyle w:val="NormalWeb"/>
                        <w:spacing w:before="0" w:beforeAutospacing="0" w:after="0" w:afterAutospacing="0"/>
                      </w:pPr>
                      <w:r>
                        <w:rPr>
                          <w:rFonts w:ascii="GHEA Grapalat" w:hAnsi="GHEA Grapalat" w:cs="Sylfaen"/>
                          <w:b/>
                          <w:bCs/>
                          <w:sz w:val="14"/>
                          <w:szCs w:val="14"/>
                        </w:rPr>
                        <w:t> </w:t>
                      </w:r>
                    </w:p>
                    <w:p w14:paraId="618C91B3" w14:textId="77777777" w:rsidR="001845B7" w:rsidRDefault="001845B7" w:rsidP="00193DC0">
                      <w:pPr>
                        <w:pStyle w:val="NormalWeb"/>
                        <w:spacing w:before="0" w:beforeAutospacing="0" w:after="0" w:afterAutospacing="0"/>
                      </w:pPr>
                      <w:r>
                        <w:rPr>
                          <w:rFonts w:ascii="GHEA Grapalat" w:hAnsi="GHEA Grapalat" w:cs="Sylfaen"/>
                          <w:b/>
                          <w:bCs/>
                          <w:sz w:val="14"/>
                          <w:szCs w:val="14"/>
                        </w:rPr>
                        <w:t> </w:t>
                      </w:r>
                    </w:p>
                    <w:p w14:paraId="68BE5EE2" w14:textId="77777777" w:rsidR="001845B7" w:rsidRDefault="001845B7" w:rsidP="00193DC0">
                      <w:pPr>
                        <w:pStyle w:val="NormalWeb"/>
                        <w:spacing w:before="0" w:beforeAutospacing="0" w:after="0" w:afterAutospacing="0"/>
                      </w:pPr>
                      <w:r>
                        <w:rPr>
                          <w:rFonts w:ascii="GHEA Grapalat" w:hAnsi="GHEA Grapalat" w:cs="Sylfaen"/>
                          <w:b/>
                          <w:bCs/>
                          <w:sz w:val="14"/>
                          <w:szCs w:val="14"/>
                        </w:rPr>
                        <w:t> </w:t>
                      </w:r>
                    </w:p>
                    <w:p w14:paraId="6A4B02A7" w14:textId="77777777" w:rsidR="001845B7" w:rsidRDefault="001845B7" w:rsidP="00193DC0">
                      <w:pPr>
                        <w:pStyle w:val="NormalWeb"/>
                        <w:spacing w:before="0" w:beforeAutospacing="0" w:after="0" w:afterAutospacing="0"/>
                      </w:pPr>
                      <w:r>
                        <w:rPr>
                          <w:rFonts w:ascii="GHEA Grapalat" w:hAnsi="GHEA Grapalat" w:cs="Sylfaen"/>
                          <w:b/>
                          <w:bCs/>
                          <w:sz w:val="14"/>
                          <w:szCs w:val="14"/>
                        </w:rPr>
                        <w:t> </w:t>
                      </w:r>
                    </w:p>
                    <w:p w14:paraId="5AB1B8DA" w14:textId="77777777" w:rsidR="001845B7" w:rsidRDefault="001845B7" w:rsidP="00193DC0">
                      <w:pPr>
                        <w:pStyle w:val="NormalWeb"/>
                        <w:spacing w:before="0" w:beforeAutospacing="0" w:after="0" w:afterAutospacing="0"/>
                      </w:pPr>
                      <w:r>
                        <w:rPr>
                          <w:rFonts w:ascii="GHEA Grapalat" w:hAnsi="GHEA Grapalat" w:cs="Sylfaen"/>
                          <w:b/>
                          <w:bCs/>
                          <w:sz w:val="14"/>
                          <w:szCs w:val="14"/>
                        </w:rPr>
                        <w:t> </w:t>
                      </w:r>
                    </w:p>
                    <w:p w14:paraId="6F0D6A85" w14:textId="77777777" w:rsidR="001845B7" w:rsidRDefault="001845B7" w:rsidP="00193DC0">
                      <w:pPr>
                        <w:pStyle w:val="NormalWeb"/>
                        <w:spacing w:before="0" w:beforeAutospacing="0" w:after="0" w:afterAutospacing="0"/>
                      </w:pPr>
                      <w:r>
                        <w:rPr>
                          <w:rFonts w:ascii="GHEA Grapalat" w:hAnsi="GHEA Grapalat" w:cs="Sylfaen"/>
                          <w:b/>
                          <w:bCs/>
                          <w:sz w:val="14"/>
                          <w:szCs w:val="14"/>
                        </w:rPr>
                        <w:t> </w:t>
                      </w:r>
                    </w:p>
                    <w:p w14:paraId="70BC5CA9" w14:textId="77777777" w:rsidR="001845B7" w:rsidRDefault="001845B7" w:rsidP="00193DC0">
                      <w:pPr>
                        <w:pStyle w:val="NormalWeb"/>
                        <w:spacing w:before="0" w:beforeAutospacing="0" w:after="0" w:afterAutospacing="0"/>
                      </w:pPr>
                      <w:r>
                        <w:rPr>
                          <w:rFonts w:ascii="GHEA Grapalat" w:hAnsi="GHEA Grapalat" w:cs="Sylfaen"/>
                          <w:b/>
                          <w:bCs/>
                          <w:sz w:val="14"/>
                          <w:szCs w:val="14"/>
                        </w:rPr>
                        <w:t> </w:t>
                      </w:r>
                    </w:p>
                    <w:p w14:paraId="053BB26A" w14:textId="77777777" w:rsidR="001845B7" w:rsidRDefault="001845B7" w:rsidP="00193DC0">
                      <w:pPr>
                        <w:pStyle w:val="NormalWeb"/>
                        <w:spacing w:before="0" w:beforeAutospacing="0" w:after="0" w:afterAutospacing="0"/>
                      </w:pPr>
                      <w:r>
                        <w:rPr>
                          <w:rFonts w:ascii="GHEA Grapalat" w:hAnsi="GHEA Grapalat" w:cs="Sylfaen"/>
                          <w:b/>
                          <w:bCs/>
                          <w:sz w:val="14"/>
                          <w:szCs w:val="14"/>
                        </w:rPr>
                        <w:t> </w:t>
                      </w:r>
                    </w:p>
                    <w:p w14:paraId="5E383917" w14:textId="77777777" w:rsidR="001845B7" w:rsidRDefault="001845B7" w:rsidP="00193DC0">
                      <w:pPr>
                        <w:pStyle w:val="NormalWeb"/>
                        <w:spacing w:before="0" w:beforeAutospacing="0" w:after="0" w:afterAutospacing="0"/>
                      </w:pPr>
                      <w:r>
                        <w:rPr>
                          <w:rFonts w:ascii="GHEA Grapalat" w:hAnsi="GHEA Grapalat" w:cs="Sylfaen"/>
                          <w:b/>
                          <w:bCs/>
                          <w:sz w:val="14"/>
                          <w:szCs w:val="14"/>
                        </w:rPr>
                        <w:t> </w:t>
                      </w:r>
                    </w:p>
                    <w:p w14:paraId="2DF3041E" w14:textId="77777777" w:rsidR="001845B7" w:rsidRDefault="001845B7" w:rsidP="00193DC0">
                      <w:pPr>
                        <w:pStyle w:val="NormalWeb"/>
                        <w:spacing w:before="0" w:beforeAutospacing="0" w:after="0" w:afterAutospacing="0"/>
                      </w:pPr>
                      <w:r>
                        <w:rPr>
                          <w:rFonts w:ascii="GHEA Grapalat" w:hAnsi="GHEA Grapalat" w:cs="Sylfaen"/>
                          <w:b/>
                          <w:bCs/>
                          <w:sz w:val="14"/>
                          <w:szCs w:val="14"/>
                        </w:rPr>
                        <w:t> </w:t>
                      </w:r>
                    </w:p>
                    <w:p w14:paraId="5EF1C7CA" w14:textId="77777777" w:rsidR="001845B7" w:rsidRDefault="001845B7" w:rsidP="00193DC0">
                      <w:pPr>
                        <w:pStyle w:val="NormalWeb"/>
                        <w:spacing w:before="0" w:beforeAutospacing="0" w:after="0" w:afterAutospacing="0"/>
                      </w:pPr>
                      <w:r>
                        <w:rPr>
                          <w:rFonts w:ascii="GHEA Grapalat" w:hAnsi="GHEA Grapalat" w:cs="Sylfaen"/>
                          <w:b/>
                          <w:bCs/>
                          <w:sz w:val="14"/>
                          <w:szCs w:val="14"/>
                        </w:rPr>
                        <w:t> </w:t>
                      </w:r>
                    </w:p>
                    <w:p w14:paraId="7C8A88DD" w14:textId="77777777" w:rsidR="001845B7" w:rsidRDefault="001845B7" w:rsidP="00193DC0">
                      <w:pPr>
                        <w:pStyle w:val="NormalWeb"/>
                        <w:spacing w:before="0" w:beforeAutospacing="0" w:after="0" w:afterAutospacing="0"/>
                      </w:pPr>
                      <w:r>
                        <w:rPr>
                          <w:rFonts w:ascii="GHEA Grapalat" w:hAnsi="GHEA Grapalat" w:cs="Sylfaen"/>
                          <w:b/>
                          <w:bCs/>
                          <w:sz w:val="14"/>
                          <w:szCs w:val="14"/>
                        </w:rPr>
                        <w:t> </w:t>
                      </w:r>
                    </w:p>
                    <w:p w14:paraId="69B1897B" w14:textId="77777777" w:rsidR="001845B7" w:rsidRDefault="001845B7" w:rsidP="00193DC0">
                      <w:pPr>
                        <w:pStyle w:val="NormalWeb"/>
                        <w:spacing w:before="0" w:beforeAutospacing="0" w:after="0" w:afterAutospacing="0"/>
                      </w:pPr>
                      <w:r>
                        <w:rPr>
                          <w:rFonts w:ascii="GHEA Grapalat" w:hAnsi="GHEA Grapalat" w:cs="Sylfaen"/>
                          <w:b/>
                          <w:bCs/>
                          <w:sz w:val="14"/>
                          <w:szCs w:val="14"/>
                        </w:rPr>
                        <w:t> </w:t>
                      </w:r>
                    </w:p>
                    <w:p w14:paraId="5AF435FC" w14:textId="77777777" w:rsidR="001845B7" w:rsidRDefault="001845B7" w:rsidP="00193DC0">
                      <w:pPr>
                        <w:pStyle w:val="NormalWeb"/>
                        <w:spacing w:before="0" w:beforeAutospacing="0" w:after="0" w:afterAutospacing="0"/>
                      </w:pPr>
                      <w:r>
                        <w:rPr>
                          <w:rFonts w:ascii="GHEA Grapalat" w:hAnsi="GHEA Grapalat" w:cs="Sylfaen"/>
                          <w:b/>
                          <w:bCs/>
                          <w:sz w:val="14"/>
                          <w:szCs w:val="14"/>
                        </w:rPr>
                        <w:t> </w:t>
                      </w:r>
                    </w:p>
                    <w:p w14:paraId="65C7D983" w14:textId="77777777" w:rsidR="001845B7" w:rsidRDefault="001845B7" w:rsidP="00193DC0">
                      <w:pPr>
                        <w:pStyle w:val="NormalWeb"/>
                        <w:spacing w:before="0" w:beforeAutospacing="0" w:after="0" w:afterAutospacing="0"/>
                      </w:pPr>
                      <w:r>
                        <w:rPr>
                          <w:rFonts w:ascii="GHEA Grapalat" w:hAnsi="GHEA Grapalat" w:cs="Sylfaen"/>
                          <w:b/>
                          <w:bCs/>
                          <w:sz w:val="14"/>
                          <w:szCs w:val="14"/>
                        </w:rPr>
                        <w:t> </w:t>
                      </w:r>
                    </w:p>
                    <w:p w14:paraId="3EF0760B" w14:textId="77777777" w:rsidR="001845B7" w:rsidRDefault="001845B7" w:rsidP="00193DC0">
                      <w:pPr>
                        <w:pStyle w:val="NormalWeb"/>
                        <w:spacing w:before="0" w:beforeAutospacing="0" w:after="0" w:afterAutospacing="0"/>
                      </w:pPr>
                      <w:r>
                        <w:rPr>
                          <w:rFonts w:ascii="GHEA Grapalat" w:hAnsi="GHEA Grapalat" w:cs="Sylfaen"/>
                          <w:b/>
                          <w:bCs/>
                          <w:sz w:val="14"/>
                          <w:szCs w:val="14"/>
                        </w:rPr>
                        <w:t> </w:t>
                      </w:r>
                    </w:p>
                    <w:p w14:paraId="29ED5CB6" w14:textId="77777777" w:rsidR="001845B7" w:rsidRDefault="001845B7" w:rsidP="00193DC0">
                      <w:pPr>
                        <w:pStyle w:val="NormalWeb"/>
                        <w:spacing w:before="0" w:beforeAutospacing="0" w:after="0" w:afterAutospacing="0"/>
                      </w:pPr>
                      <w:r>
                        <w:rPr>
                          <w:rFonts w:ascii="GHEA Grapalat" w:hAnsi="GHEA Grapalat" w:cs="Sylfaen"/>
                          <w:b/>
                          <w:bCs/>
                          <w:sz w:val="14"/>
                          <w:szCs w:val="14"/>
                        </w:rPr>
                        <w:t> </w:t>
                      </w:r>
                    </w:p>
                    <w:p w14:paraId="120A8E5B" w14:textId="77777777" w:rsidR="001845B7" w:rsidRDefault="001845B7" w:rsidP="00193DC0">
                      <w:pPr>
                        <w:pStyle w:val="NormalWeb"/>
                        <w:spacing w:before="0" w:beforeAutospacing="0" w:after="0" w:afterAutospacing="0"/>
                      </w:pPr>
                      <w:r>
                        <w:rPr>
                          <w:rFonts w:ascii="GHEA Grapalat" w:hAnsi="GHEA Grapalat" w:cs="Sylfaen"/>
                          <w:b/>
                          <w:bCs/>
                          <w:sz w:val="14"/>
                          <w:szCs w:val="14"/>
                        </w:rPr>
                        <w:t> </w:t>
                      </w:r>
                    </w:p>
                    <w:p w14:paraId="3A04038A" w14:textId="77777777" w:rsidR="001845B7" w:rsidRDefault="001845B7" w:rsidP="00193DC0">
                      <w:pPr>
                        <w:pStyle w:val="NormalWeb"/>
                        <w:spacing w:before="0" w:beforeAutospacing="0" w:after="0" w:afterAutospacing="0"/>
                      </w:pPr>
                      <w:r>
                        <w:rPr>
                          <w:rFonts w:ascii="GHEA Grapalat" w:hAnsi="GHEA Grapalat" w:cs="Sylfaen"/>
                          <w:b/>
                          <w:bCs/>
                          <w:sz w:val="14"/>
                          <w:szCs w:val="14"/>
                        </w:rPr>
                        <w:t> </w:t>
                      </w:r>
                    </w:p>
                    <w:p w14:paraId="47088DBD" w14:textId="77777777" w:rsidR="001845B7" w:rsidRDefault="001845B7" w:rsidP="00193DC0">
                      <w:pPr>
                        <w:pStyle w:val="NormalWeb"/>
                        <w:spacing w:before="0" w:beforeAutospacing="0" w:after="0" w:afterAutospacing="0"/>
                      </w:pPr>
                      <w:r>
                        <w:rPr>
                          <w:rFonts w:ascii="GHEA Grapalat" w:hAnsi="GHEA Grapalat" w:cs="Sylfaen"/>
                          <w:b/>
                          <w:bCs/>
                          <w:sz w:val="14"/>
                          <w:szCs w:val="14"/>
                        </w:rPr>
                        <w:t> </w:t>
                      </w:r>
                    </w:p>
                    <w:p w14:paraId="2E3265E0" w14:textId="77777777" w:rsidR="001845B7" w:rsidRDefault="001845B7" w:rsidP="00193DC0">
                      <w:pPr>
                        <w:pStyle w:val="NormalWeb"/>
                        <w:spacing w:before="0" w:beforeAutospacing="0" w:after="0" w:afterAutospacing="0"/>
                      </w:pPr>
                      <w:r>
                        <w:rPr>
                          <w:rFonts w:ascii="GHEA Grapalat" w:hAnsi="GHEA Grapalat" w:cs="Sylfaen"/>
                          <w:b/>
                          <w:bCs/>
                          <w:sz w:val="14"/>
                          <w:szCs w:val="14"/>
                        </w:rPr>
                        <w:t> </w:t>
                      </w:r>
                    </w:p>
                    <w:p w14:paraId="5E7B1086" w14:textId="77777777" w:rsidR="001845B7" w:rsidRDefault="001845B7" w:rsidP="00193DC0">
                      <w:pPr>
                        <w:pStyle w:val="NormalWeb"/>
                        <w:spacing w:before="0" w:beforeAutospacing="0" w:after="0" w:afterAutospacing="0"/>
                      </w:pPr>
                      <w:r>
                        <w:rPr>
                          <w:rFonts w:ascii="GHEA Grapalat" w:hAnsi="GHEA Grapalat" w:cs="Sylfaen"/>
                          <w:b/>
                          <w:bCs/>
                          <w:sz w:val="14"/>
                          <w:szCs w:val="14"/>
                        </w:rPr>
                        <w:t> </w:t>
                      </w:r>
                    </w:p>
                    <w:p w14:paraId="3235CFD4" w14:textId="77777777" w:rsidR="001845B7" w:rsidRDefault="001845B7" w:rsidP="00193DC0">
                      <w:pPr>
                        <w:pStyle w:val="NormalWeb"/>
                        <w:spacing w:before="0" w:beforeAutospacing="0" w:after="0" w:afterAutospacing="0"/>
                      </w:pPr>
                      <w:r>
                        <w:rPr>
                          <w:rFonts w:ascii="GHEA Grapalat" w:hAnsi="GHEA Grapalat" w:cs="Sylfaen"/>
                          <w:b/>
                          <w:bCs/>
                          <w:sz w:val="14"/>
                          <w:szCs w:val="14"/>
                        </w:rPr>
                        <w:t> </w:t>
                      </w:r>
                    </w:p>
                    <w:p w14:paraId="5572C81D" w14:textId="77777777" w:rsidR="001845B7" w:rsidRDefault="001845B7" w:rsidP="00193DC0">
                      <w:pPr>
                        <w:pStyle w:val="NormalWeb"/>
                        <w:spacing w:before="0" w:beforeAutospacing="0" w:after="0" w:afterAutospacing="0"/>
                      </w:pPr>
                      <w:r>
                        <w:rPr>
                          <w:rFonts w:ascii="GHEA Grapalat" w:hAnsi="GHEA Grapalat" w:cs="Sylfaen"/>
                          <w:b/>
                          <w:bCs/>
                          <w:sz w:val="14"/>
                          <w:szCs w:val="14"/>
                        </w:rPr>
                        <w:t> </w:t>
                      </w:r>
                    </w:p>
                    <w:p w14:paraId="2F73E10B" w14:textId="77777777" w:rsidR="001845B7" w:rsidRDefault="001845B7" w:rsidP="00193DC0">
                      <w:pPr>
                        <w:pStyle w:val="NormalWeb"/>
                        <w:spacing w:before="0" w:beforeAutospacing="0" w:after="0" w:afterAutospacing="0"/>
                      </w:pPr>
                      <w:r>
                        <w:rPr>
                          <w:rFonts w:ascii="GHEA Grapalat" w:hAnsi="GHEA Grapalat" w:cs="Sylfaen"/>
                          <w:b/>
                          <w:bCs/>
                          <w:sz w:val="14"/>
                          <w:szCs w:val="14"/>
                        </w:rPr>
                        <w:t> </w:t>
                      </w:r>
                    </w:p>
                    <w:p w14:paraId="0B8D3B0A" w14:textId="77777777" w:rsidR="001845B7" w:rsidRDefault="001845B7" w:rsidP="00193DC0">
                      <w:pPr>
                        <w:pStyle w:val="NormalWeb"/>
                        <w:spacing w:before="0" w:beforeAutospacing="0" w:after="0" w:afterAutospacing="0"/>
                      </w:pPr>
                      <w:r>
                        <w:rPr>
                          <w:rFonts w:ascii="GHEA Grapalat" w:hAnsi="GHEA Grapalat" w:cs="Sylfaen"/>
                          <w:b/>
                          <w:bCs/>
                          <w:sz w:val="14"/>
                          <w:szCs w:val="14"/>
                        </w:rPr>
                        <w:t> </w:t>
                      </w:r>
                    </w:p>
                    <w:p w14:paraId="441EB285" w14:textId="77777777" w:rsidR="001845B7" w:rsidRDefault="001845B7" w:rsidP="00193DC0">
                      <w:pPr>
                        <w:pStyle w:val="NormalWeb"/>
                        <w:spacing w:before="0" w:beforeAutospacing="0" w:after="0" w:afterAutospacing="0"/>
                      </w:pPr>
                      <w:r>
                        <w:rPr>
                          <w:rFonts w:ascii="GHEA Grapalat" w:hAnsi="GHEA Grapalat" w:cs="Sylfaen"/>
                          <w:b/>
                          <w:bCs/>
                          <w:sz w:val="14"/>
                          <w:szCs w:val="14"/>
                        </w:rPr>
                        <w:t> </w:t>
                      </w:r>
                    </w:p>
                    <w:p w14:paraId="68B36185" w14:textId="77777777" w:rsidR="001845B7" w:rsidRDefault="001845B7" w:rsidP="00193DC0">
                      <w:pPr>
                        <w:pStyle w:val="NormalWeb"/>
                        <w:spacing w:before="0" w:beforeAutospacing="0" w:after="0" w:afterAutospacing="0"/>
                      </w:pPr>
                      <w:r>
                        <w:rPr>
                          <w:rFonts w:ascii="GHEA Grapalat" w:hAnsi="GHEA Grapalat" w:cs="Sylfaen"/>
                          <w:b/>
                          <w:bCs/>
                          <w:sz w:val="14"/>
                          <w:szCs w:val="14"/>
                        </w:rPr>
                        <w:t> </w:t>
                      </w:r>
                    </w:p>
                    <w:p w14:paraId="44B116EA" w14:textId="77777777" w:rsidR="001845B7" w:rsidRDefault="001845B7" w:rsidP="00193DC0">
                      <w:pPr>
                        <w:pStyle w:val="NormalWeb"/>
                        <w:spacing w:before="0" w:beforeAutospacing="0" w:after="0" w:afterAutospacing="0"/>
                      </w:pPr>
                      <w:r>
                        <w:rPr>
                          <w:rFonts w:ascii="GHEA Grapalat" w:hAnsi="GHEA Grapalat" w:cs="Sylfaen"/>
                          <w:b/>
                          <w:bCs/>
                          <w:sz w:val="14"/>
                          <w:szCs w:val="14"/>
                        </w:rPr>
                        <w:t> </w:t>
                      </w:r>
                    </w:p>
                    <w:p w14:paraId="58C8E28D" w14:textId="77777777" w:rsidR="001845B7" w:rsidRDefault="001845B7" w:rsidP="00193DC0">
                      <w:pPr>
                        <w:pStyle w:val="NormalWeb"/>
                        <w:spacing w:before="0" w:beforeAutospacing="0" w:after="0" w:afterAutospacing="0"/>
                      </w:pPr>
                      <w:r>
                        <w:rPr>
                          <w:rFonts w:ascii="GHEA Grapalat" w:hAnsi="GHEA Grapalat" w:cs="Sylfaen"/>
                          <w:b/>
                          <w:bCs/>
                          <w:sz w:val="14"/>
                          <w:szCs w:val="14"/>
                        </w:rPr>
                        <w:t> </w:t>
                      </w:r>
                    </w:p>
                    <w:p w14:paraId="2DA8295E" w14:textId="77777777" w:rsidR="001845B7" w:rsidRDefault="001845B7" w:rsidP="00193DC0">
                      <w:pPr>
                        <w:pStyle w:val="NormalWeb"/>
                        <w:spacing w:before="0" w:beforeAutospacing="0" w:after="0" w:afterAutospacing="0"/>
                      </w:pPr>
                      <w:r>
                        <w:rPr>
                          <w:rFonts w:ascii="GHEA Grapalat" w:hAnsi="GHEA Grapalat" w:cs="Sylfaen"/>
                          <w:b/>
                          <w:bCs/>
                          <w:sz w:val="14"/>
                          <w:szCs w:val="14"/>
                        </w:rPr>
                        <w:t> </w:t>
                      </w:r>
                    </w:p>
                    <w:p w14:paraId="2747D570" w14:textId="77777777" w:rsidR="001845B7" w:rsidRDefault="001845B7" w:rsidP="00193DC0">
                      <w:pPr>
                        <w:pStyle w:val="NormalWeb"/>
                        <w:spacing w:before="0" w:beforeAutospacing="0" w:after="0" w:afterAutospacing="0"/>
                      </w:pPr>
                      <w:r>
                        <w:rPr>
                          <w:rFonts w:ascii="GHEA Grapalat" w:hAnsi="GHEA Grapalat" w:cs="Sylfaen"/>
                          <w:b/>
                          <w:bCs/>
                          <w:sz w:val="14"/>
                          <w:szCs w:val="14"/>
                        </w:rPr>
                        <w:t> </w:t>
                      </w:r>
                    </w:p>
                    <w:p w14:paraId="09D3FECF" w14:textId="77777777" w:rsidR="001845B7" w:rsidRDefault="001845B7" w:rsidP="00193DC0">
                      <w:pPr>
                        <w:pStyle w:val="NormalWeb"/>
                        <w:spacing w:before="0" w:beforeAutospacing="0" w:after="0" w:afterAutospacing="0"/>
                      </w:pPr>
                      <w:r>
                        <w:rPr>
                          <w:rFonts w:ascii="GHEA Grapalat" w:hAnsi="GHEA Grapalat" w:cs="Sylfaen"/>
                          <w:b/>
                          <w:bCs/>
                          <w:sz w:val="14"/>
                          <w:szCs w:val="14"/>
                        </w:rPr>
                        <w:t> </w:t>
                      </w:r>
                    </w:p>
                    <w:p w14:paraId="24E30BDD" w14:textId="77777777" w:rsidR="001845B7" w:rsidRDefault="001845B7" w:rsidP="00193DC0">
                      <w:pPr>
                        <w:pStyle w:val="NormalWeb"/>
                        <w:spacing w:before="0" w:beforeAutospacing="0" w:after="0" w:afterAutospacing="0"/>
                      </w:pPr>
                      <w:r>
                        <w:rPr>
                          <w:rFonts w:ascii="GHEA Grapalat" w:hAnsi="GHEA Grapalat" w:cs="Sylfaen"/>
                          <w:b/>
                          <w:bCs/>
                          <w:sz w:val="14"/>
                          <w:szCs w:val="14"/>
                        </w:rPr>
                        <w:t> </w:t>
                      </w:r>
                    </w:p>
                    <w:p w14:paraId="354AEDC2" w14:textId="77777777" w:rsidR="001845B7" w:rsidRDefault="001845B7" w:rsidP="00193DC0">
                      <w:pPr>
                        <w:pStyle w:val="NormalWeb"/>
                        <w:spacing w:before="0" w:beforeAutospacing="0" w:after="0" w:afterAutospacing="0"/>
                      </w:pPr>
                      <w:r>
                        <w:rPr>
                          <w:rFonts w:ascii="GHEA Grapalat" w:hAnsi="GHEA Grapalat" w:cs="Sylfaen"/>
                          <w:b/>
                          <w:bCs/>
                          <w:sz w:val="14"/>
                          <w:szCs w:val="14"/>
                        </w:rPr>
                        <w:t> </w:t>
                      </w:r>
                    </w:p>
                    <w:p w14:paraId="16900877" w14:textId="77777777" w:rsidR="001845B7" w:rsidRDefault="001845B7" w:rsidP="00193DC0">
                      <w:pPr>
                        <w:pStyle w:val="NormalWeb"/>
                        <w:spacing w:before="0" w:beforeAutospacing="0" w:after="0" w:afterAutospacing="0"/>
                      </w:pPr>
                      <w:r>
                        <w:rPr>
                          <w:rFonts w:ascii="GHEA Grapalat" w:hAnsi="GHEA Grapalat" w:cs="Sylfaen"/>
                          <w:b/>
                          <w:bCs/>
                          <w:sz w:val="14"/>
                          <w:szCs w:val="14"/>
                        </w:rPr>
                        <w:t> </w:t>
                      </w:r>
                    </w:p>
                    <w:p w14:paraId="2EA180AB" w14:textId="77777777" w:rsidR="001845B7" w:rsidRDefault="001845B7" w:rsidP="00193DC0">
                      <w:pPr>
                        <w:pStyle w:val="NormalWeb"/>
                        <w:spacing w:before="0" w:beforeAutospacing="0" w:after="0" w:afterAutospacing="0"/>
                      </w:pPr>
                      <w:r>
                        <w:rPr>
                          <w:rFonts w:ascii="GHEA Grapalat" w:hAnsi="GHEA Grapalat" w:cs="Sylfaen"/>
                          <w:b/>
                          <w:bCs/>
                          <w:sz w:val="14"/>
                          <w:szCs w:val="14"/>
                        </w:rPr>
                        <w:t> </w:t>
                      </w:r>
                    </w:p>
                    <w:p w14:paraId="04D1E5E2" w14:textId="77777777" w:rsidR="001845B7" w:rsidRDefault="001845B7" w:rsidP="00193DC0">
                      <w:pPr>
                        <w:pStyle w:val="NormalWeb"/>
                        <w:spacing w:before="0" w:beforeAutospacing="0" w:after="0" w:afterAutospacing="0"/>
                      </w:pPr>
                      <w:r>
                        <w:rPr>
                          <w:rFonts w:ascii="GHEA Grapalat" w:hAnsi="GHEA Grapalat" w:cs="Sylfaen"/>
                          <w:b/>
                          <w:bCs/>
                          <w:sz w:val="14"/>
                          <w:szCs w:val="14"/>
                        </w:rPr>
                        <w:t> </w:t>
                      </w:r>
                    </w:p>
                    <w:p w14:paraId="036CC6B4" w14:textId="77777777" w:rsidR="001845B7" w:rsidRDefault="001845B7" w:rsidP="00193DC0">
                      <w:pPr>
                        <w:pStyle w:val="NormalWeb"/>
                        <w:spacing w:before="0" w:beforeAutospacing="0" w:after="0" w:afterAutospacing="0"/>
                      </w:pPr>
                      <w:r>
                        <w:rPr>
                          <w:rFonts w:ascii="GHEA Grapalat" w:hAnsi="GHEA Grapalat" w:cs="Sylfaen"/>
                          <w:b/>
                          <w:bCs/>
                          <w:sz w:val="14"/>
                          <w:szCs w:val="14"/>
                        </w:rPr>
                        <w:t> </w:t>
                      </w:r>
                    </w:p>
                    <w:p w14:paraId="7F0F9252" w14:textId="77777777" w:rsidR="001845B7" w:rsidRDefault="001845B7" w:rsidP="00193DC0">
                      <w:pPr>
                        <w:pStyle w:val="NormalWeb"/>
                        <w:spacing w:before="0" w:beforeAutospacing="0" w:after="0" w:afterAutospacing="0"/>
                      </w:pPr>
                      <w:r>
                        <w:rPr>
                          <w:rFonts w:ascii="GHEA Grapalat" w:hAnsi="GHEA Grapalat" w:cs="Sylfaen"/>
                          <w:b/>
                          <w:bCs/>
                          <w:sz w:val="14"/>
                          <w:szCs w:val="14"/>
                        </w:rPr>
                        <w:t> </w:t>
                      </w:r>
                    </w:p>
                    <w:p w14:paraId="136D5711" w14:textId="77777777" w:rsidR="001845B7" w:rsidRDefault="001845B7" w:rsidP="00193DC0">
                      <w:pPr>
                        <w:pStyle w:val="NormalWeb"/>
                        <w:spacing w:before="0" w:beforeAutospacing="0" w:after="0" w:afterAutospacing="0"/>
                      </w:pPr>
                      <w:r>
                        <w:rPr>
                          <w:rFonts w:ascii="GHEA Grapalat" w:hAnsi="GHEA Grapalat" w:cs="Sylfaen"/>
                          <w:b/>
                          <w:bCs/>
                          <w:sz w:val="14"/>
                          <w:szCs w:val="14"/>
                        </w:rPr>
                        <w:t> </w:t>
                      </w:r>
                    </w:p>
                    <w:p w14:paraId="64B1E3A4" w14:textId="77777777" w:rsidR="001845B7" w:rsidRDefault="001845B7" w:rsidP="00193DC0">
                      <w:pPr>
                        <w:pStyle w:val="NormalWeb"/>
                        <w:spacing w:before="0" w:beforeAutospacing="0" w:after="0" w:afterAutospacing="0"/>
                      </w:pPr>
                      <w:r>
                        <w:rPr>
                          <w:rFonts w:ascii="Times LatArm" w:hAnsi="Times LatArm"/>
                          <w:sz w:val="14"/>
                          <w:szCs w:val="14"/>
                        </w:rPr>
                        <w:t> </w:t>
                      </w:r>
                    </w:p>
                  </w:txbxContent>
                </v:textbox>
                <w10:wrap anchorx="margin"/>
              </v:shape>
            </w:pict>
          </mc:Fallback>
        </mc:AlternateContent>
      </w:r>
    </w:p>
    <w:p w14:paraId="7B524D15" w14:textId="4452A954" w:rsidR="004D32C6" w:rsidRPr="00201170" w:rsidRDefault="00E260BD" w:rsidP="004D32C6">
      <w:pPr>
        <w:spacing w:line="244" w:lineRule="atLeast"/>
        <w:ind w:right="170" w:firstLine="284"/>
        <w:jc w:val="right"/>
        <w:rPr>
          <w:rFonts w:ascii="GHEA Grapalat" w:hAnsi="GHEA Grapalat" w:cs="GHEA Grapalat"/>
          <w:b/>
          <w:sz w:val="20"/>
          <w:szCs w:val="20"/>
        </w:rPr>
      </w:pPr>
      <w:r w:rsidRPr="00201170">
        <w:rPr>
          <w:rFonts w:ascii="GHEA Grapalat" w:eastAsia="Calibri" w:hAnsi="GHEA Grapalat" w:cs="Sylfaen"/>
          <w:b/>
          <w:i/>
          <w:sz w:val="18"/>
          <w:szCs w:val="18"/>
        </w:rPr>
        <w:t>Box</w:t>
      </w:r>
      <w:r w:rsidR="004D32C6" w:rsidRPr="00201170">
        <w:rPr>
          <w:rFonts w:ascii="GHEA Grapalat" w:eastAsia="Calibri" w:hAnsi="GHEA Grapalat" w:cs="Sylfaen"/>
          <w:b/>
          <w:i/>
          <w:sz w:val="18"/>
          <w:szCs w:val="18"/>
        </w:rPr>
        <w:t xml:space="preserve"> </w:t>
      </w:r>
      <w:r w:rsidR="006504C0" w:rsidRPr="00201170">
        <w:rPr>
          <w:rFonts w:ascii="GHEA Grapalat" w:eastAsia="Calibri" w:hAnsi="GHEA Grapalat" w:cs="Sylfaen"/>
          <w:b/>
          <w:i/>
          <w:sz w:val="18"/>
          <w:szCs w:val="18"/>
        </w:rPr>
        <w:t>2</w:t>
      </w:r>
      <w:r w:rsidR="004D32C6" w:rsidRPr="00201170">
        <w:rPr>
          <w:rFonts w:ascii="GHEA Grapalat" w:eastAsia="Calibri" w:hAnsi="GHEA Grapalat" w:cs="Sylfaen"/>
          <w:b/>
          <w:i/>
          <w:sz w:val="18"/>
          <w:szCs w:val="18"/>
        </w:rPr>
        <w:t xml:space="preserve"> </w:t>
      </w:r>
    </w:p>
    <w:p w14:paraId="1F64153E" w14:textId="0544E1E7" w:rsidR="004D32C6" w:rsidRPr="00201170" w:rsidRDefault="004D32C6" w:rsidP="004D32C6">
      <w:pPr>
        <w:spacing w:line="480" w:lineRule="auto"/>
        <w:ind w:left="170" w:right="170"/>
        <w:jc w:val="center"/>
        <w:rPr>
          <w:rFonts w:ascii="GHEA Grapalat" w:hAnsi="GHEA Grapalat"/>
          <w:b/>
          <w:bCs/>
          <w:i/>
          <w:sz w:val="4"/>
          <w:szCs w:val="18"/>
        </w:rPr>
      </w:pPr>
    </w:p>
    <w:p w14:paraId="5D8FB3AE" w14:textId="7F94C4E8" w:rsidR="004D32C6" w:rsidRPr="00201170" w:rsidRDefault="000C2BD2" w:rsidP="004D32C6">
      <w:pPr>
        <w:ind w:left="170" w:right="170" w:hanging="28"/>
        <w:jc w:val="center"/>
        <w:rPr>
          <w:rFonts w:ascii="GHEA Grapalat" w:hAnsi="GHEA Grapalat"/>
          <w:b/>
          <w:i/>
          <w:iCs/>
          <w:sz w:val="10"/>
          <w:szCs w:val="18"/>
          <w:lang w:eastAsia="x-none"/>
        </w:rPr>
      </w:pPr>
      <w:r w:rsidRPr="00193DC0">
        <w:rPr>
          <w:noProof/>
        </w:rPr>
        <w:drawing>
          <wp:anchor distT="0" distB="0" distL="114300" distR="114300" simplePos="0" relativeHeight="252420608" behindDoc="0" locked="0" layoutInCell="1" allowOverlap="1" wp14:anchorId="6DDA1197" wp14:editId="2D7AB512">
            <wp:simplePos x="0" y="0"/>
            <wp:positionH relativeFrom="rightMargin">
              <wp:posOffset>0</wp:posOffset>
            </wp:positionH>
            <wp:positionV relativeFrom="paragraph">
              <wp:posOffset>58952</wp:posOffset>
            </wp:positionV>
            <wp:extent cx="2519680" cy="1524000"/>
            <wp:effectExtent l="0" t="0" r="0" b="0"/>
            <wp:wrapNone/>
            <wp:docPr id="45" name="Chart 45">
              <a:extLst xmlns:a="http://schemas.openxmlformats.org/drawingml/2006/main">
                <a:ext uri="{FF2B5EF4-FFF2-40B4-BE49-F238E27FC236}">
                  <a16:creationId xmlns:a16="http://schemas.microsoft.com/office/drawing/2014/main" id="{00000000-0008-0000-1900-000003000000}"/>
                </a:ext>
                <a:ext uri="{147F2762-F138-4A5C-976F-8EAC2B608ADB}">
                  <a16:predDERef xmlns:a16="http://schemas.microsoft.com/office/drawing/2014/main" pred="{00000000-0008-0000-19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14:sizeRelV relativeFrom="margin">
              <wp14:pctHeight>0</wp14:pctHeight>
            </wp14:sizeRelV>
          </wp:anchor>
        </w:drawing>
      </w:r>
    </w:p>
    <w:p w14:paraId="6CECF0FA" w14:textId="2E037716" w:rsidR="004D32C6" w:rsidRPr="00201170" w:rsidRDefault="00E260BD" w:rsidP="000C2BD2">
      <w:pPr>
        <w:spacing w:line="250" w:lineRule="atLeast"/>
        <w:ind w:left="198" w:right="170" w:hanging="28"/>
        <w:jc w:val="center"/>
        <w:rPr>
          <w:rFonts w:ascii="GHEA Grapalat" w:hAnsi="GHEA Grapalat"/>
          <w:b/>
          <w:i/>
          <w:iCs/>
          <w:sz w:val="18"/>
          <w:szCs w:val="18"/>
          <w:lang w:eastAsia="x-none"/>
        </w:rPr>
      </w:pPr>
      <w:r w:rsidRPr="00201170">
        <w:rPr>
          <w:rFonts w:ascii="GHEA Grapalat" w:hAnsi="GHEA Grapalat"/>
          <w:b/>
          <w:bCs/>
          <w:i/>
          <w:sz w:val="18"/>
          <w:szCs w:val="18"/>
        </w:rPr>
        <w:t>The results of survey on expectations by households and the financial system</w:t>
      </w:r>
    </w:p>
    <w:p w14:paraId="58E58DB2" w14:textId="77777777" w:rsidR="004D32C6" w:rsidRPr="00201170" w:rsidRDefault="004D32C6" w:rsidP="000C2BD2">
      <w:pPr>
        <w:tabs>
          <w:tab w:val="left" w:pos="600"/>
        </w:tabs>
        <w:ind w:left="113" w:right="113" w:firstLine="284"/>
        <w:rPr>
          <w:rFonts w:ascii="GHEA Grapalat" w:hAnsi="GHEA Grapalat" w:cs="Tahoma"/>
          <w:i/>
          <w:sz w:val="12"/>
          <w:szCs w:val="18"/>
        </w:rPr>
      </w:pPr>
    </w:p>
    <w:p w14:paraId="50F92F69" w14:textId="1C954E5E" w:rsidR="007A4FF3" w:rsidRPr="00201170" w:rsidRDefault="00FC3F25" w:rsidP="000C2BD2">
      <w:pPr>
        <w:spacing w:before="120" w:after="120" w:line="260" w:lineRule="atLeast"/>
        <w:ind w:left="170" w:right="170" w:firstLine="284"/>
        <w:rPr>
          <w:rFonts w:ascii="GHEA Grapalat" w:hAnsi="GHEA Grapalat"/>
          <w:i/>
          <w:sz w:val="18"/>
          <w:szCs w:val="18"/>
        </w:rPr>
      </w:pPr>
      <w:r w:rsidRPr="00201170">
        <w:rPr>
          <w:rFonts w:ascii="GHEA Grapalat" w:eastAsia="Calibri" w:hAnsi="GHEA Grapalat"/>
          <w:b/>
          <w:bCs/>
          <w:i/>
          <w:sz w:val="18"/>
          <w:szCs w:val="18"/>
        </w:rPr>
        <w:t xml:space="preserve">Due to current developments in core inflation short-term inflation expectations will be higher than previously projected. </w:t>
      </w:r>
    </w:p>
    <w:p w14:paraId="029CB414" w14:textId="3DF76A01" w:rsidR="004D32C6" w:rsidRPr="00201170" w:rsidRDefault="000C2BD2" w:rsidP="000C2BD2">
      <w:pPr>
        <w:spacing w:line="300" w:lineRule="atLeast"/>
        <w:ind w:left="170" w:right="170" w:firstLine="284"/>
        <w:rPr>
          <w:rFonts w:ascii="GHEA Grapalat" w:hAnsi="GHEA Grapalat" w:cs="Sylfaen"/>
          <w:i/>
          <w:sz w:val="18"/>
          <w:szCs w:val="18"/>
        </w:rPr>
      </w:pPr>
      <w:r w:rsidRPr="000C2BD2">
        <w:rPr>
          <w:noProof/>
        </w:rPr>
        <w:drawing>
          <wp:anchor distT="0" distB="0" distL="114300" distR="114300" simplePos="0" relativeHeight="252426752" behindDoc="0" locked="0" layoutInCell="1" allowOverlap="1" wp14:anchorId="0B8E9BA1" wp14:editId="70E8F213">
            <wp:simplePos x="0" y="0"/>
            <wp:positionH relativeFrom="column">
              <wp:posOffset>3924935</wp:posOffset>
            </wp:positionH>
            <wp:positionV relativeFrom="paragraph">
              <wp:posOffset>1216660</wp:posOffset>
            </wp:positionV>
            <wp:extent cx="2520000" cy="1941830"/>
            <wp:effectExtent l="0" t="0" r="0" b="1270"/>
            <wp:wrapNone/>
            <wp:docPr id="48" name="Chart 48">
              <a:extLst xmlns:a="http://schemas.openxmlformats.org/drawingml/2006/main">
                <a:ext uri="{FF2B5EF4-FFF2-40B4-BE49-F238E27FC236}">
                  <a16:creationId xmlns:a16="http://schemas.microsoft.com/office/drawing/2014/main" id="{00000000-0008-0000-1A00-000003000000}"/>
                </a:ext>
                <a:ext uri="{147F2762-F138-4A5C-976F-8EAC2B608ADB}">
                  <a16:predDERef xmlns:a16="http://schemas.microsoft.com/office/drawing/2014/main" pred="{00000000-0008-0000-1A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14:sizeRelH relativeFrom="margin">
              <wp14:pctWidth>0</wp14:pctWidth>
            </wp14:sizeRelH>
            <wp14:sizeRelV relativeFrom="margin">
              <wp14:pctHeight>0</wp14:pctHeight>
            </wp14:sizeRelV>
          </wp:anchor>
        </w:drawing>
      </w:r>
      <w:r w:rsidRPr="000C2BD2">
        <w:rPr>
          <w:noProof/>
        </w:rPr>
        <mc:AlternateContent>
          <mc:Choice Requires="wps">
            <w:drawing>
              <wp:anchor distT="0" distB="0" distL="114300" distR="114300" simplePos="0" relativeHeight="252424704" behindDoc="0" locked="0" layoutInCell="1" allowOverlap="1" wp14:anchorId="6E773633" wp14:editId="1FEE02FD">
                <wp:simplePos x="0" y="0"/>
                <wp:positionH relativeFrom="column">
                  <wp:posOffset>3928420</wp:posOffset>
                </wp:positionH>
                <wp:positionV relativeFrom="paragraph">
                  <wp:posOffset>846263</wp:posOffset>
                </wp:positionV>
                <wp:extent cx="2548890" cy="467833"/>
                <wp:effectExtent l="0" t="0" r="0" b="8890"/>
                <wp:wrapNone/>
                <wp:docPr id="46" name="Text Box 3801">
                  <a:extLst xmlns:a="http://schemas.openxmlformats.org/drawingml/2006/main">
                    <a:ext uri="{FF2B5EF4-FFF2-40B4-BE49-F238E27FC236}">
                      <a16:creationId xmlns:a16="http://schemas.microsoft.com/office/drawing/2014/main" id="{00000000-0008-0000-1A00-000002000000}"/>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8890" cy="4678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A6870A" w14:textId="77777777" w:rsidR="001845B7" w:rsidRDefault="001845B7" w:rsidP="000C2BD2">
                            <w:pPr>
                              <w:pStyle w:val="NormalWeb"/>
                              <w:spacing w:before="0" w:beforeAutospacing="0" w:after="0" w:afterAutospacing="0"/>
                            </w:pPr>
                            <w:r>
                              <w:rPr>
                                <w:rFonts w:ascii="GHEA Grapalat" w:hAnsi="GHEA Grapalat" w:cs="Sylfaen"/>
                                <w:b/>
                                <w:bCs/>
                                <w:color w:val="1F497D"/>
                                <w:sz w:val="14"/>
                                <w:szCs w:val="14"/>
                              </w:rPr>
                              <w:t xml:space="preserve">Chart </w:t>
                            </w:r>
                            <w:r>
                              <w:rPr>
                                <w:rFonts w:ascii="GHEA Grapalat" w:hAnsi="GHEA Grapalat" w:cs="Sylfaen"/>
                                <w:b/>
                                <w:bCs/>
                                <w:color w:val="1F497D"/>
                                <w:sz w:val="14"/>
                                <w:szCs w:val="14"/>
                                <w:lang w:val="hy-AM"/>
                              </w:rPr>
                              <w:t>2</w:t>
                            </w:r>
                            <w:r>
                              <w:rPr>
                                <w:rFonts w:ascii="GHEA Grapalat" w:hAnsi="GHEA Grapalat" w:cs="Sylfaen"/>
                                <w:b/>
                                <w:bCs/>
                                <w:color w:val="1F497D"/>
                                <w:sz w:val="14"/>
                                <w:szCs w:val="14"/>
                              </w:rPr>
                              <w:t>6</w:t>
                            </w:r>
                          </w:p>
                          <w:p w14:paraId="4E976ED0" w14:textId="77777777" w:rsidR="001845B7" w:rsidRDefault="001845B7" w:rsidP="000C2BD2">
                            <w:pPr>
                              <w:pStyle w:val="NormalWeb"/>
                              <w:spacing w:before="0" w:beforeAutospacing="0" w:after="0" w:afterAutospacing="0"/>
                            </w:pPr>
                            <w:r>
                              <w:rPr>
                                <w:rFonts w:ascii="GHEA Grapalat" w:hAnsi="GHEA Grapalat" w:cs="Sylfaen"/>
                                <w:b/>
                                <w:bCs/>
                                <w:sz w:val="4"/>
                                <w:szCs w:val="4"/>
                              </w:rPr>
                              <w:t> </w:t>
                            </w:r>
                          </w:p>
                          <w:p w14:paraId="2282F5C9" w14:textId="77777777" w:rsidR="001845B7" w:rsidRDefault="001845B7" w:rsidP="000C2BD2">
                            <w:pPr>
                              <w:pStyle w:val="NormalWeb"/>
                              <w:spacing w:before="0" w:beforeAutospacing="0" w:after="0" w:afterAutospacing="0"/>
                            </w:pPr>
                            <w:r>
                              <w:rPr>
                                <w:rFonts w:ascii="GHEA Grapalat" w:hAnsi="GHEA Grapalat" w:cs="Sylfaen"/>
                                <w:b/>
                                <w:bCs/>
                                <w:sz w:val="4"/>
                                <w:szCs w:val="4"/>
                              </w:rPr>
                              <w:t> </w:t>
                            </w:r>
                          </w:p>
                          <w:p w14:paraId="151BD9CB" w14:textId="77777777" w:rsidR="001845B7" w:rsidRDefault="001845B7" w:rsidP="000C2BD2">
                            <w:pPr>
                              <w:pStyle w:val="NormalWeb"/>
                              <w:spacing w:before="0" w:beforeAutospacing="0" w:after="0" w:afterAutospacing="0"/>
                            </w:pPr>
                            <w:r>
                              <w:rPr>
                                <w:rFonts w:ascii="GHEA Grapalat" w:hAnsi="GHEA Grapalat" w:cs="Sylfaen"/>
                                <w:b/>
                                <w:bCs/>
                                <w:color w:val="1F497D"/>
                                <w:sz w:val="14"/>
                                <w:szCs w:val="14"/>
                              </w:rPr>
                              <w:t>Household inflation expectation surveys</w:t>
                            </w:r>
                            <w:r>
                              <w:rPr>
                                <w:rFonts w:ascii="GHEA Grapalat" w:hAnsi="GHEA Grapalat" w:cs="Sylfaen"/>
                                <w:b/>
                                <w:bCs/>
                                <w:color w:val="FF0000"/>
                                <w:sz w:val="14"/>
                                <w:szCs w:val="14"/>
                              </w:rPr>
                              <w:t> </w:t>
                            </w:r>
                          </w:p>
                          <w:p w14:paraId="687EF5F1" w14:textId="77777777" w:rsidR="001845B7" w:rsidRDefault="001845B7" w:rsidP="000C2BD2">
                            <w:pPr>
                              <w:pStyle w:val="NormalWeb"/>
                              <w:spacing w:before="0" w:beforeAutospacing="0" w:after="0" w:afterAutospacing="0"/>
                            </w:pPr>
                            <w:r>
                              <w:rPr>
                                <w:rFonts w:ascii="GHEA Grapalat" w:hAnsi="GHEA Grapalat" w:cs="Sylfaen"/>
                                <w:b/>
                                <w:bCs/>
                                <w:sz w:val="14"/>
                                <w:szCs w:val="14"/>
                              </w:rPr>
                              <w:t> </w:t>
                            </w:r>
                          </w:p>
                          <w:p w14:paraId="69AE1D67" w14:textId="77777777" w:rsidR="001845B7" w:rsidRDefault="001845B7" w:rsidP="000C2BD2">
                            <w:pPr>
                              <w:pStyle w:val="NormalWeb"/>
                              <w:spacing w:before="0" w:beforeAutospacing="0" w:after="0" w:afterAutospacing="0"/>
                            </w:pPr>
                            <w:r>
                              <w:rPr>
                                <w:rFonts w:ascii="GHEA Grapalat" w:hAnsi="GHEA Grapalat" w:cs="Sylfaen"/>
                                <w:b/>
                                <w:bCs/>
                                <w:sz w:val="14"/>
                                <w:szCs w:val="14"/>
                              </w:rPr>
                              <w:t> </w:t>
                            </w:r>
                          </w:p>
                          <w:p w14:paraId="57AAE61D" w14:textId="77777777" w:rsidR="001845B7" w:rsidRDefault="001845B7" w:rsidP="000C2BD2">
                            <w:pPr>
                              <w:pStyle w:val="NormalWeb"/>
                              <w:spacing w:before="0" w:beforeAutospacing="0" w:after="0" w:afterAutospacing="0"/>
                            </w:pPr>
                            <w:r>
                              <w:rPr>
                                <w:rFonts w:ascii="GHEA Grapalat" w:hAnsi="GHEA Grapalat" w:cs="Sylfaen"/>
                                <w:b/>
                                <w:bCs/>
                                <w:sz w:val="14"/>
                                <w:szCs w:val="14"/>
                              </w:rPr>
                              <w:t> </w:t>
                            </w:r>
                          </w:p>
                          <w:p w14:paraId="524ABD60" w14:textId="77777777" w:rsidR="001845B7" w:rsidRDefault="001845B7" w:rsidP="000C2BD2">
                            <w:pPr>
                              <w:pStyle w:val="NormalWeb"/>
                              <w:spacing w:before="0" w:beforeAutospacing="0" w:after="0" w:afterAutospacing="0"/>
                            </w:pPr>
                            <w:r>
                              <w:rPr>
                                <w:rFonts w:ascii="GHEA Grapalat" w:hAnsi="GHEA Grapalat" w:cs="Sylfaen"/>
                                <w:b/>
                                <w:bCs/>
                                <w:sz w:val="14"/>
                                <w:szCs w:val="14"/>
                              </w:rPr>
                              <w:t> </w:t>
                            </w:r>
                          </w:p>
                          <w:p w14:paraId="184FF9B9" w14:textId="77777777" w:rsidR="001845B7" w:rsidRDefault="001845B7" w:rsidP="000C2BD2">
                            <w:pPr>
                              <w:pStyle w:val="NormalWeb"/>
                              <w:spacing w:before="0" w:beforeAutospacing="0" w:after="0" w:afterAutospacing="0"/>
                            </w:pPr>
                            <w:r>
                              <w:rPr>
                                <w:rFonts w:ascii="GHEA Grapalat" w:hAnsi="GHEA Grapalat" w:cs="Sylfaen"/>
                                <w:b/>
                                <w:bCs/>
                                <w:sz w:val="14"/>
                                <w:szCs w:val="14"/>
                              </w:rPr>
                              <w:t> </w:t>
                            </w:r>
                          </w:p>
                          <w:p w14:paraId="4F2BEC9F" w14:textId="77777777" w:rsidR="001845B7" w:rsidRDefault="001845B7" w:rsidP="000C2BD2">
                            <w:pPr>
                              <w:pStyle w:val="NormalWeb"/>
                              <w:spacing w:before="0" w:beforeAutospacing="0" w:after="0" w:afterAutospacing="0"/>
                            </w:pPr>
                            <w:r>
                              <w:rPr>
                                <w:rFonts w:ascii="GHEA Grapalat" w:hAnsi="GHEA Grapalat" w:cs="Sylfaen"/>
                                <w:b/>
                                <w:bCs/>
                                <w:sz w:val="14"/>
                                <w:szCs w:val="14"/>
                              </w:rPr>
                              <w:t> </w:t>
                            </w:r>
                          </w:p>
                          <w:p w14:paraId="6321755D" w14:textId="77777777" w:rsidR="001845B7" w:rsidRDefault="001845B7" w:rsidP="000C2BD2">
                            <w:pPr>
                              <w:pStyle w:val="NormalWeb"/>
                              <w:spacing w:before="0" w:beforeAutospacing="0" w:after="0" w:afterAutospacing="0"/>
                            </w:pPr>
                            <w:r>
                              <w:rPr>
                                <w:rFonts w:ascii="GHEA Grapalat" w:hAnsi="GHEA Grapalat" w:cs="Sylfaen"/>
                                <w:b/>
                                <w:bCs/>
                                <w:sz w:val="14"/>
                                <w:szCs w:val="14"/>
                              </w:rPr>
                              <w:t> </w:t>
                            </w:r>
                          </w:p>
                          <w:p w14:paraId="15A05651" w14:textId="77777777" w:rsidR="001845B7" w:rsidRDefault="001845B7" w:rsidP="000C2BD2">
                            <w:pPr>
                              <w:pStyle w:val="NormalWeb"/>
                              <w:spacing w:before="0" w:beforeAutospacing="0" w:after="0" w:afterAutospacing="0"/>
                            </w:pPr>
                            <w:r>
                              <w:rPr>
                                <w:rFonts w:ascii="GHEA Grapalat" w:hAnsi="GHEA Grapalat" w:cs="Sylfaen"/>
                                <w:b/>
                                <w:bCs/>
                                <w:sz w:val="14"/>
                                <w:szCs w:val="14"/>
                              </w:rPr>
                              <w:t> </w:t>
                            </w:r>
                          </w:p>
                          <w:p w14:paraId="431C199F" w14:textId="77777777" w:rsidR="001845B7" w:rsidRDefault="001845B7" w:rsidP="000C2BD2">
                            <w:pPr>
                              <w:pStyle w:val="NormalWeb"/>
                              <w:spacing w:before="0" w:beforeAutospacing="0" w:after="0" w:afterAutospacing="0"/>
                            </w:pPr>
                            <w:r>
                              <w:rPr>
                                <w:rFonts w:ascii="GHEA Grapalat" w:hAnsi="GHEA Grapalat" w:cs="Sylfaen"/>
                                <w:b/>
                                <w:bCs/>
                                <w:sz w:val="14"/>
                                <w:szCs w:val="14"/>
                              </w:rPr>
                              <w:t> </w:t>
                            </w:r>
                          </w:p>
                          <w:p w14:paraId="280FCB72" w14:textId="77777777" w:rsidR="001845B7" w:rsidRDefault="001845B7" w:rsidP="000C2BD2">
                            <w:pPr>
                              <w:pStyle w:val="NormalWeb"/>
                              <w:spacing w:before="0" w:beforeAutospacing="0" w:after="0" w:afterAutospacing="0"/>
                            </w:pPr>
                            <w:r>
                              <w:rPr>
                                <w:rFonts w:ascii="GHEA Grapalat" w:hAnsi="GHEA Grapalat" w:cs="Sylfaen"/>
                                <w:b/>
                                <w:bCs/>
                                <w:sz w:val="14"/>
                                <w:szCs w:val="14"/>
                              </w:rPr>
                              <w:t> </w:t>
                            </w:r>
                          </w:p>
                          <w:p w14:paraId="00FC905C" w14:textId="77777777" w:rsidR="001845B7" w:rsidRDefault="001845B7" w:rsidP="000C2BD2">
                            <w:pPr>
                              <w:pStyle w:val="NormalWeb"/>
                              <w:spacing w:before="0" w:beforeAutospacing="0" w:after="0" w:afterAutospacing="0"/>
                            </w:pPr>
                            <w:r>
                              <w:rPr>
                                <w:rFonts w:ascii="GHEA Grapalat" w:hAnsi="GHEA Grapalat" w:cs="Sylfaen"/>
                                <w:b/>
                                <w:bCs/>
                                <w:sz w:val="14"/>
                                <w:szCs w:val="14"/>
                              </w:rPr>
                              <w:t> </w:t>
                            </w:r>
                          </w:p>
                          <w:p w14:paraId="743AD8E2" w14:textId="77777777" w:rsidR="001845B7" w:rsidRDefault="001845B7" w:rsidP="000C2BD2">
                            <w:pPr>
                              <w:pStyle w:val="NormalWeb"/>
                              <w:spacing w:before="0" w:beforeAutospacing="0" w:after="0" w:afterAutospacing="0"/>
                            </w:pPr>
                            <w:r>
                              <w:rPr>
                                <w:rFonts w:ascii="GHEA Grapalat" w:hAnsi="GHEA Grapalat" w:cs="Sylfaen"/>
                                <w:b/>
                                <w:bCs/>
                                <w:sz w:val="14"/>
                                <w:szCs w:val="14"/>
                              </w:rPr>
                              <w:t> </w:t>
                            </w:r>
                          </w:p>
                          <w:p w14:paraId="109F508A" w14:textId="77777777" w:rsidR="001845B7" w:rsidRDefault="001845B7" w:rsidP="000C2BD2">
                            <w:pPr>
                              <w:pStyle w:val="NormalWeb"/>
                              <w:spacing w:before="0" w:beforeAutospacing="0" w:after="0" w:afterAutospacing="0"/>
                            </w:pPr>
                            <w:r>
                              <w:rPr>
                                <w:rFonts w:ascii="GHEA Grapalat" w:hAnsi="GHEA Grapalat" w:cs="Sylfaen"/>
                                <w:b/>
                                <w:bCs/>
                                <w:sz w:val="14"/>
                                <w:szCs w:val="14"/>
                              </w:rPr>
                              <w:t> </w:t>
                            </w:r>
                          </w:p>
                          <w:p w14:paraId="4AE17581" w14:textId="77777777" w:rsidR="001845B7" w:rsidRDefault="001845B7" w:rsidP="000C2BD2">
                            <w:pPr>
                              <w:pStyle w:val="NormalWeb"/>
                              <w:spacing w:before="0" w:beforeAutospacing="0" w:after="0" w:afterAutospacing="0"/>
                            </w:pPr>
                            <w:r>
                              <w:rPr>
                                <w:rFonts w:ascii="GHEA Grapalat" w:hAnsi="GHEA Grapalat" w:cs="Sylfaen"/>
                                <w:b/>
                                <w:bCs/>
                                <w:sz w:val="14"/>
                                <w:szCs w:val="14"/>
                              </w:rPr>
                              <w:t> </w:t>
                            </w:r>
                          </w:p>
                          <w:p w14:paraId="4665B89E" w14:textId="77777777" w:rsidR="001845B7" w:rsidRDefault="001845B7" w:rsidP="000C2BD2">
                            <w:pPr>
                              <w:pStyle w:val="NormalWeb"/>
                              <w:spacing w:before="0" w:beforeAutospacing="0" w:after="0" w:afterAutospacing="0"/>
                            </w:pPr>
                            <w:r>
                              <w:rPr>
                                <w:rFonts w:ascii="GHEA Grapalat" w:hAnsi="GHEA Grapalat" w:cs="Sylfaen"/>
                                <w:b/>
                                <w:bCs/>
                                <w:sz w:val="14"/>
                                <w:szCs w:val="14"/>
                              </w:rPr>
                              <w:t> </w:t>
                            </w:r>
                          </w:p>
                          <w:p w14:paraId="47686EAC" w14:textId="77777777" w:rsidR="001845B7" w:rsidRDefault="001845B7" w:rsidP="000C2BD2">
                            <w:pPr>
                              <w:pStyle w:val="NormalWeb"/>
                              <w:spacing w:before="0" w:beforeAutospacing="0" w:after="0" w:afterAutospacing="0"/>
                            </w:pPr>
                            <w:r>
                              <w:rPr>
                                <w:rFonts w:ascii="GHEA Grapalat" w:hAnsi="GHEA Grapalat" w:cs="Sylfaen"/>
                                <w:b/>
                                <w:bCs/>
                                <w:sz w:val="14"/>
                                <w:szCs w:val="14"/>
                              </w:rPr>
                              <w:t> </w:t>
                            </w:r>
                          </w:p>
                          <w:p w14:paraId="0C6A9E32" w14:textId="77777777" w:rsidR="001845B7" w:rsidRDefault="001845B7" w:rsidP="000C2BD2">
                            <w:pPr>
                              <w:pStyle w:val="NormalWeb"/>
                              <w:spacing w:before="0" w:beforeAutospacing="0" w:after="0" w:afterAutospacing="0"/>
                            </w:pPr>
                            <w:r>
                              <w:rPr>
                                <w:rFonts w:ascii="GHEA Grapalat" w:hAnsi="GHEA Grapalat" w:cs="Sylfaen"/>
                                <w:b/>
                                <w:bCs/>
                                <w:sz w:val="14"/>
                                <w:szCs w:val="14"/>
                              </w:rPr>
                              <w:t> </w:t>
                            </w:r>
                          </w:p>
                          <w:p w14:paraId="7143923E" w14:textId="77777777" w:rsidR="001845B7" w:rsidRDefault="001845B7" w:rsidP="000C2BD2">
                            <w:pPr>
                              <w:pStyle w:val="NormalWeb"/>
                              <w:spacing w:before="0" w:beforeAutospacing="0" w:after="0" w:afterAutospacing="0"/>
                            </w:pPr>
                            <w:r>
                              <w:rPr>
                                <w:rFonts w:ascii="GHEA Grapalat" w:hAnsi="GHEA Grapalat" w:cs="Sylfaen"/>
                                <w:b/>
                                <w:bCs/>
                                <w:sz w:val="14"/>
                                <w:szCs w:val="14"/>
                              </w:rPr>
                              <w:t> </w:t>
                            </w:r>
                          </w:p>
                          <w:p w14:paraId="484E4990" w14:textId="77777777" w:rsidR="001845B7" w:rsidRDefault="001845B7" w:rsidP="000C2BD2">
                            <w:pPr>
                              <w:pStyle w:val="NormalWeb"/>
                              <w:spacing w:before="0" w:beforeAutospacing="0" w:after="0" w:afterAutospacing="0"/>
                            </w:pPr>
                            <w:r>
                              <w:rPr>
                                <w:rFonts w:ascii="GHEA Grapalat" w:hAnsi="GHEA Grapalat" w:cs="Sylfaen"/>
                                <w:b/>
                                <w:bCs/>
                                <w:sz w:val="14"/>
                                <w:szCs w:val="14"/>
                              </w:rPr>
                              <w:t> </w:t>
                            </w:r>
                          </w:p>
                          <w:p w14:paraId="7E68E8A8" w14:textId="77777777" w:rsidR="001845B7" w:rsidRDefault="001845B7" w:rsidP="000C2BD2">
                            <w:pPr>
                              <w:pStyle w:val="NormalWeb"/>
                              <w:spacing w:before="0" w:beforeAutospacing="0" w:after="0" w:afterAutospacing="0"/>
                            </w:pPr>
                            <w:r>
                              <w:rPr>
                                <w:rFonts w:ascii="GHEA Grapalat" w:hAnsi="GHEA Grapalat" w:cs="Sylfaen"/>
                                <w:b/>
                                <w:bCs/>
                                <w:sz w:val="14"/>
                                <w:szCs w:val="14"/>
                              </w:rPr>
                              <w:t> </w:t>
                            </w:r>
                          </w:p>
                          <w:p w14:paraId="19B282F3" w14:textId="77777777" w:rsidR="001845B7" w:rsidRDefault="001845B7" w:rsidP="000C2BD2">
                            <w:pPr>
                              <w:pStyle w:val="NormalWeb"/>
                              <w:spacing w:before="0" w:beforeAutospacing="0" w:after="0" w:afterAutospacing="0"/>
                            </w:pPr>
                            <w:r>
                              <w:rPr>
                                <w:rFonts w:ascii="GHEA Grapalat" w:hAnsi="GHEA Grapalat" w:cs="Sylfaen"/>
                                <w:b/>
                                <w:bCs/>
                                <w:sz w:val="14"/>
                                <w:szCs w:val="14"/>
                              </w:rPr>
                              <w:t> </w:t>
                            </w:r>
                          </w:p>
                          <w:p w14:paraId="705658F3" w14:textId="77777777" w:rsidR="001845B7" w:rsidRDefault="001845B7" w:rsidP="000C2BD2">
                            <w:pPr>
                              <w:pStyle w:val="NormalWeb"/>
                              <w:spacing w:before="0" w:beforeAutospacing="0" w:after="0" w:afterAutospacing="0"/>
                            </w:pPr>
                            <w:r>
                              <w:rPr>
                                <w:rFonts w:ascii="GHEA Grapalat" w:hAnsi="GHEA Grapalat" w:cs="Sylfaen"/>
                                <w:b/>
                                <w:bCs/>
                                <w:sz w:val="14"/>
                                <w:szCs w:val="14"/>
                              </w:rPr>
                              <w:t> </w:t>
                            </w:r>
                          </w:p>
                          <w:p w14:paraId="3B9F56B7" w14:textId="77777777" w:rsidR="001845B7" w:rsidRDefault="001845B7" w:rsidP="000C2BD2">
                            <w:pPr>
                              <w:pStyle w:val="NormalWeb"/>
                              <w:spacing w:before="0" w:beforeAutospacing="0" w:after="0" w:afterAutospacing="0"/>
                            </w:pPr>
                            <w:r>
                              <w:rPr>
                                <w:rFonts w:ascii="GHEA Grapalat" w:hAnsi="GHEA Grapalat" w:cs="Sylfaen"/>
                                <w:b/>
                                <w:bCs/>
                                <w:sz w:val="14"/>
                                <w:szCs w:val="14"/>
                              </w:rPr>
                              <w:t> </w:t>
                            </w:r>
                          </w:p>
                          <w:p w14:paraId="6ACE8ECF" w14:textId="77777777" w:rsidR="001845B7" w:rsidRDefault="001845B7" w:rsidP="000C2BD2">
                            <w:pPr>
                              <w:pStyle w:val="NormalWeb"/>
                              <w:spacing w:before="0" w:beforeAutospacing="0" w:after="0" w:afterAutospacing="0"/>
                            </w:pPr>
                            <w:r>
                              <w:rPr>
                                <w:rFonts w:ascii="GHEA Grapalat" w:hAnsi="GHEA Grapalat" w:cs="Sylfaen"/>
                                <w:b/>
                                <w:bCs/>
                                <w:sz w:val="14"/>
                                <w:szCs w:val="14"/>
                              </w:rPr>
                              <w:t> </w:t>
                            </w:r>
                          </w:p>
                          <w:p w14:paraId="11497D5C" w14:textId="77777777" w:rsidR="001845B7" w:rsidRDefault="001845B7" w:rsidP="000C2BD2">
                            <w:pPr>
                              <w:pStyle w:val="NormalWeb"/>
                              <w:spacing w:before="0" w:beforeAutospacing="0" w:after="0" w:afterAutospacing="0"/>
                            </w:pPr>
                            <w:r>
                              <w:rPr>
                                <w:rFonts w:ascii="GHEA Grapalat" w:hAnsi="GHEA Grapalat" w:cs="Sylfaen"/>
                                <w:b/>
                                <w:bCs/>
                                <w:sz w:val="14"/>
                                <w:szCs w:val="14"/>
                              </w:rPr>
                              <w:t> </w:t>
                            </w:r>
                          </w:p>
                          <w:p w14:paraId="4B5AE419" w14:textId="77777777" w:rsidR="001845B7" w:rsidRDefault="001845B7" w:rsidP="000C2BD2">
                            <w:pPr>
                              <w:pStyle w:val="NormalWeb"/>
                              <w:spacing w:before="0" w:beforeAutospacing="0" w:after="0" w:afterAutospacing="0"/>
                            </w:pPr>
                            <w:r>
                              <w:rPr>
                                <w:rFonts w:ascii="GHEA Grapalat" w:hAnsi="GHEA Grapalat" w:cs="Sylfaen"/>
                                <w:b/>
                                <w:bCs/>
                                <w:sz w:val="14"/>
                                <w:szCs w:val="14"/>
                              </w:rPr>
                              <w:t> </w:t>
                            </w:r>
                          </w:p>
                          <w:p w14:paraId="78ED7D54" w14:textId="77777777" w:rsidR="001845B7" w:rsidRDefault="001845B7" w:rsidP="000C2BD2">
                            <w:pPr>
                              <w:pStyle w:val="NormalWeb"/>
                              <w:spacing w:before="0" w:beforeAutospacing="0" w:after="0" w:afterAutospacing="0"/>
                            </w:pPr>
                            <w:r>
                              <w:rPr>
                                <w:rFonts w:ascii="GHEA Grapalat" w:hAnsi="GHEA Grapalat" w:cs="Sylfaen"/>
                                <w:b/>
                                <w:bCs/>
                                <w:sz w:val="14"/>
                                <w:szCs w:val="14"/>
                              </w:rPr>
                              <w:t> </w:t>
                            </w:r>
                          </w:p>
                          <w:p w14:paraId="49EDEF15" w14:textId="77777777" w:rsidR="001845B7" w:rsidRDefault="001845B7" w:rsidP="000C2BD2">
                            <w:pPr>
                              <w:pStyle w:val="NormalWeb"/>
                              <w:spacing w:before="0" w:beforeAutospacing="0" w:after="0" w:afterAutospacing="0"/>
                            </w:pPr>
                            <w:r>
                              <w:rPr>
                                <w:rFonts w:ascii="GHEA Grapalat" w:hAnsi="GHEA Grapalat" w:cs="Sylfaen"/>
                                <w:b/>
                                <w:bCs/>
                                <w:sz w:val="14"/>
                                <w:szCs w:val="14"/>
                              </w:rPr>
                              <w:t> </w:t>
                            </w:r>
                          </w:p>
                          <w:p w14:paraId="47F9E44D" w14:textId="77777777" w:rsidR="001845B7" w:rsidRDefault="001845B7" w:rsidP="000C2BD2">
                            <w:pPr>
                              <w:pStyle w:val="NormalWeb"/>
                              <w:spacing w:before="0" w:beforeAutospacing="0" w:after="0" w:afterAutospacing="0"/>
                            </w:pPr>
                            <w:r>
                              <w:rPr>
                                <w:rFonts w:ascii="GHEA Grapalat" w:hAnsi="GHEA Grapalat" w:cs="Sylfaen"/>
                                <w:b/>
                                <w:bCs/>
                                <w:sz w:val="14"/>
                                <w:szCs w:val="14"/>
                              </w:rPr>
                              <w:t> </w:t>
                            </w:r>
                          </w:p>
                          <w:p w14:paraId="58B8387C" w14:textId="77777777" w:rsidR="001845B7" w:rsidRDefault="001845B7" w:rsidP="000C2BD2">
                            <w:pPr>
                              <w:pStyle w:val="NormalWeb"/>
                              <w:spacing w:before="0" w:beforeAutospacing="0" w:after="0" w:afterAutospacing="0"/>
                            </w:pPr>
                            <w:r>
                              <w:rPr>
                                <w:rFonts w:ascii="GHEA Grapalat" w:hAnsi="GHEA Grapalat" w:cs="Sylfaen"/>
                                <w:b/>
                                <w:bCs/>
                                <w:sz w:val="14"/>
                                <w:szCs w:val="14"/>
                              </w:rPr>
                              <w:t> </w:t>
                            </w:r>
                          </w:p>
                          <w:p w14:paraId="2E5BD712" w14:textId="77777777" w:rsidR="001845B7" w:rsidRDefault="001845B7" w:rsidP="000C2BD2">
                            <w:pPr>
                              <w:pStyle w:val="NormalWeb"/>
                              <w:spacing w:before="0" w:beforeAutospacing="0" w:after="0" w:afterAutospacing="0"/>
                            </w:pPr>
                            <w:r>
                              <w:rPr>
                                <w:rFonts w:ascii="GHEA Grapalat" w:hAnsi="GHEA Grapalat" w:cs="Sylfaen"/>
                                <w:b/>
                                <w:bCs/>
                                <w:sz w:val="14"/>
                                <w:szCs w:val="14"/>
                              </w:rPr>
                              <w:t> </w:t>
                            </w:r>
                          </w:p>
                          <w:p w14:paraId="1456A835" w14:textId="77777777" w:rsidR="001845B7" w:rsidRDefault="001845B7" w:rsidP="000C2BD2">
                            <w:pPr>
                              <w:pStyle w:val="NormalWeb"/>
                              <w:spacing w:before="0" w:beforeAutospacing="0" w:after="0" w:afterAutospacing="0"/>
                            </w:pPr>
                            <w:r>
                              <w:rPr>
                                <w:rFonts w:ascii="GHEA Grapalat" w:hAnsi="GHEA Grapalat" w:cs="Sylfaen"/>
                                <w:b/>
                                <w:bCs/>
                                <w:sz w:val="14"/>
                                <w:szCs w:val="14"/>
                              </w:rPr>
                              <w:t> </w:t>
                            </w:r>
                          </w:p>
                          <w:p w14:paraId="5B7FA47C" w14:textId="77777777" w:rsidR="001845B7" w:rsidRDefault="001845B7" w:rsidP="000C2BD2">
                            <w:pPr>
                              <w:pStyle w:val="NormalWeb"/>
                              <w:spacing w:before="0" w:beforeAutospacing="0" w:after="0" w:afterAutospacing="0"/>
                            </w:pPr>
                            <w:r>
                              <w:rPr>
                                <w:rFonts w:ascii="GHEA Grapalat" w:hAnsi="GHEA Grapalat" w:cs="Sylfaen"/>
                                <w:b/>
                                <w:bCs/>
                                <w:sz w:val="14"/>
                                <w:szCs w:val="14"/>
                              </w:rPr>
                              <w:t> </w:t>
                            </w:r>
                          </w:p>
                          <w:p w14:paraId="4AD621D5" w14:textId="77777777" w:rsidR="001845B7" w:rsidRDefault="001845B7" w:rsidP="000C2BD2">
                            <w:pPr>
                              <w:pStyle w:val="NormalWeb"/>
                              <w:spacing w:before="0" w:beforeAutospacing="0" w:after="0" w:afterAutospacing="0"/>
                            </w:pPr>
                            <w:r>
                              <w:rPr>
                                <w:rFonts w:ascii="GHEA Grapalat" w:hAnsi="GHEA Grapalat" w:cs="Sylfaen"/>
                                <w:b/>
                                <w:bCs/>
                                <w:sz w:val="14"/>
                                <w:szCs w:val="14"/>
                              </w:rPr>
                              <w:t> </w:t>
                            </w:r>
                          </w:p>
                          <w:p w14:paraId="13DCBABA" w14:textId="77777777" w:rsidR="001845B7" w:rsidRDefault="001845B7" w:rsidP="000C2BD2">
                            <w:pPr>
                              <w:pStyle w:val="NormalWeb"/>
                              <w:spacing w:before="0" w:beforeAutospacing="0" w:after="0" w:afterAutospacing="0"/>
                            </w:pPr>
                            <w:r>
                              <w:rPr>
                                <w:rFonts w:ascii="GHEA Grapalat" w:hAnsi="GHEA Grapalat" w:cs="Sylfaen"/>
                                <w:b/>
                                <w:bCs/>
                                <w:sz w:val="14"/>
                                <w:szCs w:val="14"/>
                              </w:rPr>
                              <w:t> </w:t>
                            </w:r>
                          </w:p>
                          <w:p w14:paraId="15F43CF3" w14:textId="77777777" w:rsidR="001845B7" w:rsidRDefault="001845B7" w:rsidP="000C2BD2">
                            <w:pPr>
                              <w:pStyle w:val="NormalWeb"/>
                              <w:spacing w:before="0" w:beforeAutospacing="0" w:after="0" w:afterAutospacing="0"/>
                            </w:pPr>
                            <w:r>
                              <w:rPr>
                                <w:rFonts w:ascii="GHEA Grapalat" w:hAnsi="GHEA Grapalat" w:cs="Sylfaen"/>
                                <w:b/>
                                <w:bCs/>
                                <w:sz w:val="14"/>
                                <w:szCs w:val="14"/>
                              </w:rPr>
                              <w:t> </w:t>
                            </w:r>
                          </w:p>
                          <w:p w14:paraId="55D305C6" w14:textId="77777777" w:rsidR="001845B7" w:rsidRDefault="001845B7" w:rsidP="000C2BD2">
                            <w:pPr>
                              <w:pStyle w:val="NormalWeb"/>
                              <w:spacing w:before="0" w:beforeAutospacing="0" w:after="0" w:afterAutospacing="0"/>
                            </w:pPr>
                            <w:r>
                              <w:rPr>
                                <w:rFonts w:ascii="GHEA Grapalat" w:hAnsi="GHEA Grapalat" w:cs="Sylfaen"/>
                                <w:b/>
                                <w:bCs/>
                                <w:sz w:val="14"/>
                                <w:szCs w:val="14"/>
                              </w:rPr>
                              <w:t> </w:t>
                            </w:r>
                          </w:p>
                          <w:p w14:paraId="1B91726B" w14:textId="77777777" w:rsidR="001845B7" w:rsidRDefault="001845B7" w:rsidP="000C2BD2">
                            <w:pPr>
                              <w:pStyle w:val="NormalWeb"/>
                              <w:spacing w:before="0" w:beforeAutospacing="0" w:after="0" w:afterAutospacing="0"/>
                            </w:pPr>
                            <w:r>
                              <w:rPr>
                                <w:rFonts w:ascii="GHEA Grapalat" w:hAnsi="GHEA Grapalat" w:cs="Sylfaen"/>
                                <w:b/>
                                <w:bCs/>
                                <w:sz w:val="14"/>
                                <w:szCs w:val="14"/>
                              </w:rPr>
                              <w:t> </w:t>
                            </w:r>
                          </w:p>
                          <w:p w14:paraId="35DF4585" w14:textId="77777777" w:rsidR="001845B7" w:rsidRDefault="001845B7" w:rsidP="000C2BD2">
                            <w:pPr>
                              <w:pStyle w:val="NormalWeb"/>
                              <w:spacing w:before="0" w:beforeAutospacing="0" w:after="0" w:afterAutospacing="0"/>
                            </w:pPr>
                            <w:r>
                              <w:rPr>
                                <w:rFonts w:ascii="GHEA Grapalat" w:hAnsi="GHEA Grapalat" w:cs="Sylfaen"/>
                                <w:b/>
                                <w:bCs/>
                                <w:sz w:val="14"/>
                                <w:szCs w:val="14"/>
                              </w:rPr>
                              <w:t> </w:t>
                            </w:r>
                          </w:p>
                          <w:p w14:paraId="517AC034" w14:textId="77777777" w:rsidR="001845B7" w:rsidRDefault="001845B7" w:rsidP="000C2BD2">
                            <w:pPr>
                              <w:pStyle w:val="NormalWeb"/>
                              <w:spacing w:before="0" w:beforeAutospacing="0" w:after="0" w:afterAutospacing="0"/>
                            </w:pPr>
                            <w:r>
                              <w:rPr>
                                <w:rFonts w:ascii="GHEA Grapalat" w:hAnsi="GHEA Grapalat" w:cs="Sylfaen"/>
                                <w:b/>
                                <w:bCs/>
                                <w:sz w:val="14"/>
                                <w:szCs w:val="14"/>
                              </w:rPr>
                              <w:t> </w:t>
                            </w:r>
                          </w:p>
                          <w:p w14:paraId="6D2C7044" w14:textId="77777777" w:rsidR="001845B7" w:rsidRDefault="001845B7" w:rsidP="000C2BD2">
                            <w:pPr>
                              <w:pStyle w:val="NormalWeb"/>
                              <w:spacing w:before="0" w:beforeAutospacing="0" w:after="0" w:afterAutospacing="0"/>
                            </w:pPr>
                            <w:r>
                              <w:rPr>
                                <w:rFonts w:ascii="GHEA Grapalat" w:hAnsi="GHEA Grapalat" w:cs="Sylfaen"/>
                                <w:b/>
                                <w:bCs/>
                                <w:sz w:val="14"/>
                                <w:szCs w:val="14"/>
                              </w:rPr>
                              <w:t> </w:t>
                            </w:r>
                          </w:p>
                          <w:p w14:paraId="5CDBD7B0" w14:textId="77777777" w:rsidR="001845B7" w:rsidRDefault="001845B7" w:rsidP="000C2BD2">
                            <w:pPr>
                              <w:pStyle w:val="NormalWeb"/>
                              <w:spacing w:before="0" w:beforeAutospacing="0" w:after="0" w:afterAutospacing="0"/>
                            </w:pPr>
                            <w:r>
                              <w:rPr>
                                <w:rFonts w:ascii="GHEA Grapalat" w:hAnsi="GHEA Grapalat" w:cs="Sylfaen"/>
                                <w:b/>
                                <w:bCs/>
                                <w:sz w:val="14"/>
                                <w:szCs w:val="14"/>
                              </w:rPr>
                              <w:t> </w:t>
                            </w:r>
                          </w:p>
                          <w:p w14:paraId="78EE65DB" w14:textId="77777777" w:rsidR="001845B7" w:rsidRDefault="001845B7" w:rsidP="000C2BD2">
                            <w:pPr>
                              <w:pStyle w:val="NormalWeb"/>
                              <w:spacing w:before="0" w:beforeAutospacing="0" w:after="0" w:afterAutospacing="0"/>
                            </w:pPr>
                            <w:r>
                              <w:rPr>
                                <w:rFonts w:ascii="Times LatArm" w:hAnsi="Times LatArm"/>
                                <w:sz w:val="14"/>
                                <w:szCs w:val="14"/>
                              </w:rPr>
                              <w:t> </w:t>
                            </w:r>
                          </w:p>
                        </w:txbxContent>
                      </wps:txbx>
                      <wps:bodyPr rot="0" vert="horz" wrap="square" lIns="91440" tIns="45720" rIns="91440" bIns="45720" anchor="t" anchorCtr="0" upright="1">
                        <a:noAutofit/>
                      </wps:bodyPr>
                    </wps:wsp>
                  </a:graphicData>
                </a:graphic>
                <wp14:sizeRelV relativeFrom="margin">
                  <wp14:pctHeight>0</wp14:pctHeight>
                </wp14:sizeRelV>
              </wp:anchor>
            </w:drawing>
          </mc:Choice>
          <mc:Fallback>
            <w:pict>
              <v:shape w14:anchorId="6E773633" id="_x0000_s1091" type="#_x0000_t202" style="position:absolute;left:0;text-align:left;margin-left:309.3pt;margin-top:66.65pt;width:200.7pt;height:36.85pt;z-index:252424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" filled="f" stroked="f">
                <v:textbox>
                  <w:txbxContent>
                    <w:p w14:paraId="4BA6870A" w14:textId="77777777" w:rsidR="001845B7" w:rsidRDefault="001845B7" w:rsidP="000C2BD2">
                      <w:pPr>
                        <w:pStyle w:val="NormalWeb"/>
                        <w:spacing w:before="0" w:beforeAutospacing="0" w:after="0" w:afterAutospacing="0"/>
                      </w:pPr>
                      <w:r>
                        <w:rPr>
                          <w:rFonts w:ascii="GHEA Grapalat" w:hAnsi="GHEA Grapalat" w:cs="Sylfaen"/>
                          <w:b/>
                          <w:bCs/>
                          <w:color w:val="1F497D"/>
                          <w:sz w:val="14"/>
                          <w:szCs w:val="14"/>
                        </w:rPr>
                        <w:t xml:space="preserve">Chart </w:t>
                      </w:r>
                      <w:r>
                        <w:rPr>
                          <w:rFonts w:ascii="GHEA Grapalat" w:hAnsi="GHEA Grapalat" w:cs="Sylfaen"/>
                          <w:b/>
                          <w:bCs/>
                          <w:color w:val="1F497D"/>
                          <w:sz w:val="14"/>
                          <w:szCs w:val="14"/>
                          <w:lang w:val="hy-AM"/>
                        </w:rPr>
                        <w:t>2</w:t>
                      </w:r>
                      <w:r>
                        <w:rPr>
                          <w:rFonts w:ascii="GHEA Grapalat" w:hAnsi="GHEA Grapalat" w:cs="Sylfaen"/>
                          <w:b/>
                          <w:bCs/>
                          <w:color w:val="1F497D"/>
                          <w:sz w:val="14"/>
                          <w:szCs w:val="14"/>
                        </w:rPr>
                        <w:t>6</w:t>
                      </w:r>
                    </w:p>
                    <w:p w14:paraId="4E976ED0" w14:textId="77777777" w:rsidR="001845B7" w:rsidRDefault="001845B7" w:rsidP="000C2BD2">
                      <w:pPr>
                        <w:pStyle w:val="NormalWeb"/>
                        <w:spacing w:before="0" w:beforeAutospacing="0" w:after="0" w:afterAutospacing="0"/>
                      </w:pPr>
                      <w:r>
                        <w:rPr>
                          <w:rFonts w:ascii="GHEA Grapalat" w:hAnsi="GHEA Grapalat" w:cs="Sylfaen"/>
                          <w:b/>
                          <w:bCs/>
                          <w:sz w:val="4"/>
                          <w:szCs w:val="4"/>
                        </w:rPr>
                        <w:t> </w:t>
                      </w:r>
                    </w:p>
                    <w:p w14:paraId="2282F5C9" w14:textId="77777777" w:rsidR="001845B7" w:rsidRDefault="001845B7" w:rsidP="000C2BD2">
                      <w:pPr>
                        <w:pStyle w:val="NormalWeb"/>
                        <w:spacing w:before="0" w:beforeAutospacing="0" w:after="0" w:afterAutospacing="0"/>
                      </w:pPr>
                      <w:r>
                        <w:rPr>
                          <w:rFonts w:ascii="GHEA Grapalat" w:hAnsi="GHEA Grapalat" w:cs="Sylfaen"/>
                          <w:b/>
                          <w:bCs/>
                          <w:sz w:val="4"/>
                          <w:szCs w:val="4"/>
                        </w:rPr>
                        <w:t> </w:t>
                      </w:r>
                    </w:p>
                    <w:p w14:paraId="151BD9CB" w14:textId="77777777" w:rsidR="001845B7" w:rsidRDefault="001845B7" w:rsidP="000C2BD2">
                      <w:pPr>
                        <w:pStyle w:val="NormalWeb"/>
                        <w:spacing w:before="0" w:beforeAutospacing="0" w:after="0" w:afterAutospacing="0"/>
                      </w:pPr>
                      <w:r>
                        <w:rPr>
                          <w:rFonts w:ascii="GHEA Grapalat" w:hAnsi="GHEA Grapalat" w:cs="Sylfaen"/>
                          <w:b/>
                          <w:bCs/>
                          <w:color w:val="1F497D"/>
                          <w:sz w:val="14"/>
                          <w:szCs w:val="14"/>
                        </w:rPr>
                        <w:t>Household inflation expectation surveys</w:t>
                      </w:r>
                      <w:r>
                        <w:rPr>
                          <w:rFonts w:ascii="GHEA Grapalat" w:hAnsi="GHEA Grapalat" w:cs="Sylfaen"/>
                          <w:b/>
                          <w:bCs/>
                          <w:color w:val="FF0000"/>
                          <w:sz w:val="14"/>
                          <w:szCs w:val="14"/>
                        </w:rPr>
                        <w:t> </w:t>
                      </w:r>
                    </w:p>
                    <w:p w14:paraId="687EF5F1" w14:textId="77777777" w:rsidR="001845B7" w:rsidRDefault="001845B7" w:rsidP="000C2BD2">
                      <w:pPr>
                        <w:pStyle w:val="NormalWeb"/>
                        <w:spacing w:before="0" w:beforeAutospacing="0" w:after="0" w:afterAutospacing="0"/>
                      </w:pPr>
                      <w:r>
                        <w:rPr>
                          <w:rFonts w:ascii="GHEA Grapalat" w:hAnsi="GHEA Grapalat" w:cs="Sylfaen"/>
                          <w:b/>
                          <w:bCs/>
                          <w:sz w:val="14"/>
                          <w:szCs w:val="14"/>
                        </w:rPr>
                        <w:t> </w:t>
                      </w:r>
                    </w:p>
                    <w:p w14:paraId="69AE1D67" w14:textId="77777777" w:rsidR="001845B7" w:rsidRDefault="001845B7" w:rsidP="000C2BD2">
                      <w:pPr>
                        <w:pStyle w:val="NormalWeb"/>
                        <w:spacing w:before="0" w:beforeAutospacing="0" w:after="0" w:afterAutospacing="0"/>
                      </w:pPr>
                      <w:r>
                        <w:rPr>
                          <w:rFonts w:ascii="GHEA Grapalat" w:hAnsi="GHEA Grapalat" w:cs="Sylfaen"/>
                          <w:b/>
                          <w:bCs/>
                          <w:sz w:val="14"/>
                          <w:szCs w:val="14"/>
                        </w:rPr>
                        <w:t> </w:t>
                      </w:r>
                    </w:p>
                    <w:p w14:paraId="57AAE61D" w14:textId="77777777" w:rsidR="001845B7" w:rsidRDefault="001845B7" w:rsidP="000C2BD2">
                      <w:pPr>
                        <w:pStyle w:val="NormalWeb"/>
                        <w:spacing w:before="0" w:beforeAutospacing="0" w:after="0" w:afterAutospacing="0"/>
                      </w:pPr>
                      <w:r>
                        <w:rPr>
                          <w:rFonts w:ascii="GHEA Grapalat" w:hAnsi="GHEA Grapalat" w:cs="Sylfaen"/>
                          <w:b/>
                          <w:bCs/>
                          <w:sz w:val="14"/>
                          <w:szCs w:val="14"/>
                        </w:rPr>
                        <w:t> </w:t>
                      </w:r>
                    </w:p>
                    <w:p w14:paraId="524ABD60" w14:textId="77777777" w:rsidR="001845B7" w:rsidRDefault="001845B7" w:rsidP="000C2BD2">
                      <w:pPr>
                        <w:pStyle w:val="NormalWeb"/>
                        <w:spacing w:before="0" w:beforeAutospacing="0" w:after="0" w:afterAutospacing="0"/>
                      </w:pPr>
                      <w:r>
                        <w:rPr>
                          <w:rFonts w:ascii="GHEA Grapalat" w:hAnsi="GHEA Grapalat" w:cs="Sylfaen"/>
                          <w:b/>
                          <w:bCs/>
                          <w:sz w:val="14"/>
                          <w:szCs w:val="14"/>
                        </w:rPr>
                        <w:t> </w:t>
                      </w:r>
                    </w:p>
                    <w:p w14:paraId="184FF9B9" w14:textId="77777777" w:rsidR="001845B7" w:rsidRDefault="001845B7" w:rsidP="000C2BD2">
                      <w:pPr>
                        <w:pStyle w:val="NormalWeb"/>
                        <w:spacing w:before="0" w:beforeAutospacing="0" w:after="0" w:afterAutospacing="0"/>
                      </w:pPr>
                      <w:r>
                        <w:rPr>
                          <w:rFonts w:ascii="GHEA Grapalat" w:hAnsi="GHEA Grapalat" w:cs="Sylfaen"/>
                          <w:b/>
                          <w:bCs/>
                          <w:sz w:val="14"/>
                          <w:szCs w:val="14"/>
                        </w:rPr>
                        <w:t> </w:t>
                      </w:r>
                    </w:p>
                    <w:p w14:paraId="4F2BEC9F" w14:textId="77777777" w:rsidR="001845B7" w:rsidRDefault="001845B7" w:rsidP="000C2BD2">
                      <w:pPr>
                        <w:pStyle w:val="NormalWeb"/>
                        <w:spacing w:before="0" w:beforeAutospacing="0" w:after="0" w:afterAutospacing="0"/>
                      </w:pPr>
                      <w:r>
                        <w:rPr>
                          <w:rFonts w:ascii="GHEA Grapalat" w:hAnsi="GHEA Grapalat" w:cs="Sylfaen"/>
                          <w:b/>
                          <w:bCs/>
                          <w:sz w:val="14"/>
                          <w:szCs w:val="14"/>
                        </w:rPr>
                        <w:t> </w:t>
                      </w:r>
                    </w:p>
                    <w:p w14:paraId="6321755D" w14:textId="77777777" w:rsidR="001845B7" w:rsidRDefault="001845B7" w:rsidP="000C2BD2">
                      <w:pPr>
                        <w:pStyle w:val="NormalWeb"/>
                        <w:spacing w:before="0" w:beforeAutospacing="0" w:after="0" w:afterAutospacing="0"/>
                      </w:pPr>
                      <w:r>
                        <w:rPr>
                          <w:rFonts w:ascii="GHEA Grapalat" w:hAnsi="GHEA Grapalat" w:cs="Sylfaen"/>
                          <w:b/>
                          <w:bCs/>
                          <w:sz w:val="14"/>
                          <w:szCs w:val="14"/>
                        </w:rPr>
                        <w:t> </w:t>
                      </w:r>
                    </w:p>
                    <w:p w14:paraId="15A05651" w14:textId="77777777" w:rsidR="001845B7" w:rsidRDefault="001845B7" w:rsidP="000C2BD2">
                      <w:pPr>
                        <w:pStyle w:val="NormalWeb"/>
                        <w:spacing w:before="0" w:beforeAutospacing="0" w:after="0" w:afterAutospacing="0"/>
                      </w:pPr>
                      <w:r>
                        <w:rPr>
                          <w:rFonts w:ascii="GHEA Grapalat" w:hAnsi="GHEA Grapalat" w:cs="Sylfaen"/>
                          <w:b/>
                          <w:bCs/>
                          <w:sz w:val="14"/>
                          <w:szCs w:val="14"/>
                        </w:rPr>
                        <w:t> </w:t>
                      </w:r>
                    </w:p>
                    <w:p w14:paraId="431C199F" w14:textId="77777777" w:rsidR="001845B7" w:rsidRDefault="001845B7" w:rsidP="000C2BD2">
                      <w:pPr>
                        <w:pStyle w:val="NormalWeb"/>
                        <w:spacing w:before="0" w:beforeAutospacing="0" w:after="0" w:afterAutospacing="0"/>
                      </w:pPr>
                      <w:r>
                        <w:rPr>
                          <w:rFonts w:ascii="GHEA Grapalat" w:hAnsi="GHEA Grapalat" w:cs="Sylfaen"/>
                          <w:b/>
                          <w:bCs/>
                          <w:sz w:val="14"/>
                          <w:szCs w:val="14"/>
                        </w:rPr>
                        <w:t> </w:t>
                      </w:r>
                    </w:p>
                    <w:p w14:paraId="280FCB72" w14:textId="77777777" w:rsidR="001845B7" w:rsidRDefault="001845B7" w:rsidP="000C2BD2">
                      <w:pPr>
                        <w:pStyle w:val="NormalWeb"/>
                        <w:spacing w:before="0" w:beforeAutospacing="0" w:after="0" w:afterAutospacing="0"/>
                      </w:pPr>
                      <w:r>
                        <w:rPr>
                          <w:rFonts w:ascii="GHEA Grapalat" w:hAnsi="GHEA Grapalat" w:cs="Sylfaen"/>
                          <w:b/>
                          <w:bCs/>
                          <w:sz w:val="14"/>
                          <w:szCs w:val="14"/>
                        </w:rPr>
                        <w:t> </w:t>
                      </w:r>
                    </w:p>
                    <w:p w14:paraId="00FC905C" w14:textId="77777777" w:rsidR="001845B7" w:rsidRDefault="001845B7" w:rsidP="000C2BD2">
                      <w:pPr>
                        <w:pStyle w:val="NormalWeb"/>
                        <w:spacing w:before="0" w:beforeAutospacing="0" w:after="0" w:afterAutospacing="0"/>
                      </w:pPr>
                      <w:r>
                        <w:rPr>
                          <w:rFonts w:ascii="GHEA Grapalat" w:hAnsi="GHEA Grapalat" w:cs="Sylfaen"/>
                          <w:b/>
                          <w:bCs/>
                          <w:sz w:val="14"/>
                          <w:szCs w:val="14"/>
                        </w:rPr>
                        <w:t> </w:t>
                      </w:r>
                    </w:p>
                    <w:p w14:paraId="743AD8E2" w14:textId="77777777" w:rsidR="001845B7" w:rsidRDefault="001845B7" w:rsidP="000C2BD2">
                      <w:pPr>
                        <w:pStyle w:val="NormalWeb"/>
                        <w:spacing w:before="0" w:beforeAutospacing="0" w:after="0" w:afterAutospacing="0"/>
                      </w:pPr>
                      <w:r>
                        <w:rPr>
                          <w:rFonts w:ascii="GHEA Grapalat" w:hAnsi="GHEA Grapalat" w:cs="Sylfaen"/>
                          <w:b/>
                          <w:bCs/>
                          <w:sz w:val="14"/>
                          <w:szCs w:val="14"/>
                        </w:rPr>
                        <w:t> </w:t>
                      </w:r>
                    </w:p>
                    <w:p w14:paraId="109F508A" w14:textId="77777777" w:rsidR="001845B7" w:rsidRDefault="001845B7" w:rsidP="000C2BD2">
                      <w:pPr>
                        <w:pStyle w:val="NormalWeb"/>
                        <w:spacing w:before="0" w:beforeAutospacing="0" w:after="0" w:afterAutospacing="0"/>
                      </w:pPr>
                      <w:r>
                        <w:rPr>
                          <w:rFonts w:ascii="GHEA Grapalat" w:hAnsi="GHEA Grapalat" w:cs="Sylfaen"/>
                          <w:b/>
                          <w:bCs/>
                          <w:sz w:val="14"/>
                          <w:szCs w:val="14"/>
                        </w:rPr>
                        <w:t> </w:t>
                      </w:r>
                    </w:p>
                    <w:p w14:paraId="4AE17581" w14:textId="77777777" w:rsidR="001845B7" w:rsidRDefault="001845B7" w:rsidP="000C2BD2">
                      <w:pPr>
                        <w:pStyle w:val="NormalWeb"/>
                        <w:spacing w:before="0" w:beforeAutospacing="0" w:after="0" w:afterAutospacing="0"/>
                      </w:pPr>
                      <w:r>
                        <w:rPr>
                          <w:rFonts w:ascii="GHEA Grapalat" w:hAnsi="GHEA Grapalat" w:cs="Sylfaen"/>
                          <w:b/>
                          <w:bCs/>
                          <w:sz w:val="14"/>
                          <w:szCs w:val="14"/>
                        </w:rPr>
                        <w:t> </w:t>
                      </w:r>
                    </w:p>
                    <w:p w14:paraId="4665B89E" w14:textId="77777777" w:rsidR="001845B7" w:rsidRDefault="001845B7" w:rsidP="000C2BD2">
                      <w:pPr>
                        <w:pStyle w:val="NormalWeb"/>
                        <w:spacing w:before="0" w:beforeAutospacing="0" w:after="0" w:afterAutospacing="0"/>
                      </w:pPr>
                      <w:r>
                        <w:rPr>
                          <w:rFonts w:ascii="GHEA Grapalat" w:hAnsi="GHEA Grapalat" w:cs="Sylfaen"/>
                          <w:b/>
                          <w:bCs/>
                          <w:sz w:val="14"/>
                          <w:szCs w:val="14"/>
                        </w:rPr>
                        <w:t> </w:t>
                      </w:r>
                    </w:p>
                    <w:p w14:paraId="47686EAC" w14:textId="77777777" w:rsidR="001845B7" w:rsidRDefault="001845B7" w:rsidP="000C2BD2">
                      <w:pPr>
                        <w:pStyle w:val="NormalWeb"/>
                        <w:spacing w:before="0" w:beforeAutospacing="0" w:after="0" w:afterAutospacing="0"/>
                      </w:pPr>
                      <w:r>
                        <w:rPr>
                          <w:rFonts w:ascii="GHEA Grapalat" w:hAnsi="GHEA Grapalat" w:cs="Sylfaen"/>
                          <w:b/>
                          <w:bCs/>
                          <w:sz w:val="14"/>
                          <w:szCs w:val="14"/>
                        </w:rPr>
                        <w:t> </w:t>
                      </w:r>
                    </w:p>
                    <w:p w14:paraId="0C6A9E32" w14:textId="77777777" w:rsidR="001845B7" w:rsidRDefault="001845B7" w:rsidP="000C2BD2">
                      <w:pPr>
                        <w:pStyle w:val="NormalWeb"/>
                        <w:spacing w:before="0" w:beforeAutospacing="0" w:after="0" w:afterAutospacing="0"/>
                      </w:pPr>
                      <w:r>
                        <w:rPr>
                          <w:rFonts w:ascii="GHEA Grapalat" w:hAnsi="GHEA Grapalat" w:cs="Sylfaen"/>
                          <w:b/>
                          <w:bCs/>
                          <w:sz w:val="14"/>
                          <w:szCs w:val="14"/>
                        </w:rPr>
                        <w:t> </w:t>
                      </w:r>
                    </w:p>
                    <w:p w14:paraId="7143923E" w14:textId="77777777" w:rsidR="001845B7" w:rsidRDefault="001845B7" w:rsidP="000C2BD2">
                      <w:pPr>
                        <w:pStyle w:val="NormalWeb"/>
                        <w:spacing w:before="0" w:beforeAutospacing="0" w:after="0" w:afterAutospacing="0"/>
                      </w:pPr>
                      <w:r>
                        <w:rPr>
                          <w:rFonts w:ascii="GHEA Grapalat" w:hAnsi="GHEA Grapalat" w:cs="Sylfaen"/>
                          <w:b/>
                          <w:bCs/>
                          <w:sz w:val="14"/>
                          <w:szCs w:val="14"/>
                        </w:rPr>
                        <w:t> </w:t>
                      </w:r>
                    </w:p>
                    <w:p w14:paraId="484E4990" w14:textId="77777777" w:rsidR="001845B7" w:rsidRDefault="001845B7" w:rsidP="000C2BD2">
                      <w:pPr>
                        <w:pStyle w:val="NormalWeb"/>
                        <w:spacing w:before="0" w:beforeAutospacing="0" w:after="0" w:afterAutospacing="0"/>
                      </w:pPr>
                      <w:r>
                        <w:rPr>
                          <w:rFonts w:ascii="GHEA Grapalat" w:hAnsi="GHEA Grapalat" w:cs="Sylfaen"/>
                          <w:b/>
                          <w:bCs/>
                          <w:sz w:val="14"/>
                          <w:szCs w:val="14"/>
                        </w:rPr>
                        <w:t> </w:t>
                      </w:r>
                    </w:p>
                    <w:p w14:paraId="7E68E8A8" w14:textId="77777777" w:rsidR="001845B7" w:rsidRDefault="001845B7" w:rsidP="000C2BD2">
                      <w:pPr>
                        <w:pStyle w:val="NormalWeb"/>
                        <w:spacing w:before="0" w:beforeAutospacing="0" w:after="0" w:afterAutospacing="0"/>
                      </w:pPr>
                      <w:r>
                        <w:rPr>
                          <w:rFonts w:ascii="GHEA Grapalat" w:hAnsi="GHEA Grapalat" w:cs="Sylfaen"/>
                          <w:b/>
                          <w:bCs/>
                          <w:sz w:val="14"/>
                          <w:szCs w:val="14"/>
                        </w:rPr>
                        <w:t> </w:t>
                      </w:r>
                    </w:p>
                    <w:p w14:paraId="19B282F3" w14:textId="77777777" w:rsidR="001845B7" w:rsidRDefault="001845B7" w:rsidP="000C2BD2">
                      <w:pPr>
                        <w:pStyle w:val="NormalWeb"/>
                        <w:spacing w:before="0" w:beforeAutospacing="0" w:after="0" w:afterAutospacing="0"/>
                      </w:pPr>
                      <w:r>
                        <w:rPr>
                          <w:rFonts w:ascii="GHEA Grapalat" w:hAnsi="GHEA Grapalat" w:cs="Sylfaen"/>
                          <w:b/>
                          <w:bCs/>
                          <w:sz w:val="14"/>
                          <w:szCs w:val="14"/>
                        </w:rPr>
                        <w:t> </w:t>
                      </w:r>
                    </w:p>
                    <w:p w14:paraId="705658F3" w14:textId="77777777" w:rsidR="001845B7" w:rsidRDefault="001845B7" w:rsidP="000C2BD2">
                      <w:pPr>
                        <w:pStyle w:val="NormalWeb"/>
                        <w:spacing w:before="0" w:beforeAutospacing="0" w:after="0" w:afterAutospacing="0"/>
                      </w:pPr>
                      <w:r>
                        <w:rPr>
                          <w:rFonts w:ascii="GHEA Grapalat" w:hAnsi="GHEA Grapalat" w:cs="Sylfaen"/>
                          <w:b/>
                          <w:bCs/>
                          <w:sz w:val="14"/>
                          <w:szCs w:val="14"/>
                        </w:rPr>
                        <w:t> </w:t>
                      </w:r>
                    </w:p>
                    <w:p w14:paraId="3B9F56B7" w14:textId="77777777" w:rsidR="001845B7" w:rsidRDefault="001845B7" w:rsidP="000C2BD2">
                      <w:pPr>
                        <w:pStyle w:val="NormalWeb"/>
                        <w:spacing w:before="0" w:beforeAutospacing="0" w:after="0" w:afterAutospacing="0"/>
                      </w:pPr>
                      <w:r>
                        <w:rPr>
                          <w:rFonts w:ascii="GHEA Grapalat" w:hAnsi="GHEA Grapalat" w:cs="Sylfaen"/>
                          <w:b/>
                          <w:bCs/>
                          <w:sz w:val="14"/>
                          <w:szCs w:val="14"/>
                        </w:rPr>
                        <w:t> </w:t>
                      </w:r>
                    </w:p>
                    <w:p w14:paraId="6ACE8ECF" w14:textId="77777777" w:rsidR="001845B7" w:rsidRDefault="001845B7" w:rsidP="000C2BD2">
                      <w:pPr>
                        <w:pStyle w:val="NormalWeb"/>
                        <w:spacing w:before="0" w:beforeAutospacing="0" w:after="0" w:afterAutospacing="0"/>
                      </w:pPr>
                      <w:r>
                        <w:rPr>
                          <w:rFonts w:ascii="GHEA Grapalat" w:hAnsi="GHEA Grapalat" w:cs="Sylfaen"/>
                          <w:b/>
                          <w:bCs/>
                          <w:sz w:val="14"/>
                          <w:szCs w:val="14"/>
                        </w:rPr>
                        <w:t> </w:t>
                      </w:r>
                    </w:p>
                    <w:p w14:paraId="11497D5C" w14:textId="77777777" w:rsidR="001845B7" w:rsidRDefault="001845B7" w:rsidP="000C2BD2">
                      <w:pPr>
                        <w:pStyle w:val="NormalWeb"/>
                        <w:spacing w:before="0" w:beforeAutospacing="0" w:after="0" w:afterAutospacing="0"/>
                      </w:pPr>
                      <w:r>
                        <w:rPr>
                          <w:rFonts w:ascii="GHEA Grapalat" w:hAnsi="GHEA Grapalat" w:cs="Sylfaen"/>
                          <w:b/>
                          <w:bCs/>
                          <w:sz w:val="14"/>
                          <w:szCs w:val="14"/>
                        </w:rPr>
                        <w:t> </w:t>
                      </w:r>
                    </w:p>
                    <w:p w14:paraId="4B5AE419" w14:textId="77777777" w:rsidR="001845B7" w:rsidRDefault="001845B7" w:rsidP="000C2BD2">
                      <w:pPr>
                        <w:pStyle w:val="NormalWeb"/>
                        <w:spacing w:before="0" w:beforeAutospacing="0" w:after="0" w:afterAutospacing="0"/>
                      </w:pPr>
                      <w:r>
                        <w:rPr>
                          <w:rFonts w:ascii="GHEA Grapalat" w:hAnsi="GHEA Grapalat" w:cs="Sylfaen"/>
                          <w:b/>
                          <w:bCs/>
                          <w:sz w:val="14"/>
                          <w:szCs w:val="14"/>
                        </w:rPr>
                        <w:t> </w:t>
                      </w:r>
                    </w:p>
                    <w:p w14:paraId="78ED7D54" w14:textId="77777777" w:rsidR="001845B7" w:rsidRDefault="001845B7" w:rsidP="000C2BD2">
                      <w:pPr>
                        <w:pStyle w:val="NormalWeb"/>
                        <w:spacing w:before="0" w:beforeAutospacing="0" w:after="0" w:afterAutospacing="0"/>
                      </w:pPr>
                      <w:r>
                        <w:rPr>
                          <w:rFonts w:ascii="GHEA Grapalat" w:hAnsi="GHEA Grapalat" w:cs="Sylfaen"/>
                          <w:b/>
                          <w:bCs/>
                          <w:sz w:val="14"/>
                          <w:szCs w:val="14"/>
                        </w:rPr>
                        <w:t> </w:t>
                      </w:r>
                    </w:p>
                    <w:p w14:paraId="49EDEF15" w14:textId="77777777" w:rsidR="001845B7" w:rsidRDefault="001845B7" w:rsidP="000C2BD2">
                      <w:pPr>
                        <w:pStyle w:val="NormalWeb"/>
                        <w:spacing w:before="0" w:beforeAutospacing="0" w:after="0" w:afterAutospacing="0"/>
                      </w:pPr>
                      <w:r>
                        <w:rPr>
                          <w:rFonts w:ascii="GHEA Grapalat" w:hAnsi="GHEA Grapalat" w:cs="Sylfaen"/>
                          <w:b/>
                          <w:bCs/>
                          <w:sz w:val="14"/>
                          <w:szCs w:val="14"/>
                        </w:rPr>
                        <w:t> </w:t>
                      </w:r>
                    </w:p>
                    <w:p w14:paraId="47F9E44D" w14:textId="77777777" w:rsidR="001845B7" w:rsidRDefault="001845B7" w:rsidP="000C2BD2">
                      <w:pPr>
                        <w:pStyle w:val="NormalWeb"/>
                        <w:spacing w:before="0" w:beforeAutospacing="0" w:after="0" w:afterAutospacing="0"/>
                      </w:pPr>
                      <w:r>
                        <w:rPr>
                          <w:rFonts w:ascii="GHEA Grapalat" w:hAnsi="GHEA Grapalat" w:cs="Sylfaen"/>
                          <w:b/>
                          <w:bCs/>
                          <w:sz w:val="14"/>
                          <w:szCs w:val="14"/>
                        </w:rPr>
                        <w:t> </w:t>
                      </w:r>
                    </w:p>
                    <w:p w14:paraId="58B8387C" w14:textId="77777777" w:rsidR="001845B7" w:rsidRDefault="001845B7" w:rsidP="000C2BD2">
                      <w:pPr>
                        <w:pStyle w:val="NormalWeb"/>
                        <w:spacing w:before="0" w:beforeAutospacing="0" w:after="0" w:afterAutospacing="0"/>
                      </w:pPr>
                      <w:r>
                        <w:rPr>
                          <w:rFonts w:ascii="GHEA Grapalat" w:hAnsi="GHEA Grapalat" w:cs="Sylfaen"/>
                          <w:b/>
                          <w:bCs/>
                          <w:sz w:val="14"/>
                          <w:szCs w:val="14"/>
                        </w:rPr>
                        <w:t> </w:t>
                      </w:r>
                    </w:p>
                    <w:p w14:paraId="2E5BD712" w14:textId="77777777" w:rsidR="001845B7" w:rsidRDefault="001845B7" w:rsidP="000C2BD2">
                      <w:pPr>
                        <w:pStyle w:val="NormalWeb"/>
                        <w:spacing w:before="0" w:beforeAutospacing="0" w:after="0" w:afterAutospacing="0"/>
                      </w:pPr>
                      <w:r>
                        <w:rPr>
                          <w:rFonts w:ascii="GHEA Grapalat" w:hAnsi="GHEA Grapalat" w:cs="Sylfaen"/>
                          <w:b/>
                          <w:bCs/>
                          <w:sz w:val="14"/>
                          <w:szCs w:val="14"/>
                        </w:rPr>
                        <w:t> </w:t>
                      </w:r>
                    </w:p>
                    <w:p w14:paraId="1456A835" w14:textId="77777777" w:rsidR="001845B7" w:rsidRDefault="001845B7" w:rsidP="000C2BD2">
                      <w:pPr>
                        <w:pStyle w:val="NormalWeb"/>
                        <w:spacing w:before="0" w:beforeAutospacing="0" w:after="0" w:afterAutospacing="0"/>
                      </w:pPr>
                      <w:r>
                        <w:rPr>
                          <w:rFonts w:ascii="GHEA Grapalat" w:hAnsi="GHEA Grapalat" w:cs="Sylfaen"/>
                          <w:b/>
                          <w:bCs/>
                          <w:sz w:val="14"/>
                          <w:szCs w:val="14"/>
                        </w:rPr>
                        <w:t> </w:t>
                      </w:r>
                    </w:p>
                    <w:p w14:paraId="5B7FA47C" w14:textId="77777777" w:rsidR="001845B7" w:rsidRDefault="001845B7" w:rsidP="000C2BD2">
                      <w:pPr>
                        <w:pStyle w:val="NormalWeb"/>
                        <w:spacing w:before="0" w:beforeAutospacing="0" w:after="0" w:afterAutospacing="0"/>
                      </w:pPr>
                      <w:r>
                        <w:rPr>
                          <w:rFonts w:ascii="GHEA Grapalat" w:hAnsi="GHEA Grapalat" w:cs="Sylfaen"/>
                          <w:b/>
                          <w:bCs/>
                          <w:sz w:val="14"/>
                          <w:szCs w:val="14"/>
                        </w:rPr>
                        <w:t> </w:t>
                      </w:r>
                    </w:p>
                    <w:p w14:paraId="4AD621D5" w14:textId="77777777" w:rsidR="001845B7" w:rsidRDefault="001845B7" w:rsidP="000C2BD2">
                      <w:pPr>
                        <w:pStyle w:val="NormalWeb"/>
                        <w:spacing w:before="0" w:beforeAutospacing="0" w:after="0" w:afterAutospacing="0"/>
                      </w:pPr>
                      <w:r>
                        <w:rPr>
                          <w:rFonts w:ascii="GHEA Grapalat" w:hAnsi="GHEA Grapalat" w:cs="Sylfaen"/>
                          <w:b/>
                          <w:bCs/>
                          <w:sz w:val="14"/>
                          <w:szCs w:val="14"/>
                        </w:rPr>
                        <w:t> </w:t>
                      </w:r>
                    </w:p>
                    <w:p w14:paraId="13DCBABA" w14:textId="77777777" w:rsidR="001845B7" w:rsidRDefault="001845B7" w:rsidP="000C2BD2">
                      <w:pPr>
                        <w:pStyle w:val="NormalWeb"/>
                        <w:spacing w:before="0" w:beforeAutospacing="0" w:after="0" w:afterAutospacing="0"/>
                      </w:pPr>
                      <w:r>
                        <w:rPr>
                          <w:rFonts w:ascii="GHEA Grapalat" w:hAnsi="GHEA Grapalat" w:cs="Sylfaen"/>
                          <w:b/>
                          <w:bCs/>
                          <w:sz w:val="14"/>
                          <w:szCs w:val="14"/>
                        </w:rPr>
                        <w:t> </w:t>
                      </w:r>
                    </w:p>
                    <w:p w14:paraId="15F43CF3" w14:textId="77777777" w:rsidR="001845B7" w:rsidRDefault="001845B7" w:rsidP="000C2BD2">
                      <w:pPr>
                        <w:pStyle w:val="NormalWeb"/>
                        <w:spacing w:before="0" w:beforeAutospacing="0" w:after="0" w:afterAutospacing="0"/>
                      </w:pPr>
                      <w:r>
                        <w:rPr>
                          <w:rFonts w:ascii="GHEA Grapalat" w:hAnsi="GHEA Grapalat" w:cs="Sylfaen"/>
                          <w:b/>
                          <w:bCs/>
                          <w:sz w:val="14"/>
                          <w:szCs w:val="14"/>
                        </w:rPr>
                        <w:t> </w:t>
                      </w:r>
                    </w:p>
                    <w:p w14:paraId="55D305C6" w14:textId="77777777" w:rsidR="001845B7" w:rsidRDefault="001845B7" w:rsidP="000C2BD2">
                      <w:pPr>
                        <w:pStyle w:val="NormalWeb"/>
                        <w:spacing w:before="0" w:beforeAutospacing="0" w:after="0" w:afterAutospacing="0"/>
                      </w:pPr>
                      <w:r>
                        <w:rPr>
                          <w:rFonts w:ascii="GHEA Grapalat" w:hAnsi="GHEA Grapalat" w:cs="Sylfaen"/>
                          <w:b/>
                          <w:bCs/>
                          <w:sz w:val="14"/>
                          <w:szCs w:val="14"/>
                        </w:rPr>
                        <w:t> </w:t>
                      </w:r>
                    </w:p>
                    <w:p w14:paraId="1B91726B" w14:textId="77777777" w:rsidR="001845B7" w:rsidRDefault="001845B7" w:rsidP="000C2BD2">
                      <w:pPr>
                        <w:pStyle w:val="NormalWeb"/>
                        <w:spacing w:before="0" w:beforeAutospacing="0" w:after="0" w:afterAutospacing="0"/>
                      </w:pPr>
                      <w:r>
                        <w:rPr>
                          <w:rFonts w:ascii="GHEA Grapalat" w:hAnsi="GHEA Grapalat" w:cs="Sylfaen"/>
                          <w:b/>
                          <w:bCs/>
                          <w:sz w:val="14"/>
                          <w:szCs w:val="14"/>
                        </w:rPr>
                        <w:t> </w:t>
                      </w:r>
                    </w:p>
                    <w:p w14:paraId="35DF4585" w14:textId="77777777" w:rsidR="001845B7" w:rsidRDefault="001845B7" w:rsidP="000C2BD2">
                      <w:pPr>
                        <w:pStyle w:val="NormalWeb"/>
                        <w:spacing w:before="0" w:beforeAutospacing="0" w:after="0" w:afterAutospacing="0"/>
                      </w:pPr>
                      <w:r>
                        <w:rPr>
                          <w:rFonts w:ascii="GHEA Grapalat" w:hAnsi="GHEA Grapalat" w:cs="Sylfaen"/>
                          <w:b/>
                          <w:bCs/>
                          <w:sz w:val="14"/>
                          <w:szCs w:val="14"/>
                        </w:rPr>
                        <w:t> </w:t>
                      </w:r>
                    </w:p>
                    <w:p w14:paraId="517AC034" w14:textId="77777777" w:rsidR="001845B7" w:rsidRDefault="001845B7" w:rsidP="000C2BD2">
                      <w:pPr>
                        <w:pStyle w:val="NormalWeb"/>
                        <w:spacing w:before="0" w:beforeAutospacing="0" w:after="0" w:afterAutospacing="0"/>
                      </w:pPr>
                      <w:r>
                        <w:rPr>
                          <w:rFonts w:ascii="GHEA Grapalat" w:hAnsi="GHEA Grapalat" w:cs="Sylfaen"/>
                          <w:b/>
                          <w:bCs/>
                          <w:sz w:val="14"/>
                          <w:szCs w:val="14"/>
                        </w:rPr>
                        <w:t> </w:t>
                      </w:r>
                    </w:p>
                    <w:p w14:paraId="6D2C7044" w14:textId="77777777" w:rsidR="001845B7" w:rsidRDefault="001845B7" w:rsidP="000C2BD2">
                      <w:pPr>
                        <w:pStyle w:val="NormalWeb"/>
                        <w:spacing w:before="0" w:beforeAutospacing="0" w:after="0" w:afterAutospacing="0"/>
                      </w:pPr>
                      <w:r>
                        <w:rPr>
                          <w:rFonts w:ascii="GHEA Grapalat" w:hAnsi="GHEA Grapalat" w:cs="Sylfaen"/>
                          <w:b/>
                          <w:bCs/>
                          <w:sz w:val="14"/>
                          <w:szCs w:val="14"/>
                        </w:rPr>
                        <w:t> </w:t>
                      </w:r>
                    </w:p>
                    <w:p w14:paraId="5CDBD7B0" w14:textId="77777777" w:rsidR="001845B7" w:rsidRDefault="001845B7" w:rsidP="000C2BD2">
                      <w:pPr>
                        <w:pStyle w:val="NormalWeb"/>
                        <w:spacing w:before="0" w:beforeAutospacing="0" w:after="0" w:afterAutospacing="0"/>
                      </w:pPr>
                      <w:r>
                        <w:rPr>
                          <w:rFonts w:ascii="GHEA Grapalat" w:hAnsi="GHEA Grapalat" w:cs="Sylfaen"/>
                          <w:b/>
                          <w:bCs/>
                          <w:sz w:val="14"/>
                          <w:szCs w:val="14"/>
                        </w:rPr>
                        <w:t> </w:t>
                      </w:r>
                    </w:p>
                    <w:p w14:paraId="78EE65DB" w14:textId="77777777" w:rsidR="001845B7" w:rsidRDefault="001845B7" w:rsidP="000C2BD2">
                      <w:pPr>
                        <w:pStyle w:val="NormalWeb"/>
                        <w:spacing w:before="0" w:beforeAutospacing="0" w:after="0" w:afterAutospacing="0"/>
                      </w:pPr>
                      <w:r>
                        <w:rPr>
                          <w:rFonts w:ascii="Times LatArm" w:hAnsi="Times LatArm"/>
                          <w:sz w:val="14"/>
                          <w:szCs w:val="14"/>
                        </w:rPr>
                        <w:t> </w:t>
                      </w:r>
                    </w:p>
                  </w:txbxContent>
                </v:textbox>
              </v:shape>
            </w:pict>
          </mc:Fallback>
        </mc:AlternateContent>
      </w:r>
      <w:r w:rsidRPr="00193DC0">
        <w:rPr>
          <w:noProof/>
        </w:rPr>
        <mc:AlternateContent>
          <mc:Choice Requires="wps">
            <w:drawing>
              <wp:anchor distT="0" distB="0" distL="114300" distR="114300" simplePos="0" relativeHeight="252419584" behindDoc="0" locked="0" layoutInCell="1" allowOverlap="1" wp14:anchorId="533E1944" wp14:editId="11B6EB23">
                <wp:simplePos x="0" y="0"/>
                <wp:positionH relativeFrom="rightMargin">
                  <wp:posOffset>929005</wp:posOffset>
                </wp:positionH>
                <wp:positionV relativeFrom="paragraph">
                  <wp:posOffset>575207</wp:posOffset>
                </wp:positionV>
                <wp:extent cx="1580943" cy="269358"/>
                <wp:effectExtent l="0" t="0" r="0" b="0"/>
                <wp:wrapNone/>
                <wp:docPr id="44" name="Text Box 58">
                  <a:extLst xmlns:a="http://schemas.openxmlformats.org/drawingml/2006/main">
                    <a:ext uri="{FF2B5EF4-FFF2-40B4-BE49-F238E27FC236}">
                      <a16:creationId xmlns:a16="http://schemas.microsoft.com/office/drawing/2014/main" id="{00000000-0008-0000-1900-000004000000}"/>
                    </a:ext>
                    <a:ext uri="{147F2762-F138-4A5C-976F-8EAC2B608ADB}">
                      <a16:predDERef xmlns:a16="http://schemas.microsoft.com/office/drawing/2014/main" pred="{00000000-0008-0000-1A00-000003000000}"/>
                    </a:ext>
                  </a:extLst>
                </wp:docPr>
                <wp:cNvGraphicFramePr/>
                <a:graphic xmlns:a="http://schemas.openxmlformats.org/drawingml/2006/main">
                  <a:graphicData uri="http://schemas.microsoft.com/office/word/2010/wordprocessingShape">
                    <wps:wsp>
                      <wps:cNvSpPr txBox="1"/>
                      <wps:spPr>
                        <a:xfrm>
                          <a:off x="0" y="0"/>
                          <a:ext cx="1580943" cy="26935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A8127E0" w14:textId="77777777" w:rsidR="001845B7" w:rsidRDefault="001845B7" w:rsidP="00193DC0">
                            <w:pPr>
                              <w:pStyle w:val="NormalWeb"/>
                              <w:spacing w:before="0" w:beforeAutospacing="0" w:after="0" w:afterAutospacing="0"/>
                              <w:jc w:val="right"/>
                            </w:pPr>
                            <w:r>
                              <w:rPr>
                                <w:rFonts w:ascii="GHEA Grapalat" w:hAnsi="GHEA Grapalat" w:cs="Sylfaen"/>
                                <w:i/>
                                <w:iCs/>
                                <w:color w:val="000000" w:themeColor="dark1"/>
                                <w:sz w:val="14"/>
                                <w:szCs w:val="14"/>
                              </w:rPr>
                              <w:t>Source: CBA assessment</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3E1944" id="Text Box 58" o:spid="_x0000_s1092" type="#_x0000_t202" style="position:absolute;left:0;text-align:left;margin-left:73.15pt;margin-top:45.3pt;width:124.5pt;height:21.2pt;z-index:25241958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" filled="f" stroked="f" strokeweight=".5pt">
                <v:textbox>
                  <w:txbxContent>
                    <w:p w14:paraId="4A8127E0" w14:textId="77777777" w:rsidR="001845B7" w:rsidRDefault="001845B7" w:rsidP="00193DC0">
                      <w:pPr>
                        <w:pStyle w:val="NormalWeb"/>
                        <w:spacing w:before="0" w:beforeAutospacing="0" w:after="0" w:afterAutospacing="0"/>
                        <w:jc w:val="right"/>
                      </w:pPr>
                      <w:r>
                        <w:rPr>
                          <w:rFonts w:ascii="GHEA Grapalat" w:hAnsi="GHEA Grapalat" w:cs="Sylfaen"/>
                          <w:i/>
                          <w:iCs/>
                          <w:color w:val="000000" w:themeColor="dark1"/>
                          <w:sz w:val="14"/>
                          <w:szCs w:val="14"/>
                        </w:rPr>
                        <w:t>Source: CBA assessment</w:t>
                      </w:r>
                    </w:p>
                  </w:txbxContent>
                </v:textbox>
                <w10:wrap anchorx="margin"/>
              </v:shape>
            </w:pict>
          </mc:Fallback>
        </mc:AlternateContent>
      </w:r>
      <w:r w:rsidR="00FC3F25" w:rsidRPr="00201170">
        <w:rPr>
          <w:rFonts w:ascii="GHEA Grapalat" w:hAnsi="GHEA Grapalat"/>
          <w:i/>
          <w:sz w:val="18"/>
          <w:szCs w:val="18"/>
        </w:rPr>
        <w:t xml:space="preserve">According to a survey conducted by the Central Bank on households and financial sector organizations' expectations for a number of macroeconomic indicators in </w:t>
      </w:r>
      <w:r w:rsidR="00996462" w:rsidRPr="00201170">
        <w:rPr>
          <w:rFonts w:ascii="GHEA Grapalat" w:hAnsi="GHEA Grapalat"/>
          <w:i/>
          <w:sz w:val="18"/>
          <w:szCs w:val="18"/>
        </w:rPr>
        <w:t>Q</w:t>
      </w:r>
      <w:r w:rsidR="006D5EC4" w:rsidRPr="00201170">
        <w:rPr>
          <w:rFonts w:ascii="GHEA Grapalat" w:hAnsi="GHEA Grapalat"/>
          <w:i/>
          <w:sz w:val="18"/>
          <w:szCs w:val="18"/>
        </w:rPr>
        <w:t>4</w:t>
      </w:r>
      <w:r w:rsidR="00996462" w:rsidRPr="00201170">
        <w:rPr>
          <w:rFonts w:ascii="GHEA Grapalat" w:hAnsi="GHEA Grapalat"/>
          <w:i/>
          <w:sz w:val="18"/>
          <w:szCs w:val="18"/>
        </w:rPr>
        <w:t xml:space="preserve"> </w:t>
      </w:r>
      <w:r w:rsidR="000966AB" w:rsidRPr="00201170">
        <w:rPr>
          <w:rFonts w:ascii="GHEA Grapalat" w:hAnsi="GHEA Grapalat"/>
          <w:i/>
          <w:sz w:val="18"/>
          <w:szCs w:val="18"/>
        </w:rPr>
        <w:t xml:space="preserve">2020, </w:t>
      </w:r>
      <w:r w:rsidR="00FC3F25" w:rsidRPr="00201170">
        <w:rPr>
          <w:rFonts w:ascii="GHEA Grapalat" w:hAnsi="GHEA Grapalat"/>
          <w:i/>
          <w:sz w:val="18"/>
          <w:szCs w:val="18"/>
        </w:rPr>
        <w:t xml:space="preserve">inflation expectations </w:t>
      </w:r>
      <w:r w:rsidR="000966AB" w:rsidRPr="00201170">
        <w:rPr>
          <w:rFonts w:ascii="GHEA Grapalat" w:hAnsi="GHEA Grapalat"/>
          <w:i/>
          <w:sz w:val="18"/>
          <w:szCs w:val="18"/>
        </w:rPr>
        <w:t>for</w:t>
      </w:r>
      <w:r w:rsidR="00FC3F25" w:rsidRPr="00201170">
        <w:rPr>
          <w:rFonts w:ascii="GHEA Grapalat" w:hAnsi="GHEA Grapalat"/>
          <w:i/>
          <w:sz w:val="18"/>
          <w:szCs w:val="18"/>
        </w:rPr>
        <w:t xml:space="preserve"> the fourth quarter</w:t>
      </w:r>
      <w:r w:rsidR="000966AB" w:rsidRPr="00201170">
        <w:rPr>
          <w:rFonts w:ascii="GHEA Grapalat" w:hAnsi="GHEA Grapalat"/>
          <w:i/>
          <w:sz w:val="18"/>
          <w:szCs w:val="18"/>
        </w:rPr>
        <w:t xml:space="preserve"> have risen somewhat.</w:t>
      </w:r>
      <w:r w:rsidR="00705FB7">
        <w:rPr>
          <w:rFonts w:ascii="GHEA Grapalat" w:hAnsi="GHEA Grapalat"/>
          <w:i/>
          <w:sz w:val="18"/>
          <w:szCs w:val="18"/>
        </w:rPr>
        <w:t xml:space="preserve"> </w:t>
      </w:r>
      <w:r w:rsidR="000966AB" w:rsidRPr="00201170">
        <w:rPr>
          <w:rFonts w:ascii="GHEA Grapalat" w:hAnsi="GHEA Grapalat"/>
          <w:i/>
          <w:sz w:val="18"/>
          <w:szCs w:val="18"/>
        </w:rPr>
        <w:t>Specifically, the share of households expecting high and very high inflation rates for a one-year horizon has grown to a certain degree.</w:t>
      </w:r>
      <w:r w:rsidR="00784343" w:rsidRPr="00201170">
        <w:rPr>
          <w:rFonts w:ascii="GHEA Grapalat" w:hAnsi="GHEA Grapalat" w:cs="Sylfaen"/>
          <w:i/>
          <w:sz w:val="18"/>
          <w:szCs w:val="18"/>
        </w:rPr>
        <w:t xml:space="preserve"> </w:t>
      </w:r>
      <w:r w:rsidR="000966AB" w:rsidRPr="00201170">
        <w:rPr>
          <w:rFonts w:ascii="GHEA Grapalat" w:hAnsi="GHEA Grapalat" w:cs="Sylfaen"/>
          <w:i/>
          <w:sz w:val="18"/>
          <w:szCs w:val="18"/>
        </w:rPr>
        <w:t xml:space="preserve">In addition, the surveys also reflect higher level of uncertainty about the expected inflation in the fourth quarter. </w:t>
      </w:r>
    </w:p>
    <w:p w14:paraId="50B50A14" w14:textId="0DCCBC5F" w:rsidR="00784343" w:rsidRPr="00201170" w:rsidRDefault="00784343" w:rsidP="004D32C6">
      <w:pPr>
        <w:spacing w:line="320" w:lineRule="atLeast"/>
        <w:ind w:left="170" w:right="170" w:firstLine="284"/>
        <w:jc w:val="both"/>
        <w:rPr>
          <w:rFonts w:ascii="GHEA Grapalat" w:hAnsi="GHEA Grapalat"/>
          <w:b/>
          <w:bCs/>
          <w:color w:val="FF0000"/>
          <w:sz w:val="20"/>
          <w:szCs w:val="20"/>
        </w:rPr>
      </w:pPr>
    </w:p>
    <w:p w14:paraId="4C507E8E" w14:textId="4CC94502" w:rsidR="00784343" w:rsidRPr="00201170" w:rsidRDefault="00784343" w:rsidP="004D32C6">
      <w:pPr>
        <w:spacing w:line="320" w:lineRule="atLeast"/>
        <w:ind w:left="170" w:right="170" w:firstLine="284"/>
        <w:jc w:val="both"/>
        <w:rPr>
          <w:rFonts w:ascii="GHEA Grapalat" w:hAnsi="GHEA Grapalat"/>
          <w:b/>
          <w:bCs/>
          <w:color w:val="FF0000"/>
          <w:sz w:val="20"/>
          <w:szCs w:val="20"/>
        </w:rPr>
      </w:pPr>
    </w:p>
    <w:p w14:paraId="4713DD89" w14:textId="559923ED" w:rsidR="00784343" w:rsidRPr="00201170" w:rsidRDefault="00784343" w:rsidP="004D32C6">
      <w:pPr>
        <w:spacing w:line="320" w:lineRule="atLeast"/>
        <w:ind w:left="170" w:right="170" w:firstLine="284"/>
        <w:jc w:val="both"/>
        <w:rPr>
          <w:rFonts w:ascii="GHEA Grapalat" w:hAnsi="GHEA Grapalat"/>
          <w:b/>
          <w:bCs/>
          <w:sz w:val="20"/>
          <w:szCs w:val="20"/>
        </w:rPr>
      </w:pPr>
    </w:p>
    <w:p w14:paraId="6026A357" w14:textId="77498AC7" w:rsidR="0092058C" w:rsidRPr="00201170" w:rsidRDefault="0092058C" w:rsidP="004D32C6">
      <w:pPr>
        <w:spacing w:line="320" w:lineRule="atLeast"/>
        <w:rPr>
          <w:rFonts w:ascii="GHEA Grapalat" w:hAnsi="GHEA Grapalat"/>
          <w:b/>
          <w:bCs/>
          <w:sz w:val="20"/>
          <w:szCs w:val="20"/>
        </w:rPr>
      </w:pPr>
    </w:p>
    <w:p w14:paraId="455520E3" w14:textId="5BD1094F" w:rsidR="0092058C" w:rsidRPr="00201170" w:rsidRDefault="0092058C" w:rsidP="004D32C6">
      <w:pPr>
        <w:spacing w:line="320" w:lineRule="atLeast"/>
        <w:rPr>
          <w:rFonts w:ascii="GHEA Grapalat" w:hAnsi="GHEA Grapalat"/>
          <w:b/>
          <w:bCs/>
          <w:sz w:val="20"/>
          <w:szCs w:val="20"/>
        </w:rPr>
      </w:pPr>
    </w:p>
    <w:p w14:paraId="6DDB8DF6" w14:textId="72D0B636" w:rsidR="0092058C" w:rsidRPr="00201170" w:rsidRDefault="0092058C" w:rsidP="004D32C6">
      <w:pPr>
        <w:spacing w:line="320" w:lineRule="atLeast"/>
        <w:rPr>
          <w:rFonts w:ascii="GHEA Grapalat" w:hAnsi="GHEA Grapalat"/>
          <w:b/>
          <w:bCs/>
          <w:sz w:val="20"/>
          <w:szCs w:val="20"/>
        </w:rPr>
      </w:pPr>
    </w:p>
    <w:p w14:paraId="1AE20CFB" w14:textId="6C11AA24" w:rsidR="0092058C" w:rsidRPr="00201170" w:rsidRDefault="0092058C" w:rsidP="004D32C6">
      <w:pPr>
        <w:spacing w:line="320" w:lineRule="atLeast"/>
        <w:rPr>
          <w:rFonts w:ascii="GHEA Grapalat" w:hAnsi="GHEA Grapalat"/>
          <w:b/>
          <w:bCs/>
          <w:sz w:val="20"/>
          <w:szCs w:val="20"/>
        </w:rPr>
      </w:pPr>
    </w:p>
    <w:p w14:paraId="6D18C156" w14:textId="7CB91A9D" w:rsidR="0092058C" w:rsidRPr="00201170" w:rsidRDefault="000C2BD2" w:rsidP="004D32C6">
      <w:pPr>
        <w:spacing w:line="320" w:lineRule="atLeast"/>
        <w:rPr>
          <w:rFonts w:ascii="GHEA Grapalat" w:hAnsi="GHEA Grapalat"/>
          <w:b/>
          <w:bCs/>
          <w:sz w:val="20"/>
          <w:szCs w:val="20"/>
        </w:rPr>
      </w:pPr>
      <w:r w:rsidRPr="000C2BD2">
        <w:rPr>
          <w:noProof/>
        </w:rPr>
        <mc:AlternateContent>
          <mc:Choice Requires="wps">
            <w:drawing>
              <wp:anchor distT="0" distB="0" distL="114300" distR="114300" simplePos="0" relativeHeight="252425728" behindDoc="0" locked="0" layoutInCell="1" allowOverlap="1" wp14:anchorId="4699F81C" wp14:editId="1E1708F5">
                <wp:simplePos x="0" y="0"/>
                <wp:positionH relativeFrom="column">
                  <wp:posOffset>5366355</wp:posOffset>
                </wp:positionH>
                <wp:positionV relativeFrom="paragraph">
                  <wp:posOffset>477697</wp:posOffset>
                </wp:positionV>
                <wp:extent cx="1102995" cy="276446"/>
                <wp:effectExtent l="0" t="0" r="0" b="0"/>
                <wp:wrapNone/>
                <wp:docPr id="47" name="Text Box 58">
                  <a:extLst xmlns:a="http://schemas.openxmlformats.org/drawingml/2006/main">
                    <a:ext uri="{FF2B5EF4-FFF2-40B4-BE49-F238E27FC236}">
                      <a16:creationId xmlns:a16="http://schemas.microsoft.com/office/drawing/2014/main" id="{00000000-0008-0000-1A00-000004000000}"/>
                    </a:ext>
                    <a:ext uri="{147F2762-F138-4A5C-976F-8EAC2B608ADB}">
                      <a16:predDERef xmlns:a16="http://schemas.microsoft.com/office/drawing/2014/main" pred="{00000000-0008-0000-1A00-000003000000}"/>
                    </a:ext>
                  </a:extLst>
                </wp:docPr>
                <wp:cNvGraphicFramePr/>
                <a:graphic xmlns:a="http://schemas.openxmlformats.org/drawingml/2006/main">
                  <a:graphicData uri="http://schemas.microsoft.com/office/word/2010/wordprocessingShape">
                    <wps:wsp>
                      <wps:cNvSpPr txBox="1"/>
                      <wps:spPr>
                        <a:xfrm>
                          <a:off x="0" y="0"/>
                          <a:ext cx="1102995" cy="27644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7BB5758" w14:textId="77777777" w:rsidR="001845B7" w:rsidRDefault="001845B7" w:rsidP="000C2BD2">
                            <w:pPr>
                              <w:pStyle w:val="NormalWeb"/>
                              <w:spacing w:before="0" w:beforeAutospacing="0" w:after="0" w:afterAutospacing="0"/>
                              <w:jc w:val="right"/>
                            </w:pPr>
                            <w:r>
                              <w:rPr>
                                <w:rFonts w:ascii="GHEA Grapalat" w:hAnsi="GHEA Grapalat" w:cs="Sylfaen"/>
                                <w:i/>
                                <w:iCs/>
                                <w:color w:val="000000" w:themeColor="dark1"/>
                                <w:sz w:val="14"/>
                                <w:szCs w:val="14"/>
                              </w:rPr>
                              <w:t>Source: CBA</w:t>
                            </w:r>
                            <w:r>
                              <w:rPr>
                                <w:rFonts w:ascii="GHEA Grapalat" w:hAnsi="GHEA Grapalat" w:cs="Sylfaen"/>
                                <w:i/>
                                <w:iCs/>
                                <w:color w:val="000000" w:themeColor="dark1"/>
                                <w:sz w:val="14"/>
                                <w:szCs w:val="14"/>
                                <w:lang w:val="hy-AM"/>
                              </w:rPr>
                              <w:t xml:space="preserve"> </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699F81C" id="_x0000_s1093" type="#_x0000_t202" style="position:absolute;margin-left:422.55pt;margin-top:37.6pt;width:86.85pt;height:21.75pt;z-index:2524257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" filled="f" stroked="f" strokeweight=".5pt">
                <v:textbox>
                  <w:txbxContent>
                    <w:p w14:paraId="17BB5758" w14:textId="77777777" w:rsidR="001845B7" w:rsidRDefault="001845B7" w:rsidP="000C2BD2">
                      <w:pPr>
                        <w:pStyle w:val="NormalWeb"/>
                        <w:spacing w:before="0" w:beforeAutospacing="0" w:after="0" w:afterAutospacing="0"/>
                        <w:jc w:val="right"/>
                      </w:pPr>
                      <w:r>
                        <w:rPr>
                          <w:rFonts w:ascii="GHEA Grapalat" w:hAnsi="GHEA Grapalat" w:cs="Sylfaen"/>
                          <w:i/>
                          <w:iCs/>
                          <w:color w:val="000000" w:themeColor="dark1"/>
                          <w:sz w:val="14"/>
                          <w:szCs w:val="14"/>
                        </w:rPr>
                        <w:t>Source: CBA</w:t>
                      </w:r>
                      <w:r>
                        <w:rPr>
                          <w:rFonts w:ascii="GHEA Grapalat" w:hAnsi="GHEA Grapalat" w:cs="Sylfaen"/>
                          <w:i/>
                          <w:iCs/>
                          <w:color w:val="000000" w:themeColor="dark1"/>
                          <w:sz w:val="14"/>
                          <w:szCs w:val="14"/>
                          <w:lang w:val="hy-AM"/>
                        </w:rPr>
                        <w:t xml:space="preserve"> </w:t>
                      </w:r>
                    </w:p>
                  </w:txbxContent>
                </v:textbox>
              </v:shape>
            </w:pict>
          </mc:Fallback>
        </mc:AlternateContent>
      </w:r>
    </w:p>
    <w:p w14:paraId="7EF30E1D" w14:textId="49A156DF" w:rsidR="00784685" w:rsidRPr="00201170" w:rsidRDefault="000966AB" w:rsidP="008629DC">
      <w:pPr>
        <w:pageBreakBefore/>
        <w:spacing w:line="320" w:lineRule="atLeast"/>
        <w:rPr>
          <w:rFonts w:ascii="GHEA Grapalat" w:hAnsi="GHEA Grapalat" w:cs="Sylfaen"/>
          <w:sz w:val="20"/>
          <w:szCs w:val="20"/>
        </w:rPr>
      </w:pPr>
      <w:r w:rsidRPr="00201170">
        <w:rPr>
          <w:rFonts w:ascii="GHEA Grapalat" w:hAnsi="GHEA Grapalat"/>
          <w:b/>
          <w:bCs/>
          <w:sz w:val="20"/>
          <w:szCs w:val="20"/>
        </w:rPr>
        <w:lastRenderedPageBreak/>
        <w:t>Forecast Judgements</w:t>
      </w:r>
    </w:p>
    <w:p w14:paraId="4D7172DC" w14:textId="77777777" w:rsidR="00784685" w:rsidRPr="00201170" w:rsidRDefault="00784685" w:rsidP="00780FEE">
      <w:pPr>
        <w:rPr>
          <w:rFonts w:ascii="GHEA Grapalat" w:hAnsi="GHEA Grapalat" w:cs="Sylfaen"/>
          <w:sz w:val="22"/>
          <w:szCs w:val="20"/>
        </w:rPr>
      </w:pPr>
    </w:p>
    <w:p w14:paraId="1450335F" w14:textId="77777777" w:rsidR="008629DC" w:rsidRPr="00201170" w:rsidRDefault="008629DC" w:rsidP="00780FEE">
      <w:pPr>
        <w:rPr>
          <w:rFonts w:ascii="GHEA Grapalat" w:hAnsi="GHEA Grapalat" w:cs="Sylfaen"/>
          <w:sz w:val="22"/>
          <w:szCs w:val="20"/>
        </w:rPr>
      </w:pPr>
    </w:p>
    <w:p w14:paraId="63CF87FF" w14:textId="4BA8CEB8" w:rsidR="004A53B8" w:rsidRPr="00201170" w:rsidRDefault="0081199A" w:rsidP="004A53B8">
      <w:pPr>
        <w:spacing w:after="120"/>
        <w:ind w:firstLine="284"/>
        <w:jc w:val="right"/>
        <w:rPr>
          <w:rFonts w:ascii="GHEA Grapalat" w:hAnsi="GHEA Grapalat" w:cs="Sylfaen"/>
          <w:b/>
          <w:i/>
          <w:iCs/>
          <w:sz w:val="18"/>
          <w:szCs w:val="18"/>
        </w:rPr>
      </w:pPr>
      <w:r w:rsidRPr="00201170">
        <w:rPr>
          <w:rFonts w:ascii="GHEA Grapalat" w:hAnsi="GHEA Grapalat" w:cs="Sylfaen"/>
          <w:b/>
          <w:i/>
          <w:sz w:val="18"/>
          <w:szCs w:val="18"/>
        </w:rPr>
        <w:t xml:space="preserve">Table </w:t>
      </w:r>
      <w:r w:rsidR="004A53B8" w:rsidRPr="00201170">
        <w:rPr>
          <w:rFonts w:ascii="GHEA Grapalat" w:hAnsi="GHEA Grapalat" w:cs="Sylfaen"/>
          <w:b/>
          <w:i/>
          <w:sz w:val="18"/>
          <w:szCs w:val="18"/>
        </w:rPr>
        <w:t>3</w:t>
      </w:r>
    </w:p>
    <w:tbl>
      <w:tblPr>
        <w:tblStyle w:val="TableGrid"/>
        <w:tblW w:w="6243" w:type="dxa"/>
        <w:tblInd w:w="49" w:type="dxa"/>
        <w:tblLayout w:type="fixed"/>
        <w:tblCellMar>
          <w:left w:w="57" w:type="dxa"/>
          <w:right w:w="57" w:type="dxa"/>
        </w:tblCellMar>
        <w:tblLook w:val="04A0" w:firstRow="1" w:lastRow="0" w:firstColumn="1" w:lastColumn="0" w:noHBand="0" w:noVBand="1"/>
      </w:tblPr>
      <w:tblGrid>
        <w:gridCol w:w="2494"/>
        <w:gridCol w:w="3749"/>
      </w:tblGrid>
      <w:tr w:rsidR="00784343" w:rsidRPr="00201170" w14:paraId="39625492" w14:textId="77777777" w:rsidTr="000C2BD2">
        <w:trPr>
          <w:trHeight w:val="20"/>
        </w:trPr>
        <w:tc>
          <w:tcPr>
            <w:tcW w:w="2494" w:type="dxa"/>
            <w:tcBorders>
              <w:top w:val="single" w:sz="4" w:space="0" w:color="auto"/>
              <w:left w:val="single" w:sz="4" w:space="0" w:color="auto"/>
              <w:bottom w:val="dashed" w:sz="4" w:space="0" w:color="auto"/>
              <w:right w:val="dashed" w:sz="4" w:space="0" w:color="auto"/>
            </w:tcBorders>
            <w:vAlign w:val="center"/>
          </w:tcPr>
          <w:p w14:paraId="2BA11C3A" w14:textId="46D6F701" w:rsidR="004A53B8" w:rsidRPr="00201170" w:rsidRDefault="00BC6CEA" w:rsidP="008629DC">
            <w:pPr>
              <w:spacing w:before="180" w:after="180"/>
              <w:rPr>
                <w:rFonts w:ascii="GHEA Grapalat" w:eastAsia="Calibri" w:hAnsi="GHEA Grapalat" w:cs="GHEA Grapalat"/>
                <w:b/>
                <w:sz w:val="16"/>
                <w:szCs w:val="16"/>
              </w:rPr>
            </w:pPr>
            <w:r w:rsidRPr="00201170">
              <w:rPr>
                <w:rFonts w:ascii="GHEA Grapalat" w:eastAsia="Calibri" w:hAnsi="GHEA Grapalat" w:cs="GHEA Grapalat"/>
                <w:b/>
                <w:sz w:val="16"/>
                <w:szCs w:val="16"/>
              </w:rPr>
              <w:t>Main Judgements and Assumptions</w:t>
            </w:r>
          </w:p>
        </w:tc>
        <w:tc>
          <w:tcPr>
            <w:tcW w:w="3749" w:type="dxa"/>
            <w:tcBorders>
              <w:top w:val="single" w:sz="4" w:space="0" w:color="auto"/>
              <w:left w:val="dashed" w:sz="4" w:space="0" w:color="auto"/>
              <w:bottom w:val="dashed" w:sz="4" w:space="0" w:color="auto"/>
              <w:right w:val="single" w:sz="4" w:space="0" w:color="auto"/>
            </w:tcBorders>
          </w:tcPr>
          <w:p w14:paraId="5EC4A7B3" w14:textId="62029EE1" w:rsidR="004A53B8" w:rsidRPr="00201170" w:rsidRDefault="00BC6CEA" w:rsidP="008629DC">
            <w:pPr>
              <w:spacing w:before="180" w:after="180"/>
              <w:rPr>
                <w:rFonts w:ascii="GHEA Grapalat" w:eastAsia="Calibri" w:hAnsi="GHEA Grapalat" w:cs="GHEA Grapalat"/>
                <w:b/>
                <w:sz w:val="16"/>
                <w:szCs w:val="16"/>
              </w:rPr>
            </w:pPr>
            <w:r w:rsidRPr="00201170">
              <w:rPr>
                <w:rFonts w:ascii="GHEA Grapalat" w:eastAsia="Calibri" w:hAnsi="GHEA Grapalat" w:cs="GHEA Grapalat"/>
                <w:b/>
                <w:sz w:val="16"/>
                <w:szCs w:val="16"/>
              </w:rPr>
              <w:t>Possible developments if these assumptions prove to be correct</w:t>
            </w:r>
          </w:p>
        </w:tc>
      </w:tr>
      <w:tr w:rsidR="00784343" w:rsidRPr="00201170" w14:paraId="3D3DD7F0" w14:textId="77777777" w:rsidTr="000C2BD2">
        <w:trPr>
          <w:trHeight w:val="20"/>
        </w:trPr>
        <w:tc>
          <w:tcPr>
            <w:tcW w:w="2494" w:type="dxa"/>
            <w:tcBorders>
              <w:top w:val="dashed" w:sz="4" w:space="0" w:color="auto"/>
              <w:left w:val="single" w:sz="4" w:space="0" w:color="auto"/>
              <w:bottom w:val="dashed" w:sz="4" w:space="0" w:color="auto"/>
              <w:right w:val="dashed" w:sz="4" w:space="0" w:color="auto"/>
            </w:tcBorders>
            <w:vAlign w:val="center"/>
          </w:tcPr>
          <w:p w14:paraId="0C533704" w14:textId="7206456C" w:rsidR="00784343" w:rsidRPr="00201170" w:rsidRDefault="006338DA" w:rsidP="008629DC">
            <w:pPr>
              <w:spacing w:before="180" w:after="180"/>
              <w:rPr>
                <w:rFonts w:ascii="GHEA Grapalat" w:eastAsia="Calibri" w:hAnsi="GHEA Grapalat" w:cs="GHEA Grapalat"/>
                <w:sz w:val="16"/>
                <w:szCs w:val="16"/>
              </w:rPr>
            </w:pPr>
            <w:r w:rsidRPr="00201170">
              <w:rPr>
                <w:rFonts w:ascii="GHEA Grapalat" w:eastAsia="Calibri" w:hAnsi="GHEA Grapalat" w:cs="GHEA Grapalat"/>
                <w:sz w:val="16"/>
                <w:szCs w:val="16"/>
              </w:rPr>
              <w:t xml:space="preserve">In developed countries, the negative effects of the pandemic will decrease in parallel with vaccinations, but will last until the second half of 2021, and in developing countries they will continue until the end of 2021, but with a weaker impact. </w:t>
            </w:r>
          </w:p>
          <w:p w14:paraId="6F723CFD" w14:textId="77777777" w:rsidR="00784343" w:rsidRPr="00201170" w:rsidRDefault="00784343" w:rsidP="008629DC">
            <w:pPr>
              <w:spacing w:before="180" w:after="180"/>
              <w:rPr>
                <w:rFonts w:ascii="GHEA Grapalat" w:eastAsia="Calibri" w:hAnsi="GHEA Grapalat" w:cs="GHEA Grapalat"/>
                <w:sz w:val="16"/>
                <w:szCs w:val="16"/>
              </w:rPr>
            </w:pPr>
          </w:p>
          <w:p w14:paraId="0C9A9A05" w14:textId="631506B2" w:rsidR="004A53B8" w:rsidRPr="00201170" w:rsidRDefault="006338DA" w:rsidP="008629DC">
            <w:pPr>
              <w:spacing w:before="180" w:after="180"/>
              <w:rPr>
                <w:rFonts w:ascii="GHEA Grapalat" w:eastAsia="Calibri" w:hAnsi="GHEA Grapalat" w:cs="GHEA Grapalat"/>
                <w:sz w:val="16"/>
                <w:szCs w:val="16"/>
              </w:rPr>
            </w:pPr>
            <w:r w:rsidRPr="00201170">
              <w:rPr>
                <w:rFonts w:ascii="GHEA Grapalat" w:eastAsia="Calibri" w:hAnsi="GHEA Grapalat" w:cs="GHEA Grapalat"/>
                <w:sz w:val="16"/>
                <w:szCs w:val="16"/>
              </w:rPr>
              <w:t xml:space="preserve">In partner countries, expansionary fiscal and monetary policies </w:t>
            </w:r>
            <w:r w:rsidR="00F24EAA" w:rsidRPr="00201170">
              <w:rPr>
                <w:rFonts w:ascii="GHEA Grapalat" w:eastAsia="Calibri" w:hAnsi="GHEA Grapalat" w:cs="GHEA Grapalat"/>
                <w:sz w:val="16"/>
                <w:szCs w:val="16"/>
              </w:rPr>
              <w:t>is expected to continue</w:t>
            </w:r>
            <w:r w:rsidRPr="00201170">
              <w:rPr>
                <w:rFonts w:ascii="GHEA Grapalat" w:eastAsia="Calibri" w:hAnsi="GHEA Grapalat" w:cs="GHEA Grapalat"/>
                <w:sz w:val="16"/>
                <w:szCs w:val="16"/>
              </w:rPr>
              <w:t xml:space="preserve"> throughout the forecast horizon.</w:t>
            </w:r>
            <w:r w:rsidR="00F24EAA" w:rsidRPr="00201170">
              <w:rPr>
                <w:rFonts w:ascii="GHEA Grapalat" w:eastAsia="Calibri" w:hAnsi="GHEA Grapalat" w:cs="GHEA Grapalat"/>
                <w:sz w:val="16"/>
                <w:szCs w:val="16"/>
              </w:rPr>
              <w:t xml:space="preserve"> </w:t>
            </w:r>
          </w:p>
        </w:tc>
        <w:tc>
          <w:tcPr>
            <w:tcW w:w="3749" w:type="dxa"/>
            <w:tcBorders>
              <w:top w:val="dashed" w:sz="4" w:space="0" w:color="auto"/>
              <w:left w:val="dashed" w:sz="4" w:space="0" w:color="auto"/>
              <w:bottom w:val="dashed" w:sz="4" w:space="0" w:color="auto"/>
              <w:right w:val="single" w:sz="4" w:space="0" w:color="auto"/>
            </w:tcBorders>
            <w:vAlign w:val="center"/>
          </w:tcPr>
          <w:p w14:paraId="221358B5" w14:textId="1ED6DB4D" w:rsidR="00784343" w:rsidRPr="00201170" w:rsidRDefault="00F24EAA" w:rsidP="008629DC">
            <w:pPr>
              <w:pStyle w:val="ListParagraph"/>
              <w:numPr>
                <w:ilvl w:val="0"/>
                <w:numId w:val="36"/>
              </w:numPr>
              <w:spacing w:before="180" w:after="180" w:line="240" w:lineRule="auto"/>
              <w:ind w:left="357" w:hanging="357"/>
              <w:rPr>
                <w:rFonts w:cs="GHEA Grapalat"/>
                <w:sz w:val="16"/>
                <w:szCs w:val="16"/>
              </w:rPr>
            </w:pPr>
            <w:r w:rsidRPr="00201170">
              <w:rPr>
                <w:rFonts w:eastAsia="GHEA Grapalat" w:cs="GHEA Grapalat"/>
                <w:sz w:val="16"/>
                <w:szCs w:val="16"/>
              </w:rPr>
              <w:t>In the short term, negative effects of the spread of coronavirus will be subdued by the use of the vaccine, and in the medium term, they will be gradually mitigated.</w:t>
            </w:r>
            <w:r w:rsidR="00705FB7">
              <w:rPr>
                <w:rFonts w:eastAsia="GHEA Grapalat" w:cs="GHEA Grapalat"/>
                <w:sz w:val="16"/>
                <w:szCs w:val="16"/>
              </w:rPr>
              <w:t xml:space="preserve"> </w:t>
            </w:r>
          </w:p>
          <w:p w14:paraId="5B3ED5A5" w14:textId="67E14D44" w:rsidR="00784343" w:rsidRPr="00201170" w:rsidRDefault="00F24EAA" w:rsidP="008629DC">
            <w:pPr>
              <w:pStyle w:val="ListParagraph"/>
              <w:numPr>
                <w:ilvl w:val="0"/>
                <w:numId w:val="36"/>
              </w:numPr>
              <w:spacing w:before="180" w:after="180" w:line="240" w:lineRule="auto"/>
              <w:ind w:left="357" w:hanging="357"/>
              <w:rPr>
                <w:sz w:val="16"/>
                <w:szCs w:val="16"/>
              </w:rPr>
            </w:pPr>
            <w:r w:rsidRPr="00201170">
              <w:rPr>
                <w:rFonts w:eastAsia="GHEA Grapalat" w:cs="GHEA Grapalat"/>
                <w:sz w:val="16"/>
                <w:szCs w:val="16"/>
              </w:rPr>
              <w:t>Total demand over the forecast horizon will be slightly higher than previously expected due to coronavirus vaccine distribution expectations and actual application results</w:t>
            </w:r>
            <w:r w:rsidR="00784343" w:rsidRPr="00201170">
              <w:rPr>
                <w:rFonts w:eastAsia="GHEA Grapalat" w:cs="GHEA Grapalat"/>
                <w:sz w:val="16"/>
                <w:szCs w:val="16"/>
              </w:rPr>
              <w:t xml:space="preserve">, </w:t>
            </w:r>
            <w:r w:rsidRPr="00201170">
              <w:rPr>
                <w:rFonts w:eastAsia="GHEA Grapalat" w:cs="GHEA Grapalat"/>
                <w:sz w:val="16"/>
                <w:szCs w:val="16"/>
              </w:rPr>
              <w:t xml:space="preserve">as well as </w:t>
            </w:r>
            <w:r w:rsidR="00CD503A" w:rsidRPr="00201170">
              <w:rPr>
                <w:rFonts w:eastAsia="GHEA Grapalat" w:cs="GHEA Grapalat"/>
                <w:sz w:val="16"/>
                <w:szCs w:val="16"/>
              </w:rPr>
              <w:t>largely</w:t>
            </w:r>
            <w:r w:rsidRPr="00201170">
              <w:rPr>
                <w:rFonts w:eastAsia="GHEA Grapalat" w:cs="GHEA Grapalat"/>
                <w:sz w:val="16"/>
                <w:szCs w:val="16"/>
              </w:rPr>
              <w:t xml:space="preserve"> expansionary fiscal and monetary policies.</w:t>
            </w:r>
          </w:p>
          <w:p w14:paraId="1496F622" w14:textId="69926221" w:rsidR="00784343" w:rsidRPr="00201170" w:rsidRDefault="005C5FB6" w:rsidP="008629DC">
            <w:pPr>
              <w:pStyle w:val="ListParagraph"/>
              <w:numPr>
                <w:ilvl w:val="0"/>
                <w:numId w:val="36"/>
              </w:numPr>
              <w:spacing w:before="180" w:after="180" w:line="240" w:lineRule="auto"/>
              <w:ind w:left="357" w:hanging="357"/>
              <w:rPr>
                <w:rFonts w:eastAsia="GHEA Grapalat,Times New Roman,C" w:cs="GHEA Grapalat,Times New Roman,C"/>
                <w:sz w:val="16"/>
                <w:szCs w:val="16"/>
              </w:rPr>
            </w:pPr>
            <w:r w:rsidRPr="00201170">
              <w:rPr>
                <w:rFonts w:eastAsia="GHEA Grapalat" w:cs="GHEA Grapalat"/>
                <w:sz w:val="16"/>
                <w:szCs w:val="16"/>
              </w:rPr>
              <w:t>Within</w:t>
            </w:r>
            <w:r w:rsidR="00F24EAA" w:rsidRPr="00201170">
              <w:rPr>
                <w:rFonts w:eastAsia="GHEA Grapalat" w:cs="GHEA Grapalat"/>
                <w:sz w:val="16"/>
                <w:szCs w:val="16"/>
              </w:rPr>
              <w:t xml:space="preserve"> the </w:t>
            </w:r>
            <w:r w:rsidRPr="00201170">
              <w:rPr>
                <w:rFonts w:eastAsia="GHEA Grapalat" w:cs="GHEA Grapalat"/>
                <w:sz w:val="16"/>
                <w:szCs w:val="16"/>
              </w:rPr>
              <w:t>environment</w:t>
            </w:r>
            <w:r w:rsidR="00F24EAA" w:rsidRPr="00201170">
              <w:rPr>
                <w:rFonts w:eastAsia="GHEA Grapalat" w:cs="GHEA Grapalat"/>
                <w:sz w:val="16"/>
                <w:szCs w:val="16"/>
              </w:rPr>
              <w:t xml:space="preserve"> of positive demand developments in the partner countries, inflation will be shaped at a somewhat higher trajectory than in the previous forecasts. </w:t>
            </w:r>
          </w:p>
          <w:p w14:paraId="7E6D2BFF" w14:textId="46F96DD9" w:rsidR="002A245E" w:rsidRPr="00201170" w:rsidRDefault="005C5FB6" w:rsidP="00DD4605">
            <w:pPr>
              <w:pStyle w:val="ListParagraph"/>
              <w:numPr>
                <w:ilvl w:val="0"/>
                <w:numId w:val="36"/>
              </w:numPr>
              <w:spacing w:before="180" w:after="180" w:line="240" w:lineRule="auto"/>
              <w:ind w:left="357" w:hanging="357"/>
              <w:rPr>
                <w:rFonts w:eastAsia="GHEA Grapalat" w:cs="GHEA Grapalat"/>
                <w:sz w:val="16"/>
                <w:szCs w:val="16"/>
              </w:rPr>
            </w:pPr>
            <w:r w:rsidRPr="00201170">
              <w:rPr>
                <w:rFonts w:eastAsia="GHEA Grapalat" w:cs="GHEA Grapalat"/>
                <w:sz w:val="16"/>
                <w:szCs w:val="16"/>
              </w:rPr>
              <w:t xml:space="preserve">International </w:t>
            </w:r>
            <w:r w:rsidR="00DD4605" w:rsidRPr="00201170">
              <w:rPr>
                <w:rFonts w:eastAsia="GHEA Grapalat" w:cs="GHEA Grapalat"/>
                <w:sz w:val="16"/>
                <w:szCs w:val="16"/>
              </w:rPr>
              <w:t xml:space="preserve">commodity </w:t>
            </w:r>
            <w:r w:rsidRPr="00201170">
              <w:rPr>
                <w:rFonts w:eastAsia="GHEA Grapalat" w:cs="GHEA Grapalat"/>
                <w:sz w:val="16"/>
                <w:szCs w:val="16"/>
              </w:rPr>
              <w:t>markets and especially food</w:t>
            </w:r>
            <w:r w:rsidR="00DD4605" w:rsidRPr="00201170">
              <w:rPr>
                <w:rFonts w:eastAsia="GHEA Grapalat" w:cs="GHEA Grapalat"/>
                <w:sz w:val="16"/>
                <w:szCs w:val="16"/>
              </w:rPr>
              <w:t xml:space="preserve"> recorded</w:t>
            </w:r>
            <w:r w:rsidRPr="00201170">
              <w:rPr>
                <w:rFonts w:eastAsia="GHEA Grapalat" w:cs="GHEA Grapalat"/>
                <w:sz w:val="16"/>
                <w:szCs w:val="16"/>
              </w:rPr>
              <w:t>i</w:t>
            </w:r>
            <w:r w:rsidR="00F24EAA" w:rsidRPr="00201170">
              <w:rPr>
                <w:rFonts w:eastAsia="GHEA Grapalat" w:cs="GHEA Grapalat"/>
                <w:sz w:val="16"/>
                <w:szCs w:val="16"/>
              </w:rPr>
              <w:t>nflationary developments.</w:t>
            </w:r>
            <w:r w:rsidRPr="00201170">
              <w:rPr>
                <w:rFonts w:eastAsia="GHEA Grapalat" w:cs="GHEA Grapalat"/>
                <w:sz w:val="16"/>
                <w:szCs w:val="16"/>
              </w:rPr>
              <w:t xml:space="preserve"> Food and</w:t>
            </w:r>
            <w:r w:rsidR="00705FB7">
              <w:rPr>
                <w:rFonts w:eastAsia="GHEA Grapalat" w:cs="GHEA Grapalat"/>
                <w:sz w:val="16"/>
                <w:szCs w:val="16"/>
              </w:rPr>
              <w:t xml:space="preserve"> </w:t>
            </w:r>
            <w:r w:rsidR="00DD4605" w:rsidRPr="00201170">
              <w:rPr>
                <w:rFonts w:eastAsia="GHEA Grapalat" w:cs="GHEA Grapalat"/>
                <w:sz w:val="16"/>
                <w:szCs w:val="16"/>
              </w:rPr>
              <w:t xml:space="preserve">commodity </w:t>
            </w:r>
            <w:r w:rsidRPr="00201170">
              <w:rPr>
                <w:rFonts w:eastAsia="GHEA Grapalat" w:cs="GHEA Grapalat"/>
                <w:sz w:val="16"/>
                <w:szCs w:val="16"/>
              </w:rPr>
              <w:t>prices will remain high.</w:t>
            </w:r>
          </w:p>
        </w:tc>
      </w:tr>
      <w:tr w:rsidR="00784343" w:rsidRPr="00201170" w14:paraId="7646905D" w14:textId="77777777" w:rsidTr="000C2BD2">
        <w:trPr>
          <w:trHeight w:val="20"/>
        </w:trPr>
        <w:tc>
          <w:tcPr>
            <w:tcW w:w="2494" w:type="dxa"/>
            <w:tcBorders>
              <w:top w:val="dashed" w:sz="4" w:space="0" w:color="auto"/>
              <w:left w:val="single" w:sz="4" w:space="0" w:color="auto"/>
              <w:bottom w:val="dashed" w:sz="4" w:space="0" w:color="auto"/>
              <w:right w:val="dashed" w:sz="4" w:space="0" w:color="auto"/>
            </w:tcBorders>
            <w:vAlign w:val="center"/>
          </w:tcPr>
          <w:p w14:paraId="0891E73C" w14:textId="66D46AF3" w:rsidR="0062444C" w:rsidRPr="00201170" w:rsidRDefault="005C5FB6" w:rsidP="008629DC">
            <w:pPr>
              <w:spacing w:before="180" w:after="180"/>
              <w:rPr>
                <w:rFonts w:ascii="GHEA Grapalat" w:eastAsia="Calibri" w:hAnsi="GHEA Grapalat" w:cs="GHEA Grapalat"/>
                <w:sz w:val="16"/>
                <w:szCs w:val="16"/>
              </w:rPr>
            </w:pPr>
            <w:r w:rsidRPr="00201170">
              <w:rPr>
                <w:rFonts w:ascii="GHEA Grapalat" w:eastAsia="Calibri" w:hAnsi="GHEA Grapalat" w:cs="GHEA Grapalat"/>
                <w:sz w:val="16"/>
                <w:szCs w:val="16"/>
              </w:rPr>
              <w:t xml:space="preserve">Armenian country risk premium will be somewhat </w:t>
            </w:r>
            <w:r w:rsidR="00DD4605" w:rsidRPr="00201170">
              <w:rPr>
                <w:rFonts w:ascii="GHEA Grapalat" w:eastAsia="Calibri" w:hAnsi="GHEA Grapalat" w:cs="GHEA Grapalat"/>
                <w:sz w:val="16"/>
                <w:szCs w:val="16"/>
              </w:rPr>
              <w:t>recovered</w:t>
            </w:r>
            <w:r w:rsidR="00705FB7">
              <w:rPr>
                <w:rFonts w:ascii="GHEA Grapalat" w:eastAsia="Calibri" w:hAnsi="GHEA Grapalat" w:cs="GHEA Grapalat"/>
                <w:sz w:val="16"/>
                <w:szCs w:val="16"/>
              </w:rPr>
              <w:t xml:space="preserve"> </w:t>
            </w:r>
            <w:r w:rsidRPr="00201170">
              <w:rPr>
                <w:rFonts w:ascii="GHEA Grapalat" w:eastAsia="Calibri" w:hAnsi="GHEA Grapalat" w:cs="GHEA Grapalat"/>
                <w:sz w:val="16"/>
                <w:szCs w:val="16"/>
              </w:rPr>
              <w:t xml:space="preserve">in the near future, but under the conditions of high liquidity in the global financial markets, in the forecast horizon, it will stay below the long-term sustainable level. </w:t>
            </w:r>
          </w:p>
        </w:tc>
        <w:tc>
          <w:tcPr>
            <w:tcW w:w="3749" w:type="dxa"/>
            <w:tcBorders>
              <w:top w:val="dashed" w:sz="4" w:space="0" w:color="auto"/>
              <w:left w:val="dashed" w:sz="4" w:space="0" w:color="auto"/>
              <w:bottom w:val="dashed" w:sz="4" w:space="0" w:color="auto"/>
              <w:right w:val="single" w:sz="4" w:space="0" w:color="auto"/>
            </w:tcBorders>
            <w:vAlign w:val="center"/>
          </w:tcPr>
          <w:p w14:paraId="6060A27D" w14:textId="3555D5CC" w:rsidR="0062444C" w:rsidRPr="00201170" w:rsidRDefault="005C5FB6" w:rsidP="008629DC">
            <w:pPr>
              <w:pStyle w:val="ListParagraph"/>
              <w:numPr>
                <w:ilvl w:val="0"/>
                <w:numId w:val="6"/>
              </w:numPr>
              <w:spacing w:before="180" w:after="180" w:line="240" w:lineRule="auto"/>
              <w:ind w:left="170" w:hanging="170"/>
              <w:rPr>
                <w:rFonts w:eastAsia="GHEA Grapalat" w:cs="GHEA Grapalat"/>
                <w:sz w:val="16"/>
                <w:szCs w:val="16"/>
              </w:rPr>
            </w:pPr>
            <w:r w:rsidRPr="00201170">
              <w:rPr>
                <w:rFonts w:eastAsia="GHEA Grapalat" w:cs="GHEA Grapalat"/>
                <w:sz w:val="16"/>
                <w:szCs w:val="16"/>
              </w:rPr>
              <w:t>The country's risk premium in the first quarter is estimated at a relatively low level compared to the previous quarter, as well as the previous forecast.</w:t>
            </w:r>
            <w:r w:rsidR="00D918DB" w:rsidRPr="00201170">
              <w:rPr>
                <w:rFonts w:eastAsia="GHEA Grapalat" w:cs="GHEA Grapalat"/>
                <w:sz w:val="16"/>
                <w:szCs w:val="16"/>
              </w:rPr>
              <w:t xml:space="preserve"> In the medium term, it will rise to some extent, stabilizing at a slightly higher level than the current value.</w:t>
            </w:r>
          </w:p>
        </w:tc>
      </w:tr>
      <w:tr w:rsidR="003E2F19" w:rsidRPr="00201170" w14:paraId="004BBB0C" w14:textId="77777777" w:rsidTr="000C2BD2">
        <w:trPr>
          <w:trHeight w:val="20"/>
        </w:trPr>
        <w:tc>
          <w:tcPr>
            <w:tcW w:w="2494" w:type="dxa"/>
            <w:tcBorders>
              <w:top w:val="dashed" w:sz="4" w:space="0" w:color="auto"/>
              <w:left w:val="single" w:sz="4" w:space="0" w:color="auto"/>
              <w:bottom w:val="dashed" w:sz="4" w:space="0" w:color="auto"/>
              <w:right w:val="dashed" w:sz="4" w:space="0" w:color="auto"/>
            </w:tcBorders>
            <w:vAlign w:val="center"/>
          </w:tcPr>
          <w:p w14:paraId="0C1D42C3" w14:textId="12443D2D" w:rsidR="0062444C" w:rsidRPr="00201170" w:rsidRDefault="00D918DB" w:rsidP="008629DC">
            <w:pPr>
              <w:spacing w:before="180" w:after="180"/>
              <w:rPr>
                <w:rFonts w:ascii="GHEA Grapalat" w:eastAsia="Calibri" w:hAnsi="GHEA Grapalat" w:cs="GHEA Grapalat"/>
                <w:color w:val="FF0000"/>
                <w:sz w:val="16"/>
                <w:szCs w:val="16"/>
              </w:rPr>
            </w:pPr>
            <w:r w:rsidRPr="00201170">
              <w:rPr>
                <w:rFonts w:ascii="GHEA Grapalat" w:eastAsia="Calibri" w:hAnsi="GHEA Grapalat" w:cs="GHEA Grapalat"/>
                <w:sz w:val="16"/>
                <w:szCs w:val="16"/>
              </w:rPr>
              <w:t>Inflation expectations have accelerated somewhat, but are in the manageable range and are largely anchored.</w:t>
            </w:r>
          </w:p>
        </w:tc>
        <w:tc>
          <w:tcPr>
            <w:tcW w:w="3749" w:type="dxa"/>
            <w:tcBorders>
              <w:top w:val="dashed" w:sz="4" w:space="0" w:color="auto"/>
              <w:left w:val="dashed" w:sz="4" w:space="0" w:color="auto"/>
              <w:bottom w:val="dashed" w:sz="4" w:space="0" w:color="auto"/>
              <w:right w:val="single" w:sz="4" w:space="0" w:color="auto"/>
            </w:tcBorders>
            <w:vAlign w:val="center"/>
          </w:tcPr>
          <w:p w14:paraId="5996F9CC" w14:textId="2121996C" w:rsidR="00784343" w:rsidRPr="00201170" w:rsidRDefault="00D918DB" w:rsidP="008629DC">
            <w:pPr>
              <w:pStyle w:val="ListParagraph"/>
              <w:numPr>
                <w:ilvl w:val="0"/>
                <w:numId w:val="6"/>
              </w:numPr>
              <w:spacing w:before="180" w:after="180" w:line="240" w:lineRule="auto"/>
              <w:ind w:left="170" w:hanging="170"/>
              <w:rPr>
                <w:rFonts w:eastAsia="GHEA Grapalat" w:cs="GHEA Grapalat"/>
                <w:sz w:val="16"/>
                <w:szCs w:val="16"/>
              </w:rPr>
            </w:pPr>
            <w:r w:rsidRPr="00201170">
              <w:rPr>
                <w:rFonts w:eastAsia="GHEA Grapalat" w:cs="GHEA Grapalat"/>
                <w:sz w:val="16"/>
                <w:szCs w:val="16"/>
              </w:rPr>
              <w:t xml:space="preserve">It is estimated that public expectations of the short-term inflation have somewhat increased against the background of a certain acceleration of the actual inflation. </w:t>
            </w:r>
          </w:p>
          <w:p w14:paraId="0FF9E17A" w14:textId="0C7CD299" w:rsidR="0062444C" w:rsidRPr="00201170" w:rsidRDefault="00D918DB" w:rsidP="008629DC">
            <w:pPr>
              <w:pStyle w:val="ListParagraph"/>
              <w:numPr>
                <w:ilvl w:val="0"/>
                <w:numId w:val="6"/>
              </w:numPr>
              <w:spacing w:before="180" w:after="180" w:line="240" w:lineRule="auto"/>
              <w:ind w:left="170" w:hanging="170"/>
              <w:rPr>
                <w:rFonts w:eastAsia="GHEA Grapalat" w:cs="GHEA Grapalat"/>
                <w:sz w:val="16"/>
                <w:szCs w:val="16"/>
              </w:rPr>
            </w:pPr>
            <w:r w:rsidRPr="00201170">
              <w:rPr>
                <w:rFonts w:eastAsia="GHEA Grapalat" w:cs="GHEA Grapalat"/>
                <w:sz w:val="16"/>
                <w:szCs w:val="16"/>
              </w:rPr>
              <w:t>Previous tightening of monetary conditions by the Central Bank was an important step towards curbing inflation and projected acceleration of inflation expectations, as evidenced by the growth of deposits in the banking system.</w:t>
            </w:r>
            <w:r w:rsidR="008629DC" w:rsidRPr="00201170">
              <w:rPr>
                <w:rFonts w:ascii="Calibri" w:eastAsia="GHEA Grapalat" w:hAnsi="Calibri" w:cs="Calibri"/>
                <w:sz w:val="16"/>
                <w:szCs w:val="16"/>
              </w:rPr>
              <w:t> </w:t>
            </w:r>
            <w:r w:rsidRPr="00201170">
              <w:rPr>
                <w:rFonts w:eastAsia="GHEA Grapalat" w:cs="GHEA Grapalat"/>
                <w:sz w:val="16"/>
                <w:szCs w:val="16"/>
              </w:rPr>
              <w:t>Communication measures aimed at anchoring inflation expectations will also contribute to curbing inflation.</w:t>
            </w:r>
          </w:p>
        </w:tc>
      </w:tr>
      <w:tr w:rsidR="003E2F19" w:rsidRPr="00201170" w14:paraId="431CAC21" w14:textId="77777777" w:rsidTr="000C2BD2">
        <w:trPr>
          <w:trHeight w:val="20"/>
        </w:trPr>
        <w:tc>
          <w:tcPr>
            <w:tcW w:w="2494" w:type="dxa"/>
            <w:tcBorders>
              <w:top w:val="dashed" w:sz="4" w:space="0" w:color="auto"/>
              <w:left w:val="single" w:sz="4" w:space="0" w:color="auto"/>
              <w:bottom w:val="dashed" w:sz="4" w:space="0" w:color="auto"/>
              <w:right w:val="dashed" w:sz="4" w:space="0" w:color="auto"/>
            </w:tcBorders>
            <w:vAlign w:val="center"/>
          </w:tcPr>
          <w:p w14:paraId="745377E6" w14:textId="43756C01" w:rsidR="0062444C" w:rsidRPr="00201170" w:rsidRDefault="00D918DB" w:rsidP="008629DC">
            <w:pPr>
              <w:rPr>
                <w:rFonts w:ascii="GHEA Grapalat" w:eastAsia="Calibri" w:hAnsi="GHEA Grapalat" w:cs="GHEA Grapalat"/>
                <w:color w:val="FF0000"/>
                <w:sz w:val="16"/>
                <w:szCs w:val="16"/>
              </w:rPr>
            </w:pPr>
            <w:r w:rsidRPr="00201170">
              <w:rPr>
                <w:rFonts w:ascii="GHEA Grapalat" w:eastAsia="Calibri" w:hAnsi="GHEA Grapalat" w:cs="GHEA Grapalat"/>
                <w:color w:val="000000" w:themeColor="text1"/>
                <w:sz w:val="16"/>
                <w:szCs w:val="16"/>
              </w:rPr>
              <w:t xml:space="preserve">A slightly </w:t>
            </w:r>
            <w:r w:rsidR="00EB0E7F" w:rsidRPr="00201170">
              <w:rPr>
                <w:rFonts w:ascii="GHEA Grapalat" w:eastAsia="Calibri" w:hAnsi="GHEA Grapalat" w:cs="GHEA Grapalat"/>
                <w:color w:val="000000" w:themeColor="text1"/>
                <w:sz w:val="16"/>
                <w:szCs w:val="16"/>
              </w:rPr>
              <w:t>expansionary</w:t>
            </w:r>
            <w:r w:rsidRPr="00201170">
              <w:rPr>
                <w:rFonts w:ascii="GHEA Grapalat" w:eastAsia="Calibri" w:hAnsi="GHEA Grapalat" w:cs="GHEA Grapalat"/>
                <w:color w:val="000000" w:themeColor="text1"/>
                <w:sz w:val="16"/>
                <w:szCs w:val="16"/>
              </w:rPr>
              <w:t xml:space="preserve"> fiscal policy is planned for 2021.</w:t>
            </w:r>
          </w:p>
        </w:tc>
        <w:tc>
          <w:tcPr>
            <w:tcW w:w="3749" w:type="dxa"/>
            <w:tcBorders>
              <w:top w:val="dashed" w:sz="4" w:space="0" w:color="auto"/>
              <w:left w:val="dashed" w:sz="4" w:space="0" w:color="auto"/>
              <w:bottom w:val="dashed" w:sz="4" w:space="0" w:color="auto"/>
              <w:right w:val="single" w:sz="4" w:space="0" w:color="auto"/>
            </w:tcBorders>
            <w:vAlign w:val="center"/>
          </w:tcPr>
          <w:p w14:paraId="412BA9C4" w14:textId="756DCCA6" w:rsidR="0062444C" w:rsidRPr="00201170" w:rsidRDefault="00EB0E7F" w:rsidP="008629DC">
            <w:pPr>
              <w:pStyle w:val="ListParagraph"/>
              <w:numPr>
                <w:ilvl w:val="0"/>
                <w:numId w:val="6"/>
              </w:numPr>
              <w:spacing w:after="0" w:line="240" w:lineRule="auto"/>
              <w:ind w:left="170" w:hanging="170"/>
              <w:rPr>
                <w:rFonts w:eastAsia="GHEA Grapalat" w:cs="GHEA Grapalat"/>
                <w:sz w:val="16"/>
                <w:szCs w:val="16"/>
              </w:rPr>
            </w:pPr>
            <w:r w:rsidRPr="00201170">
              <w:rPr>
                <w:rFonts w:eastAsia="GHEA Grapalat" w:cs="GHEA Grapalat"/>
                <w:sz w:val="16"/>
                <w:szCs w:val="16"/>
              </w:rPr>
              <w:t xml:space="preserve">In 2021, a small expansionary impact of fiscal policy estimated at 0.3 percentage points is projected, </w:t>
            </w:r>
            <w:r w:rsidR="000222D2" w:rsidRPr="00201170">
              <w:rPr>
                <w:rFonts w:eastAsia="GHEA Grapalat" w:cs="GHEA Grapalat"/>
                <w:sz w:val="16"/>
                <w:szCs w:val="16"/>
              </w:rPr>
              <w:t>provided that</w:t>
            </w:r>
            <w:r w:rsidRPr="00201170">
              <w:rPr>
                <w:rFonts w:eastAsia="GHEA Grapalat" w:cs="GHEA Grapalat"/>
                <w:sz w:val="16"/>
                <w:szCs w:val="16"/>
              </w:rPr>
              <w:t xml:space="preserve"> all indicators set by 2021 State Budget Law are met. Stimulus effect is due to </w:t>
            </w:r>
            <w:r w:rsidR="00C849ED" w:rsidRPr="00201170">
              <w:rPr>
                <w:rFonts w:eastAsia="GHEA Grapalat" w:cs="GHEA Grapalat"/>
                <w:sz w:val="16"/>
                <w:szCs w:val="16"/>
              </w:rPr>
              <w:t xml:space="preserve">execution of all </w:t>
            </w:r>
            <w:r w:rsidRPr="00201170">
              <w:rPr>
                <w:rFonts w:eastAsia="GHEA Grapalat" w:cs="GHEA Grapalat"/>
                <w:sz w:val="16"/>
                <w:szCs w:val="16"/>
              </w:rPr>
              <w:t xml:space="preserve">public spending, </w:t>
            </w:r>
            <w:r w:rsidR="003B5477" w:rsidRPr="00201170">
              <w:rPr>
                <w:rFonts w:eastAsia="GHEA Grapalat" w:cs="GHEA Grapalat"/>
                <w:sz w:val="16"/>
                <w:szCs w:val="16"/>
              </w:rPr>
              <w:t xml:space="preserve">as well as by providing net lending funds established by law. Based on the revised fiscal framework for 2022-2023, in 2022 a </w:t>
            </w:r>
            <w:r w:rsidR="00C849ED" w:rsidRPr="00201170">
              <w:rPr>
                <w:rFonts w:eastAsia="GHEA Grapalat" w:cs="GHEA Grapalat"/>
                <w:sz w:val="16"/>
                <w:szCs w:val="16"/>
              </w:rPr>
              <w:t>restrictive</w:t>
            </w:r>
            <w:r w:rsidR="00705FB7">
              <w:rPr>
                <w:rFonts w:eastAsia="GHEA Grapalat" w:cs="GHEA Grapalat"/>
                <w:sz w:val="16"/>
                <w:szCs w:val="16"/>
                <w:lang w:val="hy-AM"/>
              </w:rPr>
              <w:t xml:space="preserve"> </w:t>
            </w:r>
            <w:r w:rsidR="003B5477" w:rsidRPr="00201170">
              <w:rPr>
                <w:rFonts w:eastAsia="GHEA Grapalat" w:cs="GHEA Grapalat"/>
                <w:sz w:val="16"/>
                <w:szCs w:val="16"/>
              </w:rPr>
              <w:t xml:space="preserve">fiscal policy impact was projected, while in 2023 a neutral impact. </w:t>
            </w:r>
          </w:p>
        </w:tc>
      </w:tr>
      <w:tr w:rsidR="003E2F19" w:rsidRPr="00201170" w14:paraId="181186DB" w14:textId="77777777" w:rsidTr="000C2BD2">
        <w:trPr>
          <w:trHeight w:val="20"/>
        </w:trPr>
        <w:tc>
          <w:tcPr>
            <w:tcW w:w="2494" w:type="dxa"/>
            <w:tcBorders>
              <w:top w:val="dashed" w:sz="4" w:space="0" w:color="auto"/>
              <w:left w:val="single" w:sz="4" w:space="0" w:color="auto"/>
              <w:bottom w:val="single" w:sz="4" w:space="0" w:color="auto"/>
              <w:right w:val="dashed" w:sz="4" w:space="0" w:color="auto"/>
            </w:tcBorders>
            <w:vAlign w:val="center"/>
          </w:tcPr>
          <w:p w14:paraId="3E04455B" w14:textId="2CA72C8B" w:rsidR="0062444C" w:rsidRPr="00201170" w:rsidRDefault="003B5477" w:rsidP="008629DC">
            <w:pPr>
              <w:spacing w:line="230" w:lineRule="atLeast"/>
              <w:rPr>
                <w:rFonts w:ascii="GHEA Grapalat" w:eastAsia="Calibri" w:hAnsi="GHEA Grapalat" w:cs="GHEA Grapalat"/>
                <w:color w:val="FF0000"/>
                <w:sz w:val="16"/>
                <w:szCs w:val="16"/>
              </w:rPr>
            </w:pPr>
            <w:r w:rsidRPr="00201170">
              <w:rPr>
                <w:rFonts w:ascii="GHEA Grapalat" w:eastAsia="GHEA Grapalat" w:hAnsi="GHEA Grapalat" w:cs="GHEA Grapalat"/>
                <w:sz w:val="16"/>
                <w:szCs w:val="16"/>
              </w:rPr>
              <w:t xml:space="preserve">Uncertainties stemming from pandemic and martial law will have a </w:t>
            </w:r>
            <w:r w:rsidR="006A74F9" w:rsidRPr="00201170">
              <w:rPr>
                <w:rFonts w:ascii="GHEA Grapalat" w:eastAsia="GHEA Grapalat" w:hAnsi="GHEA Grapalat" w:cs="GHEA Grapalat"/>
                <w:sz w:val="16"/>
                <w:szCs w:val="16"/>
              </w:rPr>
              <w:t>deterrent</w:t>
            </w:r>
            <w:r w:rsidRPr="00201170">
              <w:rPr>
                <w:rFonts w:ascii="GHEA Grapalat" w:eastAsia="GHEA Grapalat" w:hAnsi="GHEA Grapalat" w:cs="GHEA Grapalat"/>
                <w:sz w:val="16"/>
                <w:szCs w:val="16"/>
              </w:rPr>
              <w:t xml:space="preserve"> effect on Armenia's potential growth and current demand developments </w:t>
            </w:r>
            <w:r w:rsidR="00784343" w:rsidRPr="00201170">
              <w:rPr>
                <w:rFonts w:ascii="GHEA Grapalat" w:eastAsia="GHEA Grapalat" w:hAnsi="GHEA Grapalat" w:cs="GHEA Grapalat"/>
                <w:sz w:val="16"/>
                <w:szCs w:val="16"/>
              </w:rPr>
              <w:t>(</w:t>
            </w:r>
            <w:r w:rsidRPr="00201170">
              <w:rPr>
                <w:rFonts w:ascii="GHEA Grapalat" w:eastAsia="GHEA Grapalat" w:hAnsi="GHEA Grapalat" w:cs="GHEA Grapalat"/>
                <w:sz w:val="16"/>
                <w:szCs w:val="16"/>
              </w:rPr>
              <w:t>see Boxes</w:t>
            </w:r>
            <w:r w:rsidR="00784343" w:rsidRPr="00201170">
              <w:rPr>
                <w:rFonts w:ascii="GHEA Grapalat" w:eastAsia="GHEA Grapalat" w:hAnsi="GHEA Grapalat" w:cs="GHEA Grapalat"/>
                <w:sz w:val="16"/>
                <w:szCs w:val="16"/>
              </w:rPr>
              <w:t xml:space="preserve"> 4 </w:t>
            </w:r>
            <w:r w:rsidRPr="00201170">
              <w:rPr>
                <w:rFonts w:ascii="GHEA Grapalat" w:eastAsia="GHEA Grapalat" w:hAnsi="GHEA Grapalat" w:cs="GHEA Grapalat"/>
                <w:sz w:val="16"/>
                <w:szCs w:val="16"/>
              </w:rPr>
              <w:t>and</w:t>
            </w:r>
            <w:r w:rsidR="00784343" w:rsidRPr="00201170">
              <w:rPr>
                <w:rFonts w:ascii="GHEA Grapalat" w:eastAsia="GHEA Grapalat" w:hAnsi="GHEA Grapalat" w:cs="GHEA Grapalat"/>
                <w:sz w:val="16"/>
                <w:szCs w:val="16"/>
              </w:rPr>
              <w:t xml:space="preserve"> 5)</w:t>
            </w:r>
            <w:r w:rsidRPr="00201170">
              <w:rPr>
                <w:rFonts w:ascii="GHEA Grapalat" w:eastAsia="GHEA Grapalat" w:hAnsi="GHEA Grapalat" w:cs="GHEA Grapalat"/>
                <w:sz w:val="16"/>
                <w:szCs w:val="16"/>
              </w:rPr>
              <w:t>.</w:t>
            </w:r>
          </w:p>
        </w:tc>
        <w:tc>
          <w:tcPr>
            <w:tcW w:w="3749" w:type="dxa"/>
            <w:tcBorders>
              <w:top w:val="dashed" w:sz="4" w:space="0" w:color="auto"/>
              <w:left w:val="dashed" w:sz="4" w:space="0" w:color="auto"/>
              <w:bottom w:val="single" w:sz="4" w:space="0" w:color="auto"/>
              <w:right w:val="single" w:sz="4" w:space="0" w:color="auto"/>
            </w:tcBorders>
            <w:vAlign w:val="center"/>
          </w:tcPr>
          <w:p w14:paraId="3CFB845C" w14:textId="7126CF41" w:rsidR="00937AFA" w:rsidRPr="00201170" w:rsidRDefault="0027174D" w:rsidP="000C2BD2">
            <w:pPr>
              <w:pStyle w:val="ListParagraph"/>
              <w:numPr>
                <w:ilvl w:val="0"/>
                <w:numId w:val="6"/>
              </w:numPr>
              <w:spacing w:after="0" w:line="240" w:lineRule="auto"/>
              <w:ind w:left="170" w:hanging="170"/>
              <w:rPr>
                <w:rFonts w:eastAsia="GHEA Grapalat" w:cs="GHEA Grapalat"/>
                <w:sz w:val="16"/>
                <w:szCs w:val="16"/>
              </w:rPr>
            </w:pPr>
            <w:r w:rsidRPr="00201170">
              <w:rPr>
                <w:rFonts w:eastAsia="GHEA Grapalat" w:cs="GHEA Grapalat"/>
                <w:sz w:val="16"/>
                <w:szCs w:val="16"/>
              </w:rPr>
              <w:t xml:space="preserve">It is expected that the impact of the pandemic in Armenia will weaken and almost neutralize beginning from 2021, due to the application of the planned volumes of foreign vaccines, as well </w:t>
            </w:r>
            <w:r w:rsidR="000222D2" w:rsidRPr="00201170">
              <w:rPr>
                <w:rFonts w:eastAsia="GHEA Grapalat" w:cs="GHEA Grapalat"/>
                <w:sz w:val="16"/>
                <w:szCs w:val="16"/>
              </w:rPr>
              <w:t>as gradual</w:t>
            </w:r>
            <w:r w:rsidRPr="00201170">
              <w:rPr>
                <w:rFonts w:eastAsia="GHEA Grapalat" w:cs="GHEA Grapalat"/>
                <w:sz w:val="16"/>
                <w:szCs w:val="16"/>
              </w:rPr>
              <w:t xml:space="preserve"> formation of herd immunity in Armenia. </w:t>
            </w:r>
          </w:p>
        </w:tc>
      </w:tr>
      <w:tr w:rsidR="000C2BD2" w:rsidRPr="00201170" w14:paraId="5F19394A" w14:textId="77777777" w:rsidTr="000C2BD2">
        <w:trPr>
          <w:trHeight w:val="20"/>
        </w:trPr>
        <w:tc>
          <w:tcPr>
            <w:tcW w:w="2494" w:type="dxa"/>
            <w:tcBorders>
              <w:top w:val="single" w:sz="4" w:space="0" w:color="auto"/>
              <w:left w:val="single" w:sz="4" w:space="0" w:color="auto"/>
              <w:bottom w:val="dashed" w:sz="4" w:space="0" w:color="auto"/>
              <w:right w:val="dashed" w:sz="4" w:space="0" w:color="auto"/>
            </w:tcBorders>
            <w:vAlign w:val="center"/>
          </w:tcPr>
          <w:p w14:paraId="4E70A1E6" w14:textId="77777777" w:rsidR="000C2BD2" w:rsidRPr="00201170" w:rsidRDefault="000C2BD2" w:rsidP="008629DC">
            <w:pPr>
              <w:spacing w:line="230" w:lineRule="atLeast"/>
              <w:rPr>
                <w:rFonts w:ascii="GHEA Grapalat" w:eastAsia="GHEA Grapalat" w:hAnsi="GHEA Grapalat" w:cs="GHEA Grapalat"/>
                <w:sz w:val="16"/>
                <w:szCs w:val="16"/>
              </w:rPr>
            </w:pPr>
          </w:p>
        </w:tc>
        <w:tc>
          <w:tcPr>
            <w:tcW w:w="3749" w:type="dxa"/>
            <w:tcBorders>
              <w:top w:val="single" w:sz="4" w:space="0" w:color="auto"/>
              <w:left w:val="dashed" w:sz="4" w:space="0" w:color="auto"/>
              <w:bottom w:val="dashed" w:sz="4" w:space="0" w:color="auto"/>
              <w:right w:val="single" w:sz="4" w:space="0" w:color="auto"/>
            </w:tcBorders>
            <w:vAlign w:val="center"/>
          </w:tcPr>
          <w:p w14:paraId="62144741" w14:textId="77777777" w:rsidR="000C2BD2" w:rsidRPr="00201170" w:rsidRDefault="000C2BD2" w:rsidP="000C2BD2">
            <w:pPr>
              <w:pStyle w:val="ListParagraph"/>
              <w:numPr>
                <w:ilvl w:val="0"/>
                <w:numId w:val="6"/>
              </w:numPr>
              <w:spacing w:before="120" w:after="120" w:line="240" w:lineRule="auto"/>
              <w:ind w:left="170" w:hanging="170"/>
              <w:rPr>
                <w:rFonts w:eastAsia="GHEA Grapalat" w:cs="GHEA Grapalat"/>
                <w:sz w:val="16"/>
                <w:szCs w:val="16"/>
              </w:rPr>
            </w:pPr>
            <w:r w:rsidRPr="00201170">
              <w:rPr>
                <w:rFonts w:eastAsia="GHEA Grapalat" w:cs="GHEA Grapalat"/>
                <w:sz w:val="16"/>
                <w:szCs w:val="16"/>
              </w:rPr>
              <w:t xml:space="preserve">It is expected that the volume of international tourism will gradually approach about 30% of the pre-crisis level by the end of 2021, amid the removal of various restrictions and the gradual activation of air communication. </w:t>
            </w:r>
          </w:p>
          <w:p w14:paraId="3EFE82BF" w14:textId="77777777" w:rsidR="000C2BD2" w:rsidRPr="00201170" w:rsidRDefault="000C2BD2" w:rsidP="000C2BD2">
            <w:pPr>
              <w:pStyle w:val="ListParagraph"/>
              <w:numPr>
                <w:ilvl w:val="0"/>
                <w:numId w:val="6"/>
              </w:numPr>
              <w:spacing w:before="120" w:after="120" w:line="240" w:lineRule="auto"/>
              <w:ind w:left="170" w:hanging="170"/>
              <w:rPr>
                <w:rFonts w:eastAsia="GHEA Grapalat" w:cs="GHEA Grapalat"/>
                <w:sz w:val="16"/>
                <w:szCs w:val="16"/>
              </w:rPr>
            </w:pPr>
            <w:r w:rsidRPr="00201170">
              <w:rPr>
                <w:rFonts w:eastAsia="GHEA Grapalat" w:cs="GHEA Grapalat"/>
                <w:sz w:val="16"/>
                <w:szCs w:val="16"/>
              </w:rPr>
              <w:t xml:space="preserve">Under certain delay in consumption and investment due to persisting uncertainty, some negative pressures on domestic demand will emerge in the first half of the year, which will gradually be mitigated by the end of the year. </w:t>
            </w:r>
          </w:p>
          <w:p w14:paraId="44EAB613" w14:textId="77777777" w:rsidR="000C2BD2" w:rsidRPr="00201170" w:rsidRDefault="000C2BD2" w:rsidP="000C2BD2">
            <w:pPr>
              <w:pStyle w:val="ListParagraph"/>
              <w:numPr>
                <w:ilvl w:val="0"/>
                <w:numId w:val="6"/>
              </w:numPr>
              <w:spacing w:before="120" w:after="120" w:line="240" w:lineRule="auto"/>
              <w:ind w:left="170" w:hanging="170"/>
              <w:rPr>
                <w:rFonts w:eastAsia="GHEA Grapalat" w:cs="GHEA Grapalat"/>
                <w:sz w:val="16"/>
                <w:szCs w:val="16"/>
              </w:rPr>
            </w:pPr>
            <w:r w:rsidRPr="00201170">
              <w:rPr>
                <w:rFonts w:eastAsia="GHEA Grapalat" w:cs="GHEA Grapalat"/>
                <w:sz w:val="16"/>
                <w:szCs w:val="16"/>
              </w:rPr>
              <w:t>Under economic uncertainties, savings increased significantly in 2020, which will be partially adjusted in the first half of 2021, having a positive impact on aggregate demand. However, the level of savings in the forecast horizon will remain above the pre-crisis level (see Box 4).</w:t>
            </w:r>
          </w:p>
          <w:p w14:paraId="51FFD849" w14:textId="7B57C4D3" w:rsidR="000C2BD2" w:rsidRPr="00201170" w:rsidRDefault="000C2BD2" w:rsidP="000C2BD2">
            <w:pPr>
              <w:pStyle w:val="ListParagraph"/>
              <w:numPr>
                <w:ilvl w:val="0"/>
                <w:numId w:val="6"/>
              </w:numPr>
              <w:spacing w:before="120" w:after="120" w:line="240" w:lineRule="auto"/>
              <w:ind w:left="170" w:hanging="170"/>
              <w:rPr>
                <w:rFonts w:eastAsia="GHEA Grapalat" w:cs="GHEA Grapalat"/>
                <w:sz w:val="16"/>
                <w:szCs w:val="16"/>
              </w:rPr>
            </w:pPr>
            <w:r w:rsidRPr="00201170">
              <w:rPr>
                <w:rFonts w:eastAsia="GHEA Grapalat" w:cs="GHEA Grapalat"/>
                <w:sz w:val="16"/>
                <w:szCs w:val="16"/>
              </w:rPr>
              <w:t>The remaining economic and political uncertainties resulting from the military conflict in Artsakh will lead to low potential GDP growth in the medium term, in line with the previous forecast, largely caused by delays and reductions in capital investment (see Box 3).</w:t>
            </w:r>
          </w:p>
        </w:tc>
      </w:tr>
      <w:tr w:rsidR="003E2F19" w:rsidRPr="00201170" w14:paraId="00DA4355" w14:textId="77777777" w:rsidTr="000C2BD2">
        <w:trPr>
          <w:trHeight w:val="20"/>
        </w:trPr>
        <w:tc>
          <w:tcPr>
            <w:tcW w:w="2494" w:type="dxa"/>
            <w:tcBorders>
              <w:top w:val="dashed" w:sz="4" w:space="0" w:color="auto"/>
              <w:left w:val="single" w:sz="4" w:space="0" w:color="auto"/>
              <w:bottom w:val="dashed" w:sz="4" w:space="0" w:color="auto"/>
              <w:right w:val="dashed" w:sz="4" w:space="0" w:color="auto"/>
            </w:tcBorders>
            <w:vAlign w:val="center"/>
          </w:tcPr>
          <w:p w14:paraId="736F3355" w14:textId="604AE34E" w:rsidR="0062444C" w:rsidRPr="00201170" w:rsidRDefault="00E7120D" w:rsidP="008629DC">
            <w:pPr>
              <w:spacing w:line="230" w:lineRule="atLeast"/>
              <w:rPr>
                <w:rFonts w:ascii="GHEA Grapalat" w:eastAsia="Calibri" w:hAnsi="GHEA Grapalat" w:cs="GHEA Grapalat"/>
                <w:color w:val="FF0000"/>
                <w:sz w:val="16"/>
                <w:szCs w:val="16"/>
              </w:rPr>
            </w:pPr>
            <w:r w:rsidRPr="00201170">
              <w:rPr>
                <w:rFonts w:ascii="GHEA Grapalat" w:eastAsia="Calibri" w:hAnsi="GHEA Grapalat"/>
                <w:sz w:val="16"/>
                <w:szCs w:val="16"/>
              </w:rPr>
              <w:t xml:space="preserve">Amid the continuing uncertainties and risks of the economic outlook, a gradual adjustment of the financial sector and a slowdown in lending rates will be observed in 2021 </w:t>
            </w:r>
            <w:r w:rsidR="00784343" w:rsidRPr="00201170">
              <w:rPr>
                <w:rFonts w:ascii="GHEA Grapalat" w:eastAsia="GHEA Grapalat" w:hAnsi="GHEA Grapalat" w:cs="GHEA Grapalat"/>
                <w:sz w:val="16"/>
                <w:szCs w:val="16"/>
              </w:rPr>
              <w:t>(</w:t>
            </w:r>
            <w:r w:rsidRPr="00201170">
              <w:rPr>
                <w:rFonts w:ascii="GHEA Grapalat" w:eastAsia="GHEA Grapalat" w:hAnsi="GHEA Grapalat" w:cs="GHEA Grapalat"/>
                <w:sz w:val="16"/>
                <w:szCs w:val="16"/>
              </w:rPr>
              <w:t>see Box</w:t>
            </w:r>
            <w:r w:rsidR="00784343" w:rsidRPr="00201170">
              <w:rPr>
                <w:rFonts w:ascii="GHEA Grapalat" w:eastAsia="GHEA Grapalat" w:hAnsi="GHEA Grapalat" w:cs="GHEA Grapalat"/>
                <w:sz w:val="16"/>
                <w:szCs w:val="16"/>
              </w:rPr>
              <w:t xml:space="preserve"> 2)</w:t>
            </w:r>
            <w:r w:rsidRPr="00201170">
              <w:rPr>
                <w:rFonts w:ascii="GHEA Grapalat" w:eastAsia="GHEA Grapalat" w:hAnsi="GHEA Grapalat" w:cs="GHEA Grapalat"/>
                <w:sz w:val="16"/>
                <w:szCs w:val="16"/>
              </w:rPr>
              <w:t>.</w:t>
            </w:r>
          </w:p>
        </w:tc>
        <w:tc>
          <w:tcPr>
            <w:tcW w:w="3749" w:type="dxa"/>
            <w:tcBorders>
              <w:top w:val="dashed" w:sz="4" w:space="0" w:color="auto"/>
              <w:left w:val="dashed" w:sz="4" w:space="0" w:color="auto"/>
              <w:bottom w:val="dashed" w:sz="4" w:space="0" w:color="auto"/>
              <w:right w:val="single" w:sz="4" w:space="0" w:color="auto"/>
            </w:tcBorders>
            <w:vAlign w:val="center"/>
          </w:tcPr>
          <w:p w14:paraId="0C11316D" w14:textId="0BDC5EB6" w:rsidR="00784343" w:rsidRPr="00201170" w:rsidRDefault="0025218B" w:rsidP="008629DC">
            <w:pPr>
              <w:pStyle w:val="ListParagraph"/>
              <w:numPr>
                <w:ilvl w:val="0"/>
                <w:numId w:val="6"/>
              </w:numPr>
              <w:spacing w:after="0" w:line="240" w:lineRule="auto"/>
              <w:ind w:left="170" w:hanging="170"/>
              <w:rPr>
                <w:rFonts w:eastAsia="GHEA Grapalat" w:cs="GHEA Grapalat"/>
                <w:sz w:val="16"/>
                <w:szCs w:val="16"/>
              </w:rPr>
            </w:pPr>
            <w:r w:rsidRPr="00201170">
              <w:rPr>
                <w:rFonts w:eastAsia="GHEA Grapalat" w:cs="GHEA Grapalat"/>
                <w:sz w:val="16"/>
                <w:szCs w:val="16"/>
              </w:rPr>
              <w:t>A certain adjustment of the financial sector balance sheets is expected in 2021, which will have a certain de</w:t>
            </w:r>
            <w:r w:rsidR="00A157D3" w:rsidRPr="00201170">
              <w:rPr>
                <w:rFonts w:eastAsia="GHEA Grapalat" w:cs="GHEA Grapalat"/>
                <w:sz w:val="16"/>
                <w:szCs w:val="16"/>
              </w:rPr>
              <w:t>terrent</w:t>
            </w:r>
            <w:r w:rsidRPr="00201170">
              <w:rPr>
                <w:rFonts w:eastAsia="GHEA Grapalat" w:cs="GHEA Grapalat"/>
                <w:sz w:val="16"/>
                <w:szCs w:val="16"/>
              </w:rPr>
              <w:t xml:space="preserve"> effect on the overall demand developments.</w:t>
            </w:r>
          </w:p>
          <w:p w14:paraId="0AA1EBA8" w14:textId="5F31C562" w:rsidR="0062444C" w:rsidRPr="00201170" w:rsidRDefault="0025218B" w:rsidP="008629DC">
            <w:pPr>
              <w:pStyle w:val="ListParagraph"/>
              <w:numPr>
                <w:ilvl w:val="0"/>
                <w:numId w:val="6"/>
              </w:numPr>
              <w:spacing w:after="0" w:line="240" w:lineRule="auto"/>
              <w:ind w:left="170" w:hanging="170"/>
              <w:rPr>
                <w:rFonts w:eastAsia="GHEA Grapalat" w:cs="GHEA Grapalat"/>
                <w:sz w:val="16"/>
                <w:szCs w:val="16"/>
              </w:rPr>
            </w:pPr>
            <w:r w:rsidRPr="00201170">
              <w:rPr>
                <w:rFonts w:eastAsia="GHEA Grapalat" w:cs="GHEA Grapalat"/>
                <w:sz w:val="16"/>
                <w:szCs w:val="16"/>
              </w:rPr>
              <w:t>However, throughout the forecast period, macroprudential policy actions will be aimed at ensuring regular operation of the financial system,</w:t>
            </w:r>
            <w:r w:rsidR="00784343" w:rsidRPr="00201170">
              <w:rPr>
                <w:rFonts w:eastAsia="GHEA Grapalat" w:cs="GHEA Grapalat"/>
                <w:sz w:val="16"/>
                <w:szCs w:val="16"/>
              </w:rPr>
              <w:t xml:space="preserve"> </w:t>
            </w:r>
            <w:r w:rsidRPr="00201170">
              <w:rPr>
                <w:rFonts w:eastAsia="GHEA Grapalat" w:cs="GHEA Grapalat"/>
                <w:sz w:val="16"/>
                <w:szCs w:val="16"/>
              </w:rPr>
              <w:t>stopping short of additional risks for the real sector and macroeconomic stability.</w:t>
            </w:r>
          </w:p>
        </w:tc>
      </w:tr>
      <w:tr w:rsidR="003E2F19" w:rsidRPr="00201170" w14:paraId="74680EF1" w14:textId="77777777" w:rsidTr="000C2BD2">
        <w:trPr>
          <w:trHeight w:val="20"/>
        </w:trPr>
        <w:tc>
          <w:tcPr>
            <w:tcW w:w="2494" w:type="dxa"/>
            <w:tcBorders>
              <w:top w:val="dashed" w:sz="4" w:space="0" w:color="auto"/>
              <w:left w:val="single" w:sz="6" w:space="0" w:color="auto"/>
              <w:bottom w:val="dashed" w:sz="4" w:space="0" w:color="auto"/>
              <w:right w:val="dashed" w:sz="4" w:space="0" w:color="auto"/>
            </w:tcBorders>
            <w:vAlign w:val="center"/>
          </w:tcPr>
          <w:p w14:paraId="5055C94D" w14:textId="5DBB1197" w:rsidR="0062444C" w:rsidRPr="00201170" w:rsidRDefault="0025218B" w:rsidP="008629DC">
            <w:pPr>
              <w:spacing w:before="180" w:after="180" w:line="220" w:lineRule="atLeast"/>
              <w:rPr>
                <w:rFonts w:ascii="GHEA Grapalat" w:eastAsia="Calibri" w:hAnsi="GHEA Grapalat" w:cs="GHEA Grapalat"/>
                <w:color w:val="FF0000"/>
                <w:sz w:val="16"/>
                <w:szCs w:val="16"/>
              </w:rPr>
            </w:pPr>
            <w:r w:rsidRPr="00201170">
              <w:rPr>
                <w:rFonts w:ascii="GHEA Grapalat" w:eastAsia="Calibri" w:hAnsi="GHEA Grapalat"/>
                <w:sz w:val="16"/>
                <w:szCs w:val="16"/>
              </w:rPr>
              <w:t>Changes in excise and customs rates due to the requirement to apply common rates within the EEU.</w:t>
            </w:r>
          </w:p>
        </w:tc>
        <w:tc>
          <w:tcPr>
            <w:tcW w:w="3749" w:type="dxa"/>
            <w:tcBorders>
              <w:top w:val="dashed" w:sz="4" w:space="0" w:color="auto"/>
              <w:left w:val="dashed" w:sz="4" w:space="0" w:color="auto"/>
              <w:bottom w:val="dashed" w:sz="4" w:space="0" w:color="auto"/>
              <w:right w:val="single" w:sz="6" w:space="0" w:color="auto"/>
            </w:tcBorders>
            <w:vAlign w:val="center"/>
          </w:tcPr>
          <w:p w14:paraId="06187C5F" w14:textId="5C871766" w:rsidR="00937AFA" w:rsidRPr="00201170" w:rsidRDefault="009808CC" w:rsidP="008629DC">
            <w:pPr>
              <w:pStyle w:val="ListParagraph"/>
              <w:numPr>
                <w:ilvl w:val="0"/>
                <w:numId w:val="6"/>
              </w:numPr>
              <w:spacing w:before="180" w:after="180" w:line="240" w:lineRule="auto"/>
              <w:ind w:left="170" w:hanging="170"/>
              <w:rPr>
                <w:rFonts w:eastAsia="GHEA Grapalat" w:cs="GHEA Grapalat"/>
                <w:sz w:val="16"/>
                <w:szCs w:val="16"/>
              </w:rPr>
            </w:pPr>
            <w:r w:rsidRPr="00201170">
              <w:rPr>
                <w:rFonts w:eastAsia="GHEA Grapalat" w:cs="GHEA Grapalat"/>
                <w:sz w:val="16"/>
                <w:szCs w:val="16"/>
              </w:rPr>
              <w:t xml:space="preserve">The impact of the excise tax change expected in 2021 is estimated at about 0.4 percentage points, and the impact of the change in customs rates - up to 0.2 percentage points inflationary. </w:t>
            </w:r>
          </w:p>
        </w:tc>
      </w:tr>
      <w:tr w:rsidR="003E2F19" w:rsidRPr="00201170" w14:paraId="2907F2B7" w14:textId="77777777" w:rsidTr="000C2BD2">
        <w:trPr>
          <w:trHeight w:val="20"/>
        </w:trPr>
        <w:tc>
          <w:tcPr>
            <w:tcW w:w="2494" w:type="dxa"/>
            <w:tcBorders>
              <w:top w:val="dashed" w:sz="4" w:space="0" w:color="auto"/>
              <w:left w:val="single" w:sz="6" w:space="0" w:color="auto"/>
              <w:bottom w:val="dashed" w:sz="4" w:space="0" w:color="auto"/>
              <w:right w:val="dashed" w:sz="4" w:space="0" w:color="auto"/>
            </w:tcBorders>
            <w:vAlign w:val="center"/>
          </w:tcPr>
          <w:p w14:paraId="571229DD" w14:textId="15063D31" w:rsidR="00937AFA" w:rsidRPr="00201170" w:rsidRDefault="009808CC" w:rsidP="008629DC">
            <w:pPr>
              <w:spacing w:before="180" w:after="180" w:line="220" w:lineRule="atLeast"/>
              <w:rPr>
                <w:rFonts w:ascii="GHEA Grapalat" w:eastAsia="Calibri" w:hAnsi="GHEA Grapalat" w:cs="GHEA Grapalat"/>
                <w:color w:val="FF0000"/>
                <w:sz w:val="16"/>
                <w:szCs w:val="16"/>
              </w:rPr>
            </w:pPr>
            <w:r w:rsidRPr="00201170">
              <w:rPr>
                <w:rFonts w:ascii="GHEA Grapalat" w:eastAsia="Calibri" w:hAnsi="GHEA Grapalat"/>
                <w:sz w:val="16"/>
                <w:szCs w:val="16"/>
              </w:rPr>
              <w:t xml:space="preserve">The response to supply factors in inflation developments was manifested in the form of a one-time price adjustment. </w:t>
            </w:r>
          </w:p>
        </w:tc>
        <w:tc>
          <w:tcPr>
            <w:tcW w:w="3749" w:type="dxa"/>
            <w:tcBorders>
              <w:top w:val="dashed" w:sz="4" w:space="0" w:color="auto"/>
              <w:left w:val="dashed" w:sz="4" w:space="0" w:color="auto"/>
              <w:bottom w:val="dashed" w:sz="4" w:space="0" w:color="auto"/>
              <w:right w:val="single" w:sz="6" w:space="0" w:color="auto"/>
            </w:tcBorders>
            <w:vAlign w:val="center"/>
          </w:tcPr>
          <w:p w14:paraId="6EDCD5EE" w14:textId="03D8FD96" w:rsidR="00937AFA" w:rsidRPr="00201170" w:rsidRDefault="009808CC" w:rsidP="008629DC">
            <w:pPr>
              <w:pStyle w:val="ListParagraph"/>
              <w:numPr>
                <w:ilvl w:val="0"/>
                <w:numId w:val="6"/>
              </w:numPr>
              <w:spacing w:before="180" w:after="180" w:line="240" w:lineRule="auto"/>
              <w:ind w:left="170" w:hanging="170"/>
              <w:rPr>
                <w:rFonts w:eastAsia="GHEA Grapalat" w:cs="GHEA Grapalat"/>
                <w:sz w:val="16"/>
                <w:szCs w:val="16"/>
              </w:rPr>
            </w:pPr>
            <w:r w:rsidRPr="00201170">
              <w:rPr>
                <w:rFonts w:eastAsia="GHEA Grapalat" w:cs="GHEA Grapalat"/>
                <w:sz w:val="16"/>
                <w:szCs w:val="16"/>
              </w:rPr>
              <w:t xml:space="preserve">Within the factual inflation developments, progressive, phenomena of non-linear reaction or additional increase of </w:t>
            </w:r>
            <w:r w:rsidR="003E0D4C" w:rsidRPr="00201170">
              <w:rPr>
                <w:rFonts w:eastAsia="GHEA Grapalat" w:cs="GHEA Grapalat"/>
                <w:sz w:val="16"/>
                <w:szCs w:val="16"/>
              </w:rPr>
              <w:t>surplus values</w:t>
            </w:r>
            <w:r w:rsidRPr="00201170">
              <w:rPr>
                <w:rFonts w:eastAsia="GHEA Grapalat" w:cs="GHEA Grapalat"/>
                <w:sz w:val="16"/>
                <w:szCs w:val="16"/>
              </w:rPr>
              <w:t xml:space="preserve"> have been observed.</w:t>
            </w:r>
            <w:r w:rsidR="003E63BD" w:rsidRPr="00201170">
              <w:rPr>
                <w:rFonts w:eastAsia="GHEA Grapalat" w:cs="GHEA Grapalat"/>
                <w:sz w:val="16"/>
                <w:szCs w:val="16"/>
              </w:rPr>
              <w:t xml:space="preserve"> They will only be partially and insignificantly offset by further adjustments, and will largely be retained as a one-time upward adjustment of the price level. </w:t>
            </w:r>
          </w:p>
        </w:tc>
      </w:tr>
      <w:tr w:rsidR="003E2F19" w:rsidRPr="00201170" w14:paraId="13D8C62F" w14:textId="77777777" w:rsidTr="000C2BD2">
        <w:trPr>
          <w:trHeight w:val="20"/>
        </w:trPr>
        <w:tc>
          <w:tcPr>
            <w:tcW w:w="2494" w:type="dxa"/>
            <w:tcBorders>
              <w:top w:val="dashed" w:sz="4" w:space="0" w:color="auto"/>
              <w:left w:val="single" w:sz="6" w:space="0" w:color="auto"/>
              <w:bottom w:val="dashed" w:sz="4" w:space="0" w:color="auto"/>
              <w:right w:val="dashed" w:sz="4" w:space="0" w:color="auto"/>
            </w:tcBorders>
            <w:vAlign w:val="center"/>
          </w:tcPr>
          <w:p w14:paraId="30F715A5" w14:textId="3BA0AD88" w:rsidR="00937AFA" w:rsidRPr="00201170" w:rsidRDefault="003E63BD" w:rsidP="008629DC">
            <w:pPr>
              <w:spacing w:before="180" w:after="180" w:line="220" w:lineRule="atLeast"/>
              <w:rPr>
                <w:rFonts w:ascii="GHEA Grapalat" w:eastAsia="Calibri" w:hAnsi="GHEA Grapalat"/>
                <w:color w:val="FF0000"/>
                <w:sz w:val="16"/>
                <w:szCs w:val="16"/>
              </w:rPr>
            </w:pPr>
            <w:r w:rsidRPr="00201170">
              <w:rPr>
                <w:rFonts w:ascii="GHEA Grapalat" w:eastAsia="Calibri" w:hAnsi="GHEA Grapalat"/>
                <w:sz w:val="16"/>
                <w:szCs w:val="16"/>
              </w:rPr>
              <w:t>A number of government support programs have had a positive impact on the labor market.</w:t>
            </w:r>
          </w:p>
        </w:tc>
        <w:tc>
          <w:tcPr>
            <w:tcW w:w="3749" w:type="dxa"/>
            <w:tcBorders>
              <w:top w:val="dashed" w:sz="4" w:space="0" w:color="auto"/>
              <w:left w:val="dashed" w:sz="4" w:space="0" w:color="auto"/>
              <w:bottom w:val="dashed" w:sz="4" w:space="0" w:color="auto"/>
              <w:right w:val="single" w:sz="6" w:space="0" w:color="auto"/>
            </w:tcBorders>
            <w:vAlign w:val="center"/>
          </w:tcPr>
          <w:p w14:paraId="12063981" w14:textId="1178D9F5" w:rsidR="00937AFA" w:rsidRPr="00201170" w:rsidRDefault="003E63BD" w:rsidP="008629DC">
            <w:pPr>
              <w:pStyle w:val="ListParagraph"/>
              <w:numPr>
                <w:ilvl w:val="0"/>
                <w:numId w:val="6"/>
              </w:numPr>
              <w:spacing w:before="180" w:after="180" w:line="240" w:lineRule="auto"/>
              <w:ind w:left="170" w:hanging="170"/>
              <w:rPr>
                <w:rFonts w:eastAsia="GHEA Grapalat" w:cs="GHEA Grapalat"/>
                <w:sz w:val="16"/>
                <w:szCs w:val="16"/>
              </w:rPr>
            </w:pPr>
            <w:r w:rsidRPr="00201170">
              <w:rPr>
                <w:rFonts w:eastAsia="GHEA Grapalat" w:cs="GHEA Grapalat"/>
                <w:sz w:val="16"/>
                <w:szCs w:val="16"/>
              </w:rPr>
              <w:t xml:space="preserve">Support programs for organizations to retain employees' jobs have </w:t>
            </w:r>
            <w:r w:rsidR="00CD503A" w:rsidRPr="00201170">
              <w:rPr>
                <w:rFonts w:eastAsia="GHEA Grapalat" w:cs="GHEA Grapalat"/>
                <w:sz w:val="16"/>
                <w:szCs w:val="16"/>
              </w:rPr>
              <w:t>strongly</w:t>
            </w:r>
            <w:r w:rsidRPr="00201170">
              <w:rPr>
                <w:rFonts w:eastAsia="GHEA Grapalat" w:cs="GHEA Grapalat"/>
                <w:sz w:val="16"/>
                <w:szCs w:val="16"/>
              </w:rPr>
              <w:t xml:space="preserve"> reduced the risk of potential job search-matching inconsistencies in the labor market</w:t>
            </w:r>
            <w:r w:rsidR="008629DC" w:rsidRPr="00201170">
              <w:rPr>
                <w:rFonts w:eastAsia="GHEA Grapalat" w:cs="GHEA Grapalat"/>
                <w:sz w:val="16"/>
                <w:szCs w:val="16"/>
              </w:rPr>
              <w:t xml:space="preserve"> </w:t>
            </w:r>
            <w:r w:rsidRPr="00201170">
              <w:rPr>
                <w:rFonts w:eastAsia="GHEA Grapalat" w:cs="GHEA Grapalat"/>
                <w:sz w:val="16"/>
                <w:szCs w:val="16"/>
              </w:rPr>
              <w:t>resulting in low unemployment rates.</w:t>
            </w:r>
            <w:r w:rsidR="008629DC" w:rsidRPr="00201170">
              <w:rPr>
                <w:rFonts w:eastAsia="GHEA Grapalat" w:cs="GHEA Grapalat"/>
                <w:sz w:val="16"/>
                <w:szCs w:val="16"/>
              </w:rPr>
              <w:t xml:space="preserve"> </w:t>
            </w:r>
            <w:r w:rsidR="00433EB0" w:rsidRPr="00201170">
              <w:rPr>
                <w:rFonts w:eastAsia="GHEA Grapalat" w:cs="GHEA Grapalat"/>
                <w:sz w:val="16"/>
                <w:szCs w:val="16"/>
              </w:rPr>
              <w:t xml:space="preserve">The main effects of the completion of the relevant programs in 2021 will be mainly manifested in terms of the reduction of salary and labor expenditures. </w:t>
            </w:r>
          </w:p>
        </w:tc>
      </w:tr>
      <w:tr w:rsidR="003E2F19" w:rsidRPr="00201170" w14:paraId="3536DE4D" w14:textId="77777777" w:rsidTr="000C2BD2">
        <w:trPr>
          <w:trHeight w:val="20"/>
        </w:trPr>
        <w:tc>
          <w:tcPr>
            <w:tcW w:w="2494" w:type="dxa"/>
            <w:tcBorders>
              <w:top w:val="dashed" w:sz="4" w:space="0" w:color="auto"/>
              <w:left w:val="single" w:sz="6" w:space="0" w:color="auto"/>
              <w:bottom w:val="single" w:sz="4" w:space="0" w:color="auto"/>
              <w:right w:val="dashed" w:sz="4" w:space="0" w:color="auto"/>
            </w:tcBorders>
            <w:vAlign w:val="center"/>
          </w:tcPr>
          <w:p w14:paraId="7E37B503" w14:textId="5A4E59F9" w:rsidR="00937AFA" w:rsidRPr="00201170" w:rsidRDefault="00433EB0" w:rsidP="008629DC">
            <w:pPr>
              <w:spacing w:before="180" w:after="180" w:line="220" w:lineRule="atLeast"/>
              <w:rPr>
                <w:rFonts w:ascii="GHEA Grapalat" w:eastAsia="Calibri" w:hAnsi="GHEA Grapalat"/>
                <w:color w:val="FF0000"/>
                <w:sz w:val="16"/>
                <w:szCs w:val="16"/>
              </w:rPr>
            </w:pPr>
            <w:r w:rsidRPr="00201170">
              <w:rPr>
                <w:rFonts w:ascii="GHEA Grapalat" w:hAnsi="GHEA Grapalat"/>
                <w:sz w:val="16"/>
                <w:szCs w:val="16"/>
              </w:rPr>
              <w:t xml:space="preserve">As a result of the gradual removal of restrictions, in 2021, partial restoration of seasonal migration will be considered. </w:t>
            </w:r>
          </w:p>
        </w:tc>
        <w:tc>
          <w:tcPr>
            <w:tcW w:w="3749" w:type="dxa"/>
            <w:tcBorders>
              <w:top w:val="dashed" w:sz="4" w:space="0" w:color="auto"/>
              <w:left w:val="dashed" w:sz="4" w:space="0" w:color="auto"/>
              <w:bottom w:val="single" w:sz="4" w:space="0" w:color="auto"/>
              <w:right w:val="single" w:sz="6" w:space="0" w:color="auto"/>
            </w:tcBorders>
            <w:vAlign w:val="center"/>
          </w:tcPr>
          <w:p w14:paraId="3A284048" w14:textId="0B367888" w:rsidR="00937AFA" w:rsidRPr="00201170" w:rsidRDefault="00433EB0" w:rsidP="008629DC">
            <w:pPr>
              <w:pStyle w:val="ListParagraph"/>
              <w:numPr>
                <w:ilvl w:val="0"/>
                <w:numId w:val="6"/>
              </w:numPr>
              <w:spacing w:before="180" w:after="180" w:line="240" w:lineRule="auto"/>
              <w:ind w:left="170" w:hanging="170"/>
              <w:rPr>
                <w:rFonts w:eastAsia="GHEA Grapalat" w:cs="GHEA Grapalat"/>
                <w:sz w:val="16"/>
                <w:szCs w:val="16"/>
              </w:rPr>
            </w:pPr>
            <w:r w:rsidRPr="00201170">
              <w:rPr>
                <w:rFonts w:eastAsia="GHEA Grapalat" w:cs="GHEA Grapalat"/>
                <w:sz w:val="16"/>
                <w:szCs w:val="16"/>
              </w:rPr>
              <w:t xml:space="preserve">In light of international restrictions, in 2020 </w:t>
            </w:r>
            <w:r w:rsidR="00CD503A" w:rsidRPr="00201170">
              <w:rPr>
                <w:rFonts w:eastAsia="GHEA Grapalat" w:cs="GHEA Grapalat"/>
                <w:sz w:val="16"/>
                <w:szCs w:val="16"/>
              </w:rPr>
              <w:t>large</w:t>
            </w:r>
            <w:r w:rsidRPr="00201170">
              <w:rPr>
                <w:rFonts w:eastAsia="GHEA Grapalat" w:cs="GHEA Grapalat"/>
                <w:sz w:val="16"/>
                <w:szCs w:val="16"/>
              </w:rPr>
              <w:t xml:space="preserve"> part of seasonal workers did not have the opportunity to go abroad for work</w:t>
            </w:r>
            <w:r w:rsidR="000709A8" w:rsidRPr="00201170">
              <w:rPr>
                <w:rFonts w:eastAsia="GHEA Grapalat" w:cs="GHEA Grapalat"/>
                <w:sz w:val="16"/>
                <w:szCs w:val="16"/>
              </w:rPr>
              <w:t>, and this process may only partially resume in 2021.</w:t>
            </w:r>
            <w:r w:rsidR="00705FB7">
              <w:rPr>
                <w:rFonts w:eastAsia="GHEA Grapalat" w:cs="GHEA Grapalat"/>
                <w:sz w:val="16"/>
                <w:szCs w:val="16"/>
              </w:rPr>
              <w:t xml:space="preserve"> </w:t>
            </w:r>
            <w:r w:rsidR="000709A8" w:rsidRPr="00201170">
              <w:rPr>
                <w:rFonts w:eastAsia="GHEA Grapalat" w:cs="GHEA Grapalat"/>
                <w:sz w:val="16"/>
                <w:szCs w:val="16"/>
              </w:rPr>
              <w:t xml:space="preserve">As a result, remittance flows from abroad will grow, while labor supply in the domestic economy will still remain above pre-crisis levels. </w:t>
            </w:r>
          </w:p>
        </w:tc>
      </w:tr>
    </w:tbl>
    <w:p w14:paraId="14FB0924" w14:textId="77777777" w:rsidR="00784343" w:rsidRPr="00201170" w:rsidRDefault="00784343" w:rsidP="00784343">
      <w:pPr>
        <w:rPr>
          <w:rFonts w:ascii="GHEA Grapalat" w:hAnsi="GHEA Grapalat"/>
          <w:b/>
          <w:bCs/>
          <w:color w:val="FF0000"/>
          <w:sz w:val="6"/>
          <w:szCs w:val="20"/>
        </w:rPr>
      </w:pPr>
    </w:p>
    <w:p w14:paraId="7D9A6365" w14:textId="77777777" w:rsidR="00784343" w:rsidRPr="00201170" w:rsidRDefault="00784343" w:rsidP="00784343">
      <w:pPr>
        <w:spacing w:line="244" w:lineRule="atLeast"/>
        <w:ind w:right="170" w:firstLine="284"/>
        <w:jc w:val="right"/>
        <w:rPr>
          <w:rFonts w:ascii="GHEA Grapalat" w:eastAsia="Calibri" w:hAnsi="GHEA Grapalat" w:cs="Sylfaen"/>
          <w:b/>
          <w:i/>
          <w:sz w:val="18"/>
          <w:szCs w:val="18"/>
        </w:rPr>
      </w:pPr>
    </w:p>
    <w:p w14:paraId="17394DAB" w14:textId="72247CFF" w:rsidR="000C2BD2" w:rsidRPr="000C2BD2" w:rsidRDefault="005B6264" w:rsidP="000C2BD2">
      <w:pPr>
        <w:pageBreakBefore/>
        <w:ind w:right="170" w:firstLine="284"/>
        <w:jc w:val="right"/>
        <w:rPr>
          <w:rFonts w:ascii="GHEA Grapalat" w:eastAsia="Calibri" w:hAnsi="GHEA Grapalat" w:cs="Sylfaen"/>
          <w:b/>
          <w:i/>
          <w:sz w:val="4"/>
          <w:szCs w:val="18"/>
        </w:rPr>
      </w:pPr>
      <w:r w:rsidRPr="00201170">
        <w:rPr>
          <w:rFonts w:ascii="GHEA Grapalat" w:hAnsi="GHEA Grapalat"/>
          <w:noProof/>
          <w:color w:val="FF0000"/>
          <w:sz w:val="10"/>
        </w:rPr>
        <w:lastRenderedPageBreak/>
        <mc:AlternateContent>
          <mc:Choice Requires="wps">
            <w:drawing>
              <wp:anchor distT="0" distB="0" distL="114300" distR="114300" simplePos="0" relativeHeight="252428800" behindDoc="1" locked="0" layoutInCell="1" allowOverlap="1" wp14:anchorId="1AF82AA2" wp14:editId="16B806C3">
                <wp:simplePos x="0" y="0"/>
                <wp:positionH relativeFrom="margin">
                  <wp:align>left</wp:align>
                </wp:positionH>
                <wp:positionV relativeFrom="paragraph">
                  <wp:posOffset>-1700</wp:posOffset>
                </wp:positionV>
                <wp:extent cx="6480000" cy="9247239"/>
                <wp:effectExtent l="0" t="0" r="0" b="0"/>
                <wp:wrapNone/>
                <wp:docPr id="50" name="Rectangle 23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80000" cy="9247239"/>
                        </a:xfrm>
                        <a:prstGeom prst="rect">
                          <a:avLst/>
                        </a:prstGeom>
                        <a:solidFill>
                          <a:schemeClr val="tx2">
                            <a:lumMod val="20000"/>
                            <a:lumOff val="80000"/>
                          </a:schemeClr>
                        </a:solidFill>
                        <a:ln w="9525">
                          <a:no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60766A6" id="Rectangle 2344" o:spid="_x0000_s1026" style="position:absolute;margin-left:0;margin-top:-.15pt;width:510.25pt;height:728.15pt;z-index:-25088768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" fillcolor="#d5dce4 [671]" stroked="f">
                <w10:wrap anchorx="margin"/>
              </v:rect>
            </w:pict>
          </mc:Fallback>
        </mc:AlternateContent>
      </w:r>
    </w:p>
    <w:p w14:paraId="35A53C2B" w14:textId="167DC613" w:rsidR="00784343" w:rsidRPr="00201170" w:rsidRDefault="000709A8" w:rsidP="000C2BD2">
      <w:pPr>
        <w:spacing w:line="244" w:lineRule="atLeast"/>
        <w:ind w:right="170" w:firstLine="284"/>
        <w:jc w:val="right"/>
        <w:rPr>
          <w:rFonts w:ascii="GHEA Grapalat" w:hAnsi="GHEA Grapalat" w:cs="GHEA Grapalat"/>
          <w:b/>
          <w:sz w:val="20"/>
          <w:szCs w:val="20"/>
        </w:rPr>
      </w:pPr>
      <w:r w:rsidRPr="00201170">
        <w:rPr>
          <w:rFonts w:ascii="GHEA Grapalat" w:eastAsia="Calibri" w:hAnsi="GHEA Grapalat" w:cs="Sylfaen"/>
          <w:b/>
          <w:i/>
          <w:sz w:val="18"/>
          <w:szCs w:val="18"/>
        </w:rPr>
        <w:t>Box</w:t>
      </w:r>
      <w:r w:rsidR="00784343" w:rsidRPr="00201170">
        <w:rPr>
          <w:rFonts w:ascii="GHEA Grapalat" w:eastAsia="Calibri" w:hAnsi="GHEA Grapalat" w:cs="Sylfaen"/>
          <w:b/>
          <w:i/>
          <w:sz w:val="18"/>
          <w:szCs w:val="18"/>
        </w:rPr>
        <w:t xml:space="preserve"> </w:t>
      </w:r>
      <w:r w:rsidR="006504C0" w:rsidRPr="00201170">
        <w:rPr>
          <w:rFonts w:ascii="GHEA Grapalat" w:eastAsia="Calibri" w:hAnsi="GHEA Grapalat" w:cs="Sylfaen"/>
          <w:b/>
          <w:i/>
          <w:sz w:val="18"/>
          <w:szCs w:val="18"/>
        </w:rPr>
        <w:t>3</w:t>
      </w:r>
    </w:p>
    <w:p w14:paraId="1F02172A" w14:textId="77777777" w:rsidR="00784343" w:rsidRPr="00201170" w:rsidRDefault="00784343" w:rsidP="00784343">
      <w:pPr>
        <w:spacing w:line="480" w:lineRule="auto"/>
        <w:ind w:left="170" w:right="170"/>
        <w:jc w:val="center"/>
        <w:rPr>
          <w:rFonts w:ascii="GHEA Grapalat" w:hAnsi="GHEA Grapalat"/>
          <w:b/>
          <w:bCs/>
          <w:i/>
          <w:sz w:val="4"/>
          <w:szCs w:val="18"/>
        </w:rPr>
      </w:pPr>
    </w:p>
    <w:p w14:paraId="2E3F5C0F" w14:textId="2C3A5484" w:rsidR="00784343" w:rsidRPr="00201170" w:rsidRDefault="00784343" w:rsidP="00784343">
      <w:pPr>
        <w:ind w:left="170" w:right="170" w:hanging="28"/>
        <w:jc w:val="center"/>
        <w:rPr>
          <w:rFonts w:ascii="GHEA Grapalat" w:hAnsi="GHEA Grapalat"/>
          <w:b/>
          <w:i/>
          <w:iCs/>
          <w:sz w:val="10"/>
          <w:szCs w:val="18"/>
          <w:lang w:eastAsia="x-none"/>
        </w:rPr>
      </w:pPr>
    </w:p>
    <w:p w14:paraId="4FBB6EF5" w14:textId="087F1A45" w:rsidR="00784343" w:rsidRPr="00201170" w:rsidRDefault="006770F1" w:rsidP="00784343">
      <w:pPr>
        <w:spacing w:line="250" w:lineRule="atLeast"/>
        <w:ind w:left="198" w:right="170" w:hanging="28"/>
        <w:jc w:val="center"/>
        <w:rPr>
          <w:rFonts w:ascii="GHEA Grapalat" w:hAnsi="GHEA Grapalat"/>
          <w:b/>
          <w:i/>
          <w:iCs/>
          <w:sz w:val="18"/>
          <w:szCs w:val="18"/>
          <w:lang w:eastAsia="x-none"/>
        </w:rPr>
      </w:pPr>
      <w:r w:rsidRPr="00201170">
        <w:rPr>
          <w:rFonts w:ascii="GHEA Grapalat" w:hAnsi="GHEA Grapalat"/>
          <w:b/>
          <w:i/>
          <w:sz w:val="18"/>
          <w:szCs w:val="18"/>
        </w:rPr>
        <w:t>Impact of Uncertainty on the Long-Term Prospects of the Economy</w:t>
      </w:r>
      <w:r w:rsidRPr="00201170">
        <w:rPr>
          <w:rStyle w:val="FootnoteReference"/>
          <w:rFonts w:ascii="GHEA Grapalat" w:hAnsi="GHEA Grapalat"/>
          <w:b/>
          <w:i/>
          <w:sz w:val="18"/>
          <w:szCs w:val="18"/>
          <w:vertAlign w:val="baseline"/>
        </w:rPr>
        <w:t xml:space="preserve"> </w:t>
      </w:r>
      <w:r w:rsidR="008B18D7" w:rsidRPr="00201170">
        <w:rPr>
          <w:rStyle w:val="FootnoteReference"/>
          <w:rFonts w:ascii="GHEA Grapalat" w:hAnsi="GHEA Grapalat"/>
          <w:b/>
          <w:i/>
          <w:sz w:val="18"/>
          <w:szCs w:val="18"/>
        </w:rPr>
        <w:footnoteReference w:id="16"/>
      </w:r>
    </w:p>
    <w:p w14:paraId="649CA018" w14:textId="2345531C" w:rsidR="00784343" w:rsidRPr="00201170" w:rsidRDefault="00784343" w:rsidP="00784343">
      <w:pPr>
        <w:tabs>
          <w:tab w:val="left" w:pos="600"/>
        </w:tabs>
        <w:ind w:left="113" w:right="113" w:firstLine="284"/>
        <w:jc w:val="both"/>
        <w:rPr>
          <w:rFonts w:ascii="GHEA Grapalat" w:hAnsi="GHEA Grapalat" w:cs="Tahoma"/>
          <w:i/>
          <w:sz w:val="12"/>
          <w:szCs w:val="18"/>
        </w:rPr>
      </w:pPr>
    </w:p>
    <w:p w14:paraId="67B6928E" w14:textId="12145852" w:rsidR="00784343" w:rsidRPr="00201170" w:rsidRDefault="006770F1" w:rsidP="000C2BD2">
      <w:pPr>
        <w:spacing w:line="280" w:lineRule="atLeast"/>
        <w:ind w:left="170" w:right="170" w:firstLine="284"/>
        <w:rPr>
          <w:rFonts w:ascii="GHEA Grapalat" w:hAnsi="GHEA Grapalat"/>
          <w:i/>
          <w:sz w:val="18"/>
          <w:szCs w:val="18"/>
        </w:rPr>
      </w:pPr>
      <w:r w:rsidRPr="00201170">
        <w:rPr>
          <w:rFonts w:ascii="GHEA Grapalat" w:hAnsi="GHEA Grapalat"/>
          <w:i/>
          <w:sz w:val="18"/>
          <w:szCs w:val="18"/>
        </w:rPr>
        <w:t>At different stages of economic development, households and businesses operate in an environment of uncertainty, which is usually assessed, managed and regulated by appropriate tools.</w:t>
      </w:r>
      <w:r w:rsidR="00164D61" w:rsidRPr="00201170">
        <w:rPr>
          <w:rFonts w:ascii="GHEA Grapalat" w:hAnsi="GHEA Grapalat"/>
        </w:rPr>
        <w:t xml:space="preserve"> </w:t>
      </w:r>
      <w:r w:rsidR="00164D61" w:rsidRPr="00201170">
        <w:rPr>
          <w:rFonts w:ascii="GHEA Grapalat" w:hAnsi="GHEA Grapalat"/>
          <w:i/>
          <w:sz w:val="18"/>
          <w:szCs w:val="18"/>
        </w:rPr>
        <w:t xml:space="preserve">During 2020, first due to the spread of the pandemic, and then at the end of the year and in the </w:t>
      </w:r>
      <w:r w:rsidR="0018049A" w:rsidRPr="00201170">
        <w:rPr>
          <w:rFonts w:ascii="GHEA Grapalat" w:hAnsi="GHEA Grapalat"/>
          <w:i/>
          <w:sz w:val="18"/>
          <w:szCs w:val="18"/>
        </w:rPr>
        <w:t xml:space="preserve">period </w:t>
      </w:r>
      <w:r w:rsidR="00164D61" w:rsidRPr="00201170">
        <w:rPr>
          <w:rFonts w:ascii="GHEA Grapalat" w:hAnsi="GHEA Grapalat"/>
          <w:i/>
          <w:sz w:val="18"/>
          <w:szCs w:val="18"/>
        </w:rPr>
        <w:t xml:space="preserve">following </w:t>
      </w:r>
      <w:r w:rsidR="0018049A" w:rsidRPr="00201170">
        <w:rPr>
          <w:rFonts w:ascii="GHEA Grapalat" w:hAnsi="GHEA Grapalat"/>
          <w:i/>
          <w:sz w:val="18"/>
          <w:szCs w:val="18"/>
        </w:rPr>
        <w:t>the military conflict</w:t>
      </w:r>
      <w:r w:rsidR="00164D61" w:rsidRPr="00201170">
        <w:rPr>
          <w:rFonts w:ascii="GHEA Grapalat" w:hAnsi="GHEA Grapalat"/>
          <w:i/>
          <w:sz w:val="18"/>
          <w:szCs w:val="18"/>
        </w:rPr>
        <w:t xml:space="preserve"> in Artsakh, economy faced a </w:t>
      </w:r>
      <w:r w:rsidR="00CD503A" w:rsidRPr="00201170">
        <w:rPr>
          <w:rFonts w:ascii="GHEA Grapalat" w:hAnsi="GHEA Grapalat"/>
          <w:i/>
          <w:sz w:val="18"/>
          <w:szCs w:val="18"/>
        </w:rPr>
        <w:t>remarkable</w:t>
      </w:r>
      <w:r w:rsidR="00164D61" w:rsidRPr="00201170">
        <w:rPr>
          <w:rFonts w:ascii="GHEA Grapalat" w:hAnsi="GHEA Grapalat"/>
          <w:i/>
          <w:sz w:val="18"/>
          <w:szCs w:val="18"/>
        </w:rPr>
        <w:t xml:space="preserve"> growth in uncertainty about the further course of economic prospects</w:t>
      </w:r>
      <w:r w:rsidR="008B18D7" w:rsidRPr="00201170">
        <w:rPr>
          <w:rFonts w:ascii="GHEA Grapalat" w:hAnsi="GHEA Grapalat"/>
          <w:i/>
          <w:sz w:val="18"/>
          <w:szCs w:val="18"/>
        </w:rPr>
        <w:t xml:space="preserve">, </w:t>
      </w:r>
      <w:r w:rsidR="00164D61" w:rsidRPr="00201170">
        <w:rPr>
          <w:rFonts w:ascii="GHEA Grapalat" w:hAnsi="GHEA Grapalat"/>
          <w:i/>
          <w:sz w:val="18"/>
          <w:szCs w:val="18"/>
        </w:rPr>
        <w:t xml:space="preserve">which, as a result of various behavioral changes, can have a significant impact on economic developments in both the short-term, medium-term and long-term perspective. The Central Bank of Armenia has regularly assessed, discussed and presented </w:t>
      </w:r>
      <w:r w:rsidR="00F81DBC" w:rsidRPr="00201170">
        <w:rPr>
          <w:rFonts w:ascii="GHEA Grapalat" w:hAnsi="GHEA Grapalat"/>
          <w:i/>
          <w:sz w:val="18"/>
          <w:szCs w:val="18"/>
        </w:rPr>
        <w:t xml:space="preserve">in its monetary policy programs </w:t>
      </w:r>
      <w:r w:rsidR="00164D61" w:rsidRPr="00201170">
        <w:rPr>
          <w:rFonts w:ascii="GHEA Grapalat" w:hAnsi="GHEA Grapalat"/>
          <w:i/>
          <w:sz w:val="18"/>
          <w:szCs w:val="18"/>
        </w:rPr>
        <w:t>various mechanisms of the impact on uncertainty on economic processes</w:t>
      </w:r>
      <w:r w:rsidR="008B18D7" w:rsidRPr="00201170">
        <w:rPr>
          <w:rStyle w:val="FootnoteReference"/>
          <w:rFonts w:ascii="GHEA Grapalat" w:hAnsi="GHEA Grapalat"/>
          <w:i/>
          <w:sz w:val="18"/>
          <w:szCs w:val="18"/>
        </w:rPr>
        <w:footnoteReference w:id="17"/>
      </w:r>
      <w:r w:rsidR="00F81DBC" w:rsidRPr="00201170">
        <w:rPr>
          <w:rFonts w:ascii="GHEA Grapalat" w:hAnsi="GHEA Grapalat"/>
          <w:i/>
          <w:sz w:val="18"/>
          <w:szCs w:val="18"/>
        </w:rPr>
        <w:t>.</w:t>
      </w:r>
      <w:r w:rsidR="008B18D7" w:rsidRPr="00201170">
        <w:rPr>
          <w:rFonts w:ascii="GHEA Grapalat" w:hAnsi="GHEA Grapalat"/>
          <w:i/>
          <w:sz w:val="18"/>
          <w:szCs w:val="18"/>
        </w:rPr>
        <w:t xml:space="preserve"> </w:t>
      </w:r>
      <w:r w:rsidR="0018049A" w:rsidRPr="00201170">
        <w:rPr>
          <w:rFonts w:ascii="GHEA Grapalat" w:hAnsi="GHEA Grapalat"/>
          <w:i/>
          <w:sz w:val="18"/>
          <w:szCs w:val="18"/>
        </w:rPr>
        <w:t xml:space="preserve">Recently, especially during and after the military conflict in Artsakh, there has been an increase in uncertainty about future economic prospects, which makes it extremely difficult for economic agents to assess and manage them. In such a situation, households and </w:t>
      </w:r>
      <w:r w:rsidR="00E12380" w:rsidRPr="00201170">
        <w:rPr>
          <w:rFonts w:ascii="GHEA Grapalat" w:hAnsi="GHEA Grapalat"/>
          <w:i/>
          <w:sz w:val="18"/>
          <w:szCs w:val="18"/>
        </w:rPr>
        <w:t>firms</w:t>
      </w:r>
      <w:r w:rsidR="0018049A" w:rsidRPr="00201170">
        <w:rPr>
          <w:rFonts w:ascii="GHEA Grapalat" w:hAnsi="GHEA Grapalat"/>
          <w:i/>
          <w:sz w:val="18"/>
          <w:szCs w:val="18"/>
        </w:rPr>
        <w:t xml:space="preserve"> diminish </w:t>
      </w:r>
      <w:r w:rsidR="00E12380" w:rsidRPr="00201170">
        <w:rPr>
          <w:rFonts w:ascii="GHEA Grapalat" w:hAnsi="GHEA Grapalat"/>
          <w:i/>
          <w:sz w:val="18"/>
          <w:szCs w:val="18"/>
        </w:rPr>
        <w:t xml:space="preserve">the planning horizon </w:t>
      </w:r>
      <w:r w:rsidR="0018049A" w:rsidRPr="00201170">
        <w:rPr>
          <w:rFonts w:ascii="GHEA Grapalat" w:hAnsi="GHEA Grapalat"/>
          <w:i/>
          <w:sz w:val="18"/>
          <w:szCs w:val="18"/>
        </w:rPr>
        <w:t xml:space="preserve">in their behavior, which can have a significant impact on the potential for economic development and long-term growth prospects. </w:t>
      </w:r>
    </w:p>
    <w:p w14:paraId="6221499F" w14:textId="753B9D38" w:rsidR="008B18D7" w:rsidRPr="00201170" w:rsidRDefault="0018049A" w:rsidP="000C2BD2">
      <w:pPr>
        <w:spacing w:line="280" w:lineRule="atLeast"/>
        <w:ind w:left="170" w:right="170" w:firstLine="284"/>
        <w:rPr>
          <w:rFonts w:ascii="GHEA Grapalat" w:hAnsi="GHEA Grapalat" w:cs="Cambria Math"/>
          <w:i/>
          <w:sz w:val="18"/>
          <w:szCs w:val="18"/>
        </w:rPr>
      </w:pPr>
      <w:r w:rsidRPr="00201170">
        <w:rPr>
          <w:rFonts w:ascii="GHEA Grapalat" w:hAnsi="GHEA Grapalat"/>
          <w:i/>
          <w:sz w:val="18"/>
          <w:szCs w:val="18"/>
        </w:rPr>
        <w:t xml:space="preserve">Under the discussion of the aforementioned issues, a neoclassical model for an open economy has been built </w:t>
      </w:r>
      <w:r w:rsidR="00E12380" w:rsidRPr="00201170">
        <w:rPr>
          <w:rFonts w:ascii="GHEA Grapalat" w:hAnsi="GHEA Grapalat"/>
          <w:i/>
          <w:sz w:val="18"/>
          <w:szCs w:val="18"/>
        </w:rPr>
        <w:t xml:space="preserve">for the purpose to study </w:t>
      </w:r>
      <w:r w:rsidRPr="00201170">
        <w:rPr>
          <w:rFonts w:ascii="GHEA Grapalat" w:hAnsi="GHEA Grapalat"/>
          <w:i/>
          <w:sz w:val="18"/>
          <w:szCs w:val="18"/>
        </w:rPr>
        <w:t xml:space="preserve">the dynamics of long-term macroeconomic indicators. The model represents Armenia and the </w:t>
      </w:r>
      <w:r w:rsidR="00E12380" w:rsidRPr="00201170">
        <w:rPr>
          <w:rFonts w:ascii="GHEA Grapalat" w:hAnsi="GHEA Grapalat"/>
          <w:i/>
          <w:sz w:val="18"/>
          <w:szCs w:val="18"/>
        </w:rPr>
        <w:t xml:space="preserve">rest of the </w:t>
      </w:r>
      <w:r w:rsidRPr="00201170">
        <w:rPr>
          <w:rFonts w:ascii="GHEA Grapalat" w:hAnsi="GHEA Grapalat"/>
          <w:i/>
          <w:sz w:val="18"/>
          <w:szCs w:val="18"/>
        </w:rPr>
        <w:t>world.</w:t>
      </w:r>
      <w:r w:rsidR="008B18D7" w:rsidRPr="00201170">
        <w:rPr>
          <w:rFonts w:ascii="GHEA Grapalat" w:hAnsi="GHEA Grapalat"/>
          <w:i/>
          <w:sz w:val="18"/>
          <w:szCs w:val="18"/>
        </w:rPr>
        <w:t xml:space="preserve"> </w:t>
      </w:r>
      <w:r w:rsidR="000C05F3" w:rsidRPr="00201170">
        <w:rPr>
          <w:rFonts w:ascii="GHEA Grapalat" w:hAnsi="GHEA Grapalat"/>
          <w:i/>
          <w:sz w:val="18"/>
          <w:szCs w:val="18"/>
        </w:rPr>
        <w:t xml:space="preserve">The </w:t>
      </w:r>
      <w:r w:rsidR="00E12380" w:rsidRPr="00201170">
        <w:rPr>
          <w:rFonts w:ascii="GHEA Grapalat" w:hAnsi="GHEA Grapalat"/>
          <w:i/>
          <w:sz w:val="18"/>
          <w:szCs w:val="18"/>
        </w:rPr>
        <w:t xml:space="preserve">rest of the </w:t>
      </w:r>
      <w:r w:rsidR="000C05F3" w:rsidRPr="00201170">
        <w:rPr>
          <w:rFonts w:ascii="GHEA Grapalat" w:hAnsi="GHEA Grapalat"/>
          <w:i/>
          <w:sz w:val="18"/>
          <w:szCs w:val="18"/>
        </w:rPr>
        <w:t>world is exogenous for the Armenian economy.</w:t>
      </w:r>
      <w:r w:rsidR="008B18D7" w:rsidRPr="00201170">
        <w:rPr>
          <w:rFonts w:ascii="GHEA Grapalat" w:hAnsi="GHEA Grapalat"/>
          <w:i/>
          <w:sz w:val="18"/>
          <w:szCs w:val="18"/>
        </w:rPr>
        <w:t xml:space="preserve"> </w:t>
      </w:r>
      <w:r w:rsidR="000C05F3" w:rsidRPr="00201170">
        <w:rPr>
          <w:rFonts w:ascii="GHEA Grapalat" w:hAnsi="GHEA Grapalat"/>
          <w:i/>
          <w:sz w:val="18"/>
          <w:szCs w:val="18"/>
        </w:rPr>
        <w:t xml:space="preserve">Armenian households can work both </w:t>
      </w:r>
      <w:r w:rsidR="00E12380" w:rsidRPr="00201170">
        <w:rPr>
          <w:rFonts w:ascii="GHEA Grapalat" w:hAnsi="GHEA Grapalat"/>
          <w:i/>
          <w:sz w:val="18"/>
          <w:szCs w:val="18"/>
        </w:rPr>
        <w:t>home</w:t>
      </w:r>
      <w:r w:rsidR="000C05F3" w:rsidRPr="00201170">
        <w:rPr>
          <w:rFonts w:ascii="GHEA Grapalat" w:hAnsi="GHEA Grapalat"/>
          <w:i/>
          <w:sz w:val="18"/>
          <w:szCs w:val="18"/>
        </w:rPr>
        <w:t xml:space="preserve"> and abroad, i.e. apply for migrat</w:t>
      </w:r>
      <w:r w:rsidR="00576CC9" w:rsidRPr="00201170">
        <w:rPr>
          <w:rFonts w:ascii="GHEA Grapalat" w:hAnsi="GHEA Grapalat"/>
          <w:i/>
          <w:sz w:val="18"/>
          <w:szCs w:val="18"/>
        </w:rPr>
        <w:t>e</w:t>
      </w:r>
      <w:r w:rsidR="000C05F3" w:rsidRPr="00201170">
        <w:rPr>
          <w:rFonts w:ascii="GHEA Grapalat" w:hAnsi="GHEA Grapalat"/>
          <w:i/>
          <w:sz w:val="18"/>
          <w:szCs w:val="18"/>
        </w:rPr>
        <w:t>.</w:t>
      </w:r>
      <w:r w:rsidR="000C05F3" w:rsidRPr="00201170">
        <w:rPr>
          <w:rFonts w:ascii="GHEA Grapalat" w:hAnsi="GHEA Grapalat"/>
        </w:rPr>
        <w:t xml:space="preserve"> </w:t>
      </w:r>
      <w:r w:rsidR="000C05F3" w:rsidRPr="00201170">
        <w:rPr>
          <w:rFonts w:ascii="GHEA Grapalat" w:hAnsi="GHEA Grapalat"/>
          <w:i/>
          <w:sz w:val="18"/>
          <w:szCs w:val="18"/>
        </w:rPr>
        <w:t xml:space="preserve">In the </w:t>
      </w:r>
      <w:r w:rsidR="00576CC9" w:rsidRPr="00201170">
        <w:rPr>
          <w:rFonts w:ascii="GHEA Grapalat" w:hAnsi="GHEA Grapalat"/>
          <w:i/>
          <w:sz w:val="18"/>
          <w:szCs w:val="18"/>
        </w:rPr>
        <w:t>production side</w:t>
      </w:r>
      <w:r w:rsidR="00576CC9" w:rsidRPr="00201170" w:rsidDel="00576CC9">
        <w:rPr>
          <w:rFonts w:ascii="GHEA Grapalat" w:hAnsi="GHEA Grapalat"/>
          <w:i/>
          <w:sz w:val="18"/>
          <w:szCs w:val="18"/>
        </w:rPr>
        <w:t xml:space="preserve"> </w:t>
      </w:r>
      <w:r w:rsidR="000C05F3" w:rsidRPr="00201170">
        <w:rPr>
          <w:rFonts w:ascii="GHEA Grapalat" w:hAnsi="GHEA Grapalat"/>
          <w:i/>
          <w:sz w:val="18"/>
          <w:szCs w:val="18"/>
        </w:rPr>
        <w:t xml:space="preserve">, firms use labor and capital to produce goods and services. A representative household </w:t>
      </w:r>
      <w:r w:rsidR="00576CC9" w:rsidRPr="00201170">
        <w:rPr>
          <w:rFonts w:ascii="GHEA Grapalat" w:hAnsi="GHEA Grapalat"/>
          <w:i/>
          <w:sz w:val="18"/>
          <w:szCs w:val="18"/>
        </w:rPr>
        <w:t>gets utility</w:t>
      </w:r>
      <w:r w:rsidR="000C05F3" w:rsidRPr="00201170">
        <w:rPr>
          <w:rFonts w:ascii="GHEA Grapalat" w:hAnsi="GHEA Grapalat"/>
          <w:i/>
          <w:sz w:val="18"/>
          <w:szCs w:val="18"/>
        </w:rPr>
        <w:t xml:space="preserve"> from the consumption of goods and services and leisure time. The latter can be formulated as a </w:t>
      </w:r>
      <w:r w:rsidR="00576CC9" w:rsidRPr="00201170">
        <w:rPr>
          <w:rFonts w:ascii="GHEA Grapalat" w:hAnsi="GHEA Grapalat"/>
          <w:i/>
          <w:sz w:val="18"/>
          <w:szCs w:val="18"/>
        </w:rPr>
        <w:t>disutility</w:t>
      </w:r>
      <w:r w:rsidR="000C05F3" w:rsidRPr="00201170">
        <w:rPr>
          <w:rFonts w:ascii="GHEA Grapalat" w:hAnsi="GHEA Grapalat"/>
          <w:i/>
          <w:sz w:val="18"/>
          <w:szCs w:val="18"/>
        </w:rPr>
        <w:t xml:space="preserve"> from the </w:t>
      </w:r>
      <w:r w:rsidR="00576CC9" w:rsidRPr="00201170">
        <w:rPr>
          <w:rFonts w:ascii="GHEA Grapalat" w:hAnsi="GHEA Grapalat"/>
          <w:i/>
          <w:sz w:val="18"/>
          <w:szCs w:val="18"/>
        </w:rPr>
        <w:t xml:space="preserve">working </w:t>
      </w:r>
      <w:r w:rsidR="000C05F3" w:rsidRPr="00201170">
        <w:rPr>
          <w:rFonts w:ascii="GHEA Grapalat" w:hAnsi="GHEA Grapalat"/>
          <w:i/>
          <w:sz w:val="18"/>
          <w:szCs w:val="18"/>
        </w:rPr>
        <w:t>hours in Armenia and abroad.</w:t>
      </w:r>
      <w:r w:rsidR="008B18D7" w:rsidRPr="00201170">
        <w:rPr>
          <w:rFonts w:ascii="GHEA Grapalat" w:hAnsi="GHEA Grapalat"/>
          <w:i/>
          <w:sz w:val="18"/>
          <w:szCs w:val="18"/>
        </w:rPr>
        <w:t xml:space="preserve"> </w:t>
      </w:r>
      <w:r w:rsidR="000C05F3" w:rsidRPr="00201170">
        <w:rPr>
          <w:rFonts w:ascii="GHEA Grapalat" w:hAnsi="GHEA Grapalat"/>
          <w:i/>
          <w:sz w:val="18"/>
          <w:szCs w:val="18"/>
        </w:rPr>
        <w:t xml:space="preserve">Thus, the household maximizes its </w:t>
      </w:r>
      <w:r w:rsidR="00576CC9" w:rsidRPr="00201170">
        <w:rPr>
          <w:rFonts w:ascii="GHEA Grapalat" w:hAnsi="GHEA Grapalat"/>
          <w:i/>
          <w:sz w:val="18"/>
          <w:szCs w:val="18"/>
        </w:rPr>
        <w:t>utility</w:t>
      </w:r>
      <w:r w:rsidR="00576CC9" w:rsidRPr="00201170" w:rsidDel="00576CC9">
        <w:rPr>
          <w:rFonts w:ascii="GHEA Grapalat" w:hAnsi="GHEA Grapalat"/>
          <w:i/>
          <w:sz w:val="18"/>
          <w:szCs w:val="18"/>
        </w:rPr>
        <w:t xml:space="preserve"> </w:t>
      </w:r>
      <w:r w:rsidR="000C05F3" w:rsidRPr="00201170">
        <w:rPr>
          <w:rFonts w:ascii="GHEA Grapalat" w:hAnsi="GHEA Grapalat"/>
          <w:i/>
          <w:sz w:val="18"/>
          <w:szCs w:val="18"/>
        </w:rPr>
        <w:t>function, which is presented as follows:</w:t>
      </w:r>
    </w:p>
    <w:p w14:paraId="7F1AD064" w14:textId="2B5F26A3" w:rsidR="008629DC" w:rsidRPr="000C2BD2" w:rsidRDefault="008629DC" w:rsidP="000C2BD2">
      <w:pPr>
        <w:ind w:left="170" w:right="170" w:firstLine="284"/>
        <w:jc w:val="center"/>
        <w:rPr>
          <w:rFonts w:ascii="GHEA Grapalat" w:hAnsi="GHEA Grapalat"/>
          <w:i/>
          <w:sz w:val="6"/>
          <w:szCs w:val="18"/>
        </w:rPr>
      </w:pPr>
    </w:p>
    <w:p w14:paraId="42B97E72" w14:textId="77777777" w:rsidR="008B18D7" w:rsidRPr="00201170" w:rsidRDefault="00935446" w:rsidP="000C2BD2">
      <w:pPr>
        <w:spacing w:line="280" w:lineRule="atLeast"/>
        <w:ind w:left="170" w:right="170" w:firstLine="284"/>
        <w:jc w:val="center"/>
        <w:rPr>
          <w:rFonts w:ascii="GHEA Grapalat" w:eastAsiaTheme="minorEastAsia" w:hAnsi="GHEA Grapalat"/>
          <w:i/>
          <w:sz w:val="18"/>
          <w:szCs w:val="18"/>
        </w:rPr>
      </w:pPr>
      <m:oMathPara>
        <m:oMath>
          <m:sSub>
            <m:sSubPr>
              <m:ctrlPr>
                <w:rPr>
                  <w:rFonts w:ascii="Cambria Math" w:hAnsi="Cambria Math"/>
                  <w:i/>
                  <w:sz w:val="18"/>
                  <w:szCs w:val="18"/>
                </w:rPr>
              </m:ctrlPr>
            </m:sSubPr>
            <m:e>
              <m:r>
                <w:rPr>
                  <w:rFonts w:ascii="Cambria Math" w:hAnsi="Cambria Math"/>
                  <w:sz w:val="18"/>
                  <w:szCs w:val="18"/>
                </w:rPr>
                <m:t>E</m:t>
              </m:r>
            </m:e>
            <m:sub>
              <m:r>
                <w:rPr>
                  <w:rFonts w:ascii="Cambria Math" w:hAnsi="Cambria Math"/>
                  <w:sz w:val="18"/>
                  <w:szCs w:val="18"/>
                </w:rPr>
                <m:t>t</m:t>
              </m:r>
            </m:sub>
          </m:sSub>
          <m:nary>
            <m:naryPr>
              <m:chr m:val="∑"/>
              <m:ctrlPr>
                <w:rPr>
                  <w:rFonts w:ascii="Cambria Math" w:hAnsi="Cambria Math"/>
                  <w:i/>
                  <w:sz w:val="18"/>
                  <w:szCs w:val="18"/>
                </w:rPr>
              </m:ctrlPr>
            </m:naryPr>
            <m:sub>
              <m:r>
                <w:rPr>
                  <w:rFonts w:ascii="Cambria Math" w:hAnsi="Cambria Math"/>
                  <w:sz w:val="18"/>
                  <w:szCs w:val="18"/>
                </w:rPr>
                <m:t>j=0</m:t>
              </m:r>
            </m:sub>
            <m:sup>
              <m:r>
                <w:rPr>
                  <w:rFonts w:ascii="Cambria Math" w:hAnsi="Cambria Math"/>
                  <w:sz w:val="18"/>
                  <w:szCs w:val="18"/>
                </w:rPr>
                <m:t>∞</m:t>
              </m:r>
            </m:sup>
            <m:e>
              <m:sSup>
                <m:sSupPr>
                  <m:ctrlPr>
                    <w:rPr>
                      <w:rFonts w:ascii="Cambria Math" w:hAnsi="Cambria Math"/>
                      <w:i/>
                      <w:sz w:val="18"/>
                      <w:szCs w:val="18"/>
                    </w:rPr>
                  </m:ctrlPr>
                </m:sSupPr>
                <m:e>
                  <m:r>
                    <w:rPr>
                      <w:rFonts w:ascii="Cambria Math" w:hAnsi="Cambria Math"/>
                      <w:sz w:val="18"/>
                      <w:szCs w:val="18"/>
                    </w:rPr>
                    <m:t>β</m:t>
                  </m:r>
                </m:e>
                <m:sup>
                  <m:r>
                    <w:rPr>
                      <w:rFonts w:ascii="Cambria Math" w:hAnsi="Cambria Math"/>
                      <w:sz w:val="18"/>
                      <w:szCs w:val="18"/>
                    </w:rPr>
                    <m:t>j</m:t>
                  </m:r>
                </m:sup>
              </m:sSup>
              <m:d>
                <m:dPr>
                  <m:ctrlPr>
                    <w:rPr>
                      <w:rFonts w:ascii="Cambria Math" w:hAnsi="Cambria Math"/>
                      <w:i/>
                      <w:sz w:val="18"/>
                      <w:szCs w:val="18"/>
                    </w:rPr>
                  </m:ctrlPr>
                </m:dPr>
                <m:e>
                  <m:f>
                    <m:fPr>
                      <m:ctrlPr>
                        <w:rPr>
                          <w:rFonts w:ascii="Cambria Math" w:hAnsi="Cambria Math"/>
                          <w:i/>
                          <w:sz w:val="18"/>
                          <w:szCs w:val="18"/>
                        </w:rPr>
                      </m:ctrlPr>
                    </m:fPr>
                    <m:num>
                      <m:sSubSup>
                        <m:sSubSupPr>
                          <m:ctrlPr>
                            <w:rPr>
                              <w:rFonts w:ascii="Cambria Math" w:hAnsi="Cambria Math"/>
                              <w:i/>
                              <w:sz w:val="18"/>
                              <w:szCs w:val="18"/>
                            </w:rPr>
                          </m:ctrlPr>
                        </m:sSubSupPr>
                        <m:e>
                          <m:r>
                            <w:rPr>
                              <w:rFonts w:ascii="Cambria Math" w:hAnsi="Cambria Math"/>
                              <w:sz w:val="18"/>
                              <w:szCs w:val="18"/>
                            </w:rPr>
                            <m:t>C</m:t>
                          </m:r>
                        </m:e>
                        <m:sub>
                          <m:r>
                            <w:rPr>
                              <w:rFonts w:ascii="Cambria Math" w:hAnsi="Cambria Math"/>
                              <w:sz w:val="18"/>
                              <w:szCs w:val="18"/>
                            </w:rPr>
                            <m:t>t+j</m:t>
                          </m:r>
                        </m:sub>
                        <m:sup>
                          <m:r>
                            <w:rPr>
                              <w:rFonts w:ascii="Cambria Math" w:hAnsi="Cambria Math"/>
                              <w:sz w:val="18"/>
                              <w:szCs w:val="18"/>
                            </w:rPr>
                            <m:t>1-σ</m:t>
                          </m:r>
                        </m:sup>
                      </m:sSubSup>
                    </m:num>
                    <m:den>
                      <m:r>
                        <w:rPr>
                          <w:rFonts w:ascii="Cambria Math" w:hAnsi="Cambria Math"/>
                          <w:sz w:val="18"/>
                          <w:szCs w:val="18"/>
                        </w:rPr>
                        <m:t>1-σ</m:t>
                      </m:r>
                    </m:den>
                  </m:f>
                  <m:r>
                    <w:rPr>
                      <w:rFonts w:ascii="Cambria Math" w:hAnsi="Cambria Math"/>
                      <w:sz w:val="18"/>
                      <w:szCs w:val="18"/>
                    </w:rPr>
                    <m:t xml:space="preserve">- </m:t>
                  </m:r>
                  <m:f>
                    <m:fPr>
                      <m:ctrlPr>
                        <w:rPr>
                          <w:rFonts w:ascii="Cambria Math" w:hAnsi="Cambria Math"/>
                          <w:i/>
                          <w:sz w:val="18"/>
                          <w:szCs w:val="18"/>
                        </w:rPr>
                      </m:ctrlPr>
                    </m:fPr>
                    <m:num>
                      <m:sSup>
                        <m:sSupPr>
                          <m:ctrlPr>
                            <w:rPr>
                              <w:rFonts w:ascii="Cambria Math" w:hAnsi="Cambria Math"/>
                              <w:i/>
                              <w:sz w:val="18"/>
                              <w:szCs w:val="18"/>
                            </w:rPr>
                          </m:ctrlPr>
                        </m:sSupPr>
                        <m:e>
                          <m:d>
                            <m:dPr>
                              <m:ctrlPr>
                                <w:rPr>
                                  <w:rFonts w:ascii="Cambria Math" w:hAnsi="Cambria Math"/>
                                  <w:i/>
                                  <w:sz w:val="18"/>
                                  <w:szCs w:val="18"/>
                                </w:rPr>
                              </m:ctrlPr>
                            </m:dPr>
                            <m:e>
                              <m:sSubSup>
                                <m:sSubSupPr>
                                  <m:ctrlPr>
                                    <w:rPr>
                                      <w:rFonts w:ascii="Cambria Math" w:hAnsi="Cambria Math"/>
                                      <w:i/>
                                      <w:sz w:val="18"/>
                                      <w:szCs w:val="18"/>
                                    </w:rPr>
                                  </m:ctrlPr>
                                </m:sSubSupPr>
                                <m:e>
                                  <m:r>
                                    <w:rPr>
                                      <w:rFonts w:ascii="Cambria Math" w:hAnsi="Cambria Math"/>
                                      <w:sz w:val="18"/>
                                      <w:szCs w:val="18"/>
                                    </w:rPr>
                                    <m:t>N</m:t>
                                  </m:r>
                                </m:e>
                                <m:sub>
                                  <m:r>
                                    <w:rPr>
                                      <w:rFonts w:ascii="Cambria Math" w:hAnsi="Cambria Math"/>
                                      <w:sz w:val="18"/>
                                      <w:szCs w:val="18"/>
                                    </w:rPr>
                                    <m:t>t+j</m:t>
                                  </m:r>
                                </m:sub>
                                <m:sup>
                                  <m:r>
                                    <w:rPr>
                                      <w:rFonts w:ascii="Cambria Math" w:hAnsi="Cambria Math"/>
                                      <w:sz w:val="18"/>
                                      <w:szCs w:val="18"/>
                                    </w:rPr>
                                    <m:t>H</m:t>
                                  </m:r>
                                </m:sup>
                              </m:sSubSup>
                              <m:r>
                                <w:rPr>
                                  <w:rFonts w:ascii="Cambria Math" w:hAnsi="Cambria Math"/>
                                  <w:sz w:val="18"/>
                                  <w:szCs w:val="18"/>
                                </w:rPr>
                                <m:t>+ϕ</m:t>
                              </m:r>
                              <m:sSubSup>
                                <m:sSubSupPr>
                                  <m:ctrlPr>
                                    <w:rPr>
                                      <w:rFonts w:ascii="Cambria Math" w:hAnsi="Cambria Math"/>
                                      <w:i/>
                                      <w:sz w:val="18"/>
                                      <w:szCs w:val="18"/>
                                    </w:rPr>
                                  </m:ctrlPr>
                                </m:sSubSupPr>
                                <m:e>
                                  <m:r>
                                    <w:rPr>
                                      <w:rFonts w:ascii="Cambria Math" w:hAnsi="Cambria Math"/>
                                      <w:sz w:val="18"/>
                                      <w:szCs w:val="18"/>
                                    </w:rPr>
                                    <m:t>N</m:t>
                                  </m:r>
                                </m:e>
                                <m:sub>
                                  <m:r>
                                    <w:rPr>
                                      <w:rFonts w:ascii="Cambria Math" w:hAnsi="Cambria Math"/>
                                      <w:sz w:val="18"/>
                                      <w:szCs w:val="18"/>
                                    </w:rPr>
                                    <m:t>t+j</m:t>
                                  </m:r>
                                </m:sub>
                                <m:sup>
                                  <m:r>
                                    <w:rPr>
                                      <w:rFonts w:ascii="Cambria Math" w:hAnsi="Cambria Math"/>
                                      <w:sz w:val="18"/>
                                      <w:szCs w:val="18"/>
                                    </w:rPr>
                                    <m:t>M</m:t>
                                  </m:r>
                                </m:sup>
                              </m:sSubSup>
                            </m:e>
                          </m:d>
                        </m:e>
                        <m:sup>
                          <m:r>
                            <w:rPr>
                              <w:rFonts w:ascii="Cambria Math" w:hAnsi="Cambria Math"/>
                              <w:sz w:val="18"/>
                              <w:szCs w:val="18"/>
                            </w:rPr>
                            <m:t>1+φ</m:t>
                          </m:r>
                        </m:sup>
                      </m:sSup>
                    </m:num>
                    <m:den>
                      <m:r>
                        <w:rPr>
                          <w:rFonts w:ascii="Cambria Math" w:hAnsi="Cambria Math"/>
                          <w:sz w:val="18"/>
                          <w:szCs w:val="18"/>
                        </w:rPr>
                        <m:t>1+φ</m:t>
                      </m:r>
                    </m:den>
                  </m:f>
                </m:e>
              </m:d>
            </m:e>
          </m:nary>
          <m:r>
            <w:rPr>
              <w:rFonts w:ascii="Cambria Math" w:hAnsi="Cambria Math"/>
              <w:sz w:val="18"/>
              <w:szCs w:val="18"/>
            </w:rPr>
            <m:t>→max</m:t>
          </m:r>
        </m:oMath>
      </m:oMathPara>
    </w:p>
    <w:p w14:paraId="6134A777" w14:textId="31A4F0FD" w:rsidR="008B18D7" w:rsidRPr="00201170" w:rsidRDefault="000C05F3" w:rsidP="000C2BD2">
      <w:pPr>
        <w:spacing w:before="120" w:line="280" w:lineRule="atLeast"/>
        <w:ind w:left="170" w:right="170" w:hanging="28"/>
        <w:jc w:val="both"/>
        <w:rPr>
          <w:rFonts w:ascii="GHEA Grapalat" w:eastAsiaTheme="minorEastAsia" w:hAnsi="GHEA Grapalat"/>
          <w:i/>
          <w:sz w:val="18"/>
          <w:szCs w:val="18"/>
        </w:rPr>
      </w:pPr>
      <w:r w:rsidRPr="00201170">
        <w:rPr>
          <w:rFonts w:ascii="GHEA Grapalat" w:hAnsi="GHEA Grapalat"/>
          <w:i/>
          <w:sz w:val="18"/>
          <w:szCs w:val="18"/>
        </w:rPr>
        <w:t>Where:</w:t>
      </w:r>
      <w:r w:rsidR="008B18D7" w:rsidRPr="00201170">
        <w:rPr>
          <w:rFonts w:ascii="GHEA Grapalat" w:hAnsi="GHEA Grapalat"/>
          <w:i/>
          <w:sz w:val="18"/>
          <w:szCs w:val="18"/>
        </w:rPr>
        <w:t xml:space="preserve"> </w:t>
      </w:r>
      <m:oMath>
        <m:r>
          <w:rPr>
            <w:rFonts w:ascii="Cambria Math" w:hAnsi="Cambria Math"/>
            <w:sz w:val="18"/>
            <w:szCs w:val="18"/>
          </w:rPr>
          <m:t>β</m:t>
        </m:r>
      </m:oMath>
      <w:r w:rsidR="00D97CA4" w:rsidRPr="00201170">
        <w:rPr>
          <w:rFonts w:ascii="GHEA Grapalat" w:hAnsi="GHEA Grapalat"/>
        </w:rPr>
        <w:t xml:space="preserve"> </w:t>
      </w:r>
      <w:r w:rsidR="00D97CA4" w:rsidRPr="00201170">
        <w:rPr>
          <w:rFonts w:ascii="GHEA Grapalat" w:eastAsiaTheme="minorEastAsia" w:hAnsi="GHEA Grapalat"/>
          <w:i/>
          <w:sz w:val="18"/>
          <w:szCs w:val="18"/>
        </w:rPr>
        <w:t xml:space="preserve">is an indicator that shows the duration of the household's future planning </w:t>
      </w:r>
      <w:r w:rsidR="00576CC9" w:rsidRPr="00201170">
        <w:rPr>
          <w:rFonts w:ascii="GHEA Grapalat" w:eastAsiaTheme="minorEastAsia" w:hAnsi="GHEA Grapalat"/>
          <w:i/>
          <w:sz w:val="18"/>
          <w:szCs w:val="18"/>
        </w:rPr>
        <w:t>horizon</w:t>
      </w:r>
      <w:r w:rsidR="00576CC9" w:rsidRPr="00201170" w:rsidDel="00576CC9">
        <w:rPr>
          <w:rFonts w:ascii="GHEA Grapalat" w:eastAsiaTheme="minorEastAsia" w:hAnsi="GHEA Grapalat"/>
          <w:i/>
          <w:sz w:val="18"/>
          <w:szCs w:val="18"/>
        </w:rPr>
        <w:t xml:space="preserve"> </w:t>
      </w:r>
      <w:r w:rsidR="00D97CA4" w:rsidRPr="00201170">
        <w:rPr>
          <w:rFonts w:ascii="GHEA Grapalat" w:eastAsiaTheme="minorEastAsia" w:hAnsi="GHEA Grapalat"/>
          <w:i/>
          <w:sz w:val="18"/>
          <w:szCs w:val="18"/>
        </w:rPr>
        <w:t xml:space="preserve">how much households are </w:t>
      </w:r>
      <w:r w:rsidR="00576CC9" w:rsidRPr="00201170">
        <w:rPr>
          <w:rFonts w:ascii="GHEA Grapalat" w:eastAsiaTheme="minorEastAsia" w:hAnsi="GHEA Grapalat"/>
          <w:i/>
          <w:sz w:val="18"/>
          <w:szCs w:val="18"/>
        </w:rPr>
        <w:t>forward-looking</w:t>
      </w:r>
      <w:r w:rsidR="00D97CA4" w:rsidRPr="00201170">
        <w:rPr>
          <w:rFonts w:ascii="GHEA Grapalat" w:eastAsiaTheme="minorEastAsia" w:hAnsi="GHEA Grapalat"/>
          <w:i/>
          <w:sz w:val="18"/>
          <w:szCs w:val="18"/>
        </w:rPr>
        <w:t>);</w:t>
      </w:r>
      <w:r w:rsidR="008B18D7" w:rsidRPr="00201170">
        <w:rPr>
          <w:rFonts w:ascii="GHEA Grapalat" w:eastAsiaTheme="minorEastAsia" w:hAnsi="GHEA Grapalat"/>
          <w:i/>
          <w:sz w:val="18"/>
          <w:szCs w:val="18"/>
        </w:rPr>
        <w:t xml:space="preserve"> </w:t>
      </w:r>
      <m:oMath>
        <m:sSub>
          <m:sSubPr>
            <m:ctrlPr>
              <w:rPr>
                <w:rFonts w:ascii="Cambria Math" w:eastAsiaTheme="minorEastAsia" w:hAnsi="Cambria Math"/>
                <w:i/>
                <w:sz w:val="18"/>
                <w:szCs w:val="18"/>
              </w:rPr>
            </m:ctrlPr>
          </m:sSubPr>
          <m:e>
            <m:r>
              <w:rPr>
                <w:rFonts w:ascii="Cambria Math" w:eastAsiaTheme="minorEastAsia" w:hAnsi="Cambria Math"/>
                <w:sz w:val="18"/>
                <w:szCs w:val="18"/>
              </w:rPr>
              <m:t>C</m:t>
            </m:r>
          </m:e>
          <m:sub>
            <m:r>
              <w:rPr>
                <w:rFonts w:ascii="Cambria Math" w:eastAsiaTheme="minorEastAsia" w:hAnsi="Cambria Math"/>
                <w:sz w:val="18"/>
                <w:szCs w:val="18"/>
              </w:rPr>
              <m:t>t</m:t>
            </m:r>
          </m:sub>
        </m:sSub>
      </m:oMath>
      <w:r w:rsidR="00D97CA4" w:rsidRPr="00201170">
        <w:rPr>
          <w:rFonts w:ascii="GHEA Grapalat" w:eastAsiaTheme="minorEastAsia" w:hAnsi="GHEA Grapalat"/>
          <w:i/>
          <w:sz w:val="18"/>
          <w:szCs w:val="18"/>
        </w:rPr>
        <w:t xml:space="preserve"> is real consumption;</w:t>
      </w:r>
      <w:r w:rsidR="00705FB7">
        <w:rPr>
          <w:rFonts w:ascii="GHEA Grapalat" w:eastAsiaTheme="minorEastAsia" w:hAnsi="GHEA Grapalat"/>
          <w:i/>
          <w:sz w:val="18"/>
          <w:szCs w:val="18"/>
        </w:rPr>
        <w:t xml:space="preserve"> </w:t>
      </w:r>
      <m:oMath>
        <m:sSubSup>
          <m:sSubSupPr>
            <m:ctrlPr>
              <w:rPr>
                <w:rFonts w:ascii="Cambria Math" w:hAnsi="Cambria Math"/>
                <w:i/>
                <w:sz w:val="18"/>
                <w:szCs w:val="18"/>
              </w:rPr>
            </m:ctrlPr>
          </m:sSubSupPr>
          <m:e>
            <m:r>
              <w:rPr>
                <w:rFonts w:ascii="Cambria Math" w:hAnsi="Cambria Math"/>
                <w:sz w:val="18"/>
                <w:szCs w:val="18"/>
              </w:rPr>
              <m:t>N</m:t>
            </m:r>
          </m:e>
          <m:sub>
            <m:r>
              <w:rPr>
                <w:rFonts w:ascii="Cambria Math" w:hAnsi="Cambria Math"/>
                <w:sz w:val="18"/>
                <w:szCs w:val="18"/>
              </w:rPr>
              <m:t>t</m:t>
            </m:r>
          </m:sub>
          <m:sup>
            <m:r>
              <w:rPr>
                <w:rFonts w:ascii="Cambria Math" w:hAnsi="Cambria Math"/>
                <w:sz w:val="18"/>
                <w:szCs w:val="18"/>
              </w:rPr>
              <m:t>H</m:t>
            </m:r>
          </m:sup>
        </m:sSubSup>
      </m:oMath>
      <w:r w:rsidR="00D97CA4" w:rsidRPr="00201170">
        <w:rPr>
          <w:rFonts w:ascii="GHEA Grapalat" w:eastAsiaTheme="minorEastAsia" w:hAnsi="GHEA Grapalat"/>
          <w:i/>
          <w:sz w:val="18"/>
          <w:szCs w:val="18"/>
        </w:rPr>
        <w:t xml:space="preserve"> is labor force in Armenia;</w:t>
      </w:r>
      <w:r w:rsidR="008B18D7" w:rsidRPr="00201170">
        <w:rPr>
          <w:rFonts w:ascii="GHEA Grapalat" w:eastAsiaTheme="minorEastAsia" w:hAnsi="GHEA Grapalat"/>
          <w:i/>
          <w:sz w:val="18"/>
          <w:szCs w:val="18"/>
        </w:rPr>
        <w:t xml:space="preserve"> </w:t>
      </w:r>
      <m:oMath>
        <m:sSubSup>
          <m:sSubSupPr>
            <m:ctrlPr>
              <w:rPr>
                <w:rFonts w:ascii="Cambria Math" w:hAnsi="Cambria Math"/>
                <w:i/>
                <w:sz w:val="18"/>
                <w:szCs w:val="18"/>
              </w:rPr>
            </m:ctrlPr>
          </m:sSubSupPr>
          <m:e>
            <m:r>
              <w:rPr>
                <w:rFonts w:ascii="Cambria Math" w:hAnsi="Cambria Math"/>
                <w:sz w:val="18"/>
                <w:szCs w:val="18"/>
              </w:rPr>
              <m:t>N</m:t>
            </m:r>
          </m:e>
          <m:sub>
            <m:r>
              <w:rPr>
                <w:rFonts w:ascii="Cambria Math" w:hAnsi="Cambria Math"/>
                <w:sz w:val="18"/>
                <w:szCs w:val="18"/>
              </w:rPr>
              <m:t>t</m:t>
            </m:r>
          </m:sub>
          <m:sup>
            <m:r>
              <w:rPr>
                <w:rFonts w:ascii="Cambria Math" w:hAnsi="Cambria Math"/>
                <w:sz w:val="18"/>
                <w:szCs w:val="18"/>
              </w:rPr>
              <m:t>M</m:t>
            </m:r>
          </m:sup>
        </m:sSubSup>
      </m:oMath>
      <w:r w:rsidR="00D97CA4" w:rsidRPr="00201170">
        <w:rPr>
          <w:rFonts w:ascii="GHEA Grapalat" w:eastAsiaTheme="minorEastAsia" w:hAnsi="GHEA Grapalat"/>
          <w:i/>
          <w:sz w:val="18"/>
          <w:szCs w:val="18"/>
        </w:rPr>
        <w:t xml:space="preserve"> is migration.</w:t>
      </w:r>
      <w:r w:rsidR="00705FB7">
        <w:rPr>
          <w:rFonts w:ascii="GHEA Grapalat" w:eastAsiaTheme="minorEastAsia" w:hAnsi="GHEA Grapalat"/>
          <w:i/>
          <w:sz w:val="18"/>
          <w:szCs w:val="18"/>
        </w:rPr>
        <w:t xml:space="preserve"> </w:t>
      </w:r>
      <m:oMath>
        <m:r>
          <w:rPr>
            <w:rFonts w:ascii="Cambria Math" w:hAnsi="Cambria Math"/>
            <w:sz w:val="18"/>
            <w:szCs w:val="18"/>
          </w:rPr>
          <m:t>σ</m:t>
        </m:r>
      </m:oMath>
      <w:r w:rsidR="008B18D7" w:rsidRPr="00201170">
        <w:rPr>
          <w:rFonts w:ascii="GHEA Grapalat" w:eastAsiaTheme="minorEastAsia" w:hAnsi="GHEA Grapalat"/>
          <w:i/>
          <w:sz w:val="18"/>
          <w:szCs w:val="18"/>
        </w:rPr>
        <w:t xml:space="preserve">, </w:t>
      </w:r>
      <m:oMath>
        <m:r>
          <w:rPr>
            <w:rFonts w:ascii="Cambria Math" w:hAnsi="Cambria Math"/>
            <w:sz w:val="18"/>
            <w:szCs w:val="18"/>
          </w:rPr>
          <m:t>ϕ</m:t>
        </m:r>
      </m:oMath>
      <w:r w:rsidR="008B18D7" w:rsidRPr="00201170">
        <w:rPr>
          <w:rFonts w:ascii="GHEA Grapalat" w:eastAsiaTheme="minorEastAsia" w:hAnsi="GHEA Grapalat"/>
          <w:i/>
          <w:sz w:val="18"/>
          <w:szCs w:val="18"/>
        </w:rPr>
        <w:t xml:space="preserve">, </w:t>
      </w:r>
      <m:oMath>
        <m:r>
          <w:rPr>
            <w:rFonts w:ascii="Cambria Math" w:hAnsi="Cambria Math"/>
            <w:sz w:val="18"/>
            <w:szCs w:val="18"/>
          </w:rPr>
          <m:t>φ</m:t>
        </m:r>
      </m:oMath>
      <w:r w:rsidR="008B18D7" w:rsidRPr="00201170">
        <w:rPr>
          <w:rFonts w:ascii="GHEA Grapalat" w:eastAsiaTheme="minorEastAsia" w:hAnsi="GHEA Grapalat"/>
          <w:i/>
          <w:sz w:val="18"/>
          <w:szCs w:val="18"/>
        </w:rPr>
        <w:t xml:space="preserve"> </w:t>
      </w:r>
      <w:r w:rsidR="005C22A6" w:rsidRPr="00201170">
        <w:rPr>
          <w:rFonts w:ascii="GHEA Grapalat" w:eastAsiaTheme="minorEastAsia" w:hAnsi="GHEA Grapalat"/>
          <w:i/>
          <w:sz w:val="18"/>
          <w:szCs w:val="18"/>
        </w:rPr>
        <w:t xml:space="preserve">parameters of </w:t>
      </w:r>
      <w:r w:rsidR="00576CC9" w:rsidRPr="00201170">
        <w:rPr>
          <w:rFonts w:ascii="GHEA Grapalat" w:hAnsi="GHEA Grapalat"/>
          <w:i/>
          <w:sz w:val="18"/>
          <w:szCs w:val="18"/>
        </w:rPr>
        <w:t>utility</w:t>
      </w:r>
      <w:r w:rsidR="005C22A6" w:rsidRPr="00201170">
        <w:rPr>
          <w:rFonts w:ascii="GHEA Grapalat" w:eastAsiaTheme="minorEastAsia" w:hAnsi="GHEA Grapalat"/>
          <w:i/>
          <w:sz w:val="18"/>
          <w:szCs w:val="18"/>
        </w:rPr>
        <w:t xml:space="preserve"> function</w:t>
      </w:r>
      <w:r w:rsidR="005C22A6" w:rsidRPr="00201170">
        <w:rPr>
          <w:rFonts w:ascii="GHEA Grapalat" w:hAnsi="GHEA Grapalat"/>
        </w:rPr>
        <w:t xml:space="preserve"> </w:t>
      </w:r>
      <w:r w:rsidR="005C22A6" w:rsidRPr="00201170">
        <w:rPr>
          <w:rFonts w:ascii="GHEA Grapalat" w:eastAsiaTheme="minorEastAsia" w:hAnsi="GHEA Grapalat"/>
          <w:i/>
          <w:sz w:val="18"/>
          <w:szCs w:val="18"/>
        </w:rPr>
        <w:t>are structural parameters that characterize the economy.</w:t>
      </w:r>
      <w:r w:rsidR="00705FB7">
        <w:rPr>
          <w:rFonts w:ascii="GHEA Grapalat" w:eastAsiaTheme="minorEastAsia" w:hAnsi="GHEA Grapalat"/>
          <w:i/>
          <w:sz w:val="18"/>
          <w:szCs w:val="18"/>
        </w:rPr>
        <w:t xml:space="preserve"> </w:t>
      </w:r>
    </w:p>
    <w:p w14:paraId="3C096815" w14:textId="60851FC2" w:rsidR="008B18D7" w:rsidRPr="00201170" w:rsidRDefault="005C22A6" w:rsidP="000C2BD2">
      <w:pPr>
        <w:spacing w:line="280" w:lineRule="atLeast"/>
        <w:ind w:left="170" w:right="170" w:firstLine="284"/>
        <w:jc w:val="both"/>
        <w:rPr>
          <w:rFonts w:ascii="GHEA Grapalat" w:eastAsiaTheme="minorEastAsia" w:hAnsi="GHEA Grapalat"/>
          <w:i/>
          <w:sz w:val="18"/>
          <w:szCs w:val="18"/>
        </w:rPr>
      </w:pPr>
      <w:r w:rsidRPr="00201170">
        <w:rPr>
          <w:rFonts w:ascii="GHEA Grapalat" w:eastAsiaTheme="minorEastAsia" w:hAnsi="GHEA Grapalat"/>
          <w:i/>
          <w:sz w:val="18"/>
          <w:szCs w:val="18"/>
        </w:rPr>
        <w:t xml:space="preserve">Households make the migration decision based on the ratio of present values of expected domestic and foreign </w:t>
      </w:r>
      <w:r w:rsidR="00576CC9" w:rsidRPr="00201170">
        <w:rPr>
          <w:rFonts w:ascii="GHEA Grapalat" w:eastAsiaTheme="minorEastAsia" w:hAnsi="GHEA Grapalat"/>
          <w:i/>
          <w:sz w:val="18"/>
          <w:szCs w:val="18"/>
        </w:rPr>
        <w:t>wages</w:t>
      </w:r>
      <w:r w:rsidRPr="00201170">
        <w:rPr>
          <w:rFonts w:ascii="GHEA Grapalat" w:eastAsiaTheme="minorEastAsia" w:hAnsi="GHEA Grapalat"/>
          <w:i/>
          <w:sz w:val="18"/>
          <w:szCs w:val="18"/>
        </w:rPr>
        <w:t>:</w:t>
      </w:r>
    </w:p>
    <w:p w14:paraId="4FEABE07" w14:textId="2BB949D3" w:rsidR="008B18D7" w:rsidRPr="00201170" w:rsidRDefault="005C22A6" w:rsidP="000C2BD2">
      <w:pPr>
        <w:spacing w:before="120" w:after="120" w:line="280" w:lineRule="atLeast"/>
        <w:ind w:left="170" w:right="170" w:firstLine="284"/>
        <w:jc w:val="center"/>
        <w:rPr>
          <w:rFonts w:ascii="GHEA Grapalat" w:hAnsi="GHEA Grapalat"/>
          <w:i/>
          <w:sz w:val="18"/>
          <w:szCs w:val="18"/>
        </w:rPr>
      </w:pPr>
      <w:r w:rsidRPr="00201170">
        <w:rPr>
          <w:rFonts w:ascii="GHEA Grapalat" w:hAnsi="GHEA Grapalat"/>
          <w:i/>
          <w:sz w:val="18"/>
          <w:szCs w:val="18"/>
        </w:rPr>
        <w:t>Migration</w:t>
      </w:r>
      <w:r w:rsidR="008B18D7" w:rsidRPr="00201170">
        <w:rPr>
          <w:rFonts w:ascii="GHEA Grapalat" w:hAnsi="GHEA Grapalat"/>
          <w:i/>
          <w:sz w:val="18"/>
          <w:szCs w:val="18"/>
        </w:rPr>
        <w:t xml:space="preserve"> = f(</w:t>
      </w:r>
      <m:oMath>
        <m:r>
          <w:rPr>
            <w:rFonts w:ascii="Cambria Math" w:hAnsi="Cambria Math"/>
            <w:sz w:val="18"/>
            <w:szCs w:val="18"/>
          </w:rPr>
          <m:t>κ</m:t>
        </m:r>
        <m:f>
          <m:fPr>
            <m:ctrlPr>
              <w:rPr>
                <w:rFonts w:ascii="Cambria Math" w:hAnsi="Cambria Math"/>
                <w:i/>
                <w:iCs/>
                <w:sz w:val="18"/>
                <w:szCs w:val="18"/>
              </w:rPr>
            </m:ctrlPr>
          </m:fPr>
          <m:num>
            <m:r>
              <w:rPr>
                <w:rFonts w:ascii="Cambria Math" w:hAnsi="Cambria Math"/>
                <w:sz w:val="18"/>
                <w:szCs w:val="18"/>
              </w:rPr>
              <m:t>β</m:t>
            </m:r>
          </m:num>
          <m:den>
            <m:sSup>
              <m:sSupPr>
                <m:ctrlPr>
                  <w:rPr>
                    <w:rFonts w:ascii="Cambria Math" w:hAnsi="Cambria Math"/>
                    <w:i/>
                    <w:iCs/>
                    <w:sz w:val="18"/>
                    <w:szCs w:val="18"/>
                  </w:rPr>
                </m:ctrlPr>
              </m:sSupPr>
              <m:e>
                <m:r>
                  <w:rPr>
                    <w:rFonts w:ascii="Cambria Math" w:hAnsi="Cambria Math"/>
                    <w:sz w:val="18"/>
                    <w:szCs w:val="18"/>
                  </w:rPr>
                  <m:t>β</m:t>
                </m:r>
              </m:e>
              <m:sup>
                <m:r>
                  <w:rPr>
                    <w:rFonts w:ascii="Cambria Math" w:hAnsi="Cambria Math"/>
                    <w:sz w:val="18"/>
                    <w:szCs w:val="18"/>
                  </w:rPr>
                  <m:t>*</m:t>
                </m:r>
              </m:sup>
            </m:sSup>
          </m:den>
        </m:f>
        <m:f>
          <m:fPr>
            <m:ctrlPr>
              <w:rPr>
                <w:rFonts w:ascii="Cambria Math" w:hAnsi="Cambria Math"/>
                <w:i/>
                <w:iCs/>
                <w:sz w:val="18"/>
                <w:szCs w:val="18"/>
              </w:rPr>
            </m:ctrlPr>
          </m:fPr>
          <m:num>
            <m:sSubSup>
              <m:sSubSupPr>
                <m:ctrlPr>
                  <w:rPr>
                    <w:rFonts w:ascii="Cambria Math" w:hAnsi="Cambria Math"/>
                    <w:i/>
                    <w:iCs/>
                    <w:sz w:val="18"/>
                    <w:szCs w:val="18"/>
                  </w:rPr>
                </m:ctrlPr>
              </m:sSubSupPr>
              <m:e>
                <m:sSub>
                  <m:sSubPr>
                    <m:ctrlPr>
                      <w:rPr>
                        <w:rFonts w:ascii="Cambria Math" w:hAnsi="Cambria Math"/>
                        <w:i/>
                        <w:iCs/>
                        <w:sz w:val="18"/>
                        <w:szCs w:val="18"/>
                      </w:rPr>
                    </m:ctrlPr>
                  </m:sSubPr>
                  <m:e>
                    <m:r>
                      <w:rPr>
                        <w:rFonts w:ascii="Cambria Math" w:hAnsi="Cambria Math"/>
                        <w:sz w:val="18"/>
                        <w:szCs w:val="18"/>
                      </w:rPr>
                      <m:t>E</m:t>
                    </m:r>
                  </m:e>
                  <m:sub>
                    <m:r>
                      <w:rPr>
                        <w:rFonts w:ascii="Cambria Math" w:hAnsi="Cambria Math"/>
                        <w:sz w:val="18"/>
                        <w:szCs w:val="18"/>
                      </w:rPr>
                      <m:t>t</m:t>
                    </m:r>
                  </m:sub>
                </m:sSub>
                <m:r>
                  <w:rPr>
                    <w:rFonts w:ascii="Cambria Math" w:hAnsi="Cambria Math"/>
                    <w:sz w:val="18"/>
                    <w:szCs w:val="18"/>
                  </w:rPr>
                  <m:t>w</m:t>
                </m:r>
              </m:e>
              <m:sub>
                <m:r>
                  <w:rPr>
                    <w:rFonts w:ascii="Cambria Math" w:hAnsi="Cambria Math"/>
                    <w:sz w:val="18"/>
                    <w:szCs w:val="18"/>
                  </w:rPr>
                  <m:t>t+1</m:t>
                </m:r>
              </m:sub>
              <m:sup>
                <m:r>
                  <w:rPr>
                    <w:rFonts w:ascii="Cambria Math" w:hAnsi="Cambria Math"/>
                    <w:sz w:val="18"/>
                    <w:szCs w:val="18"/>
                  </w:rPr>
                  <m:t>h</m:t>
                </m:r>
              </m:sup>
            </m:sSubSup>
          </m:num>
          <m:den>
            <m:sSubSup>
              <m:sSubSupPr>
                <m:ctrlPr>
                  <w:rPr>
                    <w:rFonts w:ascii="Cambria Math" w:hAnsi="Cambria Math"/>
                    <w:i/>
                    <w:iCs/>
                    <w:sz w:val="18"/>
                    <w:szCs w:val="18"/>
                  </w:rPr>
                </m:ctrlPr>
              </m:sSubSupPr>
              <m:e>
                <m:sSub>
                  <m:sSubPr>
                    <m:ctrlPr>
                      <w:rPr>
                        <w:rFonts w:ascii="Cambria Math" w:hAnsi="Cambria Math"/>
                        <w:i/>
                        <w:iCs/>
                        <w:sz w:val="18"/>
                        <w:szCs w:val="18"/>
                      </w:rPr>
                    </m:ctrlPr>
                  </m:sSubPr>
                  <m:e>
                    <m:r>
                      <w:rPr>
                        <w:rFonts w:ascii="Cambria Math" w:hAnsi="Cambria Math"/>
                        <w:sz w:val="18"/>
                        <w:szCs w:val="18"/>
                      </w:rPr>
                      <m:t>E</m:t>
                    </m:r>
                  </m:e>
                  <m:sub>
                    <m:r>
                      <w:rPr>
                        <w:rFonts w:ascii="Cambria Math" w:hAnsi="Cambria Math"/>
                        <w:sz w:val="18"/>
                        <w:szCs w:val="18"/>
                      </w:rPr>
                      <m:t>t</m:t>
                    </m:r>
                  </m:sub>
                </m:sSub>
                <m:r>
                  <w:rPr>
                    <w:rFonts w:ascii="Cambria Math" w:hAnsi="Cambria Math"/>
                    <w:sz w:val="18"/>
                    <w:szCs w:val="18"/>
                  </w:rPr>
                  <m:t>w</m:t>
                </m:r>
              </m:e>
              <m:sub>
                <m:r>
                  <w:rPr>
                    <w:rFonts w:ascii="Cambria Math" w:hAnsi="Cambria Math"/>
                    <w:sz w:val="18"/>
                    <w:szCs w:val="18"/>
                  </w:rPr>
                  <m:t>t+1</m:t>
                </m:r>
              </m:sub>
              <m:sup>
                <m:r>
                  <w:rPr>
                    <w:rFonts w:ascii="Cambria Math" w:hAnsi="Cambria Math"/>
                    <w:sz w:val="18"/>
                    <w:szCs w:val="18"/>
                  </w:rPr>
                  <m:t>*</m:t>
                </m:r>
              </m:sup>
            </m:sSubSup>
          </m:den>
        </m:f>
      </m:oMath>
      <w:r w:rsidR="008B18D7" w:rsidRPr="00201170">
        <w:rPr>
          <w:rFonts w:ascii="GHEA Grapalat" w:hAnsi="GHEA Grapalat"/>
          <w:i/>
          <w:sz w:val="18"/>
          <w:szCs w:val="18"/>
        </w:rPr>
        <w:t xml:space="preserve">, </w:t>
      </w:r>
      <w:r w:rsidRPr="00201170">
        <w:rPr>
          <w:rFonts w:ascii="GHEA Grapalat" w:hAnsi="GHEA Grapalat"/>
          <w:i/>
          <w:sz w:val="18"/>
          <w:szCs w:val="18"/>
        </w:rPr>
        <w:t>other factors</w:t>
      </w:r>
      <w:r w:rsidR="008B18D7" w:rsidRPr="00201170">
        <w:rPr>
          <w:rFonts w:ascii="GHEA Grapalat" w:hAnsi="GHEA Grapalat"/>
          <w:i/>
          <w:sz w:val="18"/>
          <w:szCs w:val="18"/>
        </w:rPr>
        <w:t>)</w:t>
      </w:r>
      <w:r w:rsidR="008B18D7" w:rsidRPr="00201170">
        <w:rPr>
          <w:rStyle w:val="FootnoteReference"/>
          <w:rFonts w:ascii="GHEA Grapalat" w:hAnsi="GHEA Grapalat"/>
          <w:i/>
          <w:sz w:val="18"/>
          <w:szCs w:val="18"/>
        </w:rPr>
        <w:footnoteReference w:id="18"/>
      </w:r>
      <w:r w:rsidR="008B18D7" w:rsidRPr="00201170">
        <w:rPr>
          <w:rFonts w:ascii="GHEA Grapalat" w:hAnsi="GHEA Grapalat"/>
          <w:i/>
          <w:sz w:val="18"/>
          <w:szCs w:val="18"/>
        </w:rPr>
        <w:t>։</w:t>
      </w:r>
    </w:p>
    <w:p w14:paraId="0CD8DEEE" w14:textId="4A039534" w:rsidR="0080639B" w:rsidRDefault="0080639B" w:rsidP="000C2BD2">
      <w:pPr>
        <w:spacing w:line="290" w:lineRule="atLeast"/>
        <w:ind w:left="170" w:right="170" w:firstLine="284"/>
        <w:rPr>
          <w:rFonts w:ascii="GHEA Grapalat" w:hAnsi="GHEA Grapalat"/>
          <w:i/>
          <w:sz w:val="18"/>
          <w:szCs w:val="18"/>
        </w:rPr>
      </w:pPr>
      <w:r w:rsidRPr="00201170">
        <w:rPr>
          <w:rFonts w:ascii="GHEA Grapalat" w:hAnsi="GHEA Grapalat"/>
          <w:noProof/>
          <w:color w:val="FF0000"/>
          <w:sz w:val="10"/>
        </w:rPr>
        <w:lastRenderedPageBreak/>
        <mc:AlternateContent>
          <mc:Choice Requires="wps">
            <w:drawing>
              <wp:anchor distT="0" distB="0" distL="114300" distR="114300" simplePos="0" relativeHeight="252430848" behindDoc="1" locked="0" layoutInCell="1" allowOverlap="1" wp14:anchorId="34344152" wp14:editId="70ABB344">
                <wp:simplePos x="0" y="0"/>
                <wp:positionH relativeFrom="margin">
                  <wp:align>left</wp:align>
                </wp:positionH>
                <wp:positionV relativeFrom="paragraph">
                  <wp:posOffset>-635</wp:posOffset>
                </wp:positionV>
                <wp:extent cx="6479540" cy="9246870"/>
                <wp:effectExtent l="0" t="0" r="0" b="0"/>
                <wp:wrapNone/>
                <wp:docPr id="51" name="Rectangle 23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80000" cy="9247239"/>
                        </a:xfrm>
                        <a:prstGeom prst="rect">
                          <a:avLst/>
                        </a:prstGeom>
                        <a:solidFill>
                          <a:schemeClr val="tx2">
                            <a:lumMod val="20000"/>
                            <a:lumOff val="80000"/>
                          </a:schemeClr>
                        </a:solidFill>
                        <a:ln w="9525">
                          <a:no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A8BB9BF" id="Rectangle 2344" o:spid="_x0000_s1026" style="position:absolute;margin-left:0;margin-top:-.05pt;width:510.2pt;height:728.1pt;z-index:-2508856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" fillcolor="#d5dce4 [671]" stroked="f">
                <w10:wrap anchorx="margin"/>
              </v:rect>
            </w:pict>
          </mc:Fallback>
        </mc:AlternateContent>
      </w:r>
    </w:p>
    <w:p w14:paraId="7B88E88F" w14:textId="2732F2E8" w:rsidR="008B18D7" w:rsidRPr="00201170" w:rsidRDefault="005C22A6" w:rsidP="000C2BD2">
      <w:pPr>
        <w:spacing w:line="290" w:lineRule="atLeast"/>
        <w:ind w:left="170" w:right="170" w:firstLine="284"/>
        <w:rPr>
          <w:rFonts w:ascii="GHEA Grapalat" w:hAnsi="GHEA Grapalat"/>
          <w:i/>
          <w:sz w:val="18"/>
          <w:szCs w:val="18"/>
        </w:rPr>
      </w:pPr>
      <w:r w:rsidRPr="00201170">
        <w:rPr>
          <w:rFonts w:ascii="GHEA Grapalat" w:hAnsi="GHEA Grapalat"/>
          <w:i/>
          <w:sz w:val="18"/>
          <w:szCs w:val="18"/>
        </w:rPr>
        <w:t xml:space="preserve">This function is increasing </w:t>
      </w:r>
      <w:r w:rsidR="00576CC9" w:rsidRPr="00201170">
        <w:rPr>
          <w:rFonts w:ascii="GHEA Grapalat" w:hAnsi="GHEA Grapalat"/>
          <w:i/>
          <w:sz w:val="18"/>
          <w:szCs w:val="18"/>
        </w:rPr>
        <w:t>with</w:t>
      </w:r>
      <m:oMath>
        <m:r>
          <w:rPr>
            <w:rFonts w:ascii="Cambria Math" w:hAnsi="Cambria Math"/>
            <w:sz w:val="18"/>
            <w:szCs w:val="18"/>
          </w:rPr>
          <m:t>κ</m:t>
        </m:r>
        <m:f>
          <m:fPr>
            <m:ctrlPr>
              <w:rPr>
                <w:rFonts w:ascii="Cambria Math" w:hAnsi="Cambria Math"/>
                <w:i/>
                <w:iCs/>
                <w:sz w:val="18"/>
                <w:szCs w:val="18"/>
              </w:rPr>
            </m:ctrlPr>
          </m:fPr>
          <m:num>
            <m:r>
              <w:rPr>
                <w:rFonts w:ascii="Cambria Math" w:hAnsi="Cambria Math"/>
                <w:sz w:val="18"/>
                <w:szCs w:val="18"/>
              </w:rPr>
              <m:t>β</m:t>
            </m:r>
          </m:num>
          <m:den>
            <m:sSup>
              <m:sSupPr>
                <m:ctrlPr>
                  <w:rPr>
                    <w:rFonts w:ascii="Cambria Math" w:hAnsi="Cambria Math"/>
                    <w:i/>
                    <w:iCs/>
                    <w:sz w:val="18"/>
                    <w:szCs w:val="18"/>
                  </w:rPr>
                </m:ctrlPr>
              </m:sSupPr>
              <m:e>
                <m:r>
                  <w:rPr>
                    <w:rFonts w:ascii="Cambria Math" w:hAnsi="Cambria Math"/>
                    <w:sz w:val="18"/>
                    <w:szCs w:val="18"/>
                  </w:rPr>
                  <m:t>β</m:t>
                </m:r>
              </m:e>
              <m:sup>
                <m:r>
                  <w:rPr>
                    <w:rFonts w:ascii="Cambria Math" w:hAnsi="Cambria Math"/>
                    <w:sz w:val="18"/>
                    <w:szCs w:val="18"/>
                  </w:rPr>
                  <m:t>*</m:t>
                </m:r>
              </m:sup>
            </m:sSup>
          </m:den>
        </m:f>
        <m:f>
          <m:fPr>
            <m:ctrlPr>
              <w:rPr>
                <w:rFonts w:ascii="Cambria Math" w:hAnsi="Cambria Math"/>
                <w:i/>
                <w:iCs/>
                <w:sz w:val="18"/>
                <w:szCs w:val="18"/>
              </w:rPr>
            </m:ctrlPr>
          </m:fPr>
          <m:num>
            <m:sSubSup>
              <m:sSubSupPr>
                <m:ctrlPr>
                  <w:rPr>
                    <w:rFonts w:ascii="Cambria Math" w:hAnsi="Cambria Math"/>
                    <w:i/>
                    <w:iCs/>
                    <w:sz w:val="18"/>
                    <w:szCs w:val="18"/>
                  </w:rPr>
                </m:ctrlPr>
              </m:sSubSupPr>
              <m:e>
                <m:sSub>
                  <m:sSubPr>
                    <m:ctrlPr>
                      <w:rPr>
                        <w:rFonts w:ascii="Cambria Math" w:hAnsi="Cambria Math"/>
                        <w:i/>
                        <w:iCs/>
                        <w:sz w:val="18"/>
                        <w:szCs w:val="18"/>
                      </w:rPr>
                    </m:ctrlPr>
                  </m:sSubPr>
                  <m:e>
                    <m:r>
                      <w:rPr>
                        <w:rFonts w:ascii="Cambria Math" w:hAnsi="Cambria Math"/>
                        <w:sz w:val="18"/>
                        <w:szCs w:val="18"/>
                      </w:rPr>
                      <m:t>E</m:t>
                    </m:r>
                  </m:e>
                  <m:sub>
                    <m:r>
                      <w:rPr>
                        <w:rFonts w:ascii="Cambria Math" w:hAnsi="Cambria Math"/>
                        <w:sz w:val="18"/>
                        <w:szCs w:val="18"/>
                      </w:rPr>
                      <m:t>t</m:t>
                    </m:r>
                  </m:sub>
                </m:sSub>
                <m:r>
                  <w:rPr>
                    <w:rFonts w:ascii="Cambria Math" w:hAnsi="Cambria Math"/>
                    <w:sz w:val="18"/>
                    <w:szCs w:val="18"/>
                  </w:rPr>
                  <m:t>w</m:t>
                </m:r>
              </m:e>
              <m:sub>
                <m:r>
                  <w:rPr>
                    <w:rFonts w:ascii="Cambria Math" w:hAnsi="Cambria Math"/>
                    <w:sz w:val="18"/>
                    <w:szCs w:val="18"/>
                  </w:rPr>
                  <m:t>t+1</m:t>
                </m:r>
              </m:sub>
              <m:sup>
                <m:r>
                  <w:rPr>
                    <w:rFonts w:ascii="Cambria Math" w:hAnsi="Cambria Math"/>
                    <w:sz w:val="18"/>
                    <w:szCs w:val="18"/>
                  </w:rPr>
                  <m:t>h</m:t>
                </m:r>
              </m:sup>
            </m:sSubSup>
          </m:num>
          <m:den>
            <m:sSubSup>
              <m:sSubSupPr>
                <m:ctrlPr>
                  <w:rPr>
                    <w:rFonts w:ascii="Cambria Math" w:hAnsi="Cambria Math"/>
                    <w:i/>
                    <w:iCs/>
                    <w:sz w:val="18"/>
                    <w:szCs w:val="18"/>
                  </w:rPr>
                </m:ctrlPr>
              </m:sSubSupPr>
              <m:e>
                <m:sSub>
                  <m:sSubPr>
                    <m:ctrlPr>
                      <w:rPr>
                        <w:rFonts w:ascii="Cambria Math" w:hAnsi="Cambria Math"/>
                        <w:i/>
                        <w:iCs/>
                        <w:sz w:val="18"/>
                        <w:szCs w:val="18"/>
                      </w:rPr>
                    </m:ctrlPr>
                  </m:sSubPr>
                  <m:e>
                    <m:r>
                      <w:rPr>
                        <w:rFonts w:ascii="Cambria Math" w:hAnsi="Cambria Math"/>
                        <w:sz w:val="18"/>
                        <w:szCs w:val="18"/>
                      </w:rPr>
                      <m:t>E</m:t>
                    </m:r>
                  </m:e>
                  <m:sub>
                    <m:r>
                      <w:rPr>
                        <w:rFonts w:ascii="Cambria Math" w:hAnsi="Cambria Math"/>
                        <w:sz w:val="18"/>
                        <w:szCs w:val="18"/>
                      </w:rPr>
                      <m:t>t</m:t>
                    </m:r>
                  </m:sub>
                </m:sSub>
                <m:r>
                  <w:rPr>
                    <w:rFonts w:ascii="Cambria Math" w:hAnsi="Cambria Math"/>
                    <w:sz w:val="18"/>
                    <w:szCs w:val="18"/>
                  </w:rPr>
                  <m:t>w</m:t>
                </m:r>
              </m:e>
              <m:sub>
                <m:r>
                  <w:rPr>
                    <w:rFonts w:ascii="Cambria Math" w:hAnsi="Cambria Math"/>
                    <w:sz w:val="18"/>
                    <w:szCs w:val="18"/>
                  </w:rPr>
                  <m:t>t+1</m:t>
                </m:r>
              </m:sub>
              <m:sup>
                <m:r>
                  <w:rPr>
                    <w:rFonts w:ascii="Cambria Math" w:hAnsi="Cambria Math"/>
                    <w:sz w:val="18"/>
                    <w:szCs w:val="18"/>
                  </w:rPr>
                  <m:t>*</m:t>
                </m:r>
              </m:sup>
            </m:sSubSup>
          </m:den>
        </m:f>
      </m:oMath>
      <w:r w:rsidRPr="00201170">
        <w:rPr>
          <w:rFonts w:ascii="GHEA Grapalat" w:hAnsi="GHEA Grapalat"/>
          <w:iCs/>
          <w:sz w:val="18"/>
          <w:szCs w:val="18"/>
        </w:rPr>
        <w:t>.</w:t>
      </w:r>
      <w:r w:rsidR="008B18D7" w:rsidRPr="00201170">
        <w:rPr>
          <w:rFonts w:ascii="GHEA Grapalat" w:hAnsi="GHEA Grapalat"/>
          <w:i/>
          <w:sz w:val="18"/>
          <w:szCs w:val="18"/>
        </w:rPr>
        <w:t xml:space="preserve"> </w:t>
      </w:r>
      <w:r w:rsidR="004A457E" w:rsidRPr="00201170">
        <w:rPr>
          <w:rFonts w:ascii="GHEA Grapalat" w:hAnsi="GHEA Grapalat"/>
          <w:i/>
          <w:sz w:val="18"/>
          <w:szCs w:val="18"/>
        </w:rPr>
        <w:t xml:space="preserve">The equation shows that when the current value of future expected </w:t>
      </w:r>
      <w:r w:rsidR="00576CC9" w:rsidRPr="00201170">
        <w:rPr>
          <w:rFonts w:ascii="GHEA Grapalat" w:eastAsiaTheme="minorEastAsia" w:hAnsi="GHEA Grapalat"/>
          <w:i/>
          <w:sz w:val="18"/>
          <w:szCs w:val="18"/>
        </w:rPr>
        <w:t>wages</w:t>
      </w:r>
      <w:r w:rsidR="004A457E" w:rsidRPr="00201170">
        <w:rPr>
          <w:rFonts w:ascii="GHEA Grapalat" w:hAnsi="GHEA Grapalat"/>
          <w:i/>
          <w:sz w:val="18"/>
          <w:szCs w:val="18"/>
        </w:rPr>
        <w:t xml:space="preserve"> in Armenia decreases compared to the </w:t>
      </w:r>
      <w:r w:rsidR="00576CC9" w:rsidRPr="00201170">
        <w:rPr>
          <w:rFonts w:ascii="GHEA Grapalat" w:hAnsi="GHEA Grapalat"/>
          <w:i/>
          <w:sz w:val="18"/>
          <w:szCs w:val="18"/>
        </w:rPr>
        <w:t xml:space="preserve">rest of the </w:t>
      </w:r>
      <w:r w:rsidR="004A457E" w:rsidRPr="00201170">
        <w:rPr>
          <w:rFonts w:ascii="GHEA Grapalat" w:hAnsi="GHEA Grapalat"/>
          <w:i/>
          <w:sz w:val="18"/>
          <w:szCs w:val="18"/>
        </w:rPr>
        <w:t xml:space="preserve">world, Armenian households are more prone to migration. The migration equation shows that when the planning horizon in Armenia is shrinking, or uncertainty is increasing compared to the </w:t>
      </w:r>
      <w:r w:rsidR="00576CC9" w:rsidRPr="00201170">
        <w:rPr>
          <w:rFonts w:ascii="GHEA Grapalat" w:hAnsi="GHEA Grapalat"/>
          <w:i/>
          <w:sz w:val="18"/>
          <w:szCs w:val="18"/>
        </w:rPr>
        <w:t xml:space="preserve">rest of the </w:t>
      </w:r>
      <w:r w:rsidR="004A457E" w:rsidRPr="00201170">
        <w:rPr>
          <w:rFonts w:ascii="GHEA Grapalat" w:hAnsi="GHEA Grapalat"/>
          <w:i/>
          <w:sz w:val="18"/>
          <w:szCs w:val="18"/>
        </w:rPr>
        <w:t xml:space="preserve">world, households are increasing the migration levels. </w:t>
      </w:r>
    </w:p>
    <w:p w14:paraId="4E4EA3DE" w14:textId="689D7C94" w:rsidR="008B18D7" w:rsidRPr="00201170" w:rsidRDefault="0080639B" w:rsidP="000C2BD2">
      <w:pPr>
        <w:spacing w:line="290" w:lineRule="atLeast"/>
        <w:ind w:left="170" w:right="170" w:firstLine="284"/>
        <w:rPr>
          <w:rFonts w:ascii="GHEA Grapalat" w:eastAsiaTheme="minorEastAsia" w:hAnsi="GHEA Grapalat"/>
          <w:i/>
          <w:sz w:val="18"/>
          <w:szCs w:val="18"/>
        </w:rPr>
      </w:pPr>
      <w:r w:rsidRPr="0080639B">
        <w:rPr>
          <w:noProof/>
        </w:rPr>
        <mc:AlternateContent>
          <mc:Choice Requires="wps">
            <w:drawing>
              <wp:anchor distT="0" distB="0" distL="114300" distR="114300" simplePos="0" relativeHeight="252433920" behindDoc="0" locked="0" layoutInCell="1" allowOverlap="1" wp14:anchorId="4CCEA286" wp14:editId="1B8C7FDD">
                <wp:simplePos x="0" y="0"/>
                <wp:positionH relativeFrom="column">
                  <wp:posOffset>4190365</wp:posOffset>
                </wp:positionH>
                <wp:positionV relativeFrom="paragraph">
                  <wp:posOffset>1184746</wp:posOffset>
                </wp:positionV>
                <wp:extent cx="2289175" cy="427704"/>
                <wp:effectExtent l="0" t="0" r="0" b="0"/>
                <wp:wrapNone/>
                <wp:docPr id="59" name="Text Box 4093">
                  <a:extLst xmlns:a="http://schemas.openxmlformats.org/drawingml/2006/main">
                    <a:ext uri="{FF2B5EF4-FFF2-40B4-BE49-F238E27FC236}">
                      <a16:creationId xmlns:a16="http://schemas.microsoft.com/office/drawing/2014/main" id="{00000000-0008-0000-1B00-000004000000}"/>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9175" cy="4277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FB3882" w14:textId="77777777" w:rsidR="001845B7" w:rsidRDefault="001845B7" w:rsidP="0080639B">
                            <w:pPr>
                              <w:pStyle w:val="NormalWeb"/>
                              <w:spacing w:before="0" w:beforeAutospacing="0" w:after="0" w:afterAutospacing="0"/>
                            </w:pPr>
                            <w:r>
                              <w:rPr>
                                <w:rFonts w:ascii="GHEA Grapalat" w:hAnsi="GHEA Grapalat" w:cs="Sylfaen"/>
                                <w:b/>
                                <w:bCs/>
                                <w:color w:val="1F497D"/>
                                <w:sz w:val="14"/>
                                <w:szCs w:val="14"/>
                              </w:rPr>
                              <w:t>Chart 27</w:t>
                            </w:r>
                          </w:p>
                          <w:p w14:paraId="0CB39504" w14:textId="77777777" w:rsidR="001845B7" w:rsidRDefault="001845B7" w:rsidP="0080639B">
                            <w:pPr>
                              <w:pStyle w:val="NormalWeb"/>
                              <w:spacing w:before="0" w:beforeAutospacing="0" w:after="0" w:afterAutospacing="0"/>
                            </w:pPr>
                            <w:r>
                              <w:rPr>
                                <w:rFonts w:cstheme="minorBidi"/>
                                <w:sz w:val="6"/>
                                <w:szCs w:val="6"/>
                              </w:rPr>
                              <w:t> </w:t>
                            </w:r>
                          </w:p>
                          <w:p w14:paraId="6068805C" w14:textId="77777777" w:rsidR="001845B7" w:rsidRDefault="001845B7" w:rsidP="0080639B">
                            <w:pPr>
                              <w:pStyle w:val="NormalWeb"/>
                              <w:spacing w:before="0" w:beforeAutospacing="0" w:after="0" w:afterAutospacing="0"/>
                            </w:pPr>
                            <w:r>
                              <w:rPr>
                                <w:rFonts w:ascii="GHEA Grapalat" w:hAnsi="GHEA Grapalat" w:cs="Sylfaen"/>
                                <w:b/>
                                <w:bCs/>
                                <w:color w:val="1F497D"/>
                                <w:sz w:val="14"/>
                                <w:szCs w:val="14"/>
                              </w:rPr>
                              <w:t>Impact of uncertainty on the economy</w:t>
                            </w:r>
                          </w:p>
                          <w:p w14:paraId="24113552" w14:textId="77777777" w:rsidR="001845B7" w:rsidRDefault="001845B7" w:rsidP="0080639B">
                            <w:pPr>
                              <w:pStyle w:val="NormalWeb"/>
                              <w:spacing w:before="0" w:beforeAutospacing="0" w:after="0" w:afterAutospacing="0"/>
                            </w:pPr>
                            <w:r>
                              <w:rPr>
                                <w:rFonts w:ascii="GHEA Grapalat" w:hAnsi="GHEA Grapalat" w:cs="Sylfaen"/>
                                <w:b/>
                                <w:bCs/>
                                <w:sz w:val="14"/>
                                <w:szCs w:val="14"/>
                              </w:rPr>
                              <w:t> </w:t>
                            </w:r>
                          </w:p>
                          <w:p w14:paraId="433753D8" w14:textId="77777777" w:rsidR="001845B7" w:rsidRDefault="001845B7" w:rsidP="0080639B">
                            <w:pPr>
                              <w:pStyle w:val="NormalWeb"/>
                              <w:spacing w:before="0" w:beforeAutospacing="0" w:after="0" w:afterAutospacing="0"/>
                            </w:pPr>
                            <w:r>
                              <w:rPr>
                                <w:rFonts w:ascii="GHEA Grapalat" w:hAnsi="GHEA Grapalat" w:cs="Sylfaen"/>
                                <w:b/>
                                <w:bCs/>
                                <w:sz w:val="14"/>
                                <w:szCs w:val="14"/>
                              </w:rPr>
                              <w:t> </w:t>
                            </w:r>
                          </w:p>
                          <w:p w14:paraId="3C986321" w14:textId="77777777" w:rsidR="001845B7" w:rsidRDefault="001845B7" w:rsidP="0080639B">
                            <w:pPr>
                              <w:pStyle w:val="NormalWeb"/>
                              <w:spacing w:before="0" w:beforeAutospacing="0" w:after="0" w:afterAutospacing="0"/>
                            </w:pPr>
                            <w:r>
                              <w:rPr>
                                <w:rFonts w:ascii="GHEA Grapalat" w:hAnsi="GHEA Grapalat" w:cs="Sylfaen"/>
                                <w:b/>
                                <w:bCs/>
                                <w:sz w:val="14"/>
                                <w:szCs w:val="14"/>
                              </w:rPr>
                              <w:t> </w:t>
                            </w:r>
                          </w:p>
                          <w:p w14:paraId="3D1FC4C7" w14:textId="77777777" w:rsidR="001845B7" w:rsidRDefault="001845B7" w:rsidP="0080639B">
                            <w:pPr>
                              <w:pStyle w:val="NormalWeb"/>
                              <w:spacing w:before="0" w:beforeAutospacing="0" w:after="0" w:afterAutospacing="0"/>
                            </w:pPr>
                            <w:r>
                              <w:rPr>
                                <w:rFonts w:ascii="GHEA Grapalat" w:hAnsi="GHEA Grapalat" w:cs="Sylfaen"/>
                                <w:b/>
                                <w:bCs/>
                                <w:sz w:val="14"/>
                                <w:szCs w:val="14"/>
                              </w:rPr>
                              <w:t> </w:t>
                            </w:r>
                          </w:p>
                          <w:p w14:paraId="06CCCD54" w14:textId="77777777" w:rsidR="001845B7" w:rsidRDefault="001845B7" w:rsidP="0080639B">
                            <w:pPr>
                              <w:pStyle w:val="NormalWeb"/>
                              <w:spacing w:before="0" w:beforeAutospacing="0" w:after="0" w:afterAutospacing="0"/>
                            </w:pPr>
                            <w:r>
                              <w:rPr>
                                <w:rFonts w:ascii="GHEA Grapalat" w:hAnsi="GHEA Grapalat" w:cs="Sylfaen"/>
                                <w:b/>
                                <w:bCs/>
                                <w:sz w:val="14"/>
                                <w:szCs w:val="14"/>
                              </w:rPr>
                              <w:t> </w:t>
                            </w:r>
                          </w:p>
                          <w:p w14:paraId="79EDCA7B" w14:textId="77777777" w:rsidR="001845B7" w:rsidRDefault="001845B7" w:rsidP="0080639B">
                            <w:pPr>
                              <w:pStyle w:val="NormalWeb"/>
                              <w:spacing w:before="0" w:beforeAutospacing="0" w:after="0" w:afterAutospacing="0"/>
                            </w:pPr>
                            <w:r>
                              <w:rPr>
                                <w:rFonts w:ascii="GHEA Grapalat" w:hAnsi="GHEA Grapalat" w:cs="Sylfaen"/>
                                <w:b/>
                                <w:bCs/>
                                <w:sz w:val="14"/>
                                <w:szCs w:val="14"/>
                              </w:rPr>
                              <w:t> </w:t>
                            </w:r>
                          </w:p>
                          <w:p w14:paraId="327DCF04" w14:textId="77777777" w:rsidR="001845B7" w:rsidRDefault="001845B7" w:rsidP="0080639B">
                            <w:pPr>
                              <w:pStyle w:val="NormalWeb"/>
                              <w:spacing w:before="0" w:beforeAutospacing="0" w:after="0" w:afterAutospacing="0"/>
                            </w:pPr>
                            <w:r>
                              <w:rPr>
                                <w:rFonts w:ascii="GHEA Grapalat" w:hAnsi="GHEA Grapalat" w:cs="Sylfaen"/>
                                <w:b/>
                                <w:bCs/>
                                <w:sz w:val="14"/>
                                <w:szCs w:val="14"/>
                              </w:rPr>
                              <w:t> </w:t>
                            </w:r>
                          </w:p>
                          <w:p w14:paraId="1F7B8986" w14:textId="77777777" w:rsidR="001845B7" w:rsidRDefault="001845B7" w:rsidP="0080639B">
                            <w:pPr>
                              <w:pStyle w:val="NormalWeb"/>
                              <w:spacing w:before="0" w:beforeAutospacing="0" w:after="0" w:afterAutospacing="0"/>
                            </w:pPr>
                            <w:r>
                              <w:rPr>
                                <w:rFonts w:ascii="GHEA Grapalat" w:hAnsi="GHEA Grapalat" w:cs="Sylfaen"/>
                                <w:b/>
                                <w:bCs/>
                                <w:sz w:val="14"/>
                                <w:szCs w:val="14"/>
                              </w:rPr>
                              <w:t> </w:t>
                            </w:r>
                          </w:p>
                          <w:p w14:paraId="61578E94" w14:textId="77777777" w:rsidR="001845B7" w:rsidRDefault="001845B7" w:rsidP="0080639B">
                            <w:pPr>
                              <w:pStyle w:val="NormalWeb"/>
                              <w:spacing w:before="0" w:beforeAutospacing="0" w:after="0" w:afterAutospacing="0"/>
                            </w:pPr>
                            <w:r>
                              <w:rPr>
                                <w:rFonts w:ascii="GHEA Grapalat" w:hAnsi="GHEA Grapalat" w:cs="Sylfaen"/>
                                <w:b/>
                                <w:bCs/>
                                <w:sz w:val="14"/>
                                <w:szCs w:val="14"/>
                              </w:rPr>
                              <w:t> </w:t>
                            </w:r>
                          </w:p>
                          <w:p w14:paraId="7705A6BE" w14:textId="77777777" w:rsidR="001845B7" w:rsidRDefault="001845B7" w:rsidP="0080639B">
                            <w:pPr>
                              <w:pStyle w:val="NormalWeb"/>
                              <w:spacing w:before="0" w:beforeAutospacing="0" w:after="0" w:afterAutospacing="0"/>
                            </w:pPr>
                            <w:r>
                              <w:rPr>
                                <w:rFonts w:ascii="GHEA Grapalat" w:hAnsi="GHEA Grapalat" w:cs="Sylfaen"/>
                                <w:b/>
                                <w:bCs/>
                                <w:sz w:val="14"/>
                                <w:szCs w:val="14"/>
                              </w:rPr>
                              <w:t> </w:t>
                            </w:r>
                          </w:p>
                          <w:p w14:paraId="2EDAC534" w14:textId="77777777" w:rsidR="001845B7" w:rsidRDefault="001845B7" w:rsidP="0080639B">
                            <w:pPr>
                              <w:pStyle w:val="NormalWeb"/>
                              <w:spacing w:before="0" w:beforeAutospacing="0" w:after="0" w:afterAutospacing="0"/>
                            </w:pPr>
                            <w:r>
                              <w:rPr>
                                <w:rFonts w:ascii="GHEA Grapalat" w:hAnsi="GHEA Grapalat" w:cs="Sylfaen"/>
                                <w:b/>
                                <w:bCs/>
                                <w:sz w:val="14"/>
                                <w:szCs w:val="14"/>
                              </w:rPr>
                              <w:t> </w:t>
                            </w:r>
                          </w:p>
                          <w:p w14:paraId="19CC313D" w14:textId="77777777" w:rsidR="001845B7" w:rsidRDefault="001845B7" w:rsidP="0080639B">
                            <w:pPr>
                              <w:pStyle w:val="NormalWeb"/>
                              <w:spacing w:before="0" w:beforeAutospacing="0" w:after="0" w:afterAutospacing="0"/>
                            </w:pPr>
                            <w:r>
                              <w:rPr>
                                <w:rFonts w:ascii="GHEA Grapalat" w:hAnsi="GHEA Grapalat" w:cs="Sylfaen"/>
                                <w:b/>
                                <w:bCs/>
                                <w:sz w:val="14"/>
                                <w:szCs w:val="14"/>
                              </w:rPr>
                              <w:t> </w:t>
                            </w:r>
                          </w:p>
                          <w:p w14:paraId="4989A05D" w14:textId="77777777" w:rsidR="001845B7" w:rsidRDefault="001845B7" w:rsidP="0080639B">
                            <w:pPr>
                              <w:pStyle w:val="NormalWeb"/>
                              <w:spacing w:before="0" w:beforeAutospacing="0" w:after="0" w:afterAutospacing="0"/>
                            </w:pPr>
                            <w:r>
                              <w:rPr>
                                <w:rFonts w:ascii="GHEA Grapalat" w:hAnsi="GHEA Grapalat" w:cs="Sylfaen"/>
                                <w:b/>
                                <w:bCs/>
                                <w:sz w:val="14"/>
                                <w:szCs w:val="14"/>
                              </w:rPr>
                              <w:t> </w:t>
                            </w:r>
                          </w:p>
                          <w:p w14:paraId="3FD9FA42" w14:textId="77777777" w:rsidR="001845B7" w:rsidRDefault="001845B7" w:rsidP="0080639B">
                            <w:pPr>
                              <w:pStyle w:val="NormalWeb"/>
                              <w:spacing w:before="0" w:beforeAutospacing="0" w:after="0" w:afterAutospacing="0"/>
                            </w:pPr>
                            <w:r>
                              <w:rPr>
                                <w:rFonts w:ascii="GHEA Grapalat" w:hAnsi="GHEA Grapalat" w:cs="Sylfaen"/>
                                <w:b/>
                                <w:bCs/>
                                <w:sz w:val="14"/>
                                <w:szCs w:val="14"/>
                              </w:rPr>
                              <w:t> </w:t>
                            </w:r>
                          </w:p>
                          <w:p w14:paraId="28629417" w14:textId="77777777" w:rsidR="001845B7" w:rsidRDefault="001845B7" w:rsidP="0080639B">
                            <w:pPr>
                              <w:pStyle w:val="NormalWeb"/>
                              <w:spacing w:before="0" w:beforeAutospacing="0" w:after="0" w:afterAutospacing="0"/>
                            </w:pPr>
                            <w:r>
                              <w:rPr>
                                <w:rFonts w:ascii="GHEA Grapalat" w:hAnsi="GHEA Grapalat" w:cs="Sylfaen"/>
                                <w:b/>
                                <w:bCs/>
                                <w:sz w:val="14"/>
                                <w:szCs w:val="14"/>
                              </w:rPr>
                              <w:t> </w:t>
                            </w:r>
                          </w:p>
                          <w:p w14:paraId="68D7EF39" w14:textId="77777777" w:rsidR="001845B7" w:rsidRDefault="001845B7" w:rsidP="0080639B">
                            <w:pPr>
                              <w:pStyle w:val="NormalWeb"/>
                              <w:spacing w:before="0" w:beforeAutospacing="0" w:after="0" w:afterAutospacing="0"/>
                            </w:pPr>
                            <w:r>
                              <w:rPr>
                                <w:rFonts w:ascii="GHEA Grapalat" w:hAnsi="GHEA Grapalat" w:cs="Sylfaen"/>
                                <w:b/>
                                <w:bCs/>
                                <w:sz w:val="14"/>
                                <w:szCs w:val="14"/>
                              </w:rPr>
                              <w:t> </w:t>
                            </w:r>
                          </w:p>
                          <w:p w14:paraId="3F0158BD" w14:textId="77777777" w:rsidR="001845B7" w:rsidRDefault="001845B7" w:rsidP="0080639B">
                            <w:pPr>
                              <w:pStyle w:val="NormalWeb"/>
                              <w:spacing w:before="0" w:beforeAutospacing="0" w:after="0" w:afterAutospacing="0"/>
                            </w:pPr>
                            <w:r>
                              <w:rPr>
                                <w:rFonts w:ascii="GHEA Grapalat" w:hAnsi="GHEA Grapalat" w:cs="Sylfaen"/>
                                <w:b/>
                                <w:bCs/>
                                <w:sz w:val="14"/>
                                <w:szCs w:val="14"/>
                              </w:rPr>
                              <w:t> </w:t>
                            </w:r>
                          </w:p>
                          <w:p w14:paraId="31B62E3E" w14:textId="77777777" w:rsidR="001845B7" w:rsidRDefault="001845B7" w:rsidP="0080639B">
                            <w:pPr>
                              <w:pStyle w:val="NormalWeb"/>
                              <w:spacing w:before="0" w:beforeAutospacing="0" w:after="0" w:afterAutospacing="0"/>
                            </w:pPr>
                            <w:r>
                              <w:rPr>
                                <w:rFonts w:ascii="GHEA Grapalat" w:hAnsi="GHEA Grapalat" w:cs="Sylfaen"/>
                                <w:b/>
                                <w:bCs/>
                                <w:sz w:val="14"/>
                                <w:szCs w:val="14"/>
                              </w:rPr>
                              <w:t> </w:t>
                            </w:r>
                          </w:p>
                          <w:p w14:paraId="3518C35C" w14:textId="77777777" w:rsidR="001845B7" w:rsidRDefault="001845B7" w:rsidP="0080639B">
                            <w:pPr>
                              <w:pStyle w:val="NormalWeb"/>
                              <w:spacing w:before="0" w:beforeAutospacing="0" w:after="0" w:afterAutospacing="0"/>
                            </w:pPr>
                            <w:r>
                              <w:rPr>
                                <w:rFonts w:ascii="GHEA Grapalat" w:hAnsi="GHEA Grapalat" w:cs="Sylfaen"/>
                                <w:b/>
                                <w:bCs/>
                                <w:sz w:val="14"/>
                                <w:szCs w:val="14"/>
                              </w:rPr>
                              <w:t> </w:t>
                            </w:r>
                          </w:p>
                          <w:p w14:paraId="120B7B2A" w14:textId="77777777" w:rsidR="001845B7" w:rsidRDefault="001845B7" w:rsidP="0080639B">
                            <w:pPr>
                              <w:pStyle w:val="NormalWeb"/>
                              <w:spacing w:before="0" w:beforeAutospacing="0" w:after="0" w:afterAutospacing="0"/>
                            </w:pPr>
                            <w:r>
                              <w:rPr>
                                <w:rFonts w:ascii="GHEA Grapalat" w:hAnsi="GHEA Grapalat" w:cs="Sylfaen"/>
                                <w:b/>
                                <w:bCs/>
                                <w:sz w:val="14"/>
                                <w:szCs w:val="14"/>
                              </w:rPr>
                              <w:t> </w:t>
                            </w:r>
                          </w:p>
                          <w:p w14:paraId="5D80AC75" w14:textId="77777777" w:rsidR="001845B7" w:rsidRDefault="001845B7" w:rsidP="0080639B">
                            <w:pPr>
                              <w:pStyle w:val="NormalWeb"/>
                              <w:spacing w:before="0" w:beforeAutospacing="0" w:after="0" w:afterAutospacing="0"/>
                            </w:pPr>
                            <w:r>
                              <w:rPr>
                                <w:rFonts w:ascii="GHEA Grapalat" w:hAnsi="GHEA Grapalat" w:cs="Sylfaen"/>
                                <w:b/>
                                <w:bCs/>
                                <w:sz w:val="14"/>
                                <w:szCs w:val="14"/>
                              </w:rPr>
                              <w:t> </w:t>
                            </w:r>
                          </w:p>
                          <w:p w14:paraId="2C64F92B" w14:textId="77777777" w:rsidR="001845B7" w:rsidRDefault="001845B7" w:rsidP="0080639B">
                            <w:pPr>
                              <w:pStyle w:val="NormalWeb"/>
                              <w:spacing w:before="0" w:beforeAutospacing="0" w:after="0" w:afterAutospacing="0"/>
                            </w:pPr>
                            <w:r>
                              <w:rPr>
                                <w:rFonts w:ascii="GHEA Grapalat" w:hAnsi="GHEA Grapalat" w:cs="Sylfaen"/>
                                <w:b/>
                                <w:bCs/>
                                <w:sz w:val="14"/>
                                <w:szCs w:val="14"/>
                              </w:rPr>
                              <w:t> </w:t>
                            </w:r>
                          </w:p>
                          <w:p w14:paraId="38B7B958" w14:textId="77777777" w:rsidR="001845B7" w:rsidRDefault="001845B7" w:rsidP="0080639B">
                            <w:pPr>
                              <w:pStyle w:val="NormalWeb"/>
                              <w:spacing w:before="0" w:beforeAutospacing="0" w:after="0" w:afterAutospacing="0"/>
                            </w:pPr>
                            <w:r>
                              <w:rPr>
                                <w:rFonts w:ascii="GHEA Grapalat" w:hAnsi="GHEA Grapalat" w:cs="Sylfaen"/>
                                <w:b/>
                                <w:bCs/>
                                <w:sz w:val="14"/>
                                <w:szCs w:val="14"/>
                              </w:rPr>
                              <w:t> </w:t>
                            </w:r>
                          </w:p>
                          <w:p w14:paraId="7B4E2CD2" w14:textId="77777777" w:rsidR="001845B7" w:rsidRDefault="001845B7" w:rsidP="0080639B">
                            <w:pPr>
                              <w:pStyle w:val="NormalWeb"/>
                              <w:spacing w:before="0" w:beforeAutospacing="0" w:after="0" w:afterAutospacing="0"/>
                            </w:pPr>
                            <w:r>
                              <w:rPr>
                                <w:rFonts w:ascii="GHEA Grapalat" w:hAnsi="GHEA Grapalat" w:cs="Sylfaen"/>
                                <w:b/>
                                <w:bCs/>
                                <w:sz w:val="14"/>
                                <w:szCs w:val="14"/>
                              </w:rPr>
                              <w:t> </w:t>
                            </w:r>
                          </w:p>
                          <w:p w14:paraId="011A7BEA" w14:textId="77777777" w:rsidR="001845B7" w:rsidRDefault="001845B7" w:rsidP="0080639B">
                            <w:pPr>
                              <w:pStyle w:val="NormalWeb"/>
                              <w:spacing w:before="0" w:beforeAutospacing="0" w:after="0" w:afterAutospacing="0"/>
                            </w:pPr>
                            <w:r>
                              <w:rPr>
                                <w:rFonts w:ascii="GHEA Grapalat" w:hAnsi="GHEA Grapalat" w:cs="Sylfaen"/>
                                <w:b/>
                                <w:bCs/>
                                <w:sz w:val="14"/>
                                <w:szCs w:val="14"/>
                              </w:rPr>
                              <w:t> </w:t>
                            </w:r>
                          </w:p>
                          <w:p w14:paraId="70106ACA" w14:textId="77777777" w:rsidR="001845B7" w:rsidRDefault="001845B7" w:rsidP="0080639B">
                            <w:pPr>
                              <w:pStyle w:val="NormalWeb"/>
                              <w:spacing w:before="0" w:beforeAutospacing="0" w:after="0" w:afterAutospacing="0"/>
                            </w:pPr>
                            <w:r>
                              <w:rPr>
                                <w:rFonts w:ascii="GHEA Grapalat" w:hAnsi="GHEA Grapalat" w:cs="Sylfaen"/>
                                <w:b/>
                                <w:bCs/>
                                <w:sz w:val="14"/>
                                <w:szCs w:val="14"/>
                              </w:rPr>
                              <w:t> </w:t>
                            </w:r>
                          </w:p>
                          <w:p w14:paraId="40DDBCB9" w14:textId="77777777" w:rsidR="001845B7" w:rsidRDefault="001845B7" w:rsidP="0080639B">
                            <w:pPr>
                              <w:pStyle w:val="NormalWeb"/>
                              <w:spacing w:before="0" w:beforeAutospacing="0" w:after="0" w:afterAutospacing="0"/>
                            </w:pPr>
                            <w:r>
                              <w:rPr>
                                <w:rFonts w:ascii="GHEA Grapalat" w:hAnsi="GHEA Grapalat" w:cs="Sylfaen"/>
                                <w:b/>
                                <w:bCs/>
                                <w:sz w:val="14"/>
                                <w:szCs w:val="14"/>
                              </w:rPr>
                              <w:t> </w:t>
                            </w:r>
                          </w:p>
                          <w:p w14:paraId="159DD575" w14:textId="77777777" w:rsidR="001845B7" w:rsidRDefault="001845B7" w:rsidP="0080639B">
                            <w:pPr>
                              <w:pStyle w:val="NormalWeb"/>
                              <w:spacing w:before="0" w:beforeAutospacing="0" w:after="0" w:afterAutospacing="0"/>
                            </w:pPr>
                            <w:r>
                              <w:rPr>
                                <w:rFonts w:ascii="GHEA Grapalat" w:hAnsi="GHEA Grapalat" w:cs="Sylfaen"/>
                                <w:b/>
                                <w:bCs/>
                                <w:sz w:val="14"/>
                                <w:szCs w:val="14"/>
                              </w:rPr>
                              <w:t> </w:t>
                            </w:r>
                          </w:p>
                          <w:p w14:paraId="6312B195" w14:textId="77777777" w:rsidR="001845B7" w:rsidRDefault="001845B7" w:rsidP="0080639B">
                            <w:pPr>
                              <w:pStyle w:val="NormalWeb"/>
                              <w:spacing w:before="0" w:beforeAutospacing="0" w:after="0" w:afterAutospacing="0"/>
                            </w:pPr>
                            <w:r>
                              <w:rPr>
                                <w:rFonts w:ascii="GHEA Grapalat" w:hAnsi="GHEA Grapalat" w:cs="Sylfaen"/>
                                <w:b/>
                                <w:bCs/>
                                <w:sz w:val="14"/>
                                <w:szCs w:val="14"/>
                              </w:rPr>
                              <w:t> </w:t>
                            </w:r>
                          </w:p>
                          <w:p w14:paraId="5F33974A" w14:textId="77777777" w:rsidR="001845B7" w:rsidRDefault="001845B7" w:rsidP="0080639B">
                            <w:pPr>
                              <w:pStyle w:val="NormalWeb"/>
                              <w:spacing w:before="0" w:beforeAutospacing="0" w:after="0" w:afterAutospacing="0"/>
                            </w:pPr>
                            <w:r>
                              <w:rPr>
                                <w:rFonts w:ascii="GHEA Grapalat" w:hAnsi="GHEA Grapalat" w:cs="Sylfaen"/>
                                <w:b/>
                                <w:bCs/>
                                <w:sz w:val="14"/>
                                <w:szCs w:val="14"/>
                              </w:rPr>
                              <w:t> </w:t>
                            </w:r>
                          </w:p>
                          <w:p w14:paraId="593FDCE1" w14:textId="77777777" w:rsidR="001845B7" w:rsidRDefault="001845B7" w:rsidP="0080639B">
                            <w:pPr>
                              <w:pStyle w:val="NormalWeb"/>
                              <w:spacing w:before="0" w:beforeAutospacing="0" w:after="0" w:afterAutospacing="0"/>
                            </w:pPr>
                            <w:r>
                              <w:rPr>
                                <w:rFonts w:ascii="GHEA Grapalat" w:hAnsi="GHEA Grapalat" w:cs="Sylfaen"/>
                                <w:b/>
                                <w:bCs/>
                                <w:sz w:val="14"/>
                                <w:szCs w:val="14"/>
                              </w:rPr>
                              <w:t> </w:t>
                            </w:r>
                          </w:p>
                          <w:p w14:paraId="02098C44" w14:textId="77777777" w:rsidR="001845B7" w:rsidRDefault="001845B7" w:rsidP="0080639B">
                            <w:pPr>
                              <w:pStyle w:val="NormalWeb"/>
                              <w:spacing w:before="0" w:beforeAutospacing="0" w:after="0" w:afterAutospacing="0"/>
                            </w:pPr>
                            <w:r>
                              <w:rPr>
                                <w:rFonts w:ascii="GHEA Grapalat" w:hAnsi="GHEA Grapalat" w:cs="Sylfaen"/>
                                <w:b/>
                                <w:bCs/>
                                <w:sz w:val="14"/>
                                <w:szCs w:val="14"/>
                              </w:rPr>
                              <w:t> </w:t>
                            </w:r>
                          </w:p>
                          <w:p w14:paraId="4356CF17" w14:textId="77777777" w:rsidR="001845B7" w:rsidRDefault="001845B7" w:rsidP="0080639B">
                            <w:pPr>
                              <w:pStyle w:val="NormalWeb"/>
                              <w:spacing w:before="0" w:beforeAutospacing="0" w:after="0" w:afterAutospacing="0"/>
                            </w:pPr>
                            <w:r>
                              <w:rPr>
                                <w:rFonts w:ascii="GHEA Grapalat" w:hAnsi="GHEA Grapalat" w:cs="Sylfaen"/>
                                <w:b/>
                                <w:bCs/>
                                <w:sz w:val="14"/>
                                <w:szCs w:val="14"/>
                              </w:rPr>
                              <w:t> </w:t>
                            </w:r>
                          </w:p>
                          <w:p w14:paraId="74537CA5" w14:textId="77777777" w:rsidR="001845B7" w:rsidRDefault="001845B7" w:rsidP="0080639B">
                            <w:pPr>
                              <w:pStyle w:val="NormalWeb"/>
                              <w:spacing w:before="0" w:beforeAutospacing="0" w:after="0" w:afterAutospacing="0"/>
                            </w:pPr>
                            <w:r>
                              <w:rPr>
                                <w:rFonts w:ascii="GHEA Grapalat" w:hAnsi="GHEA Grapalat" w:cs="Sylfaen"/>
                                <w:b/>
                                <w:bCs/>
                                <w:sz w:val="14"/>
                                <w:szCs w:val="14"/>
                              </w:rPr>
                              <w:t> </w:t>
                            </w:r>
                          </w:p>
                          <w:p w14:paraId="41E1CE3C" w14:textId="77777777" w:rsidR="001845B7" w:rsidRDefault="001845B7" w:rsidP="0080639B">
                            <w:pPr>
                              <w:pStyle w:val="NormalWeb"/>
                              <w:spacing w:before="0" w:beforeAutospacing="0" w:after="0" w:afterAutospacing="0"/>
                            </w:pPr>
                            <w:r>
                              <w:rPr>
                                <w:rFonts w:ascii="GHEA Grapalat" w:hAnsi="GHEA Grapalat" w:cs="Sylfaen"/>
                                <w:b/>
                                <w:bCs/>
                                <w:sz w:val="14"/>
                                <w:szCs w:val="14"/>
                              </w:rPr>
                              <w:t> </w:t>
                            </w:r>
                          </w:p>
                          <w:p w14:paraId="0EB1BD39" w14:textId="77777777" w:rsidR="001845B7" w:rsidRDefault="001845B7" w:rsidP="0080639B">
                            <w:pPr>
                              <w:pStyle w:val="NormalWeb"/>
                              <w:spacing w:before="0" w:beforeAutospacing="0" w:after="0" w:afterAutospacing="0"/>
                            </w:pPr>
                            <w:r>
                              <w:rPr>
                                <w:rFonts w:ascii="GHEA Grapalat" w:hAnsi="GHEA Grapalat" w:cs="Sylfaen"/>
                                <w:b/>
                                <w:bCs/>
                                <w:sz w:val="14"/>
                                <w:szCs w:val="14"/>
                              </w:rPr>
                              <w:t> </w:t>
                            </w:r>
                          </w:p>
                          <w:p w14:paraId="53B4FCFC" w14:textId="77777777" w:rsidR="001845B7" w:rsidRDefault="001845B7" w:rsidP="0080639B">
                            <w:pPr>
                              <w:pStyle w:val="NormalWeb"/>
                              <w:spacing w:before="0" w:beforeAutospacing="0" w:after="0" w:afterAutospacing="0"/>
                            </w:pPr>
                            <w:r>
                              <w:rPr>
                                <w:rFonts w:ascii="GHEA Grapalat" w:hAnsi="GHEA Grapalat" w:cs="Sylfaen"/>
                                <w:b/>
                                <w:bCs/>
                                <w:sz w:val="14"/>
                                <w:szCs w:val="14"/>
                              </w:rPr>
                              <w:t> </w:t>
                            </w:r>
                          </w:p>
                          <w:p w14:paraId="615A421C" w14:textId="77777777" w:rsidR="001845B7" w:rsidRDefault="001845B7" w:rsidP="0080639B">
                            <w:pPr>
                              <w:pStyle w:val="NormalWeb"/>
                              <w:spacing w:before="0" w:beforeAutospacing="0" w:after="0" w:afterAutospacing="0"/>
                            </w:pPr>
                            <w:r>
                              <w:rPr>
                                <w:rFonts w:ascii="Times LatArm" w:hAnsi="Times LatArm" w:cstheme="minorBidi"/>
                                <w:sz w:val="14"/>
                                <w:szCs w:val="14"/>
                              </w:rPr>
                              <w:t> </w:t>
                            </w:r>
                          </w:p>
                        </w:txbxContent>
                      </wps:txbx>
                      <wps:bodyPr rot="0" vert="horz" wrap="square" lIns="91440" tIns="45720" rIns="91440" bIns="45720" anchor="t" anchorCtr="0" upright="1">
                        <a:noAutofit/>
                      </wps:bodyPr>
                    </wps:wsp>
                  </a:graphicData>
                </a:graphic>
                <wp14:sizeRelV relativeFrom="margin">
                  <wp14:pctHeight>0</wp14:pctHeight>
                </wp14:sizeRelV>
              </wp:anchor>
            </w:drawing>
          </mc:Choice>
          <mc:Fallback>
            <w:pict>
              <v:shape w14:anchorId="4CCEA286" id="Text Box 4093" o:spid="_x0000_s1094" type="#_x0000_t202" style="position:absolute;left:0;text-align:left;margin-left:329.95pt;margin-top:93.3pt;width:180.25pt;height:33.7pt;z-index:2524339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" filled="f" stroked="f">
                <v:textbox>
                  <w:txbxContent>
                    <w:p w14:paraId="3CFB3882" w14:textId="77777777" w:rsidR="001845B7" w:rsidRDefault="001845B7" w:rsidP="0080639B">
                      <w:pPr>
                        <w:pStyle w:val="NormalWeb"/>
                        <w:spacing w:before="0" w:beforeAutospacing="0" w:after="0" w:afterAutospacing="0"/>
                      </w:pPr>
                      <w:r>
                        <w:rPr>
                          <w:rFonts w:ascii="GHEA Grapalat" w:hAnsi="GHEA Grapalat" w:cs="Sylfaen"/>
                          <w:b/>
                          <w:bCs/>
                          <w:color w:val="1F497D"/>
                          <w:sz w:val="14"/>
                          <w:szCs w:val="14"/>
                        </w:rPr>
                        <w:t>Chart 27</w:t>
                      </w:r>
                    </w:p>
                    <w:p w14:paraId="0CB39504" w14:textId="77777777" w:rsidR="001845B7" w:rsidRDefault="001845B7" w:rsidP="0080639B">
                      <w:pPr>
                        <w:pStyle w:val="NormalWeb"/>
                        <w:spacing w:before="0" w:beforeAutospacing="0" w:after="0" w:afterAutospacing="0"/>
                      </w:pPr>
                      <w:r>
                        <w:rPr>
                          <w:rFonts w:cstheme="minorBidi"/>
                          <w:sz w:val="6"/>
                          <w:szCs w:val="6"/>
                        </w:rPr>
                        <w:t> </w:t>
                      </w:r>
                    </w:p>
                    <w:p w14:paraId="6068805C" w14:textId="77777777" w:rsidR="001845B7" w:rsidRDefault="001845B7" w:rsidP="0080639B">
                      <w:pPr>
                        <w:pStyle w:val="NormalWeb"/>
                        <w:spacing w:before="0" w:beforeAutospacing="0" w:after="0" w:afterAutospacing="0"/>
                      </w:pPr>
                      <w:r>
                        <w:rPr>
                          <w:rFonts w:ascii="GHEA Grapalat" w:hAnsi="GHEA Grapalat" w:cs="Sylfaen"/>
                          <w:b/>
                          <w:bCs/>
                          <w:color w:val="1F497D"/>
                          <w:sz w:val="14"/>
                          <w:szCs w:val="14"/>
                        </w:rPr>
                        <w:t>Impact of uncertainty on the economy</w:t>
                      </w:r>
                    </w:p>
                    <w:p w14:paraId="24113552" w14:textId="77777777" w:rsidR="001845B7" w:rsidRDefault="001845B7" w:rsidP="0080639B">
                      <w:pPr>
                        <w:pStyle w:val="NormalWeb"/>
                        <w:spacing w:before="0" w:beforeAutospacing="0" w:after="0" w:afterAutospacing="0"/>
                      </w:pPr>
                      <w:r>
                        <w:rPr>
                          <w:rFonts w:ascii="GHEA Grapalat" w:hAnsi="GHEA Grapalat" w:cs="Sylfaen"/>
                          <w:b/>
                          <w:bCs/>
                          <w:sz w:val="14"/>
                          <w:szCs w:val="14"/>
                        </w:rPr>
                        <w:t> </w:t>
                      </w:r>
                    </w:p>
                    <w:p w14:paraId="433753D8" w14:textId="77777777" w:rsidR="001845B7" w:rsidRDefault="001845B7" w:rsidP="0080639B">
                      <w:pPr>
                        <w:pStyle w:val="NormalWeb"/>
                        <w:spacing w:before="0" w:beforeAutospacing="0" w:after="0" w:afterAutospacing="0"/>
                      </w:pPr>
                      <w:r>
                        <w:rPr>
                          <w:rFonts w:ascii="GHEA Grapalat" w:hAnsi="GHEA Grapalat" w:cs="Sylfaen"/>
                          <w:b/>
                          <w:bCs/>
                          <w:sz w:val="14"/>
                          <w:szCs w:val="14"/>
                        </w:rPr>
                        <w:t> </w:t>
                      </w:r>
                    </w:p>
                    <w:p w14:paraId="3C986321" w14:textId="77777777" w:rsidR="001845B7" w:rsidRDefault="001845B7" w:rsidP="0080639B">
                      <w:pPr>
                        <w:pStyle w:val="NormalWeb"/>
                        <w:spacing w:before="0" w:beforeAutospacing="0" w:after="0" w:afterAutospacing="0"/>
                      </w:pPr>
                      <w:r>
                        <w:rPr>
                          <w:rFonts w:ascii="GHEA Grapalat" w:hAnsi="GHEA Grapalat" w:cs="Sylfaen"/>
                          <w:b/>
                          <w:bCs/>
                          <w:sz w:val="14"/>
                          <w:szCs w:val="14"/>
                        </w:rPr>
                        <w:t> </w:t>
                      </w:r>
                    </w:p>
                    <w:p w14:paraId="3D1FC4C7" w14:textId="77777777" w:rsidR="001845B7" w:rsidRDefault="001845B7" w:rsidP="0080639B">
                      <w:pPr>
                        <w:pStyle w:val="NormalWeb"/>
                        <w:spacing w:before="0" w:beforeAutospacing="0" w:after="0" w:afterAutospacing="0"/>
                      </w:pPr>
                      <w:r>
                        <w:rPr>
                          <w:rFonts w:ascii="GHEA Grapalat" w:hAnsi="GHEA Grapalat" w:cs="Sylfaen"/>
                          <w:b/>
                          <w:bCs/>
                          <w:sz w:val="14"/>
                          <w:szCs w:val="14"/>
                        </w:rPr>
                        <w:t> </w:t>
                      </w:r>
                    </w:p>
                    <w:p w14:paraId="06CCCD54" w14:textId="77777777" w:rsidR="001845B7" w:rsidRDefault="001845B7" w:rsidP="0080639B">
                      <w:pPr>
                        <w:pStyle w:val="NormalWeb"/>
                        <w:spacing w:before="0" w:beforeAutospacing="0" w:after="0" w:afterAutospacing="0"/>
                      </w:pPr>
                      <w:r>
                        <w:rPr>
                          <w:rFonts w:ascii="GHEA Grapalat" w:hAnsi="GHEA Grapalat" w:cs="Sylfaen"/>
                          <w:b/>
                          <w:bCs/>
                          <w:sz w:val="14"/>
                          <w:szCs w:val="14"/>
                        </w:rPr>
                        <w:t> </w:t>
                      </w:r>
                    </w:p>
                    <w:p w14:paraId="79EDCA7B" w14:textId="77777777" w:rsidR="001845B7" w:rsidRDefault="001845B7" w:rsidP="0080639B">
                      <w:pPr>
                        <w:pStyle w:val="NormalWeb"/>
                        <w:spacing w:before="0" w:beforeAutospacing="0" w:after="0" w:afterAutospacing="0"/>
                      </w:pPr>
                      <w:r>
                        <w:rPr>
                          <w:rFonts w:ascii="GHEA Grapalat" w:hAnsi="GHEA Grapalat" w:cs="Sylfaen"/>
                          <w:b/>
                          <w:bCs/>
                          <w:sz w:val="14"/>
                          <w:szCs w:val="14"/>
                        </w:rPr>
                        <w:t> </w:t>
                      </w:r>
                    </w:p>
                    <w:p w14:paraId="327DCF04" w14:textId="77777777" w:rsidR="001845B7" w:rsidRDefault="001845B7" w:rsidP="0080639B">
                      <w:pPr>
                        <w:pStyle w:val="NormalWeb"/>
                        <w:spacing w:before="0" w:beforeAutospacing="0" w:after="0" w:afterAutospacing="0"/>
                      </w:pPr>
                      <w:r>
                        <w:rPr>
                          <w:rFonts w:ascii="GHEA Grapalat" w:hAnsi="GHEA Grapalat" w:cs="Sylfaen"/>
                          <w:b/>
                          <w:bCs/>
                          <w:sz w:val="14"/>
                          <w:szCs w:val="14"/>
                        </w:rPr>
                        <w:t> </w:t>
                      </w:r>
                    </w:p>
                    <w:p w14:paraId="1F7B8986" w14:textId="77777777" w:rsidR="001845B7" w:rsidRDefault="001845B7" w:rsidP="0080639B">
                      <w:pPr>
                        <w:pStyle w:val="NormalWeb"/>
                        <w:spacing w:before="0" w:beforeAutospacing="0" w:after="0" w:afterAutospacing="0"/>
                      </w:pPr>
                      <w:r>
                        <w:rPr>
                          <w:rFonts w:ascii="GHEA Grapalat" w:hAnsi="GHEA Grapalat" w:cs="Sylfaen"/>
                          <w:b/>
                          <w:bCs/>
                          <w:sz w:val="14"/>
                          <w:szCs w:val="14"/>
                        </w:rPr>
                        <w:t> </w:t>
                      </w:r>
                    </w:p>
                    <w:p w14:paraId="61578E94" w14:textId="77777777" w:rsidR="001845B7" w:rsidRDefault="001845B7" w:rsidP="0080639B">
                      <w:pPr>
                        <w:pStyle w:val="NormalWeb"/>
                        <w:spacing w:before="0" w:beforeAutospacing="0" w:after="0" w:afterAutospacing="0"/>
                      </w:pPr>
                      <w:r>
                        <w:rPr>
                          <w:rFonts w:ascii="GHEA Grapalat" w:hAnsi="GHEA Grapalat" w:cs="Sylfaen"/>
                          <w:b/>
                          <w:bCs/>
                          <w:sz w:val="14"/>
                          <w:szCs w:val="14"/>
                        </w:rPr>
                        <w:t> </w:t>
                      </w:r>
                    </w:p>
                    <w:p w14:paraId="7705A6BE" w14:textId="77777777" w:rsidR="001845B7" w:rsidRDefault="001845B7" w:rsidP="0080639B">
                      <w:pPr>
                        <w:pStyle w:val="NormalWeb"/>
                        <w:spacing w:before="0" w:beforeAutospacing="0" w:after="0" w:afterAutospacing="0"/>
                      </w:pPr>
                      <w:r>
                        <w:rPr>
                          <w:rFonts w:ascii="GHEA Grapalat" w:hAnsi="GHEA Grapalat" w:cs="Sylfaen"/>
                          <w:b/>
                          <w:bCs/>
                          <w:sz w:val="14"/>
                          <w:szCs w:val="14"/>
                        </w:rPr>
                        <w:t> </w:t>
                      </w:r>
                    </w:p>
                    <w:p w14:paraId="2EDAC534" w14:textId="77777777" w:rsidR="001845B7" w:rsidRDefault="001845B7" w:rsidP="0080639B">
                      <w:pPr>
                        <w:pStyle w:val="NormalWeb"/>
                        <w:spacing w:before="0" w:beforeAutospacing="0" w:after="0" w:afterAutospacing="0"/>
                      </w:pPr>
                      <w:r>
                        <w:rPr>
                          <w:rFonts w:ascii="GHEA Grapalat" w:hAnsi="GHEA Grapalat" w:cs="Sylfaen"/>
                          <w:b/>
                          <w:bCs/>
                          <w:sz w:val="14"/>
                          <w:szCs w:val="14"/>
                        </w:rPr>
                        <w:t> </w:t>
                      </w:r>
                    </w:p>
                    <w:p w14:paraId="19CC313D" w14:textId="77777777" w:rsidR="001845B7" w:rsidRDefault="001845B7" w:rsidP="0080639B">
                      <w:pPr>
                        <w:pStyle w:val="NormalWeb"/>
                        <w:spacing w:before="0" w:beforeAutospacing="0" w:after="0" w:afterAutospacing="0"/>
                      </w:pPr>
                      <w:r>
                        <w:rPr>
                          <w:rFonts w:ascii="GHEA Grapalat" w:hAnsi="GHEA Grapalat" w:cs="Sylfaen"/>
                          <w:b/>
                          <w:bCs/>
                          <w:sz w:val="14"/>
                          <w:szCs w:val="14"/>
                        </w:rPr>
                        <w:t> </w:t>
                      </w:r>
                    </w:p>
                    <w:p w14:paraId="4989A05D" w14:textId="77777777" w:rsidR="001845B7" w:rsidRDefault="001845B7" w:rsidP="0080639B">
                      <w:pPr>
                        <w:pStyle w:val="NormalWeb"/>
                        <w:spacing w:before="0" w:beforeAutospacing="0" w:after="0" w:afterAutospacing="0"/>
                      </w:pPr>
                      <w:r>
                        <w:rPr>
                          <w:rFonts w:ascii="GHEA Grapalat" w:hAnsi="GHEA Grapalat" w:cs="Sylfaen"/>
                          <w:b/>
                          <w:bCs/>
                          <w:sz w:val="14"/>
                          <w:szCs w:val="14"/>
                        </w:rPr>
                        <w:t> </w:t>
                      </w:r>
                    </w:p>
                    <w:p w14:paraId="3FD9FA42" w14:textId="77777777" w:rsidR="001845B7" w:rsidRDefault="001845B7" w:rsidP="0080639B">
                      <w:pPr>
                        <w:pStyle w:val="NormalWeb"/>
                        <w:spacing w:before="0" w:beforeAutospacing="0" w:after="0" w:afterAutospacing="0"/>
                      </w:pPr>
                      <w:r>
                        <w:rPr>
                          <w:rFonts w:ascii="GHEA Grapalat" w:hAnsi="GHEA Grapalat" w:cs="Sylfaen"/>
                          <w:b/>
                          <w:bCs/>
                          <w:sz w:val="14"/>
                          <w:szCs w:val="14"/>
                        </w:rPr>
                        <w:t> </w:t>
                      </w:r>
                    </w:p>
                    <w:p w14:paraId="28629417" w14:textId="77777777" w:rsidR="001845B7" w:rsidRDefault="001845B7" w:rsidP="0080639B">
                      <w:pPr>
                        <w:pStyle w:val="NormalWeb"/>
                        <w:spacing w:before="0" w:beforeAutospacing="0" w:after="0" w:afterAutospacing="0"/>
                      </w:pPr>
                      <w:r>
                        <w:rPr>
                          <w:rFonts w:ascii="GHEA Grapalat" w:hAnsi="GHEA Grapalat" w:cs="Sylfaen"/>
                          <w:b/>
                          <w:bCs/>
                          <w:sz w:val="14"/>
                          <w:szCs w:val="14"/>
                        </w:rPr>
                        <w:t> </w:t>
                      </w:r>
                    </w:p>
                    <w:p w14:paraId="68D7EF39" w14:textId="77777777" w:rsidR="001845B7" w:rsidRDefault="001845B7" w:rsidP="0080639B">
                      <w:pPr>
                        <w:pStyle w:val="NormalWeb"/>
                        <w:spacing w:before="0" w:beforeAutospacing="0" w:after="0" w:afterAutospacing="0"/>
                      </w:pPr>
                      <w:r>
                        <w:rPr>
                          <w:rFonts w:ascii="GHEA Grapalat" w:hAnsi="GHEA Grapalat" w:cs="Sylfaen"/>
                          <w:b/>
                          <w:bCs/>
                          <w:sz w:val="14"/>
                          <w:szCs w:val="14"/>
                        </w:rPr>
                        <w:t> </w:t>
                      </w:r>
                    </w:p>
                    <w:p w14:paraId="3F0158BD" w14:textId="77777777" w:rsidR="001845B7" w:rsidRDefault="001845B7" w:rsidP="0080639B">
                      <w:pPr>
                        <w:pStyle w:val="NormalWeb"/>
                        <w:spacing w:before="0" w:beforeAutospacing="0" w:after="0" w:afterAutospacing="0"/>
                      </w:pPr>
                      <w:r>
                        <w:rPr>
                          <w:rFonts w:ascii="GHEA Grapalat" w:hAnsi="GHEA Grapalat" w:cs="Sylfaen"/>
                          <w:b/>
                          <w:bCs/>
                          <w:sz w:val="14"/>
                          <w:szCs w:val="14"/>
                        </w:rPr>
                        <w:t> </w:t>
                      </w:r>
                    </w:p>
                    <w:p w14:paraId="31B62E3E" w14:textId="77777777" w:rsidR="001845B7" w:rsidRDefault="001845B7" w:rsidP="0080639B">
                      <w:pPr>
                        <w:pStyle w:val="NormalWeb"/>
                        <w:spacing w:before="0" w:beforeAutospacing="0" w:after="0" w:afterAutospacing="0"/>
                      </w:pPr>
                      <w:r>
                        <w:rPr>
                          <w:rFonts w:ascii="GHEA Grapalat" w:hAnsi="GHEA Grapalat" w:cs="Sylfaen"/>
                          <w:b/>
                          <w:bCs/>
                          <w:sz w:val="14"/>
                          <w:szCs w:val="14"/>
                        </w:rPr>
                        <w:t> </w:t>
                      </w:r>
                    </w:p>
                    <w:p w14:paraId="3518C35C" w14:textId="77777777" w:rsidR="001845B7" w:rsidRDefault="001845B7" w:rsidP="0080639B">
                      <w:pPr>
                        <w:pStyle w:val="NormalWeb"/>
                        <w:spacing w:before="0" w:beforeAutospacing="0" w:after="0" w:afterAutospacing="0"/>
                      </w:pPr>
                      <w:r>
                        <w:rPr>
                          <w:rFonts w:ascii="GHEA Grapalat" w:hAnsi="GHEA Grapalat" w:cs="Sylfaen"/>
                          <w:b/>
                          <w:bCs/>
                          <w:sz w:val="14"/>
                          <w:szCs w:val="14"/>
                        </w:rPr>
                        <w:t> </w:t>
                      </w:r>
                    </w:p>
                    <w:p w14:paraId="120B7B2A" w14:textId="77777777" w:rsidR="001845B7" w:rsidRDefault="001845B7" w:rsidP="0080639B">
                      <w:pPr>
                        <w:pStyle w:val="NormalWeb"/>
                        <w:spacing w:before="0" w:beforeAutospacing="0" w:after="0" w:afterAutospacing="0"/>
                      </w:pPr>
                      <w:r>
                        <w:rPr>
                          <w:rFonts w:ascii="GHEA Grapalat" w:hAnsi="GHEA Grapalat" w:cs="Sylfaen"/>
                          <w:b/>
                          <w:bCs/>
                          <w:sz w:val="14"/>
                          <w:szCs w:val="14"/>
                        </w:rPr>
                        <w:t> </w:t>
                      </w:r>
                    </w:p>
                    <w:p w14:paraId="5D80AC75" w14:textId="77777777" w:rsidR="001845B7" w:rsidRDefault="001845B7" w:rsidP="0080639B">
                      <w:pPr>
                        <w:pStyle w:val="NormalWeb"/>
                        <w:spacing w:before="0" w:beforeAutospacing="0" w:after="0" w:afterAutospacing="0"/>
                      </w:pPr>
                      <w:r>
                        <w:rPr>
                          <w:rFonts w:ascii="GHEA Grapalat" w:hAnsi="GHEA Grapalat" w:cs="Sylfaen"/>
                          <w:b/>
                          <w:bCs/>
                          <w:sz w:val="14"/>
                          <w:szCs w:val="14"/>
                        </w:rPr>
                        <w:t> </w:t>
                      </w:r>
                    </w:p>
                    <w:p w14:paraId="2C64F92B" w14:textId="77777777" w:rsidR="001845B7" w:rsidRDefault="001845B7" w:rsidP="0080639B">
                      <w:pPr>
                        <w:pStyle w:val="NormalWeb"/>
                        <w:spacing w:before="0" w:beforeAutospacing="0" w:after="0" w:afterAutospacing="0"/>
                      </w:pPr>
                      <w:r>
                        <w:rPr>
                          <w:rFonts w:ascii="GHEA Grapalat" w:hAnsi="GHEA Grapalat" w:cs="Sylfaen"/>
                          <w:b/>
                          <w:bCs/>
                          <w:sz w:val="14"/>
                          <w:szCs w:val="14"/>
                        </w:rPr>
                        <w:t> </w:t>
                      </w:r>
                    </w:p>
                    <w:p w14:paraId="38B7B958" w14:textId="77777777" w:rsidR="001845B7" w:rsidRDefault="001845B7" w:rsidP="0080639B">
                      <w:pPr>
                        <w:pStyle w:val="NormalWeb"/>
                        <w:spacing w:before="0" w:beforeAutospacing="0" w:after="0" w:afterAutospacing="0"/>
                      </w:pPr>
                      <w:r>
                        <w:rPr>
                          <w:rFonts w:ascii="GHEA Grapalat" w:hAnsi="GHEA Grapalat" w:cs="Sylfaen"/>
                          <w:b/>
                          <w:bCs/>
                          <w:sz w:val="14"/>
                          <w:szCs w:val="14"/>
                        </w:rPr>
                        <w:t> </w:t>
                      </w:r>
                    </w:p>
                    <w:p w14:paraId="7B4E2CD2" w14:textId="77777777" w:rsidR="001845B7" w:rsidRDefault="001845B7" w:rsidP="0080639B">
                      <w:pPr>
                        <w:pStyle w:val="NormalWeb"/>
                        <w:spacing w:before="0" w:beforeAutospacing="0" w:after="0" w:afterAutospacing="0"/>
                      </w:pPr>
                      <w:r>
                        <w:rPr>
                          <w:rFonts w:ascii="GHEA Grapalat" w:hAnsi="GHEA Grapalat" w:cs="Sylfaen"/>
                          <w:b/>
                          <w:bCs/>
                          <w:sz w:val="14"/>
                          <w:szCs w:val="14"/>
                        </w:rPr>
                        <w:t> </w:t>
                      </w:r>
                    </w:p>
                    <w:p w14:paraId="011A7BEA" w14:textId="77777777" w:rsidR="001845B7" w:rsidRDefault="001845B7" w:rsidP="0080639B">
                      <w:pPr>
                        <w:pStyle w:val="NormalWeb"/>
                        <w:spacing w:before="0" w:beforeAutospacing="0" w:after="0" w:afterAutospacing="0"/>
                      </w:pPr>
                      <w:r>
                        <w:rPr>
                          <w:rFonts w:ascii="GHEA Grapalat" w:hAnsi="GHEA Grapalat" w:cs="Sylfaen"/>
                          <w:b/>
                          <w:bCs/>
                          <w:sz w:val="14"/>
                          <w:szCs w:val="14"/>
                        </w:rPr>
                        <w:t> </w:t>
                      </w:r>
                    </w:p>
                    <w:p w14:paraId="70106ACA" w14:textId="77777777" w:rsidR="001845B7" w:rsidRDefault="001845B7" w:rsidP="0080639B">
                      <w:pPr>
                        <w:pStyle w:val="NormalWeb"/>
                        <w:spacing w:before="0" w:beforeAutospacing="0" w:after="0" w:afterAutospacing="0"/>
                      </w:pPr>
                      <w:r>
                        <w:rPr>
                          <w:rFonts w:ascii="GHEA Grapalat" w:hAnsi="GHEA Grapalat" w:cs="Sylfaen"/>
                          <w:b/>
                          <w:bCs/>
                          <w:sz w:val="14"/>
                          <w:szCs w:val="14"/>
                        </w:rPr>
                        <w:t> </w:t>
                      </w:r>
                    </w:p>
                    <w:p w14:paraId="40DDBCB9" w14:textId="77777777" w:rsidR="001845B7" w:rsidRDefault="001845B7" w:rsidP="0080639B">
                      <w:pPr>
                        <w:pStyle w:val="NormalWeb"/>
                        <w:spacing w:before="0" w:beforeAutospacing="0" w:after="0" w:afterAutospacing="0"/>
                      </w:pPr>
                      <w:r>
                        <w:rPr>
                          <w:rFonts w:ascii="GHEA Grapalat" w:hAnsi="GHEA Grapalat" w:cs="Sylfaen"/>
                          <w:b/>
                          <w:bCs/>
                          <w:sz w:val="14"/>
                          <w:szCs w:val="14"/>
                        </w:rPr>
                        <w:t> </w:t>
                      </w:r>
                    </w:p>
                    <w:p w14:paraId="159DD575" w14:textId="77777777" w:rsidR="001845B7" w:rsidRDefault="001845B7" w:rsidP="0080639B">
                      <w:pPr>
                        <w:pStyle w:val="NormalWeb"/>
                        <w:spacing w:before="0" w:beforeAutospacing="0" w:after="0" w:afterAutospacing="0"/>
                      </w:pPr>
                      <w:r>
                        <w:rPr>
                          <w:rFonts w:ascii="GHEA Grapalat" w:hAnsi="GHEA Grapalat" w:cs="Sylfaen"/>
                          <w:b/>
                          <w:bCs/>
                          <w:sz w:val="14"/>
                          <w:szCs w:val="14"/>
                        </w:rPr>
                        <w:t> </w:t>
                      </w:r>
                    </w:p>
                    <w:p w14:paraId="6312B195" w14:textId="77777777" w:rsidR="001845B7" w:rsidRDefault="001845B7" w:rsidP="0080639B">
                      <w:pPr>
                        <w:pStyle w:val="NormalWeb"/>
                        <w:spacing w:before="0" w:beforeAutospacing="0" w:after="0" w:afterAutospacing="0"/>
                      </w:pPr>
                      <w:r>
                        <w:rPr>
                          <w:rFonts w:ascii="GHEA Grapalat" w:hAnsi="GHEA Grapalat" w:cs="Sylfaen"/>
                          <w:b/>
                          <w:bCs/>
                          <w:sz w:val="14"/>
                          <w:szCs w:val="14"/>
                        </w:rPr>
                        <w:t> </w:t>
                      </w:r>
                    </w:p>
                    <w:p w14:paraId="5F33974A" w14:textId="77777777" w:rsidR="001845B7" w:rsidRDefault="001845B7" w:rsidP="0080639B">
                      <w:pPr>
                        <w:pStyle w:val="NormalWeb"/>
                        <w:spacing w:before="0" w:beforeAutospacing="0" w:after="0" w:afterAutospacing="0"/>
                      </w:pPr>
                      <w:r>
                        <w:rPr>
                          <w:rFonts w:ascii="GHEA Grapalat" w:hAnsi="GHEA Grapalat" w:cs="Sylfaen"/>
                          <w:b/>
                          <w:bCs/>
                          <w:sz w:val="14"/>
                          <w:szCs w:val="14"/>
                        </w:rPr>
                        <w:t> </w:t>
                      </w:r>
                    </w:p>
                    <w:p w14:paraId="593FDCE1" w14:textId="77777777" w:rsidR="001845B7" w:rsidRDefault="001845B7" w:rsidP="0080639B">
                      <w:pPr>
                        <w:pStyle w:val="NormalWeb"/>
                        <w:spacing w:before="0" w:beforeAutospacing="0" w:after="0" w:afterAutospacing="0"/>
                      </w:pPr>
                      <w:r>
                        <w:rPr>
                          <w:rFonts w:ascii="GHEA Grapalat" w:hAnsi="GHEA Grapalat" w:cs="Sylfaen"/>
                          <w:b/>
                          <w:bCs/>
                          <w:sz w:val="14"/>
                          <w:szCs w:val="14"/>
                        </w:rPr>
                        <w:t> </w:t>
                      </w:r>
                    </w:p>
                    <w:p w14:paraId="02098C44" w14:textId="77777777" w:rsidR="001845B7" w:rsidRDefault="001845B7" w:rsidP="0080639B">
                      <w:pPr>
                        <w:pStyle w:val="NormalWeb"/>
                        <w:spacing w:before="0" w:beforeAutospacing="0" w:after="0" w:afterAutospacing="0"/>
                      </w:pPr>
                      <w:r>
                        <w:rPr>
                          <w:rFonts w:ascii="GHEA Grapalat" w:hAnsi="GHEA Grapalat" w:cs="Sylfaen"/>
                          <w:b/>
                          <w:bCs/>
                          <w:sz w:val="14"/>
                          <w:szCs w:val="14"/>
                        </w:rPr>
                        <w:t> </w:t>
                      </w:r>
                    </w:p>
                    <w:p w14:paraId="4356CF17" w14:textId="77777777" w:rsidR="001845B7" w:rsidRDefault="001845B7" w:rsidP="0080639B">
                      <w:pPr>
                        <w:pStyle w:val="NormalWeb"/>
                        <w:spacing w:before="0" w:beforeAutospacing="0" w:after="0" w:afterAutospacing="0"/>
                      </w:pPr>
                      <w:r>
                        <w:rPr>
                          <w:rFonts w:ascii="GHEA Grapalat" w:hAnsi="GHEA Grapalat" w:cs="Sylfaen"/>
                          <w:b/>
                          <w:bCs/>
                          <w:sz w:val="14"/>
                          <w:szCs w:val="14"/>
                        </w:rPr>
                        <w:t> </w:t>
                      </w:r>
                    </w:p>
                    <w:p w14:paraId="74537CA5" w14:textId="77777777" w:rsidR="001845B7" w:rsidRDefault="001845B7" w:rsidP="0080639B">
                      <w:pPr>
                        <w:pStyle w:val="NormalWeb"/>
                        <w:spacing w:before="0" w:beforeAutospacing="0" w:after="0" w:afterAutospacing="0"/>
                      </w:pPr>
                      <w:r>
                        <w:rPr>
                          <w:rFonts w:ascii="GHEA Grapalat" w:hAnsi="GHEA Grapalat" w:cs="Sylfaen"/>
                          <w:b/>
                          <w:bCs/>
                          <w:sz w:val="14"/>
                          <w:szCs w:val="14"/>
                        </w:rPr>
                        <w:t> </w:t>
                      </w:r>
                    </w:p>
                    <w:p w14:paraId="41E1CE3C" w14:textId="77777777" w:rsidR="001845B7" w:rsidRDefault="001845B7" w:rsidP="0080639B">
                      <w:pPr>
                        <w:pStyle w:val="NormalWeb"/>
                        <w:spacing w:before="0" w:beforeAutospacing="0" w:after="0" w:afterAutospacing="0"/>
                      </w:pPr>
                      <w:r>
                        <w:rPr>
                          <w:rFonts w:ascii="GHEA Grapalat" w:hAnsi="GHEA Grapalat" w:cs="Sylfaen"/>
                          <w:b/>
                          <w:bCs/>
                          <w:sz w:val="14"/>
                          <w:szCs w:val="14"/>
                        </w:rPr>
                        <w:t> </w:t>
                      </w:r>
                    </w:p>
                    <w:p w14:paraId="0EB1BD39" w14:textId="77777777" w:rsidR="001845B7" w:rsidRDefault="001845B7" w:rsidP="0080639B">
                      <w:pPr>
                        <w:pStyle w:val="NormalWeb"/>
                        <w:spacing w:before="0" w:beforeAutospacing="0" w:after="0" w:afterAutospacing="0"/>
                      </w:pPr>
                      <w:r>
                        <w:rPr>
                          <w:rFonts w:ascii="GHEA Grapalat" w:hAnsi="GHEA Grapalat" w:cs="Sylfaen"/>
                          <w:b/>
                          <w:bCs/>
                          <w:sz w:val="14"/>
                          <w:szCs w:val="14"/>
                        </w:rPr>
                        <w:t> </w:t>
                      </w:r>
                    </w:p>
                    <w:p w14:paraId="53B4FCFC" w14:textId="77777777" w:rsidR="001845B7" w:rsidRDefault="001845B7" w:rsidP="0080639B">
                      <w:pPr>
                        <w:pStyle w:val="NormalWeb"/>
                        <w:spacing w:before="0" w:beforeAutospacing="0" w:after="0" w:afterAutospacing="0"/>
                      </w:pPr>
                      <w:r>
                        <w:rPr>
                          <w:rFonts w:ascii="GHEA Grapalat" w:hAnsi="GHEA Grapalat" w:cs="Sylfaen"/>
                          <w:b/>
                          <w:bCs/>
                          <w:sz w:val="14"/>
                          <w:szCs w:val="14"/>
                        </w:rPr>
                        <w:t> </w:t>
                      </w:r>
                    </w:p>
                    <w:p w14:paraId="615A421C" w14:textId="77777777" w:rsidR="001845B7" w:rsidRDefault="001845B7" w:rsidP="0080639B">
                      <w:pPr>
                        <w:pStyle w:val="NormalWeb"/>
                        <w:spacing w:before="0" w:beforeAutospacing="0" w:after="0" w:afterAutospacing="0"/>
                      </w:pPr>
                      <w:r>
                        <w:rPr>
                          <w:rFonts w:ascii="Times LatArm" w:hAnsi="Times LatArm" w:cstheme="minorBidi"/>
                          <w:sz w:val="14"/>
                          <w:szCs w:val="14"/>
                        </w:rPr>
                        <w:t> </w:t>
                      </w:r>
                    </w:p>
                  </w:txbxContent>
                </v:textbox>
              </v:shape>
            </w:pict>
          </mc:Fallback>
        </mc:AlternateContent>
      </w:r>
      <w:r w:rsidR="004A457E" w:rsidRPr="00201170">
        <w:rPr>
          <w:rFonts w:ascii="GHEA Grapalat" w:hAnsi="GHEA Grapalat"/>
          <w:i/>
          <w:sz w:val="18"/>
          <w:szCs w:val="18"/>
        </w:rPr>
        <w:t>It is assumed that as a result of the military conflict in Artsakh, the level of uncertainty in Armenian households has increased, which has reduced their planning horizon.</w:t>
      </w:r>
      <w:r w:rsidR="00C56B49" w:rsidRPr="00201170">
        <w:rPr>
          <w:rFonts w:ascii="GHEA Grapalat" w:hAnsi="GHEA Grapalat"/>
          <w:i/>
          <w:sz w:val="18"/>
          <w:szCs w:val="18"/>
        </w:rPr>
        <w:t xml:space="preserve"> That is, in the above model, the increase in uncertainties is described by a decrease in β. </w:t>
      </w:r>
      <w:r w:rsidR="00C56B49" w:rsidRPr="00201170">
        <w:rPr>
          <w:rFonts w:ascii="GHEA Grapalat" w:eastAsiaTheme="minorEastAsia" w:hAnsi="GHEA Grapalat"/>
          <w:i/>
          <w:sz w:val="18"/>
          <w:szCs w:val="18"/>
        </w:rPr>
        <w:t xml:space="preserve">For example, a decrease of β from 0.99 to 0.98 indicates that the duration of the household future planning </w:t>
      </w:r>
      <w:r w:rsidR="00576CC9" w:rsidRPr="00201170">
        <w:rPr>
          <w:rFonts w:ascii="GHEA Grapalat" w:eastAsiaTheme="minorEastAsia" w:hAnsi="GHEA Grapalat"/>
          <w:i/>
          <w:sz w:val="18"/>
          <w:szCs w:val="18"/>
        </w:rPr>
        <w:t xml:space="preserve">horizon </w:t>
      </w:r>
      <w:r w:rsidR="00C56B49" w:rsidRPr="00201170">
        <w:rPr>
          <w:rFonts w:ascii="GHEA Grapalat" w:eastAsiaTheme="minorEastAsia" w:hAnsi="GHEA Grapalat"/>
          <w:i/>
          <w:sz w:val="18"/>
          <w:szCs w:val="18"/>
        </w:rPr>
        <w:t>has dropped from 25 years to 12.5 years.</w:t>
      </w:r>
      <w:r w:rsidR="008B18D7" w:rsidRPr="00201170">
        <w:rPr>
          <w:rFonts w:ascii="GHEA Grapalat" w:eastAsiaTheme="minorEastAsia" w:hAnsi="GHEA Grapalat"/>
          <w:i/>
          <w:sz w:val="18"/>
          <w:szCs w:val="18"/>
        </w:rPr>
        <w:t xml:space="preserve"> </w:t>
      </w:r>
      <w:r w:rsidR="00747871" w:rsidRPr="00201170">
        <w:rPr>
          <w:rFonts w:ascii="GHEA Grapalat" w:hAnsi="GHEA Grapalat"/>
          <w:i/>
          <w:sz w:val="18"/>
          <w:szCs w:val="18"/>
        </w:rPr>
        <w:t>Chart</w:t>
      </w:r>
      <w:r w:rsidR="00C56B49" w:rsidRPr="00201170">
        <w:rPr>
          <w:rFonts w:ascii="GHEA Grapalat" w:eastAsiaTheme="minorEastAsia" w:hAnsi="GHEA Grapalat"/>
          <w:i/>
          <w:sz w:val="18"/>
          <w:szCs w:val="18"/>
        </w:rPr>
        <w:t xml:space="preserve"> 27 shows the impact of growing uncertainty on the economy in the long run. </w:t>
      </w:r>
    </w:p>
    <w:p w14:paraId="45A08A1D" w14:textId="57E85702" w:rsidR="005B6264" w:rsidRDefault="005B6264" w:rsidP="000C2BD2">
      <w:pPr>
        <w:spacing w:line="290" w:lineRule="atLeast"/>
        <w:ind w:left="170" w:right="170" w:firstLine="284"/>
        <w:rPr>
          <w:rFonts w:ascii="GHEA Grapalat" w:eastAsiaTheme="minorEastAsia" w:hAnsi="GHEA Grapalat"/>
          <w:i/>
          <w:color w:val="000000" w:themeColor="text1"/>
          <w:sz w:val="18"/>
          <w:szCs w:val="18"/>
        </w:rPr>
      </w:pPr>
    </w:p>
    <w:p w14:paraId="3ADF6097" w14:textId="39F4FC01" w:rsidR="005B6264" w:rsidRDefault="005B6264" w:rsidP="000C2BD2">
      <w:pPr>
        <w:spacing w:line="290" w:lineRule="atLeast"/>
        <w:ind w:left="170" w:right="170" w:firstLine="284"/>
        <w:rPr>
          <w:rFonts w:ascii="GHEA Grapalat" w:eastAsiaTheme="minorEastAsia" w:hAnsi="GHEA Grapalat"/>
          <w:i/>
          <w:color w:val="000000" w:themeColor="text1"/>
          <w:sz w:val="18"/>
          <w:szCs w:val="18"/>
        </w:rPr>
      </w:pPr>
    </w:p>
    <w:p w14:paraId="26894378" w14:textId="06749665" w:rsidR="005B6264" w:rsidRDefault="0080639B" w:rsidP="000C2BD2">
      <w:pPr>
        <w:spacing w:line="290" w:lineRule="atLeast"/>
        <w:ind w:left="170" w:right="170" w:firstLine="284"/>
        <w:rPr>
          <w:rFonts w:ascii="GHEA Grapalat" w:eastAsiaTheme="minorEastAsia" w:hAnsi="GHEA Grapalat"/>
          <w:i/>
          <w:color w:val="000000" w:themeColor="text1"/>
          <w:sz w:val="18"/>
          <w:szCs w:val="18"/>
        </w:rPr>
      </w:pPr>
      <w:r>
        <w:rPr>
          <w:noProof/>
        </w:rPr>
        <w:drawing>
          <wp:anchor distT="0" distB="0" distL="114300" distR="114300" simplePos="0" relativeHeight="252431872" behindDoc="0" locked="0" layoutInCell="1" allowOverlap="1" wp14:anchorId="5C733C88" wp14:editId="05835CD1">
            <wp:simplePos x="0" y="0"/>
            <wp:positionH relativeFrom="margin">
              <wp:posOffset>113030</wp:posOffset>
            </wp:positionH>
            <wp:positionV relativeFrom="paragraph">
              <wp:posOffset>33491</wp:posOffset>
            </wp:positionV>
            <wp:extent cx="6230620" cy="3131185"/>
            <wp:effectExtent l="0" t="0" r="0" b="0"/>
            <wp:wrapNone/>
            <wp:docPr id="5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rotWithShape="1">
                    <a:blip r:embed="rId34" cstate="print">
                      <a:extLst>
                        <a:ext uri="{28A0092B-C50C-407E-A947-70E740481C1C}">
                          <a14:useLocalDpi xmlns:a14="http://schemas.microsoft.com/office/drawing/2010/main" val="0"/>
                        </a:ext>
                      </a:extLst>
                    </a:blip>
                    <a:srcRect l="10515" t="3369" r="8012" b="7188"/>
                    <a:stretch/>
                  </pic:blipFill>
                  <pic:spPr bwMode="auto">
                    <a:xfrm>
                      <a:off x="0" y="0"/>
                      <a:ext cx="6230620" cy="31311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AEE186C" w14:textId="7AFF9178" w:rsidR="005B6264" w:rsidRDefault="005B6264" w:rsidP="000C2BD2">
      <w:pPr>
        <w:spacing w:line="290" w:lineRule="atLeast"/>
        <w:ind w:left="170" w:right="170" w:firstLine="284"/>
        <w:rPr>
          <w:rFonts w:ascii="GHEA Grapalat" w:eastAsiaTheme="minorEastAsia" w:hAnsi="GHEA Grapalat"/>
          <w:i/>
          <w:color w:val="000000" w:themeColor="text1"/>
          <w:sz w:val="18"/>
          <w:szCs w:val="18"/>
        </w:rPr>
      </w:pPr>
    </w:p>
    <w:p w14:paraId="1B2BF287" w14:textId="760C87AE" w:rsidR="005B6264" w:rsidRDefault="005B6264" w:rsidP="000C2BD2">
      <w:pPr>
        <w:spacing w:line="290" w:lineRule="atLeast"/>
        <w:ind w:left="170" w:right="170" w:firstLine="284"/>
        <w:rPr>
          <w:rFonts w:ascii="GHEA Grapalat" w:eastAsiaTheme="minorEastAsia" w:hAnsi="GHEA Grapalat"/>
          <w:i/>
          <w:color w:val="000000" w:themeColor="text1"/>
          <w:sz w:val="18"/>
          <w:szCs w:val="18"/>
        </w:rPr>
      </w:pPr>
    </w:p>
    <w:p w14:paraId="0003F24C" w14:textId="7C3CCCCA" w:rsidR="005B6264" w:rsidRDefault="005B6264" w:rsidP="000C2BD2">
      <w:pPr>
        <w:spacing w:line="290" w:lineRule="atLeast"/>
        <w:ind w:left="170" w:right="170" w:firstLine="284"/>
        <w:rPr>
          <w:rFonts w:ascii="GHEA Grapalat" w:eastAsiaTheme="minorEastAsia" w:hAnsi="GHEA Grapalat"/>
          <w:i/>
          <w:color w:val="000000" w:themeColor="text1"/>
          <w:sz w:val="18"/>
          <w:szCs w:val="18"/>
        </w:rPr>
      </w:pPr>
    </w:p>
    <w:p w14:paraId="32730B80" w14:textId="6C48F41F" w:rsidR="005B6264" w:rsidRDefault="005B6264" w:rsidP="000C2BD2">
      <w:pPr>
        <w:spacing w:line="290" w:lineRule="atLeast"/>
        <w:ind w:left="170" w:right="170" w:firstLine="284"/>
        <w:rPr>
          <w:rFonts w:ascii="GHEA Grapalat" w:eastAsiaTheme="minorEastAsia" w:hAnsi="GHEA Grapalat"/>
          <w:i/>
          <w:color w:val="000000" w:themeColor="text1"/>
          <w:sz w:val="18"/>
          <w:szCs w:val="18"/>
        </w:rPr>
      </w:pPr>
    </w:p>
    <w:p w14:paraId="028D08B1" w14:textId="48754148" w:rsidR="005B6264" w:rsidRDefault="005B6264" w:rsidP="000C2BD2">
      <w:pPr>
        <w:spacing w:line="290" w:lineRule="atLeast"/>
        <w:ind w:left="170" w:right="170" w:firstLine="284"/>
        <w:rPr>
          <w:rFonts w:ascii="GHEA Grapalat" w:eastAsiaTheme="minorEastAsia" w:hAnsi="GHEA Grapalat"/>
          <w:i/>
          <w:color w:val="000000" w:themeColor="text1"/>
          <w:sz w:val="18"/>
          <w:szCs w:val="18"/>
        </w:rPr>
      </w:pPr>
    </w:p>
    <w:p w14:paraId="779331C5" w14:textId="68B3ABB3" w:rsidR="005B6264" w:rsidRDefault="005B6264" w:rsidP="000C2BD2">
      <w:pPr>
        <w:spacing w:line="290" w:lineRule="atLeast"/>
        <w:ind w:left="170" w:right="170" w:firstLine="284"/>
        <w:rPr>
          <w:rFonts w:ascii="GHEA Grapalat" w:eastAsiaTheme="minorEastAsia" w:hAnsi="GHEA Grapalat"/>
          <w:i/>
          <w:color w:val="000000" w:themeColor="text1"/>
          <w:sz w:val="18"/>
          <w:szCs w:val="18"/>
        </w:rPr>
      </w:pPr>
    </w:p>
    <w:p w14:paraId="64E9555B" w14:textId="0DC490C8" w:rsidR="005B6264" w:rsidRDefault="005B6264" w:rsidP="000C2BD2">
      <w:pPr>
        <w:spacing w:line="290" w:lineRule="atLeast"/>
        <w:ind w:left="170" w:right="170" w:firstLine="284"/>
        <w:rPr>
          <w:rFonts w:ascii="GHEA Grapalat" w:eastAsiaTheme="minorEastAsia" w:hAnsi="GHEA Grapalat"/>
          <w:i/>
          <w:color w:val="000000" w:themeColor="text1"/>
          <w:sz w:val="18"/>
          <w:szCs w:val="18"/>
        </w:rPr>
      </w:pPr>
    </w:p>
    <w:p w14:paraId="667C63E4" w14:textId="4B3901A9" w:rsidR="005B6264" w:rsidRDefault="005B6264" w:rsidP="000C2BD2">
      <w:pPr>
        <w:spacing w:line="290" w:lineRule="atLeast"/>
        <w:ind w:left="170" w:right="170" w:firstLine="284"/>
        <w:rPr>
          <w:rFonts w:ascii="GHEA Grapalat" w:eastAsiaTheme="minorEastAsia" w:hAnsi="GHEA Grapalat"/>
          <w:i/>
          <w:color w:val="000000" w:themeColor="text1"/>
          <w:sz w:val="18"/>
          <w:szCs w:val="18"/>
        </w:rPr>
      </w:pPr>
    </w:p>
    <w:p w14:paraId="4D1107E1" w14:textId="417A2F15" w:rsidR="005B6264" w:rsidRDefault="005B6264" w:rsidP="000C2BD2">
      <w:pPr>
        <w:spacing w:line="290" w:lineRule="atLeast"/>
        <w:ind w:left="170" w:right="170" w:firstLine="284"/>
        <w:rPr>
          <w:rFonts w:ascii="GHEA Grapalat" w:eastAsiaTheme="minorEastAsia" w:hAnsi="GHEA Grapalat"/>
          <w:i/>
          <w:color w:val="000000" w:themeColor="text1"/>
          <w:sz w:val="18"/>
          <w:szCs w:val="18"/>
        </w:rPr>
      </w:pPr>
    </w:p>
    <w:p w14:paraId="21682BB7" w14:textId="1E79A118" w:rsidR="005B6264" w:rsidRDefault="005B6264" w:rsidP="000C2BD2">
      <w:pPr>
        <w:spacing w:line="290" w:lineRule="atLeast"/>
        <w:ind w:left="170" w:right="170" w:firstLine="284"/>
        <w:rPr>
          <w:rFonts w:ascii="GHEA Grapalat" w:eastAsiaTheme="minorEastAsia" w:hAnsi="GHEA Grapalat"/>
          <w:i/>
          <w:color w:val="000000" w:themeColor="text1"/>
          <w:sz w:val="18"/>
          <w:szCs w:val="18"/>
        </w:rPr>
      </w:pPr>
    </w:p>
    <w:p w14:paraId="3461D151" w14:textId="77777777" w:rsidR="005B6264" w:rsidRDefault="005B6264" w:rsidP="000C2BD2">
      <w:pPr>
        <w:spacing w:line="290" w:lineRule="atLeast"/>
        <w:ind w:left="170" w:right="170" w:firstLine="284"/>
        <w:rPr>
          <w:rFonts w:ascii="GHEA Grapalat" w:eastAsiaTheme="minorEastAsia" w:hAnsi="GHEA Grapalat"/>
          <w:i/>
          <w:color w:val="000000" w:themeColor="text1"/>
          <w:sz w:val="18"/>
          <w:szCs w:val="18"/>
        </w:rPr>
      </w:pPr>
    </w:p>
    <w:p w14:paraId="27A7CEFE" w14:textId="77777777" w:rsidR="005B6264" w:rsidRDefault="005B6264" w:rsidP="000C2BD2">
      <w:pPr>
        <w:spacing w:line="290" w:lineRule="atLeast"/>
        <w:ind w:left="170" w:right="170" w:firstLine="284"/>
        <w:rPr>
          <w:rFonts w:ascii="GHEA Grapalat" w:eastAsiaTheme="minorEastAsia" w:hAnsi="GHEA Grapalat"/>
          <w:i/>
          <w:color w:val="000000" w:themeColor="text1"/>
          <w:sz w:val="18"/>
          <w:szCs w:val="18"/>
        </w:rPr>
      </w:pPr>
    </w:p>
    <w:p w14:paraId="73A38B32" w14:textId="77777777" w:rsidR="0080639B" w:rsidRDefault="0080639B" w:rsidP="000C2BD2">
      <w:pPr>
        <w:spacing w:line="290" w:lineRule="atLeast"/>
        <w:ind w:left="170" w:right="170" w:firstLine="284"/>
        <w:rPr>
          <w:rFonts w:ascii="GHEA Grapalat" w:eastAsiaTheme="minorEastAsia" w:hAnsi="GHEA Grapalat"/>
          <w:i/>
          <w:color w:val="000000" w:themeColor="text1"/>
          <w:sz w:val="18"/>
          <w:szCs w:val="18"/>
        </w:rPr>
      </w:pPr>
    </w:p>
    <w:p w14:paraId="641FF99E" w14:textId="77777777" w:rsidR="0080639B" w:rsidRDefault="0080639B" w:rsidP="000C2BD2">
      <w:pPr>
        <w:spacing w:line="290" w:lineRule="atLeast"/>
        <w:ind w:left="170" w:right="170" w:firstLine="284"/>
        <w:rPr>
          <w:rFonts w:ascii="GHEA Grapalat" w:eastAsiaTheme="minorEastAsia" w:hAnsi="GHEA Grapalat"/>
          <w:i/>
          <w:color w:val="000000" w:themeColor="text1"/>
          <w:sz w:val="18"/>
          <w:szCs w:val="18"/>
        </w:rPr>
      </w:pPr>
    </w:p>
    <w:p w14:paraId="39B8175D" w14:textId="77777777" w:rsidR="0080639B" w:rsidRDefault="0080639B" w:rsidP="000C2BD2">
      <w:pPr>
        <w:spacing w:line="290" w:lineRule="atLeast"/>
        <w:ind w:left="170" w:right="170" w:firstLine="284"/>
        <w:rPr>
          <w:rFonts w:ascii="GHEA Grapalat" w:eastAsiaTheme="minorEastAsia" w:hAnsi="GHEA Grapalat"/>
          <w:i/>
          <w:color w:val="000000" w:themeColor="text1"/>
          <w:sz w:val="18"/>
          <w:szCs w:val="18"/>
        </w:rPr>
      </w:pPr>
    </w:p>
    <w:p w14:paraId="27B1E201" w14:textId="77777777" w:rsidR="0080639B" w:rsidRDefault="0080639B" w:rsidP="000C2BD2">
      <w:pPr>
        <w:spacing w:line="290" w:lineRule="atLeast"/>
        <w:ind w:left="170" w:right="170" w:firstLine="284"/>
        <w:rPr>
          <w:rFonts w:ascii="GHEA Grapalat" w:eastAsiaTheme="minorEastAsia" w:hAnsi="GHEA Grapalat"/>
          <w:i/>
          <w:color w:val="000000" w:themeColor="text1"/>
          <w:sz w:val="18"/>
          <w:szCs w:val="18"/>
        </w:rPr>
      </w:pPr>
    </w:p>
    <w:p w14:paraId="167A5993" w14:textId="77777777" w:rsidR="0080639B" w:rsidRDefault="0080639B" w:rsidP="000C2BD2">
      <w:pPr>
        <w:spacing w:line="290" w:lineRule="atLeast"/>
        <w:ind w:left="170" w:right="170" w:firstLine="284"/>
        <w:rPr>
          <w:rFonts w:ascii="GHEA Grapalat" w:eastAsiaTheme="minorEastAsia" w:hAnsi="GHEA Grapalat"/>
          <w:i/>
          <w:color w:val="000000" w:themeColor="text1"/>
          <w:sz w:val="18"/>
          <w:szCs w:val="18"/>
        </w:rPr>
      </w:pPr>
    </w:p>
    <w:p w14:paraId="78121520" w14:textId="77777777" w:rsidR="0080639B" w:rsidRDefault="0080639B" w:rsidP="000C2BD2">
      <w:pPr>
        <w:spacing w:line="290" w:lineRule="atLeast"/>
        <w:ind w:left="170" w:right="170" w:firstLine="284"/>
        <w:rPr>
          <w:rFonts w:ascii="GHEA Grapalat" w:eastAsiaTheme="minorEastAsia" w:hAnsi="GHEA Grapalat"/>
          <w:i/>
          <w:color w:val="000000" w:themeColor="text1"/>
          <w:sz w:val="18"/>
          <w:szCs w:val="18"/>
        </w:rPr>
      </w:pPr>
    </w:p>
    <w:p w14:paraId="527355EA" w14:textId="3F5AF6D7" w:rsidR="00260184" w:rsidRPr="00201170" w:rsidRDefault="00C56B49" w:rsidP="000C2BD2">
      <w:pPr>
        <w:spacing w:line="290" w:lineRule="atLeast"/>
        <w:ind w:left="170" w:right="170" w:firstLine="284"/>
        <w:rPr>
          <w:rFonts w:ascii="GHEA Grapalat" w:eastAsiaTheme="minorEastAsia" w:hAnsi="GHEA Grapalat"/>
          <w:i/>
          <w:color w:val="000000" w:themeColor="text1"/>
          <w:sz w:val="18"/>
          <w:szCs w:val="18"/>
        </w:rPr>
      </w:pPr>
      <w:r w:rsidRPr="00201170">
        <w:rPr>
          <w:rFonts w:ascii="GHEA Grapalat" w:eastAsiaTheme="minorEastAsia" w:hAnsi="GHEA Grapalat"/>
          <w:i/>
          <w:color w:val="000000" w:themeColor="text1"/>
          <w:sz w:val="18"/>
          <w:szCs w:val="18"/>
        </w:rPr>
        <w:t xml:space="preserve">As a result of the decrease in </w:t>
      </w:r>
      <m:oMath>
        <m:r>
          <w:rPr>
            <w:rFonts w:ascii="Cambria Math" w:hAnsi="Cambria Math"/>
            <w:color w:val="000000" w:themeColor="text1"/>
            <w:sz w:val="18"/>
            <w:szCs w:val="18"/>
          </w:rPr>
          <m:t>β</m:t>
        </m:r>
      </m:oMath>
      <w:r w:rsidRPr="00201170">
        <w:rPr>
          <w:rFonts w:ascii="GHEA Grapalat" w:eastAsiaTheme="minorEastAsia" w:hAnsi="GHEA Grapalat"/>
          <w:i/>
          <w:color w:val="000000" w:themeColor="text1"/>
          <w:sz w:val="18"/>
          <w:szCs w:val="18"/>
        </w:rPr>
        <w:t>, households increase migration, due to which the supply of labor in Armenia decreases.</w:t>
      </w:r>
      <w:r w:rsidR="00260184" w:rsidRPr="00201170">
        <w:rPr>
          <w:rFonts w:ascii="GHEA Grapalat" w:eastAsiaTheme="minorEastAsia" w:hAnsi="GHEA Grapalat"/>
          <w:i/>
          <w:color w:val="000000" w:themeColor="text1"/>
          <w:sz w:val="18"/>
          <w:szCs w:val="18"/>
        </w:rPr>
        <w:t xml:space="preserve"> </w:t>
      </w:r>
      <w:r w:rsidRPr="00201170">
        <w:rPr>
          <w:rFonts w:ascii="GHEA Grapalat" w:eastAsiaTheme="minorEastAsia" w:hAnsi="GHEA Grapalat"/>
          <w:i/>
          <w:color w:val="000000" w:themeColor="text1"/>
          <w:sz w:val="18"/>
          <w:szCs w:val="18"/>
        </w:rPr>
        <w:t>As a result of the reduction of the planning horizon, the country's risk premium increases, as well as long-term investments in the economy decrease.</w:t>
      </w:r>
      <w:r w:rsidR="00331795" w:rsidRPr="00201170">
        <w:rPr>
          <w:rFonts w:ascii="GHEA Grapalat" w:eastAsiaTheme="minorEastAsia" w:hAnsi="GHEA Grapalat"/>
          <w:i/>
          <w:color w:val="000000" w:themeColor="text1"/>
          <w:sz w:val="18"/>
          <w:szCs w:val="18"/>
        </w:rPr>
        <w:t xml:space="preserve"> Although estimates of the magnitude of the shock are currently unclear, under the assumption described above, when the planning </w:t>
      </w:r>
      <w:r w:rsidR="00CA607E" w:rsidRPr="00201170">
        <w:rPr>
          <w:rFonts w:ascii="GHEA Grapalat" w:eastAsiaTheme="minorEastAsia" w:hAnsi="GHEA Grapalat"/>
          <w:i/>
          <w:color w:val="000000" w:themeColor="text1"/>
          <w:sz w:val="18"/>
          <w:szCs w:val="18"/>
        </w:rPr>
        <w:t xml:space="preserve">horizon </w:t>
      </w:r>
      <w:r w:rsidR="00CA607E" w:rsidRPr="001C426A">
        <w:rPr>
          <w:rFonts w:ascii="GHEA Grapalat" w:eastAsiaTheme="minorEastAsia" w:hAnsi="GHEA Grapalat"/>
          <w:i/>
          <w:sz w:val="18"/>
          <w:szCs w:val="18"/>
        </w:rPr>
        <w:t>decreases</w:t>
      </w:r>
      <w:r w:rsidR="00331795" w:rsidRPr="001C426A">
        <w:rPr>
          <w:rFonts w:ascii="GHEA Grapalat" w:eastAsiaTheme="minorEastAsia" w:hAnsi="GHEA Grapalat"/>
          <w:i/>
          <w:sz w:val="18"/>
          <w:szCs w:val="18"/>
        </w:rPr>
        <w:t xml:space="preserve"> </w:t>
      </w:r>
      <w:r w:rsidR="00331795" w:rsidRPr="00201170">
        <w:rPr>
          <w:rFonts w:ascii="GHEA Grapalat" w:eastAsiaTheme="minorEastAsia" w:hAnsi="GHEA Grapalat"/>
          <w:i/>
          <w:color w:val="000000" w:themeColor="text1"/>
          <w:sz w:val="18"/>
          <w:szCs w:val="18"/>
        </w:rPr>
        <w:t xml:space="preserve">from 25 years to 12.5 years, capital is reduced by about 1.7%. Reduction of capital, as well as migration leads to a reduction of labor force by about 0.3%. In addition to the above, as a result of increasing uncertainty, there is a certain non-optimal allocation of resources in </w:t>
      </w:r>
      <w:r w:rsidR="00CA607E" w:rsidRPr="001C426A">
        <w:rPr>
          <w:rFonts w:ascii="GHEA Grapalat" w:eastAsiaTheme="minorEastAsia" w:hAnsi="GHEA Grapalat"/>
          <w:i/>
          <w:sz w:val="18"/>
          <w:szCs w:val="18"/>
        </w:rPr>
        <w:t>firms</w:t>
      </w:r>
      <w:r w:rsidR="00331795" w:rsidRPr="001C426A">
        <w:rPr>
          <w:rFonts w:ascii="GHEA Grapalat" w:eastAsiaTheme="minorEastAsia" w:hAnsi="GHEA Grapalat"/>
          <w:i/>
          <w:sz w:val="18"/>
          <w:szCs w:val="18"/>
        </w:rPr>
        <w:t>,</w:t>
      </w:r>
      <w:r w:rsidR="00331795" w:rsidRPr="00201170">
        <w:rPr>
          <w:rFonts w:ascii="GHEA Grapalat" w:eastAsiaTheme="minorEastAsia" w:hAnsi="GHEA Grapalat"/>
          <w:i/>
          <w:color w:val="000000" w:themeColor="text1"/>
          <w:sz w:val="18"/>
          <w:szCs w:val="18"/>
        </w:rPr>
        <w:t xml:space="preserve"> leading to a decrease in productivity. As a result, the growth of GDP potential is reduced by 1.4%, in which the capital contribution is 0.85%, the labor force contribution is 0.15%, and the productivity contribution is 0.4%.</w:t>
      </w:r>
      <w:r w:rsidR="00261443" w:rsidRPr="00201170">
        <w:rPr>
          <w:rFonts w:ascii="GHEA Grapalat" w:eastAsiaTheme="minorEastAsia" w:hAnsi="GHEA Grapalat"/>
          <w:i/>
          <w:color w:val="000000" w:themeColor="text1"/>
          <w:sz w:val="18"/>
          <w:szCs w:val="18"/>
        </w:rPr>
        <w:t xml:space="preserve"> </w:t>
      </w:r>
    </w:p>
    <w:p w14:paraId="2DB3CE3F" w14:textId="6CB8307A" w:rsidR="00494EB7" w:rsidRPr="00201170" w:rsidRDefault="00494EB7" w:rsidP="00BF71F4">
      <w:pPr>
        <w:spacing w:line="280" w:lineRule="atLeast"/>
        <w:ind w:left="170" w:right="170" w:firstLine="284"/>
        <w:jc w:val="both"/>
        <w:rPr>
          <w:rFonts w:ascii="GHEA Grapalat" w:eastAsiaTheme="minorEastAsia" w:hAnsi="GHEA Grapalat"/>
          <w:i/>
          <w:color w:val="000000" w:themeColor="text1"/>
          <w:sz w:val="18"/>
          <w:szCs w:val="18"/>
        </w:rPr>
      </w:pPr>
    </w:p>
    <w:p w14:paraId="65FC115D" w14:textId="77777777" w:rsidR="00494EB7" w:rsidRPr="00201170" w:rsidRDefault="00494EB7" w:rsidP="00BF71F4">
      <w:pPr>
        <w:spacing w:line="280" w:lineRule="atLeast"/>
        <w:ind w:left="170" w:right="170" w:firstLine="284"/>
        <w:jc w:val="both"/>
        <w:rPr>
          <w:rFonts w:ascii="GHEA Grapalat" w:eastAsiaTheme="minorEastAsia" w:hAnsi="GHEA Grapalat"/>
          <w:i/>
          <w:color w:val="000000" w:themeColor="text1"/>
          <w:sz w:val="18"/>
          <w:szCs w:val="18"/>
        </w:rPr>
      </w:pPr>
    </w:p>
    <w:p w14:paraId="68C176A4" w14:textId="2336A486" w:rsidR="0080639B" w:rsidRPr="0080639B" w:rsidRDefault="0080639B" w:rsidP="0080639B">
      <w:pPr>
        <w:ind w:right="170" w:firstLine="284"/>
        <w:jc w:val="right"/>
        <w:rPr>
          <w:rFonts w:ascii="GHEA Grapalat" w:eastAsia="Calibri" w:hAnsi="GHEA Grapalat" w:cs="Sylfaen"/>
          <w:b/>
          <w:i/>
          <w:sz w:val="8"/>
          <w:szCs w:val="18"/>
        </w:rPr>
      </w:pPr>
      <w:r w:rsidRPr="00201170">
        <w:rPr>
          <w:rFonts w:ascii="GHEA Grapalat" w:hAnsi="GHEA Grapalat"/>
          <w:noProof/>
          <w:color w:val="FF0000"/>
          <w:sz w:val="10"/>
        </w:rPr>
        <w:lastRenderedPageBreak/>
        <mc:AlternateContent>
          <mc:Choice Requires="wps">
            <w:drawing>
              <wp:anchor distT="0" distB="0" distL="114300" distR="114300" simplePos="0" relativeHeight="252435968" behindDoc="1" locked="0" layoutInCell="1" allowOverlap="1" wp14:anchorId="34C64154" wp14:editId="2D7AF2A2">
                <wp:simplePos x="0" y="0"/>
                <wp:positionH relativeFrom="margin">
                  <wp:align>left</wp:align>
                </wp:positionH>
                <wp:positionV relativeFrom="paragraph">
                  <wp:posOffset>-2581</wp:posOffset>
                </wp:positionV>
                <wp:extent cx="6479540" cy="9246870"/>
                <wp:effectExtent l="0" t="0" r="0" b="0"/>
                <wp:wrapNone/>
                <wp:docPr id="60" name="Rectangle 23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79540" cy="9246870"/>
                        </a:xfrm>
                        <a:prstGeom prst="rect">
                          <a:avLst/>
                        </a:prstGeom>
                        <a:solidFill>
                          <a:schemeClr val="tx2">
                            <a:lumMod val="20000"/>
                            <a:lumOff val="80000"/>
                          </a:schemeClr>
                        </a:solidFill>
                        <a:ln w="9525">
                          <a:no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8128283" id="Rectangle 2344" o:spid="_x0000_s1026" style="position:absolute;margin-left:0;margin-top:-.2pt;width:510.2pt;height:728.1pt;z-index:-2508805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" fillcolor="#d5dce4 [671]" stroked="f">
                <w10:wrap anchorx="margin"/>
              </v:rect>
            </w:pict>
          </mc:Fallback>
        </mc:AlternateContent>
      </w:r>
    </w:p>
    <w:p w14:paraId="112AC96E" w14:textId="7FE8E9AE" w:rsidR="00260184" w:rsidRPr="00201170" w:rsidRDefault="00261443" w:rsidP="00260184">
      <w:pPr>
        <w:spacing w:line="244" w:lineRule="atLeast"/>
        <w:ind w:right="170" w:firstLine="284"/>
        <w:jc w:val="right"/>
        <w:rPr>
          <w:rFonts w:ascii="GHEA Grapalat" w:hAnsi="GHEA Grapalat" w:cs="GHEA Grapalat"/>
          <w:b/>
          <w:sz w:val="20"/>
          <w:szCs w:val="20"/>
        </w:rPr>
      </w:pPr>
      <w:r w:rsidRPr="00201170">
        <w:rPr>
          <w:rFonts w:ascii="GHEA Grapalat" w:eastAsia="Calibri" w:hAnsi="GHEA Grapalat" w:cs="Sylfaen"/>
          <w:b/>
          <w:i/>
          <w:sz w:val="18"/>
          <w:szCs w:val="18"/>
        </w:rPr>
        <w:t>Box</w:t>
      </w:r>
      <w:r w:rsidR="00260184" w:rsidRPr="00201170">
        <w:rPr>
          <w:rFonts w:ascii="GHEA Grapalat" w:eastAsia="Calibri" w:hAnsi="GHEA Grapalat" w:cs="Sylfaen"/>
          <w:b/>
          <w:i/>
          <w:sz w:val="18"/>
          <w:szCs w:val="18"/>
        </w:rPr>
        <w:t xml:space="preserve"> </w:t>
      </w:r>
      <w:r w:rsidR="006504C0" w:rsidRPr="00201170">
        <w:rPr>
          <w:rFonts w:ascii="GHEA Grapalat" w:hAnsi="GHEA Grapalat"/>
          <w:b/>
          <w:i/>
          <w:sz w:val="18"/>
          <w:szCs w:val="18"/>
        </w:rPr>
        <w:t>4</w:t>
      </w:r>
      <w:r w:rsidR="00260184" w:rsidRPr="00201170">
        <w:rPr>
          <w:rStyle w:val="FootnoteReference"/>
          <w:rFonts w:ascii="GHEA Grapalat" w:hAnsi="GHEA Grapalat"/>
          <w:b/>
          <w:i/>
          <w:sz w:val="18"/>
          <w:szCs w:val="18"/>
        </w:rPr>
        <w:footnoteReference w:id="19"/>
      </w:r>
      <w:r w:rsidR="00260184" w:rsidRPr="00201170">
        <w:rPr>
          <w:rFonts w:ascii="GHEA Grapalat" w:eastAsia="Calibri" w:hAnsi="GHEA Grapalat" w:cs="Sylfaen"/>
          <w:b/>
          <w:i/>
          <w:sz w:val="18"/>
          <w:szCs w:val="18"/>
        </w:rPr>
        <w:t xml:space="preserve"> </w:t>
      </w:r>
    </w:p>
    <w:p w14:paraId="54240209" w14:textId="243DF308" w:rsidR="00260184" w:rsidRPr="00201170" w:rsidRDefault="00260184" w:rsidP="00260184">
      <w:pPr>
        <w:ind w:left="170" w:right="170" w:hanging="28"/>
        <w:jc w:val="center"/>
        <w:rPr>
          <w:rFonts w:ascii="GHEA Grapalat" w:hAnsi="GHEA Grapalat"/>
          <w:b/>
          <w:i/>
          <w:iCs/>
          <w:sz w:val="10"/>
          <w:szCs w:val="18"/>
          <w:lang w:eastAsia="x-none"/>
        </w:rPr>
      </w:pPr>
    </w:p>
    <w:p w14:paraId="046EFEDF" w14:textId="2DFC2E88" w:rsidR="00260184" w:rsidRPr="00201170" w:rsidRDefault="00261443" w:rsidP="00260184">
      <w:pPr>
        <w:spacing w:line="250" w:lineRule="atLeast"/>
        <w:ind w:left="198" w:right="170" w:hanging="28"/>
        <w:jc w:val="center"/>
        <w:rPr>
          <w:rFonts w:ascii="GHEA Grapalat" w:hAnsi="GHEA Grapalat"/>
          <w:b/>
          <w:i/>
          <w:iCs/>
          <w:sz w:val="18"/>
          <w:szCs w:val="18"/>
          <w:lang w:eastAsia="x-none"/>
        </w:rPr>
      </w:pPr>
      <w:r w:rsidRPr="00201170">
        <w:rPr>
          <w:rFonts w:ascii="GHEA Grapalat" w:hAnsi="GHEA Grapalat"/>
          <w:b/>
          <w:i/>
          <w:sz w:val="18"/>
          <w:szCs w:val="18"/>
        </w:rPr>
        <w:t>Impact of Uncertainty on Private Savings</w:t>
      </w:r>
    </w:p>
    <w:p w14:paraId="31345E32" w14:textId="3F3BDD78" w:rsidR="00260184" w:rsidRPr="00201170" w:rsidRDefault="00260184" w:rsidP="00260184">
      <w:pPr>
        <w:tabs>
          <w:tab w:val="left" w:pos="600"/>
        </w:tabs>
        <w:ind w:left="113" w:right="113" w:firstLine="284"/>
        <w:jc w:val="both"/>
        <w:rPr>
          <w:rFonts w:ascii="GHEA Grapalat" w:hAnsi="GHEA Grapalat" w:cs="Tahoma"/>
          <w:i/>
          <w:sz w:val="12"/>
          <w:szCs w:val="18"/>
        </w:rPr>
      </w:pPr>
    </w:p>
    <w:p w14:paraId="410E6BF2" w14:textId="5ED33B7A" w:rsidR="00260184" w:rsidRPr="00201170" w:rsidRDefault="001C1E2A" w:rsidP="000C2BD2">
      <w:pPr>
        <w:spacing w:line="280" w:lineRule="atLeast"/>
        <w:ind w:left="170" w:right="170" w:firstLine="284"/>
        <w:rPr>
          <w:rFonts w:ascii="GHEA Grapalat" w:hAnsi="GHEA Grapalat"/>
          <w:i/>
          <w:sz w:val="18"/>
          <w:szCs w:val="18"/>
        </w:rPr>
      </w:pPr>
      <w:r w:rsidRPr="001C1E2A">
        <w:rPr>
          <w:noProof/>
        </w:rPr>
        <w:drawing>
          <wp:anchor distT="0" distB="0" distL="114300" distR="114300" simplePos="0" relativeHeight="252442112" behindDoc="0" locked="0" layoutInCell="1" allowOverlap="1" wp14:anchorId="6B5DB8D7" wp14:editId="03AAD778">
            <wp:simplePos x="0" y="0"/>
            <wp:positionH relativeFrom="column">
              <wp:posOffset>3947795</wp:posOffset>
            </wp:positionH>
            <wp:positionV relativeFrom="paragraph">
              <wp:posOffset>461747</wp:posOffset>
            </wp:positionV>
            <wp:extent cx="2519680" cy="1695450"/>
            <wp:effectExtent l="0" t="0" r="0" b="0"/>
            <wp:wrapNone/>
            <wp:docPr id="1544175840" name="Chart 1544175840">
              <a:extLst xmlns:a="http://schemas.openxmlformats.org/drawingml/2006/main">
                <a:ext uri="{FF2B5EF4-FFF2-40B4-BE49-F238E27FC236}">
                  <a16:creationId xmlns:a16="http://schemas.microsoft.com/office/drawing/2014/main" id="{00000000-0008-0000-1C00-000006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anchor>
        </w:drawing>
      </w:r>
      <w:r w:rsidRPr="001C1E2A">
        <w:rPr>
          <w:noProof/>
        </w:rPr>
        <mc:AlternateContent>
          <mc:Choice Requires="wps">
            <w:drawing>
              <wp:anchor distT="0" distB="0" distL="114300" distR="114300" simplePos="0" relativeHeight="252440064" behindDoc="0" locked="0" layoutInCell="1" allowOverlap="1" wp14:anchorId="23B0061E" wp14:editId="0E4121E0">
                <wp:simplePos x="0" y="0"/>
                <wp:positionH relativeFrom="rightMargin">
                  <wp:align>left</wp:align>
                </wp:positionH>
                <wp:positionV relativeFrom="paragraph">
                  <wp:posOffset>54323</wp:posOffset>
                </wp:positionV>
                <wp:extent cx="2519680" cy="408039"/>
                <wp:effectExtent l="0" t="0" r="0" b="0"/>
                <wp:wrapNone/>
                <wp:docPr id="62" name="Text Box 4145">
                  <a:extLst xmlns:a="http://schemas.openxmlformats.org/drawingml/2006/main">
                    <a:ext uri="{FF2B5EF4-FFF2-40B4-BE49-F238E27FC236}">
                      <a16:creationId xmlns:a16="http://schemas.microsoft.com/office/drawing/2014/main" id="{00000000-0008-0000-1C00-000005000000}"/>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9680" cy="4080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7E0186" w14:textId="77777777" w:rsidR="001845B7" w:rsidRDefault="001845B7" w:rsidP="001C1E2A">
                            <w:pPr>
                              <w:pStyle w:val="NormalWeb"/>
                              <w:spacing w:before="0" w:beforeAutospacing="0" w:after="0" w:afterAutospacing="0"/>
                            </w:pPr>
                            <w:r>
                              <w:rPr>
                                <w:rFonts w:ascii="GHEA Grapalat" w:hAnsi="GHEA Grapalat" w:cs="Sylfaen"/>
                                <w:b/>
                                <w:bCs/>
                                <w:color w:val="1F497D"/>
                                <w:sz w:val="14"/>
                                <w:szCs w:val="14"/>
                              </w:rPr>
                              <w:t>Chart 28</w:t>
                            </w:r>
                          </w:p>
                          <w:p w14:paraId="020D4800" w14:textId="77777777" w:rsidR="001845B7" w:rsidRDefault="001845B7" w:rsidP="001C1E2A">
                            <w:pPr>
                              <w:pStyle w:val="NormalWeb"/>
                              <w:spacing w:before="0" w:beforeAutospacing="0" w:after="0" w:afterAutospacing="0"/>
                            </w:pPr>
                            <w:r>
                              <w:rPr>
                                <w:rFonts w:ascii="GHEA Grapalat" w:hAnsi="GHEA Grapalat" w:cs="Sylfaen"/>
                                <w:b/>
                                <w:bCs/>
                                <w:sz w:val="4"/>
                                <w:szCs w:val="4"/>
                              </w:rPr>
                              <w:t> </w:t>
                            </w:r>
                          </w:p>
                          <w:p w14:paraId="528FE511" w14:textId="77777777" w:rsidR="001845B7" w:rsidRDefault="001845B7" w:rsidP="001C1E2A">
                            <w:pPr>
                              <w:pStyle w:val="NormalWeb"/>
                              <w:spacing w:before="0" w:beforeAutospacing="0" w:after="0" w:afterAutospacing="0"/>
                            </w:pPr>
                            <w:r>
                              <w:rPr>
                                <w:rFonts w:ascii="GHEA Grapalat" w:hAnsi="GHEA Grapalat" w:cs="Sylfaen"/>
                                <w:b/>
                                <w:bCs/>
                                <w:sz w:val="4"/>
                                <w:szCs w:val="4"/>
                              </w:rPr>
                              <w:t> </w:t>
                            </w:r>
                          </w:p>
                          <w:p w14:paraId="230BFAAC" w14:textId="07406BD4" w:rsidR="001845B7" w:rsidRDefault="001845B7" w:rsidP="001C1E2A">
                            <w:pPr>
                              <w:pStyle w:val="NormalWeb"/>
                              <w:spacing w:before="0" w:beforeAutospacing="0" w:after="0" w:afterAutospacing="0"/>
                            </w:pPr>
                            <w:r>
                              <w:rPr>
                                <w:rFonts w:ascii="GHEA Grapalat" w:hAnsi="GHEA Grapalat" w:cs="Sylfaen"/>
                                <w:b/>
                                <w:bCs/>
                                <w:color w:val="1F497D"/>
                                <w:sz w:val="14"/>
                                <w:szCs w:val="14"/>
                              </w:rPr>
                              <w:t>Private savings in disposable income</w:t>
                            </w:r>
                            <w:r>
                              <w:rPr>
                                <w:rFonts w:ascii="Calibri" w:hAnsi="Calibri" w:cs="Calibri"/>
                                <w:b/>
                                <w:bCs/>
                                <w:sz w:val="14"/>
                                <w:szCs w:val="14"/>
                              </w:rPr>
                              <w:t> </w:t>
                            </w:r>
                          </w:p>
                          <w:p w14:paraId="1D9C673D" w14:textId="77777777" w:rsidR="001845B7" w:rsidRDefault="001845B7" w:rsidP="001C1E2A">
                            <w:pPr>
                              <w:pStyle w:val="NormalWeb"/>
                              <w:spacing w:before="0" w:beforeAutospacing="0" w:after="0" w:afterAutospacing="0"/>
                            </w:pPr>
                            <w:r>
                              <w:rPr>
                                <w:rFonts w:ascii="Calibri" w:hAnsi="Calibri" w:cs="Calibri"/>
                                <w:b/>
                                <w:bCs/>
                                <w:sz w:val="14"/>
                                <w:szCs w:val="14"/>
                              </w:rPr>
                              <w:t> </w:t>
                            </w:r>
                          </w:p>
                          <w:p w14:paraId="14313EF8" w14:textId="77777777" w:rsidR="001845B7" w:rsidRDefault="001845B7" w:rsidP="001C1E2A">
                            <w:pPr>
                              <w:pStyle w:val="NormalWeb"/>
                              <w:spacing w:before="0" w:beforeAutospacing="0" w:after="0" w:afterAutospacing="0"/>
                            </w:pPr>
                            <w:r>
                              <w:rPr>
                                <w:rFonts w:ascii="GHEA Grapalat" w:hAnsi="GHEA Grapalat" w:cs="Sylfaen"/>
                                <w:b/>
                                <w:bCs/>
                                <w:sz w:val="14"/>
                                <w:szCs w:val="14"/>
                              </w:rPr>
                              <w:t> </w:t>
                            </w:r>
                          </w:p>
                          <w:p w14:paraId="40495F39" w14:textId="77777777" w:rsidR="001845B7" w:rsidRDefault="001845B7" w:rsidP="001C1E2A">
                            <w:pPr>
                              <w:pStyle w:val="NormalWeb"/>
                              <w:spacing w:before="0" w:beforeAutospacing="0" w:after="0" w:afterAutospacing="0"/>
                            </w:pPr>
                            <w:r>
                              <w:rPr>
                                <w:rFonts w:ascii="GHEA Grapalat" w:hAnsi="GHEA Grapalat" w:cs="Sylfaen"/>
                                <w:b/>
                                <w:bCs/>
                                <w:sz w:val="14"/>
                                <w:szCs w:val="14"/>
                              </w:rPr>
                              <w:t> </w:t>
                            </w:r>
                          </w:p>
                          <w:p w14:paraId="59D6F136" w14:textId="77777777" w:rsidR="001845B7" w:rsidRDefault="001845B7" w:rsidP="001C1E2A">
                            <w:pPr>
                              <w:pStyle w:val="NormalWeb"/>
                              <w:spacing w:before="0" w:beforeAutospacing="0" w:after="0" w:afterAutospacing="0"/>
                            </w:pPr>
                            <w:r>
                              <w:rPr>
                                <w:rFonts w:ascii="GHEA Grapalat" w:hAnsi="GHEA Grapalat" w:cs="Sylfaen"/>
                                <w:b/>
                                <w:bCs/>
                                <w:sz w:val="14"/>
                                <w:szCs w:val="14"/>
                              </w:rPr>
                              <w:t> </w:t>
                            </w:r>
                          </w:p>
                          <w:p w14:paraId="25F086DA" w14:textId="77777777" w:rsidR="001845B7" w:rsidRDefault="001845B7" w:rsidP="001C1E2A">
                            <w:pPr>
                              <w:pStyle w:val="NormalWeb"/>
                              <w:spacing w:before="0" w:beforeAutospacing="0" w:after="0" w:afterAutospacing="0"/>
                            </w:pPr>
                            <w:r>
                              <w:rPr>
                                <w:rFonts w:ascii="GHEA Grapalat" w:hAnsi="GHEA Grapalat" w:cs="Sylfaen"/>
                                <w:b/>
                                <w:bCs/>
                                <w:sz w:val="14"/>
                                <w:szCs w:val="14"/>
                              </w:rPr>
                              <w:t> </w:t>
                            </w:r>
                          </w:p>
                          <w:p w14:paraId="177211B2" w14:textId="77777777" w:rsidR="001845B7" w:rsidRDefault="001845B7" w:rsidP="001C1E2A">
                            <w:pPr>
                              <w:pStyle w:val="NormalWeb"/>
                              <w:spacing w:before="0" w:beforeAutospacing="0" w:after="0" w:afterAutospacing="0"/>
                            </w:pPr>
                            <w:r>
                              <w:rPr>
                                <w:rFonts w:ascii="GHEA Grapalat" w:hAnsi="GHEA Grapalat" w:cs="Sylfaen"/>
                                <w:b/>
                                <w:bCs/>
                                <w:sz w:val="14"/>
                                <w:szCs w:val="14"/>
                              </w:rPr>
                              <w:t> </w:t>
                            </w:r>
                          </w:p>
                          <w:p w14:paraId="0E1D8B7F" w14:textId="77777777" w:rsidR="001845B7" w:rsidRDefault="001845B7" w:rsidP="001C1E2A">
                            <w:pPr>
                              <w:pStyle w:val="NormalWeb"/>
                              <w:spacing w:before="0" w:beforeAutospacing="0" w:after="0" w:afterAutospacing="0"/>
                            </w:pPr>
                            <w:r>
                              <w:rPr>
                                <w:rFonts w:ascii="GHEA Grapalat" w:hAnsi="GHEA Grapalat" w:cs="Sylfaen"/>
                                <w:b/>
                                <w:bCs/>
                                <w:sz w:val="14"/>
                                <w:szCs w:val="14"/>
                              </w:rPr>
                              <w:t> </w:t>
                            </w:r>
                          </w:p>
                          <w:p w14:paraId="1E7D3299" w14:textId="77777777" w:rsidR="001845B7" w:rsidRDefault="001845B7" w:rsidP="001C1E2A">
                            <w:pPr>
                              <w:pStyle w:val="NormalWeb"/>
                              <w:spacing w:before="0" w:beforeAutospacing="0" w:after="0" w:afterAutospacing="0"/>
                            </w:pPr>
                            <w:r>
                              <w:rPr>
                                <w:rFonts w:ascii="GHEA Grapalat" w:hAnsi="GHEA Grapalat" w:cs="Sylfaen"/>
                                <w:b/>
                                <w:bCs/>
                                <w:sz w:val="14"/>
                                <w:szCs w:val="14"/>
                              </w:rPr>
                              <w:t> </w:t>
                            </w:r>
                          </w:p>
                          <w:p w14:paraId="440AD88C" w14:textId="77777777" w:rsidR="001845B7" w:rsidRDefault="001845B7" w:rsidP="001C1E2A">
                            <w:pPr>
                              <w:pStyle w:val="NormalWeb"/>
                              <w:spacing w:before="0" w:beforeAutospacing="0" w:after="0" w:afterAutospacing="0"/>
                            </w:pPr>
                            <w:r>
                              <w:rPr>
                                <w:rFonts w:ascii="GHEA Grapalat" w:hAnsi="GHEA Grapalat" w:cs="Sylfaen"/>
                                <w:b/>
                                <w:bCs/>
                                <w:sz w:val="14"/>
                                <w:szCs w:val="14"/>
                              </w:rPr>
                              <w:t> </w:t>
                            </w:r>
                          </w:p>
                          <w:p w14:paraId="6F2238D7" w14:textId="77777777" w:rsidR="001845B7" w:rsidRDefault="001845B7" w:rsidP="001C1E2A">
                            <w:pPr>
                              <w:pStyle w:val="NormalWeb"/>
                              <w:spacing w:before="0" w:beforeAutospacing="0" w:after="0" w:afterAutospacing="0"/>
                            </w:pPr>
                            <w:r>
                              <w:rPr>
                                <w:rFonts w:ascii="GHEA Grapalat" w:hAnsi="GHEA Grapalat" w:cs="Sylfaen"/>
                                <w:b/>
                                <w:bCs/>
                                <w:sz w:val="14"/>
                                <w:szCs w:val="14"/>
                              </w:rPr>
                              <w:t> </w:t>
                            </w:r>
                          </w:p>
                          <w:p w14:paraId="0EEB82F9" w14:textId="77777777" w:rsidR="001845B7" w:rsidRDefault="001845B7" w:rsidP="001C1E2A">
                            <w:pPr>
                              <w:pStyle w:val="NormalWeb"/>
                              <w:spacing w:before="0" w:beforeAutospacing="0" w:after="0" w:afterAutospacing="0"/>
                            </w:pPr>
                            <w:r>
                              <w:rPr>
                                <w:rFonts w:ascii="GHEA Grapalat" w:hAnsi="GHEA Grapalat" w:cs="Sylfaen"/>
                                <w:b/>
                                <w:bCs/>
                                <w:sz w:val="14"/>
                                <w:szCs w:val="14"/>
                              </w:rPr>
                              <w:t> </w:t>
                            </w:r>
                          </w:p>
                          <w:p w14:paraId="7C0C4F76" w14:textId="77777777" w:rsidR="001845B7" w:rsidRDefault="001845B7" w:rsidP="001C1E2A">
                            <w:pPr>
                              <w:pStyle w:val="NormalWeb"/>
                              <w:spacing w:before="0" w:beforeAutospacing="0" w:after="0" w:afterAutospacing="0"/>
                            </w:pPr>
                            <w:r>
                              <w:rPr>
                                <w:rFonts w:ascii="GHEA Grapalat" w:hAnsi="GHEA Grapalat" w:cs="Sylfaen"/>
                                <w:b/>
                                <w:bCs/>
                                <w:sz w:val="14"/>
                                <w:szCs w:val="14"/>
                              </w:rPr>
                              <w:t> </w:t>
                            </w:r>
                          </w:p>
                          <w:p w14:paraId="7F516D3B" w14:textId="77777777" w:rsidR="001845B7" w:rsidRDefault="001845B7" w:rsidP="001C1E2A">
                            <w:pPr>
                              <w:pStyle w:val="NormalWeb"/>
                              <w:spacing w:before="0" w:beforeAutospacing="0" w:after="0" w:afterAutospacing="0"/>
                            </w:pPr>
                            <w:r>
                              <w:rPr>
                                <w:rFonts w:ascii="GHEA Grapalat" w:hAnsi="GHEA Grapalat" w:cs="Sylfaen"/>
                                <w:b/>
                                <w:bCs/>
                                <w:sz w:val="14"/>
                                <w:szCs w:val="14"/>
                              </w:rPr>
                              <w:t> </w:t>
                            </w:r>
                          </w:p>
                          <w:p w14:paraId="71D86AF0" w14:textId="77777777" w:rsidR="001845B7" w:rsidRDefault="001845B7" w:rsidP="001C1E2A">
                            <w:pPr>
                              <w:pStyle w:val="NormalWeb"/>
                              <w:spacing w:before="0" w:beforeAutospacing="0" w:after="0" w:afterAutospacing="0"/>
                            </w:pPr>
                            <w:r>
                              <w:rPr>
                                <w:rFonts w:ascii="GHEA Grapalat" w:hAnsi="GHEA Grapalat" w:cs="Sylfaen"/>
                                <w:b/>
                                <w:bCs/>
                                <w:sz w:val="14"/>
                                <w:szCs w:val="14"/>
                              </w:rPr>
                              <w:t> </w:t>
                            </w:r>
                          </w:p>
                          <w:p w14:paraId="168B78CB" w14:textId="77777777" w:rsidR="001845B7" w:rsidRDefault="001845B7" w:rsidP="001C1E2A">
                            <w:pPr>
                              <w:pStyle w:val="NormalWeb"/>
                              <w:spacing w:before="0" w:beforeAutospacing="0" w:after="0" w:afterAutospacing="0"/>
                            </w:pPr>
                            <w:r>
                              <w:rPr>
                                <w:rFonts w:ascii="GHEA Grapalat" w:hAnsi="GHEA Grapalat" w:cs="Sylfaen"/>
                                <w:b/>
                                <w:bCs/>
                                <w:sz w:val="14"/>
                                <w:szCs w:val="14"/>
                              </w:rPr>
                              <w:t> </w:t>
                            </w:r>
                          </w:p>
                          <w:p w14:paraId="7FA5C41B" w14:textId="77777777" w:rsidR="001845B7" w:rsidRDefault="001845B7" w:rsidP="001C1E2A">
                            <w:pPr>
                              <w:pStyle w:val="NormalWeb"/>
                              <w:spacing w:before="0" w:beforeAutospacing="0" w:after="0" w:afterAutospacing="0"/>
                            </w:pPr>
                            <w:r>
                              <w:rPr>
                                <w:rFonts w:ascii="GHEA Grapalat" w:hAnsi="GHEA Grapalat" w:cs="Sylfaen"/>
                                <w:b/>
                                <w:bCs/>
                                <w:sz w:val="14"/>
                                <w:szCs w:val="14"/>
                              </w:rPr>
                              <w:t> </w:t>
                            </w:r>
                          </w:p>
                          <w:p w14:paraId="15614123" w14:textId="77777777" w:rsidR="001845B7" w:rsidRDefault="001845B7" w:rsidP="001C1E2A">
                            <w:pPr>
                              <w:pStyle w:val="NormalWeb"/>
                              <w:spacing w:before="0" w:beforeAutospacing="0" w:after="0" w:afterAutospacing="0"/>
                            </w:pPr>
                            <w:r>
                              <w:rPr>
                                <w:rFonts w:ascii="Times LatArm" w:hAnsi="Times LatArm"/>
                                <w:sz w:val="14"/>
                                <w:szCs w:val="14"/>
                              </w:rPr>
                              <w:t> </w:t>
                            </w:r>
                          </w:p>
                        </w:txbxContent>
                      </wps:txbx>
                      <wps:bodyPr rot="0" vert="horz" wrap="square" lIns="91440" tIns="45720" rIns="91440" bIns="45720" anchor="t" anchorCtr="0" upright="1">
                        <a:noAutofit/>
                      </wps:bodyPr>
                    </wps:wsp>
                  </a:graphicData>
                </a:graphic>
                <wp14:sizeRelV relativeFrom="margin">
                  <wp14:pctHeight>0</wp14:pctHeight>
                </wp14:sizeRelV>
              </wp:anchor>
            </w:drawing>
          </mc:Choice>
          <mc:Fallback>
            <w:pict>
              <v:shape w14:anchorId="23B0061E" id="Text Box 4145" o:spid="_x0000_s1095" type="#_x0000_t202" style="position:absolute;left:0;text-align:left;margin-left:0;margin-top:4.3pt;width:198.4pt;height:32.15pt;z-index:252440064;visibility:visible;mso-wrap-style:square;mso-height-percent:0;mso-wrap-distance-left:9pt;mso-wrap-distance-top:0;mso-wrap-distance-right:9pt;mso-wrap-distance-bottom:0;mso-position-horizontal:left;mso-position-horizontal-relative:right-margin-area;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" filled="f" stroked="f">
                <v:textbox>
                  <w:txbxContent>
                    <w:p w14:paraId="497E0186" w14:textId="77777777" w:rsidR="001845B7" w:rsidRDefault="001845B7" w:rsidP="001C1E2A">
                      <w:pPr>
                        <w:pStyle w:val="NormalWeb"/>
                        <w:spacing w:before="0" w:beforeAutospacing="0" w:after="0" w:afterAutospacing="0"/>
                      </w:pPr>
                      <w:r>
                        <w:rPr>
                          <w:rFonts w:ascii="GHEA Grapalat" w:hAnsi="GHEA Grapalat" w:cs="Sylfaen"/>
                          <w:b/>
                          <w:bCs/>
                          <w:color w:val="1F497D"/>
                          <w:sz w:val="14"/>
                          <w:szCs w:val="14"/>
                        </w:rPr>
                        <w:t>Chart 28</w:t>
                      </w:r>
                    </w:p>
                    <w:p w14:paraId="020D4800" w14:textId="77777777" w:rsidR="001845B7" w:rsidRDefault="001845B7" w:rsidP="001C1E2A">
                      <w:pPr>
                        <w:pStyle w:val="NormalWeb"/>
                        <w:spacing w:before="0" w:beforeAutospacing="0" w:after="0" w:afterAutospacing="0"/>
                      </w:pPr>
                      <w:r>
                        <w:rPr>
                          <w:rFonts w:ascii="GHEA Grapalat" w:hAnsi="GHEA Grapalat" w:cs="Sylfaen"/>
                          <w:b/>
                          <w:bCs/>
                          <w:sz w:val="4"/>
                          <w:szCs w:val="4"/>
                        </w:rPr>
                        <w:t> </w:t>
                      </w:r>
                    </w:p>
                    <w:p w14:paraId="528FE511" w14:textId="77777777" w:rsidR="001845B7" w:rsidRDefault="001845B7" w:rsidP="001C1E2A">
                      <w:pPr>
                        <w:pStyle w:val="NormalWeb"/>
                        <w:spacing w:before="0" w:beforeAutospacing="0" w:after="0" w:afterAutospacing="0"/>
                      </w:pPr>
                      <w:r>
                        <w:rPr>
                          <w:rFonts w:ascii="GHEA Grapalat" w:hAnsi="GHEA Grapalat" w:cs="Sylfaen"/>
                          <w:b/>
                          <w:bCs/>
                          <w:sz w:val="4"/>
                          <w:szCs w:val="4"/>
                        </w:rPr>
                        <w:t> </w:t>
                      </w:r>
                    </w:p>
                    <w:p w14:paraId="230BFAAC" w14:textId="07406BD4" w:rsidR="001845B7" w:rsidRDefault="001845B7" w:rsidP="001C1E2A">
                      <w:pPr>
                        <w:pStyle w:val="NormalWeb"/>
                        <w:spacing w:before="0" w:beforeAutospacing="0" w:after="0" w:afterAutospacing="0"/>
                      </w:pPr>
                      <w:r>
                        <w:rPr>
                          <w:rFonts w:ascii="GHEA Grapalat" w:hAnsi="GHEA Grapalat" w:cs="Sylfaen"/>
                          <w:b/>
                          <w:bCs/>
                          <w:color w:val="1F497D"/>
                          <w:sz w:val="14"/>
                          <w:szCs w:val="14"/>
                        </w:rPr>
                        <w:t>Private savings in disposable income</w:t>
                      </w:r>
                      <w:r>
                        <w:rPr>
                          <w:rFonts w:ascii="Calibri" w:hAnsi="Calibri" w:cs="Calibri"/>
                          <w:b/>
                          <w:bCs/>
                          <w:sz w:val="14"/>
                          <w:szCs w:val="14"/>
                        </w:rPr>
                        <w:t> </w:t>
                      </w:r>
                    </w:p>
                    <w:p w14:paraId="1D9C673D" w14:textId="77777777" w:rsidR="001845B7" w:rsidRDefault="001845B7" w:rsidP="001C1E2A">
                      <w:pPr>
                        <w:pStyle w:val="NormalWeb"/>
                        <w:spacing w:before="0" w:beforeAutospacing="0" w:after="0" w:afterAutospacing="0"/>
                      </w:pPr>
                      <w:r>
                        <w:rPr>
                          <w:rFonts w:ascii="Calibri" w:hAnsi="Calibri" w:cs="Calibri"/>
                          <w:b/>
                          <w:bCs/>
                          <w:sz w:val="14"/>
                          <w:szCs w:val="14"/>
                        </w:rPr>
                        <w:t> </w:t>
                      </w:r>
                    </w:p>
                    <w:p w14:paraId="14313EF8" w14:textId="77777777" w:rsidR="001845B7" w:rsidRDefault="001845B7" w:rsidP="001C1E2A">
                      <w:pPr>
                        <w:pStyle w:val="NormalWeb"/>
                        <w:spacing w:before="0" w:beforeAutospacing="0" w:after="0" w:afterAutospacing="0"/>
                      </w:pPr>
                      <w:r>
                        <w:rPr>
                          <w:rFonts w:ascii="GHEA Grapalat" w:hAnsi="GHEA Grapalat" w:cs="Sylfaen"/>
                          <w:b/>
                          <w:bCs/>
                          <w:sz w:val="14"/>
                          <w:szCs w:val="14"/>
                        </w:rPr>
                        <w:t> </w:t>
                      </w:r>
                    </w:p>
                    <w:p w14:paraId="40495F39" w14:textId="77777777" w:rsidR="001845B7" w:rsidRDefault="001845B7" w:rsidP="001C1E2A">
                      <w:pPr>
                        <w:pStyle w:val="NormalWeb"/>
                        <w:spacing w:before="0" w:beforeAutospacing="0" w:after="0" w:afterAutospacing="0"/>
                      </w:pPr>
                      <w:r>
                        <w:rPr>
                          <w:rFonts w:ascii="GHEA Grapalat" w:hAnsi="GHEA Grapalat" w:cs="Sylfaen"/>
                          <w:b/>
                          <w:bCs/>
                          <w:sz w:val="14"/>
                          <w:szCs w:val="14"/>
                        </w:rPr>
                        <w:t> </w:t>
                      </w:r>
                    </w:p>
                    <w:p w14:paraId="59D6F136" w14:textId="77777777" w:rsidR="001845B7" w:rsidRDefault="001845B7" w:rsidP="001C1E2A">
                      <w:pPr>
                        <w:pStyle w:val="NormalWeb"/>
                        <w:spacing w:before="0" w:beforeAutospacing="0" w:after="0" w:afterAutospacing="0"/>
                      </w:pPr>
                      <w:r>
                        <w:rPr>
                          <w:rFonts w:ascii="GHEA Grapalat" w:hAnsi="GHEA Grapalat" w:cs="Sylfaen"/>
                          <w:b/>
                          <w:bCs/>
                          <w:sz w:val="14"/>
                          <w:szCs w:val="14"/>
                        </w:rPr>
                        <w:t> </w:t>
                      </w:r>
                    </w:p>
                    <w:p w14:paraId="25F086DA" w14:textId="77777777" w:rsidR="001845B7" w:rsidRDefault="001845B7" w:rsidP="001C1E2A">
                      <w:pPr>
                        <w:pStyle w:val="NormalWeb"/>
                        <w:spacing w:before="0" w:beforeAutospacing="0" w:after="0" w:afterAutospacing="0"/>
                      </w:pPr>
                      <w:r>
                        <w:rPr>
                          <w:rFonts w:ascii="GHEA Grapalat" w:hAnsi="GHEA Grapalat" w:cs="Sylfaen"/>
                          <w:b/>
                          <w:bCs/>
                          <w:sz w:val="14"/>
                          <w:szCs w:val="14"/>
                        </w:rPr>
                        <w:t> </w:t>
                      </w:r>
                    </w:p>
                    <w:p w14:paraId="177211B2" w14:textId="77777777" w:rsidR="001845B7" w:rsidRDefault="001845B7" w:rsidP="001C1E2A">
                      <w:pPr>
                        <w:pStyle w:val="NormalWeb"/>
                        <w:spacing w:before="0" w:beforeAutospacing="0" w:after="0" w:afterAutospacing="0"/>
                      </w:pPr>
                      <w:r>
                        <w:rPr>
                          <w:rFonts w:ascii="GHEA Grapalat" w:hAnsi="GHEA Grapalat" w:cs="Sylfaen"/>
                          <w:b/>
                          <w:bCs/>
                          <w:sz w:val="14"/>
                          <w:szCs w:val="14"/>
                        </w:rPr>
                        <w:t> </w:t>
                      </w:r>
                    </w:p>
                    <w:p w14:paraId="0E1D8B7F" w14:textId="77777777" w:rsidR="001845B7" w:rsidRDefault="001845B7" w:rsidP="001C1E2A">
                      <w:pPr>
                        <w:pStyle w:val="NormalWeb"/>
                        <w:spacing w:before="0" w:beforeAutospacing="0" w:after="0" w:afterAutospacing="0"/>
                      </w:pPr>
                      <w:r>
                        <w:rPr>
                          <w:rFonts w:ascii="GHEA Grapalat" w:hAnsi="GHEA Grapalat" w:cs="Sylfaen"/>
                          <w:b/>
                          <w:bCs/>
                          <w:sz w:val="14"/>
                          <w:szCs w:val="14"/>
                        </w:rPr>
                        <w:t> </w:t>
                      </w:r>
                    </w:p>
                    <w:p w14:paraId="1E7D3299" w14:textId="77777777" w:rsidR="001845B7" w:rsidRDefault="001845B7" w:rsidP="001C1E2A">
                      <w:pPr>
                        <w:pStyle w:val="NormalWeb"/>
                        <w:spacing w:before="0" w:beforeAutospacing="0" w:after="0" w:afterAutospacing="0"/>
                      </w:pPr>
                      <w:r>
                        <w:rPr>
                          <w:rFonts w:ascii="GHEA Grapalat" w:hAnsi="GHEA Grapalat" w:cs="Sylfaen"/>
                          <w:b/>
                          <w:bCs/>
                          <w:sz w:val="14"/>
                          <w:szCs w:val="14"/>
                        </w:rPr>
                        <w:t> </w:t>
                      </w:r>
                    </w:p>
                    <w:p w14:paraId="440AD88C" w14:textId="77777777" w:rsidR="001845B7" w:rsidRDefault="001845B7" w:rsidP="001C1E2A">
                      <w:pPr>
                        <w:pStyle w:val="NormalWeb"/>
                        <w:spacing w:before="0" w:beforeAutospacing="0" w:after="0" w:afterAutospacing="0"/>
                      </w:pPr>
                      <w:r>
                        <w:rPr>
                          <w:rFonts w:ascii="GHEA Grapalat" w:hAnsi="GHEA Grapalat" w:cs="Sylfaen"/>
                          <w:b/>
                          <w:bCs/>
                          <w:sz w:val="14"/>
                          <w:szCs w:val="14"/>
                        </w:rPr>
                        <w:t> </w:t>
                      </w:r>
                    </w:p>
                    <w:p w14:paraId="6F2238D7" w14:textId="77777777" w:rsidR="001845B7" w:rsidRDefault="001845B7" w:rsidP="001C1E2A">
                      <w:pPr>
                        <w:pStyle w:val="NormalWeb"/>
                        <w:spacing w:before="0" w:beforeAutospacing="0" w:after="0" w:afterAutospacing="0"/>
                      </w:pPr>
                      <w:r>
                        <w:rPr>
                          <w:rFonts w:ascii="GHEA Grapalat" w:hAnsi="GHEA Grapalat" w:cs="Sylfaen"/>
                          <w:b/>
                          <w:bCs/>
                          <w:sz w:val="14"/>
                          <w:szCs w:val="14"/>
                        </w:rPr>
                        <w:t> </w:t>
                      </w:r>
                    </w:p>
                    <w:p w14:paraId="0EEB82F9" w14:textId="77777777" w:rsidR="001845B7" w:rsidRDefault="001845B7" w:rsidP="001C1E2A">
                      <w:pPr>
                        <w:pStyle w:val="NormalWeb"/>
                        <w:spacing w:before="0" w:beforeAutospacing="0" w:after="0" w:afterAutospacing="0"/>
                      </w:pPr>
                      <w:r>
                        <w:rPr>
                          <w:rFonts w:ascii="GHEA Grapalat" w:hAnsi="GHEA Grapalat" w:cs="Sylfaen"/>
                          <w:b/>
                          <w:bCs/>
                          <w:sz w:val="14"/>
                          <w:szCs w:val="14"/>
                        </w:rPr>
                        <w:t> </w:t>
                      </w:r>
                    </w:p>
                    <w:p w14:paraId="7C0C4F76" w14:textId="77777777" w:rsidR="001845B7" w:rsidRDefault="001845B7" w:rsidP="001C1E2A">
                      <w:pPr>
                        <w:pStyle w:val="NormalWeb"/>
                        <w:spacing w:before="0" w:beforeAutospacing="0" w:after="0" w:afterAutospacing="0"/>
                      </w:pPr>
                      <w:r>
                        <w:rPr>
                          <w:rFonts w:ascii="GHEA Grapalat" w:hAnsi="GHEA Grapalat" w:cs="Sylfaen"/>
                          <w:b/>
                          <w:bCs/>
                          <w:sz w:val="14"/>
                          <w:szCs w:val="14"/>
                        </w:rPr>
                        <w:t> </w:t>
                      </w:r>
                    </w:p>
                    <w:p w14:paraId="7F516D3B" w14:textId="77777777" w:rsidR="001845B7" w:rsidRDefault="001845B7" w:rsidP="001C1E2A">
                      <w:pPr>
                        <w:pStyle w:val="NormalWeb"/>
                        <w:spacing w:before="0" w:beforeAutospacing="0" w:after="0" w:afterAutospacing="0"/>
                      </w:pPr>
                      <w:r>
                        <w:rPr>
                          <w:rFonts w:ascii="GHEA Grapalat" w:hAnsi="GHEA Grapalat" w:cs="Sylfaen"/>
                          <w:b/>
                          <w:bCs/>
                          <w:sz w:val="14"/>
                          <w:szCs w:val="14"/>
                        </w:rPr>
                        <w:t> </w:t>
                      </w:r>
                    </w:p>
                    <w:p w14:paraId="71D86AF0" w14:textId="77777777" w:rsidR="001845B7" w:rsidRDefault="001845B7" w:rsidP="001C1E2A">
                      <w:pPr>
                        <w:pStyle w:val="NormalWeb"/>
                        <w:spacing w:before="0" w:beforeAutospacing="0" w:after="0" w:afterAutospacing="0"/>
                      </w:pPr>
                      <w:r>
                        <w:rPr>
                          <w:rFonts w:ascii="GHEA Grapalat" w:hAnsi="GHEA Grapalat" w:cs="Sylfaen"/>
                          <w:b/>
                          <w:bCs/>
                          <w:sz w:val="14"/>
                          <w:szCs w:val="14"/>
                        </w:rPr>
                        <w:t> </w:t>
                      </w:r>
                    </w:p>
                    <w:p w14:paraId="168B78CB" w14:textId="77777777" w:rsidR="001845B7" w:rsidRDefault="001845B7" w:rsidP="001C1E2A">
                      <w:pPr>
                        <w:pStyle w:val="NormalWeb"/>
                        <w:spacing w:before="0" w:beforeAutospacing="0" w:after="0" w:afterAutospacing="0"/>
                      </w:pPr>
                      <w:r>
                        <w:rPr>
                          <w:rFonts w:ascii="GHEA Grapalat" w:hAnsi="GHEA Grapalat" w:cs="Sylfaen"/>
                          <w:b/>
                          <w:bCs/>
                          <w:sz w:val="14"/>
                          <w:szCs w:val="14"/>
                        </w:rPr>
                        <w:t> </w:t>
                      </w:r>
                    </w:p>
                    <w:p w14:paraId="7FA5C41B" w14:textId="77777777" w:rsidR="001845B7" w:rsidRDefault="001845B7" w:rsidP="001C1E2A">
                      <w:pPr>
                        <w:pStyle w:val="NormalWeb"/>
                        <w:spacing w:before="0" w:beforeAutospacing="0" w:after="0" w:afterAutospacing="0"/>
                      </w:pPr>
                      <w:r>
                        <w:rPr>
                          <w:rFonts w:ascii="GHEA Grapalat" w:hAnsi="GHEA Grapalat" w:cs="Sylfaen"/>
                          <w:b/>
                          <w:bCs/>
                          <w:sz w:val="14"/>
                          <w:szCs w:val="14"/>
                        </w:rPr>
                        <w:t> </w:t>
                      </w:r>
                    </w:p>
                    <w:p w14:paraId="15614123" w14:textId="77777777" w:rsidR="001845B7" w:rsidRDefault="001845B7" w:rsidP="001C1E2A">
                      <w:pPr>
                        <w:pStyle w:val="NormalWeb"/>
                        <w:spacing w:before="0" w:beforeAutospacing="0" w:after="0" w:afterAutospacing="0"/>
                      </w:pPr>
                      <w:r>
                        <w:rPr>
                          <w:rFonts w:ascii="Times LatArm" w:hAnsi="Times LatArm"/>
                          <w:sz w:val="14"/>
                          <w:szCs w:val="14"/>
                        </w:rPr>
                        <w:t> </w:t>
                      </w:r>
                    </w:p>
                  </w:txbxContent>
                </v:textbox>
                <w10:wrap anchorx="margin"/>
              </v:shape>
            </w:pict>
          </mc:Fallback>
        </mc:AlternateContent>
      </w:r>
      <w:r w:rsidR="00261443" w:rsidRPr="00201170">
        <w:rPr>
          <w:rFonts w:ascii="GHEA Grapalat" w:hAnsi="GHEA Grapalat"/>
          <w:i/>
          <w:sz w:val="18"/>
          <w:szCs w:val="18"/>
        </w:rPr>
        <w:t>Increased uncertainty can have a significant impact on economic activity in both the short and medium term.</w:t>
      </w:r>
      <w:r w:rsidR="00261443" w:rsidRPr="00201170">
        <w:rPr>
          <w:rFonts w:ascii="GHEA Grapalat" w:hAnsi="GHEA Grapalat"/>
        </w:rPr>
        <w:t xml:space="preserve"> </w:t>
      </w:r>
      <w:r w:rsidR="00261443" w:rsidRPr="00201170">
        <w:rPr>
          <w:rFonts w:ascii="GHEA Grapalat" w:hAnsi="GHEA Grapalat"/>
          <w:i/>
          <w:sz w:val="18"/>
          <w:szCs w:val="18"/>
        </w:rPr>
        <w:t xml:space="preserve">The increase in uncertainty on economic entities is manifested by various mechanisms: increase in </w:t>
      </w:r>
      <w:r w:rsidR="00E26A0B" w:rsidRPr="00201170">
        <w:rPr>
          <w:rFonts w:ascii="GHEA Grapalat" w:hAnsi="GHEA Grapalat"/>
          <w:i/>
          <w:sz w:val="18"/>
          <w:szCs w:val="18"/>
        </w:rPr>
        <w:t>precautionary</w:t>
      </w:r>
      <w:r w:rsidR="00261443" w:rsidRPr="00201170">
        <w:rPr>
          <w:rFonts w:ascii="GHEA Grapalat" w:hAnsi="GHEA Grapalat"/>
          <w:i/>
          <w:sz w:val="18"/>
          <w:szCs w:val="18"/>
        </w:rPr>
        <w:t xml:space="preserve"> savings, decrease in investments and increase in risk premium</w:t>
      </w:r>
      <w:r w:rsidR="00260184" w:rsidRPr="00201170">
        <w:rPr>
          <w:rStyle w:val="FootnoteReference"/>
          <w:rFonts w:ascii="GHEA Grapalat" w:hAnsi="GHEA Grapalat"/>
          <w:i/>
          <w:sz w:val="18"/>
          <w:szCs w:val="18"/>
        </w:rPr>
        <w:footnoteReference w:id="20"/>
      </w:r>
      <w:r w:rsidR="00E26A0B" w:rsidRPr="00201170">
        <w:rPr>
          <w:rFonts w:ascii="GHEA Grapalat" w:hAnsi="GHEA Grapalat"/>
          <w:i/>
          <w:sz w:val="18"/>
          <w:szCs w:val="18"/>
        </w:rPr>
        <w:t>.</w:t>
      </w:r>
    </w:p>
    <w:p w14:paraId="614FFD33" w14:textId="3DE72048" w:rsidR="00260184" w:rsidRPr="00201170" w:rsidRDefault="001C1E2A" w:rsidP="0080639B">
      <w:pPr>
        <w:spacing w:line="280" w:lineRule="atLeast"/>
        <w:ind w:left="170" w:right="170" w:firstLine="284"/>
        <w:rPr>
          <w:rFonts w:ascii="GHEA Grapalat" w:hAnsi="GHEA Grapalat"/>
          <w:i/>
          <w:sz w:val="18"/>
          <w:szCs w:val="18"/>
        </w:rPr>
      </w:pPr>
      <w:r w:rsidRPr="001C1E2A">
        <w:rPr>
          <w:noProof/>
        </w:rPr>
        <mc:AlternateContent>
          <mc:Choice Requires="wps">
            <w:drawing>
              <wp:anchor distT="0" distB="0" distL="114300" distR="114300" simplePos="0" relativeHeight="252441088" behindDoc="0" locked="0" layoutInCell="1" allowOverlap="1" wp14:anchorId="149824DF" wp14:editId="10951083">
                <wp:simplePos x="0" y="0"/>
                <wp:positionH relativeFrom="column">
                  <wp:posOffset>4690376</wp:posOffset>
                </wp:positionH>
                <wp:positionV relativeFrom="paragraph">
                  <wp:posOffset>1249762</wp:posOffset>
                </wp:positionV>
                <wp:extent cx="1785784" cy="333376"/>
                <wp:effectExtent l="0" t="0" r="0" b="0"/>
                <wp:wrapNone/>
                <wp:docPr id="63" name="Text Box 58">
                  <a:extLst xmlns:a="http://schemas.openxmlformats.org/drawingml/2006/main">
                    <a:ext uri="{FF2B5EF4-FFF2-40B4-BE49-F238E27FC236}">
                      <a16:creationId xmlns:a16="http://schemas.microsoft.com/office/drawing/2014/main" id="{00000000-0008-0000-1C00-000007000000}"/>
                    </a:ext>
                    <a:ext uri="{147F2762-F138-4A5C-976F-8EAC2B608ADB}">
                      <a16:predDERef xmlns:a16="http://schemas.microsoft.com/office/drawing/2014/main" pred="{00000000-0008-0000-1A00-000003000000}"/>
                    </a:ext>
                  </a:extLst>
                </wp:docPr>
                <wp:cNvGraphicFramePr/>
                <a:graphic xmlns:a="http://schemas.openxmlformats.org/drawingml/2006/main">
                  <a:graphicData uri="http://schemas.microsoft.com/office/word/2010/wordprocessingShape">
                    <wps:wsp>
                      <wps:cNvSpPr txBox="1"/>
                      <wps:spPr>
                        <a:xfrm>
                          <a:off x="0" y="0"/>
                          <a:ext cx="1785784" cy="33337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2D4FA55" w14:textId="77777777" w:rsidR="001845B7" w:rsidRDefault="001845B7" w:rsidP="001C1E2A">
                            <w:pPr>
                              <w:pStyle w:val="NormalWeb"/>
                              <w:spacing w:before="0" w:beforeAutospacing="0" w:after="0" w:afterAutospacing="0"/>
                              <w:jc w:val="right"/>
                            </w:pPr>
                            <w:r>
                              <w:rPr>
                                <w:rFonts w:ascii="GHEA Grapalat" w:hAnsi="GHEA Grapalat" w:cs="Sylfaen"/>
                                <w:i/>
                                <w:iCs/>
                                <w:color w:val="000000" w:themeColor="dark1"/>
                                <w:sz w:val="14"/>
                                <w:szCs w:val="14"/>
                              </w:rPr>
                              <w:t>Source: FRED St. Louis Fed,</w:t>
                            </w:r>
                            <w:r>
                              <w:rPr>
                                <w:rFonts w:ascii="GHEA Grapalat" w:hAnsi="GHEA Grapalat" w:cs="Sylfaen"/>
                                <w:i/>
                                <w:iCs/>
                                <w:color w:val="000000" w:themeColor="dark1"/>
                                <w:sz w:val="14"/>
                                <w:szCs w:val="14"/>
                                <w:lang w:val="hy-AM"/>
                              </w:rPr>
                              <w:t xml:space="preserve"> </w:t>
                            </w:r>
                            <w:r>
                              <w:rPr>
                                <w:rFonts w:ascii="GHEA Grapalat" w:hAnsi="GHEA Grapalat"/>
                                <w:i/>
                                <w:iCs/>
                                <w:color w:val="000000" w:themeColor="dark1"/>
                                <w:sz w:val="14"/>
                                <w:szCs w:val="14"/>
                              </w:rPr>
                              <w:t>Eurostat</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49824DF" id="_x0000_s1096" type="#_x0000_t202" style="position:absolute;left:0;text-align:left;margin-left:369.3pt;margin-top:98.4pt;width:140.6pt;height:26.25pt;z-index:2524410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" filled="f" stroked="f" strokeweight=".5pt">
                <v:textbox>
                  <w:txbxContent>
                    <w:p w14:paraId="32D4FA55" w14:textId="77777777" w:rsidR="001845B7" w:rsidRDefault="001845B7" w:rsidP="001C1E2A">
                      <w:pPr>
                        <w:pStyle w:val="NormalWeb"/>
                        <w:spacing w:before="0" w:beforeAutospacing="0" w:after="0" w:afterAutospacing="0"/>
                        <w:jc w:val="right"/>
                      </w:pPr>
                      <w:r>
                        <w:rPr>
                          <w:rFonts w:ascii="GHEA Grapalat" w:hAnsi="GHEA Grapalat" w:cs="Sylfaen"/>
                          <w:i/>
                          <w:iCs/>
                          <w:color w:val="000000" w:themeColor="dark1"/>
                          <w:sz w:val="14"/>
                          <w:szCs w:val="14"/>
                        </w:rPr>
                        <w:t>Source: FRED St. Louis Fed,</w:t>
                      </w:r>
                      <w:r>
                        <w:rPr>
                          <w:rFonts w:ascii="GHEA Grapalat" w:hAnsi="GHEA Grapalat" w:cs="Sylfaen"/>
                          <w:i/>
                          <w:iCs/>
                          <w:color w:val="000000" w:themeColor="dark1"/>
                          <w:sz w:val="14"/>
                          <w:szCs w:val="14"/>
                          <w:lang w:val="hy-AM"/>
                        </w:rPr>
                        <w:t xml:space="preserve"> </w:t>
                      </w:r>
                      <w:r>
                        <w:rPr>
                          <w:rFonts w:ascii="GHEA Grapalat" w:hAnsi="GHEA Grapalat"/>
                          <w:i/>
                          <w:iCs/>
                          <w:color w:val="000000" w:themeColor="dark1"/>
                          <w:sz w:val="14"/>
                          <w:szCs w:val="14"/>
                        </w:rPr>
                        <w:t>Eurostat</w:t>
                      </w:r>
                    </w:p>
                  </w:txbxContent>
                </v:textbox>
              </v:shape>
            </w:pict>
          </mc:Fallback>
        </mc:AlternateContent>
      </w:r>
      <w:r w:rsidR="00E3254E" w:rsidRPr="00201170">
        <w:rPr>
          <w:rFonts w:ascii="GHEA Grapalat" w:hAnsi="GHEA Grapalat"/>
          <w:i/>
          <w:sz w:val="18"/>
          <w:szCs w:val="18"/>
        </w:rPr>
        <w:t>The spread of the pandemic around the world, including in Armenia, was accompanied by growing uncertainty and</w:t>
      </w:r>
      <w:r w:rsidR="00F42779" w:rsidRPr="00201170">
        <w:rPr>
          <w:rFonts w:ascii="GHEA Grapalat" w:hAnsi="GHEA Grapalat"/>
          <w:i/>
          <w:sz w:val="18"/>
          <w:szCs w:val="18"/>
        </w:rPr>
        <w:t xml:space="preserve"> higher</w:t>
      </w:r>
      <w:r w:rsidR="00E3254E" w:rsidRPr="00201170">
        <w:rPr>
          <w:rFonts w:ascii="GHEA Grapalat" w:hAnsi="GHEA Grapalat"/>
          <w:i/>
          <w:sz w:val="18"/>
          <w:szCs w:val="18"/>
        </w:rPr>
        <w:t xml:space="preserve"> private savings, as a result of which private demand remained relatively subdued in the short run</w:t>
      </w:r>
      <w:r w:rsidR="00F42779" w:rsidRPr="00201170">
        <w:rPr>
          <w:rFonts w:ascii="GHEA Grapalat" w:hAnsi="GHEA Grapalat"/>
          <w:i/>
          <w:sz w:val="18"/>
          <w:szCs w:val="18"/>
        </w:rPr>
        <w:t xml:space="preserve">, as households' expectations for their future income became uncertain, and households reduced their current consumption to insure against possible future losses. </w:t>
      </w:r>
      <w:r w:rsidR="00747871" w:rsidRPr="00201170">
        <w:rPr>
          <w:rFonts w:ascii="GHEA Grapalat" w:hAnsi="GHEA Grapalat"/>
          <w:i/>
          <w:sz w:val="18"/>
          <w:szCs w:val="18"/>
        </w:rPr>
        <w:t>Chart</w:t>
      </w:r>
      <w:r w:rsidR="00E408B5" w:rsidRPr="00201170">
        <w:rPr>
          <w:rFonts w:ascii="GHEA Grapalat" w:hAnsi="GHEA Grapalat"/>
          <w:i/>
          <w:sz w:val="18"/>
          <w:szCs w:val="18"/>
        </w:rPr>
        <w:t xml:space="preserve"> 28 shows that beginning from the second quarter of 2020, which basically coincides with the period of active spread of the pandemic, the level of private savings in the US and the EU grew </w:t>
      </w:r>
      <w:r w:rsidR="00CD503A" w:rsidRPr="00201170">
        <w:rPr>
          <w:rFonts w:ascii="GHEA Grapalat" w:hAnsi="GHEA Grapalat"/>
          <w:i/>
          <w:sz w:val="18"/>
          <w:szCs w:val="18"/>
        </w:rPr>
        <w:t>remarkably</w:t>
      </w:r>
      <w:r w:rsidR="00E408B5" w:rsidRPr="00201170">
        <w:rPr>
          <w:rFonts w:ascii="GHEA Grapalat" w:hAnsi="GHEA Grapalat"/>
          <w:i/>
          <w:sz w:val="18"/>
          <w:szCs w:val="18"/>
        </w:rPr>
        <w:t xml:space="preserve">, but decreased somewhat from the third quarter in light of the </w:t>
      </w:r>
      <w:r w:rsidR="00FC18EF" w:rsidRPr="00201170">
        <w:rPr>
          <w:rFonts w:ascii="GHEA Grapalat" w:hAnsi="GHEA Grapalat"/>
          <w:i/>
          <w:sz w:val="18"/>
          <w:szCs w:val="18"/>
        </w:rPr>
        <w:t>decre</w:t>
      </w:r>
      <w:r w:rsidR="00395784" w:rsidRPr="00201170">
        <w:rPr>
          <w:rFonts w:ascii="GHEA Grapalat" w:hAnsi="GHEA Grapalat"/>
          <w:i/>
          <w:sz w:val="18"/>
          <w:szCs w:val="18"/>
        </w:rPr>
        <w:t>a</w:t>
      </w:r>
      <w:r w:rsidR="00FC18EF" w:rsidRPr="00201170">
        <w:rPr>
          <w:rFonts w:ascii="GHEA Grapalat" w:hAnsi="GHEA Grapalat"/>
          <w:i/>
          <w:sz w:val="18"/>
          <w:szCs w:val="18"/>
        </w:rPr>
        <w:t xml:space="preserve">se in </w:t>
      </w:r>
      <w:r w:rsidR="00E408B5" w:rsidRPr="00201170">
        <w:rPr>
          <w:rFonts w:ascii="GHEA Grapalat" w:hAnsi="GHEA Grapalat"/>
          <w:i/>
          <w:sz w:val="18"/>
          <w:szCs w:val="18"/>
        </w:rPr>
        <w:t xml:space="preserve">uncertainty. The latter, however, still remains above the pre-crisis level. </w:t>
      </w:r>
    </w:p>
    <w:p w14:paraId="54B18902" w14:textId="6EFAB016" w:rsidR="00260184" w:rsidRPr="00201170" w:rsidRDefault="001C1E2A" w:rsidP="0080639B">
      <w:pPr>
        <w:spacing w:line="260" w:lineRule="atLeast"/>
        <w:ind w:left="170" w:right="170" w:firstLine="284"/>
        <w:rPr>
          <w:rFonts w:ascii="GHEA Grapalat" w:hAnsi="GHEA Grapalat"/>
          <w:i/>
          <w:sz w:val="18"/>
          <w:szCs w:val="18"/>
        </w:rPr>
      </w:pPr>
      <w:r w:rsidRPr="001C1E2A">
        <w:rPr>
          <w:noProof/>
        </w:rPr>
        <mc:AlternateContent>
          <mc:Choice Requires="wps">
            <w:drawing>
              <wp:anchor distT="0" distB="0" distL="114300" distR="114300" simplePos="0" relativeHeight="252445184" behindDoc="0" locked="0" layoutInCell="1" allowOverlap="1" wp14:anchorId="0B7C5B77" wp14:editId="5F76F9A7">
                <wp:simplePos x="0" y="0"/>
                <wp:positionH relativeFrom="rightMargin">
                  <wp:align>left</wp:align>
                </wp:positionH>
                <wp:positionV relativeFrom="paragraph">
                  <wp:posOffset>728345</wp:posOffset>
                </wp:positionV>
                <wp:extent cx="2520000" cy="476250"/>
                <wp:effectExtent l="0" t="0" r="0" b="0"/>
                <wp:wrapNone/>
                <wp:docPr id="1544175842" name="Text Box 4145">
                  <a:extLst xmlns:a="http://schemas.openxmlformats.org/drawingml/2006/main">
                    <a:ext uri="{FF2B5EF4-FFF2-40B4-BE49-F238E27FC236}">
                      <a16:creationId xmlns:a16="http://schemas.microsoft.com/office/drawing/2014/main" id="{00000000-0008-0000-1D00-000008000000}"/>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0000" cy="476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600800" w14:textId="77777777" w:rsidR="001845B7" w:rsidRDefault="001845B7" w:rsidP="001C1E2A">
                            <w:pPr>
                              <w:pStyle w:val="NormalWeb"/>
                              <w:spacing w:before="0" w:beforeAutospacing="0" w:after="0" w:afterAutospacing="0"/>
                            </w:pPr>
                            <w:r>
                              <w:rPr>
                                <w:rFonts w:ascii="GHEA Grapalat" w:hAnsi="GHEA Grapalat" w:cs="Sylfaen"/>
                                <w:b/>
                                <w:bCs/>
                                <w:color w:val="1F497D"/>
                                <w:sz w:val="14"/>
                                <w:szCs w:val="14"/>
                              </w:rPr>
                              <w:t>Chart 29</w:t>
                            </w:r>
                          </w:p>
                          <w:p w14:paraId="701FBDCA" w14:textId="77777777" w:rsidR="001845B7" w:rsidRDefault="001845B7" w:rsidP="001C1E2A">
                            <w:pPr>
                              <w:pStyle w:val="NormalWeb"/>
                              <w:spacing w:before="0" w:beforeAutospacing="0" w:after="0" w:afterAutospacing="0"/>
                            </w:pPr>
                            <w:r>
                              <w:rPr>
                                <w:rFonts w:ascii="GHEA Grapalat" w:hAnsi="GHEA Grapalat" w:cs="Sylfaen"/>
                                <w:b/>
                                <w:bCs/>
                                <w:sz w:val="4"/>
                                <w:szCs w:val="4"/>
                              </w:rPr>
                              <w:t> </w:t>
                            </w:r>
                          </w:p>
                          <w:p w14:paraId="0CC0EDC4" w14:textId="77777777" w:rsidR="001845B7" w:rsidRDefault="001845B7" w:rsidP="001C1E2A">
                            <w:pPr>
                              <w:pStyle w:val="NormalWeb"/>
                              <w:spacing w:before="0" w:beforeAutospacing="0" w:after="0" w:afterAutospacing="0"/>
                            </w:pPr>
                            <w:r>
                              <w:rPr>
                                <w:rFonts w:ascii="GHEA Grapalat" w:hAnsi="GHEA Grapalat" w:cs="Sylfaen"/>
                                <w:b/>
                                <w:bCs/>
                                <w:sz w:val="4"/>
                                <w:szCs w:val="4"/>
                              </w:rPr>
                              <w:t> </w:t>
                            </w:r>
                          </w:p>
                          <w:p w14:paraId="606E2396" w14:textId="77777777" w:rsidR="001845B7" w:rsidRDefault="001845B7" w:rsidP="001C1E2A">
                            <w:pPr>
                              <w:pStyle w:val="NormalWeb"/>
                              <w:spacing w:before="0" w:beforeAutospacing="0" w:after="0" w:afterAutospacing="0"/>
                            </w:pPr>
                            <w:r>
                              <w:rPr>
                                <w:rFonts w:ascii="GHEA Grapalat" w:hAnsi="GHEA Grapalat" w:cs="Sylfaen"/>
                                <w:b/>
                                <w:bCs/>
                                <w:color w:val="1F497D"/>
                                <w:sz w:val="14"/>
                                <w:szCs w:val="14"/>
                              </w:rPr>
                              <w:t>Private spendings in GDP</w:t>
                            </w:r>
                          </w:p>
                          <w:p w14:paraId="7C5811D9" w14:textId="77777777" w:rsidR="001845B7" w:rsidRDefault="001845B7" w:rsidP="001C1E2A">
                            <w:pPr>
                              <w:pStyle w:val="NormalWeb"/>
                              <w:spacing w:before="0" w:beforeAutospacing="0" w:after="0" w:afterAutospacing="0"/>
                            </w:pPr>
                            <w:r>
                              <w:rPr>
                                <w:rFonts w:ascii="GHEA Grapalat" w:hAnsi="GHEA Grapalat" w:cs="Sylfaen"/>
                                <w:b/>
                                <w:bCs/>
                                <w:sz w:val="14"/>
                                <w:szCs w:val="14"/>
                              </w:rPr>
                              <w:t> </w:t>
                            </w:r>
                          </w:p>
                          <w:p w14:paraId="59B1A24C" w14:textId="77777777" w:rsidR="001845B7" w:rsidRDefault="001845B7" w:rsidP="001C1E2A">
                            <w:pPr>
                              <w:pStyle w:val="NormalWeb"/>
                              <w:spacing w:before="0" w:beforeAutospacing="0" w:after="0" w:afterAutospacing="0"/>
                            </w:pPr>
                            <w:r>
                              <w:rPr>
                                <w:rFonts w:ascii="GHEA Grapalat" w:hAnsi="GHEA Grapalat" w:cs="Sylfaen"/>
                                <w:b/>
                                <w:bCs/>
                                <w:sz w:val="14"/>
                                <w:szCs w:val="14"/>
                              </w:rPr>
                              <w:t> </w:t>
                            </w:r>
                          </w:p>
                          <w:p w14:paraId="0EAC302E" w14:textId="77777777" w:rsidR="001845B7" w:rsidRDefault="001845B7" w:rsidP="001C1E2A">
                            <w:pPr>
                              <w:pStyle w:val="NormalWeb"/>
                              <w:spacing w:before="0" w:beforeAutospacing="0" w:after="0" w:afterAutospacing="0"/>
                            </w:pPr>
                            <w:r>
                              <w:rPr>
                                <w:rFonts w:ascii="GHEA Grapalat" w:hAnsi="GHEA Grapalat" w:cs="Sylfaen"/>
                                <w:b/>
                                <w:bCs/>
                                <w:sz w:val="14"/>
                                <w:szCs w:val="14"/>
                              </w:rPr>
                              <w:t> </w:t>
                            </w:r>
                          </w:p>
                          <w:p w14:paraId="7EC0FDC5" w14:textId="77777777" w:rsidR="001845B7" w:rsidRDefault="001845B7" w:rsidP="001C1E2A">
                            <w:pPr>
                              <w:pStyle w:val="NormalWeb"/>
                              <w:spacing w:before="0" w:beforeAutospacing="0" w:after="0" w:afterAutospacing="0"/>
                            </w:pPr>
                            <w:r>
                              <w:rPr>
                                <w:rFonts w:ascii="GHEA Grapalat" w:hAnsi="GHEA Grapalat" w:cs="Sylfaen"/>
                                <w:b/>
                                <w:bCs/>
                                <w:sz w:val="14"/>
                                <w:szCs w:val="14"/>
                              </w:rPr>
                              <w:t> </w:t>
                            </w:r>
                          </w:p>
                          <w:p w14:paraId="4CD45D16" w14:textId="77777777" w:rsidR="001845B7" w:rsidRDefault="001845B7" w:rsidP="001C1E2A">
                            <w:pPr>
                              <w:pStyle w:val="NormalWeb"/>
                              <w:spacing w:before="0" w:beforeAutospacing="0" w:after="0" w:afterAutospacing="0"/>
                            </w:pPr>
                            <w:r>
                              <w:rPr>
                                <w:rFonts w:ascii="GHEA Grapalat" w:hAnsi="GHEA Grapalat" w:cs="Sylfaen"/>
                                <w:b/>
                                <w:bCs/>
                                <w:sz w:val="14"/>
                                <w:szCs w:val="14"/>
                              </w:rPr>
                              <w:t> </w:t>
                            </w:r>
                          </w:p>
                          <w:p w14:paraId="0A03EBD6" w14:textId="77777777" w:rsidR="001845B7" w:rsidRDefault="001845B7" w:rsidP="001C1E2A">
                            <w:pPr>
                              <w:pStyle w:val="NormalWeb"/>
                              <w:spacing w:before="0" w:beforeAutospacing="0" w:after="0" w:afterAutospacing="0"/>
                            </w:pPr>
                            <w:r>
                              <w:rPr>
                                <w:rFonts w:ascii="GHEA Grapalat" w:hAnsi="GHEA Grapalat" w:cs="Sylfaen"/>
                                <w:b/>
                                <w:bCs/>
                                <w:sz w:val="14"/>
                                <w:szCs w:val="14"/>
                              </w:rPr>
                              <w:t> </w:t>
                            </w:r>
                          </w:p>
                          <w:p w14:paraId="537B3839" w14:textId="77777777" w:rsidR="001845B7" w:rsidRDefault="001845B7" w:rsidP="001C1E2A">
                            <w:pPr>
                              <w:pStyle w:val="NormalWeb"/>
                              <w:spacing w:before="0" w:beforeAutospacing="0" w:after="0" w:afterAutospacing="0"/>
                            </w:pPr>
                            <w:r>
                              <w:rPr>
                                <w:rFonts w:ascii="GHEA Grapalat" w:hAnsi="GHEA Grapalat" w:cs="Sylfaen"/>
                                <w:b/>
                                <w:bCs/>
                                <w:sz w:val="14"/>
                                <w:szCs w:val="14"/>
                              </w:rPr>
                              <w:t> </w:t>
                            </w:r>
                          </w:p>
                          <w:p w14:paraId="3928C77C" w14:textId="77777777" w:rsidR="001845B7" w:rsidRDefault="001845B7" w:rsidP="001C1E2A">
                            <w:pPr>
                              <w:pStyle w:val="NormalWeb"/>
                              <w:spacing w:before="0" w:beforeAutospacing="0" w:after="0" w:afterAutospacing="0"/>
                            </w:pPr>
                            <w:r>
                              <w:rPr>
                                <w:rFonts w:ascii="GHEA Grapalat" w:hAnsi="GHEA Grapalat" w:cs="Sylfaen"/>
                                <w:b/>
                                <w:bCs/>
                                <w:sz w:val="14"/>
                                <w:szCs w:val="14"/>
                              </w:rPr>
                              <w:t> </w:t>
                            </w:r>
                          </w:p>
                          <w:p w14:paraId="6C79C5A6" w14:textId="77777777" w:rsidR="001845B7" w:rsidRDefault="001845B7" w:rsidP="001C1E2A">
                            <w:pPr>
                              <w:pStyle w:val="NormalWeb"/>
                              <w:spacing w:before="0" w:beforeAutospacing="0" w:after="0" w:afterAutospacing="0"/>
                            </w:pPr>
                            <w:r>
                              <w:rPr>
                                <w:rFonts w:ascii="GHEA Grapalat" w:hAnsi="GHEA Grapalat" w:cs="Sylfaen"/>
                                <w:b/>
                                <w:bCs/>
                                <w:sz w:val="14"/>
                                <w:szCs w:val="14"/>
                              </w:rPr>
                              <w:t> </w:t>
                            </w:r>
                          </w:p>
                          <w:p w14:paraId="16A056D6" w14:textId="77777777" w:rsidR="001845B7" w:rsidRDefault="001845B7" w:rsidP="001C1E2A">
                            <w:pPr>
                              <w:pStyle w:val="NormalWeb"/>
                              <w:spacing w:before="0" w:beforeAutospacing="0" w:after="0" w:afterAutospacing="0"/>
                            </w:pPr>
                            <w:r>
                              <w:rPr>
                                <w:rFonts w:ascii="GHEA Grapalat" w:hAnsi="GHEA Grapalat" w:cs="Sylfaen"/>
                                <w:b/>
                                <w:bCs/>
                                <w:sz w:val="14"/>
                                <w:szCs w:val="14"/>
                              </w:rPr>
                              <w:t> </w:t>
                            </w:r>
                          </w:p>
                          <w:p w14:paraId="20300804" w14:textId="77777777" w:rsidR="001845B7" w:rsidRDefault="001845B7" w:rsidP="001C1E2A">
                            <w:pPr>
                              <w:pStyle w:val="NormalWeb"/>
                              <w:spacing w:before="0" w:beforeAutospacing="0" w:after="0" w:afterAutospacing="0"/>
                            </w:pPr>
                            <w:r>
                              <w:rPr>
                                <w:rFonts w:ascii="GHEA Grapalat" w:hAnsi="GHEA Grapalat" w:cs="Sylfaen"/>
                                <w:b/>
                                <w:bCs/>
                                <w:sz w:val="14"/>
                                <w:szCs w:val="14"/>
                              </w:rPr>
                              <w:t> </w:t>
                            </w:r>
                          </w:p>
                          <w:p w14:paraId="6DB044BC" w14:textId="77777777" w:rsidR="001845B7" w:rsidRDefault="001845B7" w:rsidP="001C1E2A">
                            <w:pPr>
                              <w:pStyle w:val="NormalWeb"/>
                              <w:spacing w:before="0" w:beforeAutospacing="0" w:after="0" w:afterAutospacing="0"/>
                            </w:pPr>
                            <w:r>
                              <w:rPr>
                                <w:rFonts w:ascii="GHEA Grapalat" w:hAnsi="GHEA Grapalat" w:cs="Sylfaen"/>
                                <w:b/>
                                <w:bCs/>
                                <w:sz w:val="14"/>
                                <w:szCs w:val="14"/>
                              </w:rPr>
                              <w:t> </w:t>
                            </w:r>
                          </w:p>
                          <w:p w14:paraId="1E49E4D9" w14:textId="77777777" w:rsidR="001845B7" w:rsidRDefault="001845B7" w:rsidP="001C1E2A">
                            <w:pPr>
                              <w:pStyle w:val="NormalWeb"/>
                              <w:spacing w:before="0" w:beforeAutospacing="0" w:after="0" w:afterAutospacing="0"/>
                            </w:pPr>
                            <w:r>
                              <w:rPr>
                                <w:rFonts w:ascii="GHEA Grapalat" w:hAnsi="GHEA Grapalat" w:cs="Sylfaen"/>
                                <w:b/>
                                <w:bCs/>
                                <w:sz w:val="14"/>
                                <w:szCs w:val="14"/>
                              </w:rPr>
                              <w:t> </w:t>
                            </w:r>
                          </w:p>
                          <w:p w14:paraId="13DD18C0" w14:textId="77777777" w:rsidR="001845B7" w:rsidRDefault="001845B7" w:rsidP="001C1E2A">
                            <w:pPr>
                              <w:pStyle w:val="NormalWeb"/>
                              <w:spacing w:before="0" w:beforeAutospacing="0" w:after="0" w:afterAutospacing="0"/>
                            </w:pPr>
                            <w:r>
                              <w:rPr>
                                <w:rFonts w:ascii="GHEA Grapalat" w:hAnsi="GHEA Grapalat" w:cs="Sylfaen"/>
                                <w:b/>
                                <w:bCs/>
                                <w:sz w:val="14"/>
                                <w:szCs w:val="14"/>
                              </w:rPr>
                              <w:t> </w:t>
                            </w:r>
                          </w:p>
                          <w:p w14:paraId="240B2EE8" w14:textId="77777777" w:rsidR="001845B7" w:rsidRDefault="001845B7" w:rsidP="001C1E2A">
                            <w:pPr>
                              <w:pStyle w:val="NormalWeb"/>
                              <w:spacing w:before="0" w:beforeAutospacing="0" w:after="0" w:afterAutospacing="0"/>
                            </w:pPr>
                            <w:r>
                              <w:rPr>
                                <w:rFonts w:ascii="GHEA Grapalat" w:hAnsi="GHEA Grapalat" w:cs="Sylfaen"/>
                                <w:b/>
                                <w:bCs/>
                                <w:sz w:val="14"/>
                                <w:szCs w:val="14"/>
                              </w:rPr>
                              <w:t> </w:t>
                            </w:r>
                          </w:p>
                          <w:p w14:paraId="5C1333C0" w14:textId="77777777" w:rsidR="001845B7" w:rsidRDefault="001845B7" w:rsidP="001C1E2A">
                            <w:pPr>
                              <w:pStyle w:val="NormalWeb"/>
                              <w:spacing w:before="0" w:beforeAutospacing="0" w:after="0" w:afterAutospacing="0"/>
                            </w:pPr>
                            <w:r>
                              <w:rPr>
                                <w:rFonts w:ascii="GHEA Grapalat" w:hAnsi="GHEA Grapalat" w:cs="Sylfaen"/>
                                <w:b/>
                                <w:bCs/>
                                <w:sz w:val="14"/>
                                <w:szCs w:val="14"/>
                              </w:rPr>
                              <w:t> </w:t>
                            </w:r>
                          </w:p>
                          <w:p w14:paraId="67B532CD" w14:textId="77777777" w:rsidR="001845B7" w:rsidRDefault="001845B7" w:rsidP="001C1E2A">
                            <w:pPr>
                              <w:pStyle w:val="NormalWeb"/>
                              <w:spacing w:before="0" w:beforeAutospacing="0" w:after="0" w:afterAutospacing="0"/>
                            </w:pPr>
                            <w:r>
                              <w:rPr>
                                <w:rFonts w:ascii="GHEA Grapalat" w:hAnsi="GHEA Grapalat" w:cs="Sylfaen"/>
                                <w:b/>
                                <w:bCs/>
                                <w:sz w:val="14"/>
                                <w:szCs w:val="14"/>
                              </w:rPr>
                              <w:t> </w:t>
                            </w:r>
                          </w:p>
                          <w:p w14:paraId="2D6ACB73" w14:textId="77777777" w:rsidR="001845B7" w:rsidRDefault="001845B7" w:rsidP="001C1E2A">
                            <w:pPr>
                              <w:pStyle w:val="NormalWeb"/>
                              <w:spacing w:before="0" w:beforeAutospacing="0" w:after="0" w:afterAutospacing="0"/>
                            </w:pPr>
                            <w:r>
                              <w:rPr>
                                <w:rFonts w:ascii="GHEA Grapalat" w:hAnsi="GHEA Grapalat" w:cs="Sylfaen"/>
                                <w:b/>
                                <w:bCs/>
                                <w:sz w:val="14"/>
                                <w:szCs w:val="14"/>
                              </w:rPr>
                              <w:t> </w:t>
                            </w:r>
                          </w:p>
                          <w:p w14:paraId="750BC09C" w14:textId="77777777" w:rsidR="001845B7" w:rsidRDefault="001845B7" w:rsidP="001C1E2A">
                            <w:pPr>
                              <w:pStyle w:val="NormalWeb"/>
                              <w:spacing w:before="0" w:beforeAutospacing="0" w:after="0" w:afterAutospacing="0"/>
                            </w:pPr>
                            <w:r>
                              <w:rPr>
                                <w:rFonts w:ascii="Times LatArm" w:hAnsi="Times LatArm"/>
                                <w:sz w:val="14"/>
                                <w:szCs w:val="14"/>
                              </w:rPr>
                              <w:t> </w:t>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shape w14:anchorId="0B7C5B77" id="_x0000_s1097" type="#_x0000_t202" style="position:absolute;left:0;text-align:left;margin-left:0;margin-top:57.35pt;width:198.45pt;height:37.5pt;z-index:252445184;visibility:visible;mso-wrap-style:square;mso-width-percent:0;mso-wrap-distance-left:9pt;mso-wrap-distance-top:0;mso-wrap-distance-right:9pt;mso-wrap-distance-bottom:0;mso-position-horizontal:left;mso-position-horizontal-relative:righ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" filled="f" stroked="f">
                <v:textbox>
                  <w:txbxContent>
                    <w:p w14:paraId="25600800" w14:textId="77777777" w:rsidR="001845B7" w:rsidRDefault="001845B7" w:rsidP="001C1E2A">
                      <w:pPr>
                        <w:pStyle w:val="NormalWeb"/>
                        <w:spacing w:before="0" w:beforeAutospacing="0" w:after="0" w:afterAutospacing="0"/>
                      </w:pPr>
                      <w:r>
                        <w:rPr>
                          <w:rFonts w:ascii="GHEA Grapalat" w:hAnsi="GHEA Grapalat" w:cs="Sylfaen"/>
                          <w:b/>
                          <w:bCs/>
                          <w:color w:val="1F497D"/>
                          <w:sz w:val="14"/>
                          <w:szCs w:val="14"/>
                        </w:rPr>
                        <w:t>Chart 29</w:t>
                      </w:r>
                    </w:p>
                    <w:p w14:paraId="701FBDCA" w14:textId="77777777" w:rsidR="001845B7" w:rsidRDefault="001845B7" w:rsidP="001C1E2A">
                      <w:pPr>
                        <w:pStyle w:val="NormalWeb"/>
                        <w:spacing w:before="0" w:beforeAutospacing="0" w:after="0" w:afterAutospacing="0"/>
                      </w:pPr>
                      <w:r>
                        <w:rPr>
                          <w:rFonts w:ascii="GHEA Grapalat" w:hAnsi="GHEA Grapalat" w:cs="Sylfaen"/>
                          <w:b/>
                          <w:bCs/>
                          <w:sz w:val="4"/>
                          <w:szCs w:val="4"/>
                        </w:rPr>
                        <w:t> </w:t>
                      </w:r>
                    </w:p>
                    <w:p w14:paraId="0CC0EDC4" w14:textId="77777777" w:rsidR="001845B7" w:rsidRDefault="001845B7" w:rsidP="001C1E2A">
                      <w:pPr>
                        <w:pStyle w:val="NormalWeb"/>
                        <w:spacing w:before="0" w:beforeAutospacing="0" w:after="0" w:afterAutospacing="0"/>
                      </w:pPr>
                      <w:r>
                        <w:rPr>
                          <w:rFonts w:ascii="GHEA Grapalat" w:hAnsi="GHEA Grapalat" w:cs="Sylfaen"/>
                          <w:b/>
                          <w:bCs/>
                          <w:sz w:val="4"/>
                          <w:szCs w:val="4"/>
                        </w:rPr>
                        <w:t> </w:t>
                      </w:r>
                    </w:p>
                    <w:p w14:paraId="606E2396" w14:textId="77777777" w:rsidR="001845B7" w:rsidRDefault="001845B7" w:rsidP="001C1E2A">
                      <w:pPr>
                        <w:pStyle w:val="NormalWeb"/>
                        <w:spacing w:before="0" w:beforeAutospacing="0" w:after="0" w:afterAutospacing="0"/>
                      </w:pPr>
                      <w:r>
                        <w:rPr>
                          <w:rFonts w:ascii="GHEA Grapalat" w:hAnsi="GHEA Grapalat" w:cs="Sylfaen"/>
                          <w:b/>
                          <w:bCs/>
                          <w:color w:val="1F497D"/>
                          <w:sz w:val="14"/>
                          <w:szCs w:val="14"/>
                        </w:rPr>
                        <w:t>Private spendings in GDP</w:t>
                      </w:r>
                    </w:p>
                    <w:p w14:paraId="7C5811D9" w14:textId="77777777" w:rsidR="001845B7" w:rsidRDefault="001845B7" w:rsidP="001C1E2A">
                      <w:pPr>
                        <w:pStyle w:val="NormalWeb"/>
                        <w:spacing w:before="0" w:beforeAutospacing="0" w:after="0" w:afterAutospacing="0"/>
                      </w:pPr>
                      <w:r>
                        <w:rPr>
                          <w:rFonts w:ascii="GHEA Grapalat" w:hAnsi="GHEA Grapalat" w:cs="Sylfaen"/>
                          <w:b/>
                          <w:bCs/>
                          <w:sz w:val="14"/>
                          <w:szCs w:val="14"/>
                        </w:rPr>
                        <w:t> </w:t>
                      </w:r>
                    </w:p>
                    <w:p w14:paraId="59B1A24C" w14:textId="77777777" w:rsidR="001845B7" w:rsidRDefault="001845B7" w:rsidP="001C1E2A">
                      <w:pPr>
                        <w:pStyle w:val="NormalWeb"/>
                        <w:spacing w:before="0" w:beforeAutospacing="0" w:after="0" w:afterAutospacing="0"/>
                      </w:pPr>
                      <w:r>
                        <w:rPr>
                          <w:rFonts w:ascii="GHEA Grapalat" w:hAnsi="GHEA Grapalat" w:cs="Sylfaen"/>
                          <w:b/>
                          <w:bCs/>
                          <w:sz w:val="14"/>
                          <w:szCs w:val="14"/>
                        </w:rPr>
                        <w:t> </w:t>
                      </w:r>
                    </w:p>
                    <w:p w14:paraId="0EAC302E" w14:textId="77777777" w:rsidR="001845B7" w:rsidRDefault="001845B7" w:rsidP="001C1E2A">
                      <w:pPr>
                        <w:pStyle w:val="NormalWeb"/>
                        <w:spacing w:before="0" w:beforeAutospacing="0" w:after="0" w:afterAutospacing="0"/>
                      </w:pPr>
                      <w:r>
                        <w:rPr>
                          <w:rFonts w:ascii="GHEA Grapalat" w:hAnsi="GHEA Grapalat" w:cs="Sylfaen"/>
                          <w:b/>
                          <w:bCs/>
                          <w:sz w:val="14"/>
                          <w:szCs w:val="14"/>
                        </w:rPr>
                        <w:t> </w:t>
                      </w:r>
                    </w:p>
                    <w:p w14:paraId="7EC0FDC5" w14:textId="77777777" w:rsidR="001845B7" w:rsidRDefault="001845B7" w:rsidP="001C1E2A">
                      <w:pPr>
                        <w:pStyle w:val="NormalWeb"/>
                        <w:spacing w:before="0" w:beforeAutospacing="0" w:after="0" w:afterAutospacing="0"/>
                      </w:pPr>
                      <w:r>
                        <w:rPr>
                          <w:rFonts w:ascii="GHEA Grapalat" w:hAnsi="GHEA Grapalat" w:cs="Sylfaen"/>
                          <w:b/>
                          <w:bCs/>
                          <w:sz w:val="14"/>
                          <w:szCs w:val="14"/>
                        </w:rPr>
                        <w:t> </w:t>
                      </w:r>
                    </w:p>
                    <w:p w14:paraId="4CD45D16" w14:textId="77777777" w:rsidR="001845B7" w:rsidRDefault="001845B7" w:rsidP="001C1E2A">
                      <w:pPr>
                        <w:pStyle w:val="NormalWeb"/>
                        <w:spacing w:before="0" w:beforeAutospacing="0" w:after="0" w:afterAutospacing="0"/>
                      </w:pPr>
                      <w:r>
                        <w:rPr>
                          <w:rFonts w:ascii="GHEA Grapalat" w:hAnsi="GHEA Grapalat" w:cs="Sylfaen"/>
                          <w:b/>
                          <w:bCs/>
                          <w:sz w:val="14"/>
                          <w:szCs w:val="14"/>
                        </w:rPr>
                        <w:t> </w:t>
                      </w:r>
                    </w:p>
                    <w:p w14:paraId="0A03EBD6" w14:textId="77777777" w:rsidR="001845B7" w:rsidRDefault="001845B7" w:rsidP="001C1E2A">
                      <w:pPr>
                        <w:pStyle w:val="NormalWeb"/>
                        <w:spacing w:before="0" w:beforeAutospacing="0" w:after="0" w:afterAutospacing="0"/>
                      </w:pPr>
                      <w:r>
                        <w:rPr>
                          <w:rFonts w:ascii="GHEA Grapalat" w:hAnsi="GHEA Grapalat" w:cs="Sylfaen"/>
                          <w:b/>
                          <w:bCs/>
                          <w:sz w:val="14"/>
                          <w:szCs w:val="14"/>
                        </w:rPr>
                        <w:t> </w:t>
                      </w:r>
                    </w:p>
                    <w:p w14:paraId="537B3839" w14:textId="77777777" w:rsidR="001845B7" w:rsidRDefault="001845B7" w:rsidP="001C1E2A">
                      <w:pPr>
                        <w:pStyle w:val="NormalWeb"/>
                        <w:spacing w:before="0" w:beforeAutospacing="0" w:after="0" w:afterAutospacing="0"/>
                      </w:pPr>
                      <w:r>
                        <w:rPr>
                          <w:rFonts w:ascii="GHEA Grapalat" w:hAnsi="GHEA Grapalat" w:cs="Sylfaen"/>
                          <w:b/>
                          <w:bCs/>
                          <w:sz w:val="14"/>
                          <w:szCs w:val="14"/>
                        </w:rPr>
                        <w:t> </w:t>
                      </w:r>
                    </w:p>
                    <w:p w14:paraId="3928C77C" w14:textId="77777777" w:rsidR="001845B7" w:rsidRDefault="001845B7" w:rsidP="001C1E2A">
                      <w:pPr>
                        <w:pStyle w:val="NormalWeb"/>
                        <w:spacing w:before="0" w:beforeAutospacing="0" w:after="0" w:afterAutospacing="0"/>
                      </w:pPr>
                      <w:r>
                        <w:rPr>
                          <w:rFonts w:ascii="GHEA Grapalat" w:hAnsi="GHEA Grapalat" w:cs="Sylfaen"/>
                          <w:b/>
                          <w:bCs/>
                          <w:sz w:val="14"/>
                          <w:szCs w:val="14"/>
                        </w:rPr>
                        <w:t> </w:t>
                      </w:r>
                    </w:p>
                    <w:p w14:paraId="6C79C5A6" w14:textId="77777777" w:rsidR="001845B7" w:rsidRDefault="001845B7" w:rsidP="001C1E2A">
                      <w:pPr>
                        <w:pStyle w:val="NormalWeb"/>
                        <w:spacing w:before="0" w:beforeAutospacing="0" w:after="0" w:afterAutospacing="0"/>
                      </w:pPr>
                      <w:r>
                        <w:rPr>
                          <w:rFonts w:ascii="GHEA Grapalat" w:hAnsi="GHEA Grapalat" w:cs="Sylfaen"/>
                          <w:b/>
                          <w:bCs/>
                          <w:sz w:val="14"/>
                          <w:szCs w:val="14"/>
                        </w:rPr>
                        <w:t> </w:t>
                      </w:r>
                    </w:p>
                    <w:p w14:paraId="16A056D6" w14:textId="77777777" w:rsidR="001845B7" w:rsidRDefault="001845B7" w:rsidP="001C1E2A">
                      <w:pPr>
                        <w:pStyle w:val="NormalWeb"/>
                        <w:spacing w:before="0" w:beforeAutospacing="0" w:after="0" w:afterAutospacing="0"/>
                      </w:pPr>
                      <w:r>
                        <w:rPr>
                          <w:rFonts w:ascii="GHEA Grapalat" w:hAnsi="GHEA Grapalat" w:cs="Sylfaen"/>
                          <w:b/>
                          <w:bCs/>
                          <w:sz w:val="14"/>
                          <w:szCs w:val="14"/>
                        </w:rPr>
                        <w:t> </w:t>
                      </w:r>
                    </w:p>
                    <w:p w14:paraId="20300804" w14:textId="77777777" w:rsidR="001845B7" w:rsidRDefault="001845B7" w:rsidP="001C1E2A">
                      <w:pPr>
                        <w:pStyle w:val="NormalWeb"/>
                        <w:spacing w:before="0" w:beforeAutospacing="0" w:after="0" w:afterAutospacing="0"/>
                      </w:pPr>
                      <w:r>
                        <w:rPr>
                          <w:rFonts w:ascii="GHEA Grapalat" w:hAnsi="GHEA Grapalat" w:cs="Sylfaen"/>
                          <w:b/>
                          <w:bCs/>
                          <w:sz w:val="14"/>
                          <w:szCs w:val="14"/>
                        </w:rPr>
                        <w:t> </w:t>
                      </w:r>
                    </w:p>
                    <w:p w14:paraId="6DB044BC" w14:textId="77777777" w:rsidR="001845B7" w:rsidRDefault="001845B7" w:rsidP="001C1E2A">
                      <w:pPr>
                        <w:pStyle w:val="NormalWeb"/>
                        <w:spacing w:before="0" w:beforeAutospacing="0" w:after="0" w:afterAutospacing="0"/>
                      </w:pPr>
                      <w:r>
                        <w:rPr>
                          <w:rFonts w:ascii="GHEA Grapalat" w:hAnsi="GHEA Grapalat" w:cs="Sylfaen"/>
                          <w:b/>
                          <w:bCs/>
                          <w:sz w:val="14"/>
                          <w:szCs w:val="14"/>
                        </w:rPr>
                        <w:t> </w:t>
                      </w:r>
                    </w:p>
                    <w:p w14:paraId="1E49E4D9" w14:textId="77777777" w:rsidR="001845B7" w:rsidRDefault="001845B7" w:rsidP="001C1E2A">
                      <w:pPr>
                        <w:pStyle w:val="NormalWeb"/>
                        <w:spacing w:before="0" w:beforeAutospacing="0" w:after="0" w:afterAutospacing="0"/>
                      </w:pPr>
                      <w:r>
                        <w:rPr>
                          <w:rFonts w:ascii="GHEA Grapalat" w:hAnsi="GHEA Grapalat" w:cs="Sylfaen"/>
                          <w:b/>
                          <w:bCs/>
                          <w:sz w:val="14"/>
                          <w:szCs w:val="14"/>
                        </w:rPr>
                        <w:t> </w:t>
                      </w:r>
                    </w:p>
                    <w:p w14:paraId="13DD18C0" w14:textId="77777777" w:rsidR="001845B7" w:rsidRDefault="001845B7" w:rsidP="001C1E2A">
                      <w:pPr>
                        <w:pStyle w:val="NormalWeb"/>
                        <w:spacing w:before="0" w:beforeAutospacing="0" w:after="0" w:afterAutospacing="0"/>
                      </w:pPr>
                      <w:r>
                        <w:rPr>
                          <w:rFonts w:ascii="GHEA Grapalat" w:hAnsi="GHEA Grapalat" w:cs="Sylfaen"/>
                          <w:b/>
                          <w:bCs/>
                          <w:sz w:val="14"/>
                          <w:szCs w:val="14"/>
                        </w:rPr>
                        <w:t> </w:t>
                      </w:r>
                    </w:p>
                    <w:p w14:paraId="240B2EE8" w14:textId="77777777" w:rsidR="001845B7" w:rsidRDefault="001845B7" w:rsidP="001C1E2A">
                      <w:pPr>
                        <w:pStyle w:val="NormalWeb"/>
                        <w:spacing w:before="0" w:beforeAutospacing="0" w:after="0" w:afterAutospacing="0"/>
                      </w:pPr>
                      <w:r>
                        <w:rPr>
                          <w:rFonts w:ascii="GHEA Grapalat" w:hAnsi="GHEA Grapalat" w:cs="Sylfaen"/>
                          <w:b/>
                          <w:bCs/>
                          <w:sz w:val="14"/>
                          <w:szCs w:val="14"/>
                        </w:rPr>
                        <w:t> </w:t>
                      </w:r>
                    </w:p>
                    <w:p w14:paraId="5C1333C0" w14:textId="77777777" w:rsidR="001845B7" w:rsidRDefault="001845B7" w:rsidP="001C1E2A">
                      <w:pPr>
                        <w:pStyle w:val="NormalWeb"/>
                        <w:spacing w:before="0" w:beforeAutospacing="0" w:after="0" w:afterAutospacing="0"/>
                      </w:pPr>
                      <w:r>
                        <w:rPr>
                          <w:rFonts w:ascii="GHEA Grapalat" w:hAnsi="GHEA Grapalat" w:cs="Sylfaen"/>
                          <w:b/>
                          <w:bCs/>
                          <w:sz w:val="14"/>
                          <w:szCs w:val="14"/>
                        </w:rPr>
                        <w:t> </w:t>
                      </w:r>
                    </w:p>
                    <w:p w14:paraId="67B532CD" w14:textId="77777777" w:rsidR="001845B7" w:rsidRDefault="001845B7" w:rsidP="001C1E2A">
                      <w:pPr>
                        <w:pStyle w:val="NormalWeb"/>
                        <w:spacing w:before="0" w:beforeAutospacing="0" w:after="0" w:afterAutospacing="0"/>
                      </w:pPr>
                      <w:r>
                        <w:rPr>
                          <w:rFonts w:ascii="GHEA Grapalat" w:hAnsi="GHEA Grapalat" w:cs="Sylfaen"/>
                          <w:b/>
                          <w:bCs/>
                          <w:sz w:val="14"/>
                          <w:szCs w:val="14"/>
                        </w:rPr>
                        <w:t> </w:t>
                      </w:r>
                    </w:p>
                    <w:p w14:paraId="2D6ACB73" w14:textId="77777777" w:rsidR="001845B7" w:rsidRDefault="001845B7" w:rsidP="001C1E2A">
                      <w:pPr>
                        <w:pStyle w:val="NormalWeb"/>
                        <w:spacing w:before="0" w:beforeAutospacing="0" w:after="0" w:afterAutospacing="0"/>
                      </w:pPr>
                      <w:r>
                        <w:rPr>
                          <w:rFonts w:ascii="GHEA Grapalat" w:hAnsi="GHEA Grapalat" w:cs="Sylfaen"/>
                          <w:b/>
                          <w:bCs/>
                          <w:sz w:val="14"/>
                          <w:szCs w:val="14"/>
                        </w:rPr>
                        <w:t> </w:t>
                      </w:r>
                    </w:p>
                    <w:p w14:paraId="750BC09C" w14:textId="77777777" w:rsidR="001845B7" w:rsidRDefault="001845B7" w:rsidP="001C1E2A">
                      <w:pPr>
                        <w:pStyle w:val="NormalWeb"/>
                        <w:spacing w:before="0" w:beforeAutospacing="0" w:after="0" w:afterAutospacing="0"/>
                      </w:pPr>
                      <w:r>
                        <w:rPr>
                          <w:rFonts w:ascii="Times LatArm" w:hAnsi="Times LatArm"/>
                          <w:sz w:val="14"/>
                          <w:szCs w:val="14"/>
                        </w:rPr>
                        <w:t> </w:t>
                      </w:r>
                    </w:p>
                  </w:txbxContent>
                </v:textbox>
                <w10:wrap anchorx="margin"/>
              </v:shape>
            </w:pict>
          </mc:Fallback>
        </mc:AlternateContent>
      </w:r>
      <w:r w:rsidR="00747871" w:rsidRPr="00201170">
        <w:rPr>
          <w:rFonts w:ascii="GHEA Grapalat" w:hAnsi="GHEA Grapalat"/>
          <w:i/>
          <w:sz w:val="18"/>
          <w:szCs w:val="18"/>
        </w:rPr>
        <w:t xml:space="preserve">In Armenia, too, the spread of the pandemic since the second quarter of 2020 was accompanied by an increase in uncertainty and higher savings in the private sector </w:t>
      </w:r>
      <w:r w:rsidR="00260184" w:rsidRPr="00201170">
        <w:rPr>
          <w:rFonts w:ascii="GHEA Grapalat" w:hAnsi="GHEA Grapalat"/>
          <w:i/>
          <w:sz w:val="18"/>
          <w:szCs w:val="18"/>
        </w:rPr>
        <w:t>(</w:t>
      </w:r>
      <w:r w:rsidR="00747871" w:rsidRPr="00201170">
        <w:rPr>
          <w:rFonts w:ascii="GHEA Grapalat" w:hAnsi="GHEA Grapalat"/>
          <w:i/>
          <w:sz w:val="18"/>
          <w:szCs w:val="18"/>
        </w:rPr>
        <w:t xml:space="preserve">see </w:t>
      </w:r>
      <w:r w:rsidR="00990678" w:rsidRPr="00201170">
        <w:rPr>
          <w:rFonts w:ascii="GHEA Grapalat" w:hAnsi="GHEA Grapalat"/>
          <w:i/>
          <w:sz w:val="18"/>
          <w:szCs w:val="18"/>
        </w:rPr>
        <w:t>Figure</w:t>
      </w:r>
      <w:r w:rsidR="00260184" w:rsidRPr="00201170">
        <w:rPr>
          <w:rFonts w:ascii="GHEA Grapalat" w:hAnsi="GHEA Grapalat"/>
          <w:i/>
          <w:sz w:val="18"/>
          <w:szCs w:val="18"/>
        </w:rPr>
        <w:t xml:space="preserve"> </w:t>
      </w:r>
      <w:r w:rsidR="002668F3" w:rsidRPr="00201170">
        <w:rPr>
          <w:rFonts w:ascii="GHEA Grapalat" w:hAnsi="GHEA Grapalat"/>
          <w:i/>
          <w:sz w:val="18"/>
          <w:szCs w:val="18"/>
        </w:rPr>
        <w:t>29</w:t>
      </w:r>
      <w:r w:rsidR="00260184" w:rsidRPr="00201170">
        <w:rPr>
          <w:rFonts w:ascii="GHEA Grapalat" w:hAnsi="GHEA Grapalat"/>
          <w:i/>
          <w:sz w:val="18"/>
          <w:szCs w:val="18"/>
        </w:rPr>
        <w:t xml:space="preserve">): </w:t>
      </w:r>
      <w:r w:rsidR="00B54BD3" w:rsidRPr="00201170">
        <w:rPr>
          <w:rFonts w:ascii="GHEA Grapalat" w:hAnsi="GHEA Grapalat"/>
          <w:i/>
          <w:sz w:val="18"/>
          <w:szCs w:val="18"/>
        </w:rPr>
        <w:t>The latter continued to grow s</w:t>
      </w:r>
      <w:r w:rsidR="00CD503A" w:rsidRPr="00201170">
        <w:rPr>
          <w:rFonts w:ascii="GHEA Grapalat" w:hAnsi="GHEA Grapalat"/>
          <w:i/>
          <w:sz w:val="18"/>
          <w:szCs w:val="18"/>
        </w:rPr>
        <w:t>trongly</w:t>
      </w:r>
      <w:r w:rsidR="00B54BD3" w:rsidRPr="00201170">
        <w:rPr>
          <w:rFonts w:ascii="GHEA Grapalat" w:hAnsi="GHEA Grapalat"/>
          <w:i/>
          <w:sz w:val="18"/>
          <w:szCs w:val="18"/>
        </w:rPr>
        <w:t xml:space="preserve"> in the fourth quarter, conditioned by the military conflict in Artsakh, which, under the influence of additional uncertainties and psychological factors, further restrained private demand. </w:t>
      </w:r>
    </w:p>
    <w:p w14:paraId="39E1F8C1" w14:textId="22422AF7" w:rsidR="00260184" w:rsidRPr="00201170" w:rsidRDefault="001C1E2A" w:rsidP="0080639B">
      <w:pPr>
        <w:spacing w:line="260" w:lineRule="atLeast"/>
        <w:ind w:left="170" w:right="170" w:firstLine="284"/>
        <w:rPr>
          <w:rFonts w:ascii="GHEA Grapalat" w:hAnsi="GHEA Grapalat"/>
          <w:i/>
          <w:sz w:val="18"/>
          <w:szCs w:val="18"/>
        </w:rPr>
      </w:pPr>
      <w:r w:rsidRPr="001C1E2A">
        <w:rPr>
          <w:noProof/>
        </w:rPr>
        <mc:AlternateContent>
          <mc:Choice Requires="wps">
            <w:drawing>
              <wp:anchor distT="0" distB="0" distL="114300" distR="114300" simplePos="0" relativeHeight="252444160" behindDoc="0" locked="0" layoutInCell="1" allowOverlap="1" wp14:anchorId="13290C6C" wp14:editId="2705EDA6">
                <wp:simplePos x="0" y="0"/>
                <wp:positionH relativeFrom="column">
                  <wp:posOffset>4897940</wp:posOffset>
                </wp:positionH>
                <wp:positionV relativeFrom="paragraph">
                  <wp:posOffset>1798074</wp:posOffset>
                </wp:positionV>
                <wp:extent cx="1571626" cy="304800"/>
                <wp:effectExtent l="0" t="0" r="0" b="0"/>
                <wp:wrapNone/>
                <wp:docPr id="1544175841" name="Text Box 296">
                  <a:extLst xmlns:a="http://schemas.openxmlformats.org/drawingml/2006/main">
                    <a:ext uri="{FF2B5EF4-FFF2-40B4-BE49-F238E27FC236}">
                      <a16:creationId xmlns:a16="http://schemas.microsoft.com/office/drawing/2014/main" id="{00000000-0008-0000-1D00-000006000000}"/>
                    </a:ext>
                    <a:ext uri="{147F2762-F138-4A5C-976F-8EAC2B608ADB}">
                      <a16:predDERef xmlns:a16="http://schemas.microsoft.com/office/drawing/2014/main" pred="{00000000-0008-0000-2400-000002000000}"/>
                    </a:ext>
                  </a:extLst>
                </wp:docPr>
                <wp:cNvGraphicFramePr/>
                <a:graphic xmlns:a="http://schemas.openxmlformats.org/drawingml/2006/main">
                  <a:graphicData uri="http://schemas.microsoft.com/office/word/2010/wordprocessingShape">
                    <wps:wsp>
                      <wps:cNvSpPr txBox="1"/>
                      <wps:spPr>
                        <a:xfrm>
                          <a:off x="0" y="0"/>
                          <a:ext cx="1571626"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DE54158" w14:textId="77777777" w:rsidR="001845B7" w:rsidRDefault="001845B7" w:rsidP="001C1E2A">
                            <w:pPr>
                              <w:pStyle w:val="NormalWeb"/>
                              <w:spacing w:before="0" w:beforeAutospacing="0" w:after="0" w:afterAutospacing="0"/>
                              <w:jc w:val="right"/>
                            </w:pPr>
                            <w:r>
                              <w:rPr>
                                <w:rFonts w:ascii="GHEA Grapalat" w:hAnsi="GHEA Grapalat" w:cs="Sylfaen"/>
                                <w:i/>
                                <w:iCs/>
                                <w:color w:val="000000" w:themeColor="dark1"/>
                                <w:sz w:val="14"/>
                                <w:szCs w:val="14"/>
                              </w:rPr>
                              <w:t>Source: CBA assessment</w:t>
                            </w:r>
                          </w:p>
                          <w:p w14:paraId="3F08AC5A" w14:textId="77777777" w:rsidR="001845B7" w:rsidRDefault="001845B7" w:rsidP="001C1E2A">
                            <w:pPr>
                              <w:pStyle w:val="NormalWeb"/>
                              <w:spacing w:before="0" w:beforeAutospacing="0" w:after="0" w:afterAutospacing="0"/>
                              <w:jc w:val="right"/>
                            </w:pPr>
                            <w:r>
                              <w:rPr>
                                <w:rFonts w:ascii="GHEA Grapalat" w:hAnsi="GHEA Grapalat" w:cs="Sylfaen"/>
                                <w:i/>
                                <w:iCs/>
                                <w:color w:val="000000" w:themeColor="dark1"/>
                                <w:sz w:val="14"/>
                                <w:szCs w:val="14"/>
                              </w:rPr>
                              <w:t> </w:t>
                            </w:r>
                          </w:p>
                          <w:p w14:paraId="4AC8DB4D" w14:textId="77777777" w:rsidR="001845B7" w:rsidRDefault="001845B7" w:rsidP="001C1E2A">
                            <w:pPr>
                              <w:pStyle w:val="NormalWeb"/>
                              <w:spacing w:before="0" w:beforeAutospacing="0" w:after="0" w:afterAutospacing="0"/>
                              <w:jc w:val="right"/>
                            </w:pPr>
                            <w:r>
                              <w:rPr>
                                <w:rFonts w:ascii="GHEA Grapalat" w:hAnsi="GHEA Grapalat" w:cs="Calibri"/>
                                <w:i/>
                                <w:iCs/>
                                <w:color w:val="000000" w:themeColor="dark1"/>
                                <w:sz w:val="14"/>
                                <w:szCs w:val="14"/>
                              </w:rPr>
                              <w:t> </w:t>
                            </w:r>
                          </w:p>
                          <w:p w14:paraId="1691F450" w14:textId="77777777" w:rsidR="001845B7" w:rsidRDefault="001845B7" w:rsidP="001C1E2A">
                            <w:pPr>
                              <w:pStyle w:val="NormalWeb"/>
                              <w:spacing w:before="0" w:beforeAutospacing="0" w:after="0" w:afterAutospacing="0"/>
                              <w:jc w:val="right"/>
                            </w:pPr>
                            <w:r>
                              <w:rPr>
                                <w:rFonts w:ascii="GHEA Grapalat" w:hAnsi="GHEA Grapalat"/>
                                <w:i/>
                                <w:iCs/>
                                <w:color w:val="000000" w:themeColor="dark1"/>
                                <w:sz w:val="14"/>
                                <w:szCs w:val="14"/>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3290C6C" id="Text Box 296" o:spid="_x0000_s1098" type="#_x0000_t202" style="position:absolute;left:0;text-align:left;margin-left:385.65pt;margin-top:141.6pt;width:123.75pt;height:24pt;z-index:2524441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" filled="f" stroked="f" strokeweight=".5pt">
                <v:textbox>
                  <w:txbxContent>
                    <w:p w14:paraId="5DE54158" w14:textId="77777777" w:rsidR="001845B7" w:rsidRDefault="001845B7" w:rsidP="001C1E2A">
                      <w:pPr>
                        <w:pStyle w:val="NormalWeb"/>
                        <w:spacing w:before="0" w:beforeAutospacing="0" w:after="0" w:afterAutospacing="0"/>
                        <w:jc w:val="right"/>
                      </w:pPr>
                      <w:r>
                        <w:rPr>
                          <w:rFonts w:ascii="GHEA Grapalat" w:hAnsi="GHEA Grapalat" w:cs="Sylfaen"/>
                          <w:i/>
                          <w:iCs/>
                          <w:color w:val="000000" w:themeColor="dark1"/>
                          <w:sz w:val="14"/>
                          <w:szCs w:val="14"/>
                        </w:rPr>
                        <w:t>Source: CBA assessment</w:t>
                      </w:r>
                    </w:p>
                    <w:p w14:paraId="3F08AC5A" w14:textId="77777777" w:rsidR="001845B7" w:rsidRDefault="001845B7" w:rsidP="001C1E2A">
                      <w:pPr>
                        <w:pStyle w:val="NormalWeb"/>
                        <w:spacing w:before="0" w:beforeAutospacing="0" w:after="0" w:afterAutospacing="0"/>
                        <w:jc w:val="right"/>
                      </w:pPr>
                      <w:r>
                        <w:rPr>
                          <w:rFonts w:ascii="GHEA Grapalat" w:hAnsi="GHEA Grapalat" w:cs="Sylfaen"/>
                          <w:i/>
                          <w:iCs/>
                          <w:color w:val="000000" w:themeColor="dark1"/>
                          <w:sz w:val="14"/>
                          <w:szCs w:val="14"/>
                        </w:rPr>
                        <w:t> </w:t>
                      </w:r>
                    </w:p>
                    <w:p w14:paraId="4AC8DB4D" w14:textId="77777777" w:rsidR="001845B7" w:rsidRDefault="001845B7" w:rsidP="001C1E2A">
                      <w:pPr>
                        <w:pStyle w:val="NormalWeb"/>
                        <w:spacing w:before="0" w:beforeAutospacing="0" w:after="0" w:afterAutospacing="0"/>
                        <w:jc w:val="right"/>
                      </w:pPr>
                      <w:r>
                        <w:rPr>
                          <w:rFonts w:ascii="GHEA Grapalat" w:hAnsi="GHEA Grapalat" w:cs="Calibri"/>
                          <w:i/>
                          <w:iCs/>
                          <w:color w:val="000000" w:themeColor="dark1"/>
                          <w:sz w:val="14"/>
                          <w:szCs w:val="14"/>
                        </w:rPr>
                        <w:t> </w:t>
                      </w:r>
                    </w:p>
                    <w:p w14:paraId="1691F450" w14:textId="77777777" w:rsidR="001845B7" w:rsidRDefault="001845B7" w:rsidP="001C1E2A">
                      <w:pPr>
                        <w:pStyle w:val="NormalWeb"/>
                        <w:spacing w:before="0" w:beforeAutospacing="0" w:after="0" w:afterAutospacing="0"/>
                        <w:jc w:val="right"/>
                      </w:pPr>
                      <w:r>
                        <w:rPr>
                          <w:rFonts w:ascii="GHEA Grapalat" w:hAnsi="GHEA Grapalat"/>
                          <w:i/>
                          <w:iCs/>
                          <w:color w:val="000000" w:themeColor="dark1"/>
                          <w:sz w:val="14"/>
                          <w:szCs w:val="14"/>
                        </w:rPr>
                        <w:t> </w:t>
                      </w:r>
                    </w:p>
                  </w:txbxContent>
                </v:textbox>
              </v:shape>
            </w:pict>
          </mc:Fallback>
        </mc:AlternateContent>
      </w:r>
      <w:r w:rsidRPr="001C1E2A">
        <w:rPr>
          <w:noProof/>
        </w:rPr>
        <w:drawing>
          <wp:anchor distT="0" distB="0" distL="114300" distR="114300" simplePos="0" relativeHeight="252446208" behindDoc="0" locked="0" layoutInCell="1" allowOverlap="1" wp14:anchorId="108C3E28" wp14:editId="508E94FC">
            <wp:simplePos x="0" y="0"/>
            <wp:positionH relativeFrom="rightMargin">
              <wp:align>left</wp:align>
            </wp:positionH>
            <wp:positionV relativeFrom="paragraph">
              <wp:posOffset>112067</wp:posOffset>
            </wp:positionV>
            <wp:extent cx="2519680" cy="1676400"/>
            <wp:effectExtent l="0" t="0" r="0" b="0"/>
            <wp:wrapNone/>
            <wp:docPr id="1544175843" name="Chart 1544175843">
              <a:extLst xmlns:a="http://schemas.openxmlformats.org/drawingml/2006/main">
                <a:ext uri="{FF2B5EF4-FFF2-40B4-BE49-F238E27FC236}">
                  <a16:creationId xmlns:a16="http://schemas.microsoft.com/office/drawing/2014/main" id="{00000000-0008-0000-1D00-000009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anchor>
        </w:drawing>
      </w:r>
      <w:r w:rsidR="00B54BD3" w:rsidRPr="00201170">
        <w:rPr>
          <w:rFonts w:ascii="GHEA Grapalat" w:hAnsi="GHEA Grapalat"/>
          <w:i/>
          <w:sz w:val="18"/>
          <w:szCs w:val="18"/>
        </w:rPr>
        <w:t xml:space="preserve">In terms of forecasting the macroeconomic environment, it is important to understand the scenarios for further adjustment of the high level of savings. The question should be discussed from two points of view: what is the behavioral basis or source of the formation of savings, and which part of the society has accumulated savings the most. </w:t>
      </w:r>
      <w:r w:rsidR="00982037" w:rsidRPr="00201170">
        <w:rPr>
          <w:rFonts w:ascii="GHEA Grapalat" w:hAnsi="GHEA Grapalat"/>
          <w:i/>
          <w:sz w:val="18"/>
          <w:szCs w:val="18"/>
        </w:rPr>
        <w:t>Thus, in contrast to the United States, where the public, according to estimates, has largely saved money from the government's relatively large-scale measures</w:t>
      </w:r>
      <w:r w:rsidR="008629DC" w:rsidRPr="00201170">
        <w:rPr>
          <w:rFonts w:ascii="GHEA Grapalat" w:hAnsi="GHEA Grapalat"/>
          <w:i/>
          <w:sz w:val="18"/>
          <w:szCs w:val="18"/>
          <w:vertAlign w:val="superscript"/>
        </w:rPr>
        <w:footnoteReference w:id="21"/>
      </w:r>
      <w:r w:rsidR="008629DC" w:rsidRPr="00201170">
        <w:rPr>
          <w:rFonts w:ascii="GHEA Grapalat" w:hAnsi="GHEA Grapalat"/>
          <w:i/>
          <w:sz w:val="18"/>
          <w:szCs w:val="18"/>
        </w:rPr>
        <w:t xml:space="preserve">, </w:t>
      </w:r>
      <w:r w:rsidR="00982037" w:rsidRPr="00201170">
        <w:rPr>
          <w:rFonts w:ascii="GHEA Grapalat" w:hAnsi="GHEA Grapalat"/>
          <w:i/>
          <w:sz w:val="18"/>
          <w:szCs w:val="18"/>
        </w:rPr>
        <w:t xml:space="preserve">the growth of savings in Armenia was mostly conditioned by consumption and investment deferrals under precautionary behavior. On the other hand, existing research shows that the growth of savings in the United States </w:t>
      </w:r>
      <w:r w:rsidR="002F2A6D" w:rsidRPr="00201170">
        <w:rPr>
          <w:rFonts w:ascii="GHEA Grapalat" w:hAnsi="GHEA Grapalat"/>
          <w:i/>
          <w:sz w:val="18"/>
          <w:szCs w:val="18"/>
        </w:rPr>
        <w:t>took place mainly among the poor and vulnerable</w:t>
      </w:r>
      <w:r w:rsidR="008629DC" w:rsidRPr="00201170">
        <w:rPr>
          <w:rStyle w:val="FootnoteReference"/>
          <w:rFonts w:ascii="GHEA Grapalat" w:hAnsi="GHEA Grapalat"/>
          <w:i/>
          <w:sz w:val="18"/>
          <w:szCs w:val="18"/>
        </w:rPr>
        <w:footnoteReference w:id="22"/>
      </w:r>
      <w:r w:rsidR="008629DC" w:rsidRPr="00201170">
        <w:rPr>
          <w:rFonts w:ascii="GHEA Grapalat" w:hAnsi="GHEA Grapalat"/>
          <w:i/>
          <w:sz w:val="18"/>
          <w:szCs w:val="18"/>
        </w:rPr>
        <w:t xml:space="preserve">, </w:t>
      </w:r>
      <w:r w:rsidR="002F2A6D" w:rsidRPr="00201170">
        <w:rPr>
          <w:rFonts w:ascii="GHEA Grapalat" w:hAnsi="GHEA Grapalat"/>
          <w:i/>
          <w:sz w:val="18"/>
          <w:szCs w:val="18"/>
        </w:rPr>
        <w:t>whereas, according to the Central Bank of Armenia projection, mainly based on model approaches, coronavirus in Armenia had a disproportionately negative impact on the incomes of particularly "vulnerable" part of the society,</w:t>
      </w:r>
      <w:r w:rsidR="008629DC" w:rsidRPr="00201170">
        <w:rPr>
          <w:rStyle w:val="FootnoteReference"/>
          <w:rFonts w:ascii="GHEA Grapalat" w:hAnsi="GHEA Grapalat"/>
          <w:i/>
          <w:sz w:val="18"/>
          <w:szCs w:val="18"/>
        </w:rPr>
        <w:footnoteReference w:id="23"/>
      </w:r>
      <w:r w:rsidR="002F2A6D" w:rsidRPr="00201170">
        <w:rPr>
          <w:rFonts w:ascii="GHEA Grapalat" w:hAnsi="GHEA Grapalat"/>
          <w:i/>
          <w:sz w:val="18"/>
          <w:szCs w:val="18"/>
        </w:rPr>
        <w:t xml:space="preserve"> probably also </w:t>
      </w:r>
      <w:r w:rsidR="0080639B" w:rsidRPr="00201170">
        <w:rPr>
          <w:rFonts w:ascii="GHEA Grapalat" w:hAnsi="GHEA Grapalat"/>
          <w:noProof/>
          <w:color w:val="FF0000"/>
          <w:sz w:val="10"/>
        </w:rPr>
        <w:lastRenderedPageBreak/>
        <mc:AlternateContent>
          <mc:Choice Requires="wps">
            <w:drawing>
              <wp:anchor distT="0" distB="0" distL="114300" distR="114300" simplePos="0" relativeHeight="252438016" behindDoc="1" locked="0" layoutInCell="1" allowOverlap="1" wp14:anchorId="6F7158BD" wp14:editId="67A14CD6">
                <wp:simplePos x="0" y="0"/>
                <wp:positionH relativeFrom="margin">
                  <wp:align>left</wp:align>
                </wp:positionH>
                <wp:positionV relativeFrom="paragraph">
                  <wp:posOffset>-1455</wp:posOffset>
                </wp:positionV>
                <wp:extent cx="6479540" cy="2649793"/>
                <wp:effectExtent l="0" t="0" r="0" b="0"/>
                <wp:wrapNone/>
                <wp:docPr id="61" name="Rectangle 23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79540" cy="2649793"/>
                        </a:xfrm>
                        <a:prstGeom prst="rect">
                          <a:avLst/>
                        </a:prstGeom>
                        <a:solidFill>
                          <a:schemeClr val="tx2">
                            <a:lumMod val="20000"/>
                            <a:lumOff val="80000"/>
                          </a:schemeClr>
                        </a:solidFill>
                        <a:ln w="9525">
                          <a:no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6CE674F" id="Rectangle 2344" o:spid="_x0000_s1026" style="position:absolute;margin-left:0;margin-top:-.1pt;width:510.2pt;height:208.65pt;z-index:-2508784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" fillcolor="#d5dce4 [671]" stroked="f">
                <w10:wrap anchorx="margin"/>
              </v:rect>
            </w:pict>
          </mc:Fallback>
        </mc:AlternateContent>
      </w:r>
      <w:r w:rsidR="002F2A6D" w:rsidRPr="00201170">
        <w:rPr>
          <w:rFonts w:ascii="GHEA Grapalat" w:hAnsi="GHEA Grapalat"/>
          <w:i/>
          <w:sz w:val="18"/>
          <w:szCs w:val="18"/>
        </w:rPr>
        <w:t>reflected in the decline of their savings.</w:t>
      </w:r>
      <w:r w:rsidR="00996462" w:rsidRPr="00201170">
        <w:rPr>
          <w:rFonts w:ascii="GHEA Grapalat" w:hAnsi="GHEA Grapalat"/>
        </w:rPr>
        <w:t xml:space="preserve"> </w:t>
      </w:r>
      <w:r w:rsidR="00996462" w:rsidRPr="00201170">
        <w:rPr>
          <w:rFonts w:ascii="GHEA Grapalat" w:hAnsi="GHEA Grapalat"/>
          <w:i/>
          <w:sz w:val="18"/>
          <w:szCs w:val="18"/>
        </w:rPr>
        <w:t>From all this we can assume that if, for example, in the USA, where savings generated by the extra income of the poor can quickly turn into consumption</w:t>
      </w:r>
      <w:r w:rsidR="008629DC" w:rsidRPr="00201170">
        <w:rPr>
          <w:rFonts w:ascii="GHEA Grapalat" w:hAnsi="GHEA Grapalat"/>
          <w:i/>
          <w:sz w:val="18"/>
          <w:szCs w:val="18"/>
        </w:rPr>
        <w:t xml:space="preserve">, </w:t>
      </w:r>
      <w:r w:rsidR="00996462" w:rsidRPr="00201170">
        <w:rPr>
          <w:rFonts w:ascii="GHEA Grapalat" w:hAnsi="GHEA Grapalat"/>
          <w:i/>
          <w:sz w:val="18"/>
          <w:szCs w:val="18"/>
        </w:rPr>
        <w:t xml:space="preserve">in Armenia, the probability of rapid adjustment is estimated as </w:t>
      </w:r>
      <w:r w:rsidR="00F56EC6" w:rsidRPr="00201170">
        <w:rPr>
          <w:rFonts w:ascii="GHEA Grapalat" w:hAnsi="GHEA Grapalat"/>
          <w:i/>
          <w:sz w:val="18"/>
          <w:szCs w:val="18"/>
        </w:rPr>
        <w:t xml:space="preserve">low, mainly </w:t>
      </w:r>
      <w:r w:rsidR="00996462" w:rsidRPr="00201170">
        <w:rPr>
          <w:rFonts w:ascii="GHEA Grapalat" w:hAnsi="GHEA Grapalat"/>
          <w:i/>
          <w:sz w:val="18"/>
          <w:szCs w:val="18"/>
        </w:rPr>
        <w:t>a</w:t>
      </w:r>
      <w:r w:rsidR="00F56EC6" w:rsidRPr="00201170">
        <w:rPr>
          <w:rFonts w:ascii="GHEA Grapalat" w:hAnsi="GHEA Grapalat"/>
          <w:i/>
          <w:sz w:val="18"/>
          <w:szCs w:val="18"/>
        </w:rPr>
        <w:t>s</w:t>
      </w:r>
      <w:r w:rsidR="00996462" w:rsidRPr="00201170">
        <w:rPr>
          <w:rFonts w:ascii="GHEA Grapalat" w:hAnsi="GHEA Grapalat"/>
          <w:i/>
          <w:sz w:val="18"/>
          <w:szCs w:val="18"/>
        </w:rPr>
        <w:t xml:space="preserve"> </w:t>
      </w:r>
      <w:r w:rsidR="00F56EC6" w:rsidRPr="00201170">
        <w:rPr>
          <w:rFonts w:ascii="GHEA Grapalat" w:hAnsi="GHEA Grapalat"/>
          <w:i/>
          <w:sz w:val="18"/>
          <w:szCs w:val="18"/>
        </w:rPr>
        <w:t xml:space="preserve">a </w:t>
      </w:r>
      <w:r w:rsidR="00996462" w:rsidRPr="00201170">
        <w:rPr>
          <w:rFonts w:ascii="GHEA Grapalat" w:hAnsi="GHEA Grapalat"/>
          <w:i/>
          <w:sz w:val="18"/>
          <w:szCs w:val="18"/>
        </w:rPr>
        <w:t xml:space="preserve">result of </w:t>
      </w:r>
      <w:r w:rsidR="00F56EC6" w:rsidRPr="00201170">
        <w:rPr>
          <w:rFonts w:ascii="GHEA Grapalat" w:hAnsi="GHEA Grapalat"/>
          <w:i/>
          <w:sz w:val="18"/>
          <w:szCs w:val="18"/>
        </w:rPr>
        <w:t>generation</w:t>
      </w:r>
      <w:r w:rsidR="00996462" w:rsidRPr="00201170">
        <w:rPr>
          <w:rFonts w:ascii="GHEA Grapalat" w:hAnsi="GHEA Grapalat"/>
          <w:i/>
          <w:sz w:val="18"/>
          <w:szCs w:val="18"/>
        </w:rPr>
        <w:t xml:space="preserve"> of savings among the behavioral </w:t>
      </w:r>
      <w:r w:rsidR="00F56EC6" w:rsidRPr="00201170">
        <w:rPr>
          <w:rFonts w:ascii="GHEA Grapalat" w:hAnsi="GHEA Grapalat"/>
          <w:i/>
          <w:sz w:val="18"/>
          <w:szCs w:val="18"/>
        </w:rPr>
        <w:t>class with,</w:t>
      </w:r>
      <w:r w:rsidR="00996462" w:rsidRPr="00201170">
        <w:rPr>
          <w:rFonts w:ascii="GHEA Grapalat" w:hAnsi="GHEA Grapalat"/>
          <w:i/>
          <w:sz w:val="18"/>
          <w:szCs w:val="18"/>
        </w:rPr>
        <w:t xml:space="preserve"> apparently, low</w:t>
      </w:r>
      <w:r w:rsidR="00F56EC6" w:rsidRPr="00201170">
        <w:rPr>
          <w:rFonts w:ascii="GHEA Grapalat" w:hAnsi="GHEA Grapalat"/>
          <w:i/>
          <w:sz w:val="18"/>
          <w:szCs w:val="18"/>
        </w:rPr>
        <w:t xml:space="preserve"> </w:t>
      </w:r>
      <w:r w:rsidR="00996462" w:rsidRPr="00201170">
        <w:rPr>
          <w:rFonts w:ascii="GHEA Grapalat" w:hAnsi="GHEA Grapalat"/>
          <w:i/>
          <w:sz w:val="18"/>
          <w:szCs w:val="18"/>
        </w:rPr>
        <w:t xml:space="preserve">consumption </w:t>
      </w:r>
      <w:r w:rsidR="00F56EC6" w:rsidRPr="00201170">
        <w:rPr>
          <w:rFonts w:ascii="GHEA Grapalat" w:hAnsi="GHEA Grapalat"/>
          <w:i/>
          <w:sz w:val="18"/>
          <w:szCs w:val="18"/>
        </w:rPr>
        <w:t>propensity</w:t>
      </w:r>
      <w:r w:rsidR="00996462" w:rsidRPr="00201170">
        <w:rPr>
          <w:rFonts w:ascii="GHEA Grapalat" w:hAnsi="GHEA Grapalat"/>
          <w:i/>
          <w:sz w:val="18"/>
          <w:szCs w:val="18"/>
        </w:rPr>
        <w:t>.</w:t>
      </w:r>
      <w:r w:rsidR="00F56EC6" w:rsidRPr="00201170">
        <w:rPr>
          <w:rFonts w:ascii="GHEA Grapalat" w:hAnsi="GHEA Grapalat"/>
          <w:i/>
          <w:sz w:val="18"/>
          <w:szCs w:val="18"/>
        </w:rPr>
        <w:t xml:space="preserve"> </w:t>
      </w:r>
      <w:r w:rsidR="007563F1" w:rsidRPr="00201170">
        <w:rPr>
          <w:rFonts w:ascii="GHEA Grapalat" w:hAnsi="GHEA Grapalat"/>
          <w:i/>
          <w:sz w:val="18"/>
          <w:szCs w:val="18"/>
        </w:rPr>
        <w:t xml:space="preserve">In addition, the prolongation of uncertainties related to the overcoming of the coronavirus in developing economies compared to developed countries, </w:t>
      </w:r>
      <w:r w:rsidR="00445894" w:rsidRPr="00201170">
        <w:rPr>
          <w:rFonts w:ascii="GHEA Grapalat" w:hAnsi="GHEA Grapalat"/>
          <w:i/>
          <w:sz w:val="18"/>
          <w:szCs w:val="18"/>
        </w:rPr>
        <w:t xml:space="preserve">as well as additional economic and political uncertainties in Armenia </w:t>
      </w:r>
      <w:r w:rsidR="007563F1" w:rsidRPr="00201170">
        <w:rPr>
          <w:rFonts w:ascii="GHEA Grapalat" w:hAnsi="GHEA Grapalat"/>
          <w:i/>
          <w:sz w:val="18"/>
          <w:szCs w:val="18"/>
        </w:rPr>
        <w:t xml:space="preserve">also indicate the possibility of a slower adjustment. </w:t>
      </w:r>
    </w:p>
    <w:p w14:paraId="2D10D496" w14:textId="399358CF" w:rsidR="00260184" w:rsidRPr="00201170" w:rsidRDefault="0051005C" w:rsidP="0080639B">
      <w:pPr>
        <w:spacing w:line="260" w:lineRule="atLeast"/>
        <w:ind w:left="170" w:right="170" w:firstLine="284"/>
        <w:rPr>
          <w:rFonts w:ascii="GHEA Grapalat" w:hAnsi="GHEA Grapalat"/>
          <w:i/>
          <w:sz w:val="18"/>
          <w:szCs w:val="18"/>
        </w:rPr>
      </w:pPr>
      <w:r w:rsidRPr="00201170">
        <w:rPr>
          <w:rFonts w:ascii="GHEA Grapalat" w:hAnsi="GHEA Grapalat"/>
          <w:i/>
          <w:sz w:val="18"/>
          <w:szCs w:val="18"/>
        </w:rPr>
        <w:t>As a result, according to the Central Bank, it is expected that in 2021, along with the reduction of uncertainties, the level of private savings in Armenia will decrease to some extent</w:t>
      </w:r>
      <w:r w:rsidR="00260184" w:rsidRPr="00201170">
        <w:rPr>
          <w:rFonts w:ascii="GHEA Grapalat" w:hAnsi="GHEA Grapalat"/>
          <w:i/>
          <w:sz w:val="18"/>
          <w:szCs w:val="18"/>
        </w:rPr>
        <w:t>,</w:t>
      </w:r>
      <w:r w:rsidRPr="00201170">
        <w:rPr>
          <w:rFonts w:ascii="GHEA Grapalat" w:hAnsi="GHEA Grapalat"/>
        </w:rPr>
        <w:t xml:space="preserve"> </w:t>
      </w:r>
      <w:r w:rsidRPr="00201170">
        <w:rPr>
          <w:rFonts w:ascii="GHEA Grapalat" w:hAnsi="GHEA Grapalat"/>
          <w:i/>
          <w:sz w:val="18"/>
          <w:szCs w:val="18"/>
        </w:rPr>
        <w:t>which will be</w:t>
      </w:r>
      <w:r w:rsidR="00FF298E" w:rsidRPr="00201170">
        <w:rPr>
          <w:rFonts w:ascii="GHEA Grapalat" w:hAnsi="GHEA Grapalat"/>
          <w:i/>
          <w:sz w:val="18"/>
          <w:szCs w:val="18"/>
        </w:rPr>
        <w:t>come</w:t>
      </w:r>
      <w:r w:rsidRPr="00201170">
        <w:rPr>
          <w:rFonts w:ascii="GHEA Grapalat" w:hAnsi="GHEA Grapalat"/>
          <w:i/>
          <w:sz w:val="18"/>
          <w:szCs w:val="18"/>
        </w:rPr>
        <w:t xml:space="preserve"> an important source of economic growth by accelerating private spending, but will still be significantly </w:t>
      </w:r>
      <w:r w:rsidR="00CD503A" w:rsidRPr="00201170">
        <w:rPr>
          <w:rFonts w:ascii="GHEA Grapalat" w:hAnsi="GHEA Grapalat"/>
          <w:i/>
          <w:sz w:val="18"/>
          <w:szCs w:val="18"/>
        </w:rPr>
        <w:t>above</w:t>
      </w:r>
      <w:r w:rsidRPr="00201170">
        <w:rPr>
          <w:rFonts w:ascii="GHEA Grapalat" w:hAnsi="GHEA Grapalat"/>
          <w:i/>
          <w:sz w:val="18"/>
          <w:szCs w:val="18"/>
        </w:rPr>
        <w:t xml:space="preserve"> the pre-crisis level.</w:t>
      </w:r>
      <w:r w:rsidR="00260184" w:rsidRPr="00201170">
        <w:rPr>
          <w:rFonts w:ascii="GHEA Grapalat" w:hAnsi="GHEA Grapalat"/>
          <w:i/>
          <w:sz w:val="18"/>
          <w:szCs w:val="18"/>
        </w:rPr>
        <w:t xml:space="preserve"> </w:t>
      </w:r>
    </w:p>
    <w:p w14:paraId="51844630" w14:textId="77777777" w:rsidR="00FF298E" w:rsidRPr="00201170" w:rsidRDefault="00FF298E" w:rsidP="00494EB7">
      <w:pPr>
        <w:spacing w:line="260" w:lineRule="atLeast"/>
        <w:ind w:left="170" w:right="170" w:firstLine="284"/>
        <w:jc w:val="both"/>
        <w:rPr>
          <w:rFonts w:ascii="GHEA Grapalat" w:hAnsi="GHEA Grapalat"/>
          <w:i/>
          <w:sz w:val="18"/>
          <w:szCs w:val="18"/>
        </w:rPr>
      </w:pPr>
    </w:p>
    <w:p w14:paraId="60F161E5" w14:textId="77777777" w:rsidR="0080639B" w:rsidRDefault="0080639B" w:rsidP="00494EB7">
      <w:pPr>
        <w:spacing w:line="320" w:lineRule="atLeast"/>
        <w:ind w:firstLine="284"/>
        <w:rPr>
          <w:rFonts w:ascii="GHEA Grapalat" w:hAnsi="GHEA Grapalat"/>
          <w:b/>
          <w:bCs/>
          <w:sz w:val="20"/>
          <w:szCs w:val="20"/>
        </w:rPr>
      </w:pPr>
    </w:p>
    <w:p w14:paraId="274572BF" w14:textId="77777777" w:rsidR="0080639B" w:rsidRDefault="0080639B" w:rsidP="00494EB7">
      <w:pPr>
        <w:spacing w:line="320" w:lineRule="atLeast"/>
        <w:ind w:firstLine="284"/>
        <w:rPr>
          <w:rFonts w:ascii="GHEA Grapalat" w:hAnsi="GHEA Grapalat"/>
          <w:b/>
          <w:bCs/>
          <w:sz w:val="20"/>
          <w:szCs w:val="20"/>
        </w:rPr>
      </w:pPr>
    </w:p>
    <w:p w14:paraId="2E4FDA16" w14:textId="77777777" w:rsidR="0080639B" w:rsidRDefault="0080639B" w:rsidP="00494EB7">
      <w:pPr>
        <w:spacing w:line="320" w:lineRule="atLeast"/>
        <w:ind w:firstLine="284"/>
        <w:rPr>
          <w:rFonts w:ascii="GHEA Grapalat" w:hAnsi="GHEA Grapalat"/>
          <w:b/>
          <w:bCs/>
          <w:sz w:val="20"/>
          <w:szCs w:val="20"/>
        </w:rPr>
      </w:pPr>
    </w:p>
    <w:p w14:paraId="486E4985" w14:textId="77777777" w:rsidR="0080639B" w:rsidRPr="001C1E2A" w:rsidRDefault="0080639B" w:rsidP="001C1E2A">
      <w:pPr>
        <w:ind w:firstLine="284"/>
        <w:rPr>
          <w:rFonts w:ascii="GHEA Grapalat" w:hAnsi="GHEA Grapalat"/>
          <w:b/>
          <w:bCs/>
          <w:sz w:val="12"/>
          <w:szCs w:val="20"/>
        </w:rPr>
      </w:pPr>
    </w:p>
    <w:p w14:paraId="4A0750C0" w14:textId="77777777" w:rsidR="0080639B" w:rsidRDefault="0080639B" w:rsidP="00494EB7">
      <w:pPr>
        <w:spacing w:line="320" w:lineRule="atLeast"/>
        <w:ind w:firstLine="284"/>
        <w:rPr>
          <w:rFonts w:ascii="GHEA Grapalat" w:hAnsi="GHEA Grapalat"/>
          <w:b/>
          <w:bCs/>
          <w:sz w:val="20"/>
          <w:szCs w:val="20"/>
        </w:rPr>
      </w:pPr>
    </w:p>
    <w:p w14:paraId="79B85B7A" w14:textId="55426A46" w:rsidR="005B78A4" w:rsidRPr="00201170" w:rsidRDefault="00FF298E" w:rsidP="00494EB7">
      <w:pPr>
        <w:spacing w:line="320" w:lineRule="atLeast"/>
        <w:ind w:firstLine="284"/>
        <w:rPr>
          <w:rFonts w:ascii="GHEA Grapalat" w:hAnsi="GHEA Grapalat"/>
          <w:b/>
          <w:bCs/>
          <w:sz w:val="20"/>
          <w:szCs w:val="20"/>
        </w:rPr>
      </w:pPr>
      <w:r w:rsidRPr="00201170">
        <w:rPr>
          <w:rFonts w:ascii="GHEA Grapalat" w:hAnsi="GHEA Grapalat"/>
          <w:b/>
          <w:bCs/>
          <w:sz w:val="20"/>
          <w:szCs w:val="20"/>
        </w:rPr>
        <w:t>Forecast Risks</w:t>
      </w:r>
    </w:p>
    <w:p w14:paraId="309A411F" w14:textId="77777777" w:rsidR="005B78A4" w:rsidRPr="00201170" w:rsidRDefault="005B78A4" w:rsidP="00494EB7">
      <w:pPr>
        <w:spacing w:line="320" w:lineRule="atLeast"/>
        <w:ind w:firstLine="284"/>
        <w:rPr>
          <w:rFonts w:ascii="GHEA Grapalat" w:hAnsi="GHEA Grapalat"/>
          <w:b/>
          <w:bCs/>
          <w:sz w:val="20"/>
          <w:szCs w:val="20"/>
        </w:rPr>
      </w:pPr>
    </w:p>
    <w:p w14:paraId="28C10806" w14:textId="55795D26" w:rsidR="005B78A4" w:rsidRPr="00201170" w:rsidRDefault="00FF298E" w:rsidP="0080639B">
      <w:pPr>
        <w:spacing w:line="320" w:lineRule="atLeast"/>
        <w:ind w:firstLine="284"/>
        <w:rPr>
          <w:rFonts w:ascii="GHEA Grapalat" w:hAnsi="GHEA Grapalat"/>
          <w:color w:val="FF0000"/>
          <w:sz w:val="20"/>
          <w:szCs w:val="20"/>
        </w:rPr>
      </w:pPr>
      <w:r w:rsidRPr="00201170">
        <w:rPr>
          <w:rFonts w:ascii="GHEA Grapalat" w:eastAsia="GHEA Grapalat" w:hAnsi="GHEA Grapalat"/>
          <w:sz w:val="20"/>
          <w:szCs w:val="20"/>
        </w:rPr>
        <w:t xml:space="preserve">Current developments show that the level of coronavirus spread in the world remains quite high in a number of countries. While vaccine use is gradually increasing in many developed and some developing countries, </w:t>
      </w:r>
      <w:r w:rsidR="00526488" w:rsidRPr="00201170">
        <w:rPr>
          <w:rFonts w:ascii="GHEA Grapalat" w:eastAsia="GHEA Grapalat" w:hAnsi="GHEA Grapalat"/>
          <w:sz w:val="20"/>
          <w:szCs w:val="20"/>
        </w:rPr>
        <w:t xml:space="preserve">which continues to convey some optimism to the markets, </w:t>
      </w:r>
      <w:r w:rsidRPr="00201170">
        <w:rPr>
          <w:rFonts w:ascii="GHEA Grapalat" w:eastAsia="GHEA Grapalat" w:hAnsi="GHEA Grapalat"/>
          <w:sz w:val="20"/>
          <w:szCs w:val="20"/>
        </w:rPr>
        <w:t>uncertainties about the future, both in the world and especially in developing countries, including Armenia, are still somewhat preserved</w:t>
      </w:r>
      <w:r w:rsidR="00526488" w:rsidRPr="00201170">
        <w:rPr>
          <w:rFonts w:ascii="GHEA Grapalat" w:eastAsia="GHEA Grapalat" w:hAnsi="GHEA Grapalat"/>
          <w:sz w:val="20"/>
          <w:szCs w:val="20"/>
        </w:rPr>
        <w:t>, particularly considering the news of new coronavirus mutations.</w:t>
      </w:r>
      <w:r w:rsidR="00260184" w:rsidRPr="00201170">
        <w:rPr>
          <w:rFonts w:ascii="GHEA Grapalat" w:eastAsia="GHEA Grapalat" w:hAnsi="GHEA Grapalat"/>
          <w:sz w:val="20"/>
          <w:szCs w:val="20"/>
        </w:rPr>
        <w:t xml:space="preserve"> </w:t>
      </w:r>
      <w:r w:rsidR="00526488" w:rsidRPr="00201170">
        <w:rPr>
          <w:rFonts w:ascii="GHEA Grapalat" w:eastAsia="GHEA Grapalat" w:hAnsi="GHEA Grapalat"/>
          <w:sz w:val="20"/>
          <w:szCs w:val="20"/>
        </w:rPr>
        <w:t>There are also additional uncertainties for the Armenian economy, because of the political and economic problems that emerged in the country as a result of the recent war and still exist, which also expand the risks around the baseline scenario.</w:t>
      </w:r>
      <w:r w:rsidR="006F0F71" w:rsidRPr="00201170">
        <w:rPr>
          <w:rFonts w:ascii="GHEA Grapalat" w:eastAsia="GHEA Grapalat" w:hAnsi="GHEA Grapalat"/>
          <w:sz w:val="20"/>
          <w:szCs w:val="20"/>
        </w:rPr>
        <w:t xml:space="preserve"> Overall, the persistent high level of uncertainty continues to be expressed in the form of wider ranges of uncertainty over inflation and other key macro-forecasts</w:t>
      </w:r>
      <w:r w:rsidR="00990678" w:rsidRPr="00201170">
        <w:rPr>
          <w:rFonts w:ascii="GHEA Grapalat" w:eastAsia="GHEA Grapalat" w:hAnsi="GHEA Grapalat"/>
          <w:sz w:val="20"/>
          <w:szCs w:val="20"/>
        </w:rPr>
        <w:t xml:space="preserve"> </w:t>
      </w:r>
      <w:r w:rsidR="00260184" w:rsidRPr="00201170">
        <w:rPr>
          <w:rFonts w:ascii="GHEA Grapalat" w:hAnsi="GHEA Grapalat" w:cs="Sylfaen"/>
          <w:sz w:val="20"/>
          <w:szCs w:val="20"/>
        </w:rPr>
        <w:t>(</w:t>
      </w:r>
      <w:r w:rsidR="00990678" w:rsidRPr="00201170">
        <w:rPr>
          <w:rFonts w:ascii="GHEA Grapalat" w:hAnsi="GHEA Grapalat" w:cs="Sylfaen"/>
          <w:sz w:val="20"/>
          <w:szCs w:val="20"/>
        </w:rPr>
        <w:t>See Charts 1 and 2, "Distribution of Inflation and Economic Growth Probabilities"</w:t>
      </w:r>
      <w:r w:rsidR="00260184" w:rsidRPr="00201170">
        <w:rPr>
          <w:rFonts w:ascii="GHEA Grapalat" w:hAnsi="GHEA Grapalat" w:cs="Sylfaen"/>
          <w:sz w:val="20"/>
          <w:szCs w:val="20"/>
        </w:rPr>
        <w:t>)</w:t>
      </w:r>
      <w:r w:rsidR="00990678" w:rsidRPr="00201170">
        <w:rPr>
          <w:rFonts w:ascii="GHEA Grapalat" w:hAnsi="GHEA Grapalat" w:cs="Sylfaen"/>
          <w:sz w:val="20"/>
          <w:szCs w:val="20"/>
        </w:rPr>
        <w:t>.</w:t>
      </w:r>
      <w:r w:rsidR="00260184" w:rsidRPr="00201170">
        <w:rPr>
          <w:rFonts w:ascii="GHEA Grapalat" w:hAnsi="GHEA Grapalat" w:cs="Sylfaen"/>
          <w:sz w:val="20"/>
          <w:szCs w:val="20"/>
        </w:rPr>
        <w:t xml:space="preserve"> </w:t>
      </w:r>
      <w:r w:rsidR="00990678" w:rsidRPr="00201170">
        <w:rPr>
          <w:rFonts w:ascii="GHEA Grapalat" w:hAnsi="GHEA Grapalat" w:cs="Sylfaen"/>
          <w:sz w:val="20"/>
          <w:szCs w:val="20"/>
        </w:rPr>
        <w:t>As before, in this case also</w:t>
      </w:r>
      <w:r w:rsidR="007476BE" w:rsidRPr="00201170">
        <w:rPr>
          <w:rFonts w:ascii="GHEA Grapalat" w:hAnsi="GHEA Grapalat" w:cs="Sylfaen"/>
          <w:sz w:val="20"/>
          <w:szCs w:val="20"/>
        </w:rPr>
        <w:t>,</w:t>
      </w:r>
      <w:r w:rsidR="00990678" w:rsidRPr="00201170">
        <w:rPr>
          <w:rFonts w:ascii="GHEA Grapalat" w:hAnsi="GHEA Grapalat" w:cs="Sylfaen"/>
          <w:sz w:val="20"/>
          <w:szCs w:val="20"/>
        </w:rPr>
        <w:t xml:space="preserve"> </w:t>
      </w:r>
      <w:r w:rsidR="007476BE" w:rsidRPr="00201170">
        <w:rPr>
          <w:rFonts w:ascii="GHEA Grapalat" w:hAnsi="GHEA Grapalat" w:cs="Sylfaen"/>
          <w:sz w:val="20"/>
          <w:szCs w:val="20"/>
        </w:rPr>
        <w:t xml:space="preserve">given the high uncertainties, only the most quantitatively </w:t>
      </w:r>
      <w:r w:rsidR="00CD503A" w:rsidRPr="00201170">
        <w:rPr>
          <w:rFonts w:ascii="GHEA Grapalat" w:hAnsi="GHEA Grapalat" w:cs="Sylfaen"/>
          <w:sz w:val="20"/>
          <w:szCs w:val="20"/>
        </w:rPr>
        <w:t>substantial</w:t>
      </w:r>
      <w:r w:rsidR="007476BE" w:rsidRPr="00201170">
        <w:rPr>
          <w:rFonts w:ascii="GHEA Grapalat" w:hAnsi="GHEA Grapalat" w:cs="Sylfaen"/>
          <w:sz w:val="20"/>
          <w:szCs w:val="20"/>
        </w:rPr>
        <w:t xml:space="preserve"> risks to the baseline scenario are presented below.</w:t>
      </w:r>
      <w:r w:rsidR="00990678" w:rsidRPr="00201170">
        <w:rPr>
          <w:rFonts w:ascii="GHEA Grapalat" w:hAnsi="GHEA Grapalat" w:cs="Sylfaen"/>
          <w:sz w:val="20"/>
          <w:szCs w:val="20"/>
        </w:rPr>
        <w:t xml:space="preserve"> </w:t>
      </w:r>
    </w:p>
    <w:p w14:paraId="105D85C8" w14:textId="77777777" w:rsidR="005B78A4" w:rsidRPr="00201170" w:rsidRDefault="005B78A4" w:rsidP="00494EB7">
      <w:pPr>
        <w:spacing w:line="320" w:lineRule="atLeast"/>
        <w:ind w:firstLine="284"/>
        <w:jc w:val="both"/>
        <w:rPr>
          <w:rFonts w:ascii="GHEA Grapalat" w:eastAsia="GHEA Grapalat" w:hAnsi="GHEA Grapalat"/>
          <w:sz w:val="20"/>
          <w:szCs w:val="20"/>
        </w:rPr>
      </w:pPr>
    </w:p>
    <w:p w14:paraId="6EE1F496" w14:textId="23672DA2" w:rsidR="005B78A4" w:rsidRPr="00201170" w:rsidRDefault="007476BE" w:rsidP="0080639B">
      <w:pPr>
        <w:spacing w:line="320" w:lineRule="atLeast"/>
        <w:ind w:firstLine="284"/>
        <w:rPr>
          <w:rFonts w:ascii="GHEA Grapalat" w:eastAsia="Calibri" w:hAnsi="GHEA Grapalat"/>
          <w:sz w:val="20"/>
          <w:szCs w:val="20"/>
        </w:rPr>
      </w:pPr>
      <w:r w:rsidRPr="00201170">
        <w:rPr>
          <w:rFonts w:ascii="GHEA Grapalat" w:hAnsi="GHEA Grapalat"/>
          <w:b/>
          <w:bCs/>
          <w:sz w:val="20"/>
          <w:szCs w:val="20"/>
        </w:rPr>
        <w:t>In terms of aggregate demand, the following risks stand out:</w:t>
      </w:r>
    </w:p>
    <w:p w14:paraId="6D7121C4" w14:textId="1CEFEB02" w:rsidR="005B78A4" w:rsidRPr="00201170" w:rsidRDefault="007476BE" w:rsidP="0080639B">
      <w:pPr>
        <w:pStyle w:val="ListParagraph"/>
        <w:numPr>
          <w:ilvl w:val="0"/>
          <w:numId w:val="5"/>
        </w:numPr>
        <w:spacing w:after="0" w:line="320" w:lineRule="atLeast"/>
        <w:ind w:left="284" w:hanging="284"/>
        <w:rPr>
          <w:rFonts w:eastAsia="GHEA Grapalat" w:cs="GHEA Grapalat"/>
          <w:sz w:val="20"/>
          <w:szCs w:val="20"/>
        </w:rPr>
      </w:pPr>
      <w:r w:rsidRPr="00201170">
        <w:rPr>
          <w:rFonts w:eastAsia="GHEA Grapalat" w:cs="GHEA Grapalat"/>
          <w:sz w:val="20"/>
          <w:szCs w:val="20"/>
        </w:rPr>
        <w:t>External demand risks will be factored by the availability, coverage and effectiveness of coronavirus vaccines</w:t>
      </w:r>
      <w:r w:rsidR="00260184" w:rsidRPr="00201170">
        <w:rPr>
          <w:rFonts w:eastAsia="GHEA Grapalat" w:cs="GHEA Grapalat"/>
          <w:sz w:val="20"/>
          <w:szCs w:val="20"/>
        </w:rPr>
        <w:t xml:space="preserve">, </w:t>
      </w:r>
      <w:r w:rsidRPr="00201170">
        <w:rPr>
          <w:rFonts w:eastAsia="GHEA Grapalat" w:cs="GHEA Grapalat"/>
          <w:sz w:val="20"/>
          <w:szCs w:val="20"/>
        </w:rPr>
        <w:t xml:space="preserve">as well as the amount and duration of </w:t>
      </w:r>
      <w:r w:rsidR="00B755E0" w:rsidRPr="00201170">
        <w:rPr>
          <w:rFonts w:eastAsia="GHEA Grapalat" w:cs="GHEA Grapalat"/>
          <w:sz w:val="20"/>
          <w:szCs w:val="20"/>
        </w:rPr>
        <w:t xml:space="preserve">expansionary </w:t>
      </w:r>
      <w:r w:rsidRPr="00201170">
        <w:rPr>
          <w:rFonts w:eastAsia="GHEA Grapalat" w:cs="GHEA Grapalat"/>
          <w:sz w:val="20"/>
          <w:szCs w:val="20"/>
        </w:rPr>
        <w:t>monetary and fiscal policies in developing countries.</w:t>
      </w:r>
      <w:r w:rsidR="00B755E0" w:rsidRPr="00201170">
        <w:rPr>
          <w:rFonts w:eastAsia="GHEA Grapalat" w:cs="GHEA Grapalat"/>
          <w:sz w:val="20"/>
          <w:szCs w:val="20"/>
        </w:rPr>
        <w:t xml:space="preserve"> </w:t>
      </w:r>
    </w:p>
    <w:p w14:paraId="28293F09" w14:textId="538AD1F3" w:rsidR="005B78A4" w:rsidRPr="00201170" w:rsidRDefault="00A2334B" w:rsidP="0080639B">
      <w:pPr>
        <w:pStyle w:val="ListParagraph"/>
        <w:numPr>
          <w:ilvl w:val="0"/>
          <w:numId w:val="5"/>
        </w:numPr>
        <w:spacing w:after="0" w:line="320" w:lineRule="atLeast"/>
        <w:ind w:left="284" w:hanging="284"/>
        <w:rPr>
          <w:rFonts w:eastAsia="GHEA Grapalat" w:cs="GHEA Grapalat"/>
          <w:sz w:val="20"/>
          <w:szCs w:val="20"/>
        </w:rPr>
      </w:pPr>
      <w:r w:rsidRPr="00201170">
        <w:rPr>
          <w:rFonts w:eastAsia="GHEA Grapalat" w:cs="GHEA Grapalat"/>
          <w:sz w:val="20"/>
          <w:szCs w:val="20"/>
        </w:rPr>
        <w:t xml:space="preserve">Given lasting </w:t>
      </w:r>
      <w:r w:rsidR="00BD448E" w:rsidRPr="00201170">
        <w:rPr>
          <w:rFonts w:eastAsia="GHEA Grapalat" w:cs="GHEA Grapalat"/>
          <w:sz w:val="20"/>
          <w:szCs w:val="20"/>
        </w:rPr>
        <w:t>cautious</w:t>
      </w:r>
      <w:r w:rsidRPr="00201170">
        <w:rPr>
          <w:rFonts w:eastAsia="GHEA Grapalat" w:cs="GHEA Grapalat"/>
          <w:sz w:val="20"/>
          <w:szCs w:val="20"/>
        </w:rPr>
        <w:t xml:space="preserve"> consumer behavior there are risks of its further preservation in the long run</w:t>
      </w:r>
      <w:r w:rsidR="00260184" w:rsidRPr="00201170">
        <w:rPr>
          <w:rFonts w:eastAsia="GHEA Grapalat" w:cs="GHEA Grapalat"/>
          <w:sz w:val="20"/>
          <w:szCs w:val="20"/>
        </w:rPr>
        <w:t xml:space="preserve">, </w:t>
      </w:r>
      <w:r w:rsidRPr="00201170">
        <w:rPr>
          <w:rFonts w:eastAsia="GHEA Grapalat" w:cs="GHEA Grapalat"/>
          <w:sz w:val="20"/>
          <w:szCs w:val="20"/>
        </w:rPr>
        <w:t xml:space="preserve">which will be </w:t>
      </w:r>
      <w:r w:rsidR="00C86FB6" w:rsidRPr="00201170">
        <w:rPr>
          <w:rFonts w:eastAsia="GHEA Grapalat" w:cs="GHEA Grapalat"/>
          <w:sz w:val="20"/>
          <w:szCs w:val="20"/>
        </w:rPr>
        <w:t>manifested</w:t>
      </w:r>
      <w:r w:rsidRPr="00201170">
        <w:rPr>
          <w:rFonts w:eastAsia="GHEA Grapalat" w:cs="GHEA Grapalat"/>
          <w:sz w:val="20"/>
          <w:szCs w:val="20"/>
        </w:rPr>
        <w:t xml:space="preserve"> in the form of structural changes </w:t>
      </w:r>
      <w:r w:rsidR="00BD448E" w:rsidRPr="00201170">
        <w:rPr>
          <w:rFonts w:eastAsia="GHEA Grapalat" w:cs="GHEA Grapalat"/>
          <w:sz w:val="20"/>
          <w:szCs w:val="20"/>
        </w:rPr>
        <w:t>throughout</w:t>
      </w:r>
      <w:r w:rsidRPr="00201170">
        <w:rPr>
          <w:rFonts w:eastAsia="GHEA Grapalat" w:cs="GHEA Grapalat"/>
          <w:sz w:val="20"/>
          <w:szCs w:val="20"/>
        </w:rPr>
        <w:t xml:space="preserve"> consumption-savings </w:t>
      </w:r>
      <w:r w:rsidRPr="00201170">
        <w:rPr>
          <w:rFonts w:eastAsia="GHEA Grapalat" w:cs="GHEA Grapalat"/>
          <w:sz w:val="20"/>
          <w:szCs w:val="20"/>
        </w:rPr>
        <w:lastRenderedPageBreak/>
        <w:t xml:space="preserve">pattern, as well as </w:t>
      </w:r>
      <w:r w:rsidR="00BD448E" w:rsidRPr="00201170">
        <w:rPr>
          <w:rFonts w:eastAsia="GHEA Grapalat" w:cs="GHEA Grapalat"/>
          <w:sz w:val="20"/>
          <w:szCs w:val="20"/>
        </w:rPr>
        <w:t>shift</w:t>
      </w:r>
      <w:r w:rsidRPr="00201170">
        <w:rPr>
          <w:rFonts w:eastAsia="GHEA Grapalat" w:cs="GHEA Grapalat"/>
          <w:sz w:val="20"/>
          <w:szCs w:val="20"/>
        </w:rPr>
        <w:t xml:space="preserve"> of </w:t>
      </w:r>
      <w:r w:rsidR="00BD448E" w:rsidRPr="00201170">
        <w:rPr>
          <w:rFonts w:eastAsia="GHEA Grapalat" w:cs="GHEA Grapalat"/>
          <w:sz w:val="20"/>
          <w:szCs w:val="20"/>
        </w:rPr>
        <w:t xml:space="preserve">the </w:t>
      </w:r>
      <w:r w:rsidRPr="00201170">
        <w:rPr>
          <w:rFonts w:eastAsia="GHEA Grapalat" w:cs="GHEA Grapalat"/>
          <w:sz w:val="20"/>
          <w:szCs w:val="20"/>
        </w:rPr>
        <w:t>demand from secondary to primary consumer good</w:t>
      </w:r>
      <w:r w:rsidR="00C86FB6" w:rsidRPr="00201170">
        <w:rPr>
          <w:rFonts w:eastAsia="GHEA Grapalat" w:cs="GHEA Grapalat"/>
          <w:sz w:val="20"/>
          <w:szCs w:val="20"/>
        </w:rPr>
        <w:t>s.</w:t>
      </w:r>
      <w:r w:rsidR="00705FB7">
        <w:rPr>
          <w:rFonts w:eastAsia="GHEA Grapalat" w:cs="GHEA Grapalat"/>
          <w:sz w:val="20"/>
          <w:szCs w:val="20"/>
        </w:rPr>
        <w:t xml:space="preserve"> </w:t>
      </w:r>
      <w:r w:rsidR="00A157D3" w:rsidRPr="00201170">
        <w:rPr>
          <w:rFonts w:eastAsia="GHEA Grapalat" w:cs="GHEA Grapalat"/>
          <w:sz w:val="20"/>
          <w:szCs w:val="20"/>
        </w:rPr>
        <w:t>These developments may have an additional deterrent effect on aggregate demand and</w:t>
      </w:r>
      <w:r w:rsidR="00BD448E" w:rsidRPr="00201170">
        <w:rPr>
          <w:rFonts w:eastAsia="GHEA Grapalat" w:cs="GHEA Grapalat"/>
          <w:sz w:val="20"/>
          <w:szCs w:val="20"/>
        </w:rPr>
        <w:t xml:space="preserve"> will</w:t>
      </w:r>
      <w:r w:rsidR="00A157D3" w:rsidRPr="00201170">
        <w:rPr>
          <w:rFonts w:eastAsia="GHEA Grapalat" w:cs="GHEA Grapalat"/>
          <w:sz w:val="20"/>
          <w:szCs w:val="20"/>
        </w:rPr>
        <w:t xml:space="preserve"> put pressure on the further flow of investment in individual sectors</w:t>
      </w:r>
      <w:r w:rsidR="00260184" w:rsidRPr="00201170">
        <w:rPr>
          <w:rFonts w:eastAsia="GHEA Grapalat" w:cs="GHEA Grapalat"/>
          <w:sz w:val="20"/>
          <w:szCs w:val="20"/>
        </w:rPr>
        <w:t xml:space="preserve">, </w:t>
      </w:r>
      <w:r w:rsidR="00A157D3" w:rsidRPr="00201170">
        <w:rPr>
          <w:rFonts w:eastAsia="GHEA Grapalat" w:cs="GHEA Grapalat"/>
          <w:sz w:val="20"/>
          <w:szCs w:val="20"/>
        </w:rPr>
        <w:t xml:space="preserve">even lead to </w:t>
      </w:r>
      <w:r w:rsidR="00BD448E" w:rsidRPr="00201170">
        <w:rPr>
          <w:rFonts w:eastAsia="GHEA Grapalat" w:cs="GHEA Grapalat"/>
          <w:sz w:val="20"/>
          <w:szCs w:val="20"/>
        </w:rPr>
        <w:t>higher</w:t>
      </w:r>
      <w:r w:rsidR="00A157D3" w:rsidRPr="00201170">
        <w:rPr>
          <w:rFonts w:eastAsia="GHEA Grapalat" w:cs="GHEA Grapalat"/>
          <w:sz w:val="20"/>
          <w:szCs w:val="20"/>
        </w:rPr>
        <w:t xml:space="preserve"> long-term losses in terms of the potential level of the economy. </w:t>
      </w:r>
    </w:p>
    <w:p w14:paraId="51640639" w14:textId="6C7E6CEA" w:rsidR="00260184" w:rsidRPr="00201170" w:rsidRDefault="00DF3744" w:rsidP="0080639B">
      <w:pPr>
        <w:pStyle w:val="ListParagraph"/>
        <w:numPr>
          <w:ilvl w:val="0"/>
          <w:numId w:val="5"/>
        </w:numPr>
        <w:spacing w:after="0" w:line="326" w:lineRule="atLeast"/>
        <w:ind w:left="284" w:hanging="284"/>
        <w:rPr>
          <w:rFonts w:eastAsia="GHEA Grapalat" w:cs="GHEA Grapalat"/>
          <w:sz w:val="20"/>
          <w:szCs w:val="20"/>
        </w:rPr>
      </w:pPr>
      <w:r w:rsidRPr="00201170">
        <w:rPr>
          <w:rFonts w:eastAsia="GHEA Grapalat" w:cs="GHEA Grapalat"/>
          <w:sz w:val="20"/>
          <w:szCs w:val="20"/>
        </w:rPr>
        <w:t>The impact of fiscal policy on aggregate demand largely depends on the state budget execution process</w:t>
      </w:r>
      <w:r w:rsidR="00260184" w:rsidRPr="00201170">
        <w:rPr>
          <w:rFonts w:eastAsia="GHEA Grapalat" w:cs="GHEA Grapalat"/>
          <w:sz w:val="20"/>
          <w:szCs w:val="20"/>
        </w:rPr>
        <w:t xml:space="preserve">. </w:t>
      </w:r>
      <w:r w:rsidRPr="00201170">
        <w:rPr>
          <w:rFonts w:eastAsia="GHEA Grapalat" w:cs="GHEA Grapalat"/>
          <w:sz w:val="20"/>
          <w:szCs w:val="20"/>
        </w:rPr>
        <w:t xml:space="preserve">In case of higher-than-planned collection of taxes (due to increasing the efficiency of tax administration), revenues will have a certain </w:t>
      </w:r>
      <w:r w:rsidR="00C849ED" w:rsidRPr="00201170">
        <w:rPr>
          <w:rFonts w:eastAsia="GHEA Grapalat" w:cs="GHEA Grapalat"/>
          <w:sz w:val="20"/>
          <w:szCs w:val="20"/>
        </w:rPr>
        <w:t>contractionary</w:t>
      </w:r>
      <w:r w:rsidR="00705FB7">
        <w:rPr>
          <w:rFonts w:eastAsia="GHEA Grapalat" w:cs="GHEA Grapalat"/>
          <w:sz w:val="20"/>
          <w:szCs w:val="20"/>
          <w:lang w:val="hy-AM"/>
        </w:rPr>
        <w:t xml:space="preserve"> </w:t>
      </w:r>
      <w:r w:rsidRPr="00201170">
        <w:rPr>
          <w:rFonts w:eastAsia="GHEA Grapalat" w:cs="GHEA Grapalat"/>
          <w:sz w:val="20"/>
          <w:szCs w:val="20"/>
        </w:rPr>
        <w:t xml:space="preserve">effect </w:t>
      </w:r>
      <w:r w:rsidR="00C849ED" w:rsidRPr="00201170">
        <w:rPr>
          <w:rFonts w:eastAsia="GHEA Grapalat" w:cs="GHEA Grapalat"/>
          <w:sz w:val="20"/>
          <w:szCs w:val="20"/>
        </w:rPr>
        <w:t>against</w:t>
      </w:r>
      <w:r w:rsidR="00705FB7">
        <w:rPr>
          <w:rFonts w:eastAsia="GHEA Grapalat" w:cs="GHEA Grapalat"/>
          <w:sz w:val="20"/>
          <w:szCs w:val="20"/>
        </w:rPr>
        <w:t xml:space="preserve"> </w:t>
      </w:r>
      <w:r w:rsidRPr="00201170">
        <w:rPr>
          <w:rFonts w:eastAsia="GHEA Grapalat" w:cs="GHEA Grapalat"/>
          <w:sz w:val="20"/>
          <w:szCs w:val="20"/>
        </w:rPr>
        <w:t>the</w:t>
      </w:r>
      <w:r w:rsidR="00BD448E" w:rsidRPr="00201170">
        <w:rPr>
          <w:rFonts w:eastAsia="GHEA Grapalat" w:cs="GHEA Grapalat"/>
          <w:sz w:val="20"/>
          <w:szCs w:val="20"/>
        </w:rPr>
        <w:t xml:space="preserve"> </w:t>
      </w:r>
      <w:r w:rsidRPr="00201170">
        <w:rPr>
          <w:rFonts w:eastAsia="GHEA Grapalat" w:cs="GHEA Grapalat"/>
          <w:sz w:val="20"/>
          <w:szCs w:val="20"/>
        </w:rPr>
        <w:t>estimated neutral</w:t>
      </w:r>
      <w:r w:rsidR="006A74F9" w:rsidRPr="00201170">
        <w:rPr>
          <w:rFonts w:eastAsia="GHEA Grapalat" w:cs="GHEA Grapalat"/>
          <w:sz w:val="20"/>
          <w:szCs w:val="20"/>
        </w:rPr>
        <w:t xml:space="preserve"> impact</w:t>
      </w:r>
      <w:r w:rsidRPr="00201170">
        <w:rPr>
          <w:rFonts w:eastAsia="GHEA Grapalat" w:cs="GHEA Grapalat"/>
          <w:sz w:val="20"/>
          <w:szCs w:val="20"/>
        </w:rPr>
        <w:t>.</w:t>
      </w:r>
      <w:r w:rsidR="006A74F9" w:rsidRPr="00201170">
        <w:rPr>
          <w:rFonts w:eastAsia="GHEA Grapalat" w:cs="GHEA Grapalat"/>
          <w:sz w:val="20"/>
          <w:szCs w:val="20"/>
        </w:rPr>
        <w:t xml:space="preserve"> In case of public spending savings (currently estimated at about 2.5% of spending), spending will also have a </w:t>
      </w:r>
      <w:r w:rsidR="00C849ED" w:rsidRPr="00201170">
        <w:rPr>
          <w:rFonts w:eastAsia="GHEA Grapalat" w:cs="GHEA Grapalat"/>
          <w:sz w:val="20"/>
          <w:szCs w:val="20"/>
        </w:rPr>
        <w:t>contractionary</w:t>
      </w:r>
      <w:r w:rsidR="00705FB7">
        <w:rPr>
          <w:rFonts w:eastAsia="GHEA Grapalat" w:cs="GHEA Grapalat"/>
          <w:sz w:val="20"/>
          <w:szCs w:val="20"/>
          <w:lang w:val="hy-AM"/>
        </w:rPr>
        <w:t xml:space="preserve"> </w:t>
      </w:r>
      <w:r w:rsidR="006A74F9" w:rsidRPr="00201170">
        <w:rPr>
          <w:rFonts w:eastAsia="GHEA Grapalat" w:cs="GHEA Grapalat"/>
          <w:sz w:val="20"/>
          <w:szCs w:val="20"/>
        </w:rPr>
        <w:t xml:space="preserve">effect. </w:t>
      </w:r>
      <w:r w:rsidR="00113ADE" w:rsidRPr="00201170">
        <w:rPr>
          <w:rFonts w:eastAsia="GHEA Grapalat" w:cs="GHEA Grapalat"/>
          <w:sz w:val="20"/>
          <w:szCs w:val="20"/>
        </w:rPr>
        <w:t xml:space="preserve">Given budget execution process of the previous years (average performance of public expenditures over the last 10 years compared to the adjusted program was 95.3%) and expenditure execution of the first two months of the current year, where shortfall of expenditures was observed, </w:t>
      </w:r>
      <w:r w:rsidR="00BD448E" w:rsidRPr="00201170">
        <w:rPr>
          <w:rFonts w:eastAsia="GHEA Grapalat" w:cs="GHEA Grapalat"/>
          <w:sz w:val="20"/>
          <w:szCs w:val="20"/>
        </w:rPr>
        <w:t>particularly</w:t>
      </w:r>
      <w:r w:rsidR="00113ADE" w:rsidRPr="00201170">
        <w:rPr>
          <w:rFonts w:eastAsia="GHEA Grapalat" w:cs="GHEA Grapalat"/>
          <w:sz w:val="20"/>
          <w:szCs w:val="20"/>
        </w:rPr>
        <w:t xml:space="preserve"> in terms of external support, it can be assumed that </w:t>
      </w:r>
      <w:r w:rsidR="00BD448E" w:rsidRPr="00201170">
        <w:rPr>
          <w:rFonts w:eastAsia="GHEA Grapalat" w:cs="GHEA Grapalat"/>
          <w:sz w:val="20"/>
          <w:szCs w:val="20"/>
        </w:rPr>
        <w:t>further</w:t>
      </w:r>
      <w:r w:rsidR="00113ADE" w:rsidRPr="00201170">
        <w:rPr>
          <w:rFonts w:eastAsia="GHEA Grapalat" w:cs="GHEA Grapalat"/>
          <w:sz w:val="20"/>
          <w:szCs w:val="20"/>
        </w:rPr>
        <w:t xml:space="preserve"> risks </w:t>
      </w:r>
      <w:r w:rsidR="00BD448E" w:rsidRPr="00201170">
        <w:rPr>
          <w:rFonts w:eastAsia="GHEA Grapalat" w:cs="GHEA Grapalat"/>
          <w:sz w:val="20"/>
          <w:szCs w:val="20"/>
        </w:rPr>
        <w:t xml:space="preserve">exist </w:t>
      </w:r>
      <w:r w:rsidR="00113ADE" w:rsidRPr="00201170">
        <w:rPr>
          <w:rFonts w:eastAsia="GHEA Grapalat" w:cs="GHEA Grapalat"/>
          <w:sz w:val="20"/>
          <w:szCs w:val="20"/>
        </w:rPr>
        <w:t xml:space="preserve">in terms of the full implementation of the expenditures approved by law. </w:t>
      </w:r>
    </w:p>
    <w:p w14:paraId="054F9D44" w14:textId="0F5621DB" w:rsidR="00260184" w:rsidRPr="00201170" w:rsidRDefault="00113ADE" w:rsidP="0080639B">
      <w:pPr>
        <w:pStyle w:val="ListParagraph"/>
        <w:numPr>
          <w:ilvl w:val="0"/>
          <w:numId w:val="5"/>
        </w:numPr>
        <w:spacing w:after="0" w:line="326" w:lineRule="atLeast"/>
        <w:ind w:left="284" w:hanging="284"/>
        <w:rPr>
          <w:rFonts w:eastAsia="GHEA Grapalat" w:cs="GHEA Grapalat"/>
          <w:sz w:val="20"/>
          <w:szCs w:val="20"/>
        </w:rPr>
      </w:pPr>
      <w:r w:rsidRPr="00201170">
        <w:rPr>
          <w:rFonts w:eastAsia="GHEA Grapalat" w:cs="GHEA Grapalat"/>
          <w:sz w:val="20"/>
          <w:szCs w:val="20"/>
        </w:rPr>
        <w:t xml:space="preserve">From the point of view of the volume of lending to the economy by the financial sector, due to the speed of balance sheet adjustments of financial institutions, there are risks of a strong decrease, </w:t>
      </w:r>
      <w:r w:rsidR="001308F1" w:rsidRPr="00201170">
        <w:rPr>
          <w:rFonts w:eastAsia="GHEA Grapalat" w:cs="GHEA Grapalat"/>
          <w:sz w:val="20"/>
          <w:szCs w:val="20"/>
        </w:rPr>
        <w:t>and in case of their emergence, volumes of financial intermediation will be reduced, preventing</w:t>
      </w:r>
      <w:r w:rsidR="00BD448E" w:rsidRPr="00201170">
        <w:rPr>
          <w:rFonts w:eastAsia="GHEA Grapalat" w:cs="GHEA Grapalat"/>
          <w:sz w:val="20"/>
          <w:szCs w:val="20"/>
        </w:rPr>
        <w:t xml:space="preserve"> the</w:t>
      </w:r>
      <w:r w:rsidR="001308F1" w:rsidRPr="00201170">
        <w:rPr>
          <w:rFonts w:eastAsia="GHEA Grapalat" w:cs="GHEA Grapalat"/>
          <w:sz w:val="20"/>
          <w:szCs w:val="20"/>
        </w:rPr>
        <w:t xml:space="preserve"> recovery of aggregate demand. </w:t>
      </w:r>
    </w:p>
    <w:p w14:paraId="5A50E409" w14:textId="77777777" w:rsidR="00960781" w:rsidRPr="00201170" w:rsidRDefault="00960781" w:rsidP="0080639B">
      <w:pPr>
        <w:spacing w:line="326" w:lineRule="atLeast"/>
        <w:rPr>
          <w:rFonts w:ascii="GHEA Grapalat" w:hAnsi="GHEA Grapalat"/>
          <w:sz w:val="26"/>
          <w:szCs w:val="20"/>
        </w:rPr>
      </w:pPr>
    </w:p>
    <w:p w14:paraId="4299F7F7" w14:textId="77777777" w:rsidR="001C1E2A" w:rsidRDefault="001C1E2A" w:rsidP="001C1E2A">
      <w:pPr>
        <w:spacing w:after="120"/>
        <w:ind w:firstLine="284"/>
        <w:rPr>
          <w:rFonts w:ascii="GHEA Grapalat" w:eastAsia="Calibri" w:hAnsi="GHEA Grapalat"/>
          <w:b/>
          <w:bCs/>
          <w:sz w:val="20"/>
          <w:szCs w:val="20"/>
        </w:rPr>
      </w:pPr>
    </w:p>
    <w:p w14:paraId="6C491F28" w14:textId="4BA6D442" w:rsidR="005B78A4" w:rsidRPr="00201170" w:rsidRDefault="00D46194" w:rsidP="0080639B">
      <w:pPr>
        <w:spacing w:after="120" w:line="326" w:lineRule="atLeast"/>
        <w:ind w:firstLine="284"/>
        <w:rPr>
          <w:rFonts w:ascii="GHEA Grapalat" w:eastAsia="Calibri" w:hAnsi="GHEA Grapalat"/>
          <w:sz w:val="20"/>
          <w:szCs w:val="20"/>
        </w:rPr>
      </w:pPr>
      <w:r w:rsidRPr="00201170">
        <w:rPr>
          <w:rFonts w:ascii="GHEA Grapalat" w:eastAsia="Calibri" w:hAnsi="GHEA Grapalat"/>
          <w:b/>
          <w:bCs/>
          <w:sz w:val="20"/>
          <w:szCs w:val="20"/>
        </w:rPr>
        <w:t>In terms of supply, risks to the inflation are as follows:</w:t>
      </w:r>
    </w:p>
    <w:p w14:paraId="4C3D4554" w14:textId="61C93855" w:rsidR="00655EB8" w:rsidRPr="00201170" w:rsidRDefault="00D46194" w:rsidP="0080639B">
      <w:pPr>
        <w:pStyle w:val="ListParagraph"/>
        <w:numPr>
          <w:ilvl w:val="0"/>
          <w:numId w:val="5"/>
        </w:numPr>
        <w:spacing w:after="0" w:line="326" w:lineRule="atLeast"/>
        <w:ind w:left="284" w:hanging="284"/>
        <w:rPr>
          <w:rFonts w:eastAsia="GHEA Grapalat" w:cs="GHEA Grapalat"/>
          <w:sz w:val="20"/>
          <w:szCs w:val="20"/>
        </w:rPr>
      </w:pPr>
      <w:r w:rsidRPr="00201170">
        <w:rPr>
          <w:rFonts w:eastAsia="GHEA Grapalat" w:cs="GHEA Grapalat"/>
          <w:sz w:val="20"/>
          <w:szCs w:val="20"/>
        </w:rPr>
        <w:t>In terms of supply in the short run, risks to the inflation are being assessed as balanced.</w:t>
      </w:r>
      <w:r w:rsidR="00655EB8" w:rsidRPr="00201170">
        <w:rPr>
          <w:rFonts w:eastAsia="GHEA Grapalat" w:cs="GHEA Grapalat"/>
          <w:sz w:val="20"/>
          <w:szCs w:val="20"/>
        </w:rPr>
        <w:t xml:space="preserve"> </w:t>
      </w:r>
      <w:r w:rsidR="007939B4" w:rsidRPr="00201170">
        <w:rPr>
          <w:rFonts w:eastAsia="GHEA Grapalat" w:cs="GHEA Grapalat"/>
          <w:sz w:val="20"/>
          <w:szCs w:val="20"/>
        </w:rPr>
        <w:t xml:space="preserve">Despite the lack of </w:t>
      </w:r>
      <w:r w:rsidRPr="00201170">
        <w:rPr>
          <w:rFonts w:eastAsia="GHEA Grapalat" w:cs="GHEA Grapalat"/>
          <w:sz w:val="20"/>
          <w:szCs w:val="20"/>
        </w:rPr>
        <w:t xml:space="preserve">fundamental factors contributing to the depreciation of the dram in foreign exchange market, short-term risks of </w:t>
      </w:r>
      <w:r w:rsidR="004822FD" w:rsidRPr="00201170">
        <w:rPr>
          <w:rFonts w:eastAsia="GHEA Grapalat" w:cs="GHEA Grapalat"/>
          <w:sz w:val="20"/>
          <w:szCs w:val="20"/>
        </w:rPr>
        <w:t>depreciation</w:t>
      </w:r>
      <w:r w:rsidRPr="00201170">
        <w:rPr>
          <w:rFonts w:eastAsia="GHEA Grapalat" w:cs="GHEA Grapalat"/>
          <w:sz w:val="20"/>
          <w:szCs w:val="20"/>
        </w:rPr>
        <w:t xml:space="preserve"> due to market participants' behavioral factors remain</w:t>
      </w:r>
      <w:r w:rsidR="007939B4" w:rsidRPr="00201170">
        <w:rPr>
          <w:rFonts w:eastAsia="GHEA Grapalat" w:cs="GHEA Grapalat"/>
          <w:sz w:val="20"/>
          <w:szCs w:val="20"/>
        </w:rPr>
        <w:t>, fueling the short-term inflationary risks of imported goods, as well as local goods and services as a tributary impact.</w:t>
      </w:r>
      <w:r w:rsidR="00655EB8" w:rsidRPr="00201170">
        <w:rPr>
          <w:rFonts w:eastAsia="GHEA Grapalat" w:cs="GHEA Grapalat"/>
          <w:sz w:val="20"/>
          <w:szCs w:val="20"/>
        </w:rPr>
        <w:t xml:space="preserve"> </w:t>
      </w:r>
    </w:p>
    <w:p w14:paraId="659994D6" w14:textId="0C608D7E" w:rsidR="00655EB8" w:rsidRPr="00201170" w:rsidRDefault="007939B4" w:rsidP="0080639B">
      <w:pPr>
        <w:pStyle w:val="ListParagraph"/>
        <w:numPr>
          <w:ilvl w:val="0"/>
          <w:numId w:val="5"/>
        </w:numPr>
        <w:spacing w:after="0" w:line="326" w:lineRule="atLeast"/>
        <w:ind w:left="284" w:hanging="284"/>
        <w:rPr>
          <w:rFonts w:eastAsia="GHEA Grapalat" w:cs="GHEA Grapalat"/>
          <w:sz w:val="20"/>
          <w:szCs w:val="20"/>
        </w:rPr>
      </w:pPr>
      <w:r w:rsidRPr="00201170">
        <w:rPr>
          <w:rFonts w:eastAsia="GHEA Grapalat" w:cs="GHEA Grapalat"/>
          <w:sz w:val="20"/>
          <w:szCs w:val="20"/>
        </w:rPr>
        <w:t>It is estimated that the previous increase in interest rates by the Central Bank is sufficient to curb the growth of inflation expectations against the</w:t>
      </w:r>
      <w:r w:rsidR="00D121BF" w:rsidRPr="00201170">
        <w:rPr>
          <w:rFonts w:eastAsia="GHEA Grapalat" w:cs="GHEA Grapalat"/>
          <w:sz w:val="20"/>
          <w:szCs w:val="20"/>
        </w:rPr>
        <w:t xml:space="preserve"> background of</w:t>
      </w:r>
      <w:r w:rsidRPr="00201170">
        <w:rPr>
          <w:rFonts w:eastAsia="GHEA Grapalat" w:cs="GHEA Grapalat"/>
          <w:sz w:val="20"/>
          <w:szCs w:val="20"/>
        </w:rPr>
        <w:t xml:space="preserve"> current high level of inflation that was conditioned exclusively by supply factors, and to keep it in control. </w:t>
      </w:r>
      <w:r w:rsidR="00D121BF" w:rsidRPr="00201170">
        <w:rPr>
          <w:rFonts w:eastAsia="GHEA Grapalat" w:cs="GHEA Grapalat"/>
          <w:sz w:val="20"/>
          <w:szCs w:val="20"/>
        </w:rPr>
        <w:t xml:space="preserve">However, given that current uncertainties are high, there are risks that some economic entities may temporarily display more </w:t>
      </w:r>
      <w:r w:rsidR="0061164C" w:rsidRPr="00201170">
        <w:rPr>
          <w:rFonts w:eastAsia="GHEA Grapalat" w:cs="GHEA Grapalat"/>
          <w:sz w:val="20"/>
          <w:szCs w:val="20"/>
        </w:rPr>
        <w:t xml:space="preserve">backward-looking </w:t>
      </w:r>
      <w:r w:rsidR="00D121BF" w:rsidRPr="00201170">
        <w:rPr>
          <w:rFonts w:eastAsia="GHEA Grapalat" w:cs="GHEA Grapalat"/>
          <w:sz w:val="20"/>
          <w:szCs w:val="20"/>
        </w:rPr>
        <w:t>behavior</w:t>
      </w:r>
      <w:r w:rsidR="00655EB8" w:rsidRPr="00201170">
        <w:rPr>
          <w:rFonts w:eastAsia="GHEA Grapalat" w:cs="GHEA Grapalat"/>
          <w:sz w:val="20"/>
          <w:szCs w:val="20"/>
        </w:rPr>
        <w:t xml:space="preserve">, </w:t>
      </w:r>
      <w:r w:rsidR="00D121BF" w:rsidRPr="00201170">
        <w:rPr>
          <w:rFonts w:eastAsia="GHEA Grapalat" w:cs="GHEA Grapalat"/>
          <w:sz w:val="20"/>
          <w:szCs w:val="20"/>
        </w:rPr>
        <w:t>that is</w:t>
      </w:r>
      <w:r w:rsidR="0061164C" w:rsidRPr="00201170">
        <w:rPr>
          <w:rFonts w:eastAsia="GHEA Grapalat" w:cs="GHEA Grapalat"/>
          <w:sz w:val="20"/>
          <w:szCs w:val="20"/>
        </w:rPr>
        <w:t>, form</w:t>
      </w:r>
      <w:r w:rsidR="00D121BF" w:rsidRPr="00201170">
        <w:rPr>
          <w:rFonts w:eastAsia="GHEA Grapalat" w:cs="GHEA Grapalat"/>
          <w:sz w:val="20"/>
          <w:szCs w:val="20"/>
        </w:rPr>
        <w:t xml:space="preserve"> expectations based on </w:t>
      </w:r>
      <w:r w:rsidR="0061164C" w:rsidRPr="00201170">
        <w:rPr>
          <w:rFonts w:eastAsia="GHEA Grapalat" w:cs="GHEA Grapalat"/>
          <w:sz w:val="20"/>
          <w:szCs w:val="20"/>
        </w:rPr>
        <w:t xml:space="preserve">recent </w:t>
      </w:r>
      <w:r w:rsidR="00D121BF" w:rsidRPr="00201170">
        <w:rPr>
          <w:rFonts w:eastAsia="GHEA Grapalat" w:cs="GHEA Grapalat"/>
          <w:sz w:val="20"/>
          <w:szCs w:val="20"/>
        </w:rPr>
        <w:t xml:space="preserve">inflation indicators rather than future economic developments. Hence, it can be stated that </w:t>
      </w:r>
      <w:r w:rsidR="00052937" w:rsidRPr="00201170">
        <w:rPr>
          <w:rFonts w:eastAsia="GHEA Grapalat" w:cs="GHEA Grapalat"/>
          <w:sz w:val="20"/>
          <w:szCs w:val="20"/>
        </w:rPr>
        <w:t xml:space="preserve">there are upward </w:t>
      </w:r>
      <w:r w:rsidR="00D121BF" w:rsidRPr="00201170">
        <w:rPr>
          <w:rFonts w:eastAsia="GHEA Grapalat" w:cs="GHEA Grapalat"/>
          <w:sz w:val="20"/>
          <w:szCs w:val="20"/>
        </w:rPr>
        <w:t>risks to inflation expectations in the short run.</w:t>
      </w:r>
      <w:r w:rsidR="000D66A8" w:rsidRPr="00201170">
        <w:rPr>
          <w:rFonts w:eastAsia="GHEA Grapalat" w:cs="GHEA Grapalat"/>
          <w:sz w:val="20"/>
          <w:szCs w:val="20"/>
        </w:rPr>
        <w:t xml:space="preserve"> </w:t>
      </w:r>
    </w:p>
    <w:p w14:paraId="4FEFB01B" w14:textId="35BF9192" w:rsidR="00655EB8" w:rsidRPr="00201170" w:rsidRDefault="000D66A8" w:rsidP="0080639B">
      <w:pPr>
        <w:pStyle w:val="ListParagraph"/>
        <w:numPr>
          <w:ilvl w:val="0"/>
          <w:numId w:val="5"/>
        </w:numPr>
        <w:spacing w:after="0" w:line="320" w:lineRule="atLeast"/>
        <w:ind w:left="284" w:hanging="284"/>
        <w:rPr>
          <w:rFonts w:eastAsia="GHEA Grapalat" w:cs="GHEA Grapalat"/>
          <w:sz w:val="20"/>
          <w:szCs w:val="20"/>
        </w:rPr>
      </w:pPr>
      <w:r w:rsidRPr="00201170">
        <w:rPr>
          <w:rFonts w:eastAsia="GHEA Grapalat" w:cs="GHEA Grapalat"/>
          <w:sz w:val="20"/>
          <w:szCs w:val="20"/>
        </w:rPr>
        <w:lastRenderedPageBreak/>
        <w:t xml:space="preserve">In studying price dynamics of some product groups within current inflation in recent months, </w:t>
      </w:r>
      <w:r w:rsidR="003E0D4C" w:rsidRPr="00201170">
        <w:rPr>
          <w:rFonts w:eastAsia="GHEA Grapalat" w:cs="GHEA Grapalat"/>
          <w:sz w:val="20"/>
          <w:szCs w:val="20"/>
        </w:rPr>
        <w:t xml:space="preserve">such factors as </w:t>
      </w:r>
      <w:r w:rsidRPr="00201170">
        <w:rPr>
          <w:rFonts w:eastAsia="GHEA Grapalat" w:cs="GHEA Grapalat"/>
          <w:sz w:val="20"/>
          <w:szCs w:val="20"/>
        </w:rPr>
        <w:t xml:space="preserve">fast </w:t>
      </w:r>
      <w:r w:rsidR="0081199A" w:rsidRPr="00201170">
        <w:rPr>
          <w:rFonts w:eastAsia="GHEA Grapalat" w:cs="GHEA Grapalat"/>
          <w:sz w:val="20"/>
          <w:szCs w:val="20"/>
        </w:rPr>
        <w:t>response</w:t>
      </w:r>
      <w:r w:rsidRPr="00201170">
        <w:rPr>
          <w:rFonts w:eastAsia="GHEA Grapalat" w:cs="GHEA Grapalat"/>
          <w:sz w:val="20"/>
          <w:szCs w:val="20"/>
        </w:rPr>
        <w:t xml:space="preserve"> of prices and </w:t>
      </w:r>
      <w:r w:rsidR="003E0D4C" w:rsidRPr="00201170">
        <w:rPr>
          <w:rFonts w:eastAsia="GHEA Grapalat" w:cs="GHEA Grapalat"/>
          <w:sz w:val="20"/>
          <w:szCs w:val="20"/>
        </w:rPr>
        <w:t xml:space="preserve">growth of </w:t>
      </w:r>
      <w:r w:rsidR="0061164C" w:rsidRPr="00201170">
        <w:rPr>
          <w:rFonts w:eastAsia="GHEA Grapalat" w:cs="GHEA Grapalat"/>
          <w:sz w:val="20"/>
          <w:szCs w:val="20"/>
        </w:rPr>
        <w:t>markups</w:t>
      </w:r>
      <w:r w:rsidRPr="00201170">
        <w:rPr>
          <w:rFonts w:eastAsia="GHEA Grapalat" w:cs="GHEA Grapalat"/>
          <w:sz w:val="20"/>
          <w:szCs w:val="20"/>
        </w:rPr>
        <w:t xml:space="preserve"> have been observed</w:t>
      </w:r>
      <w:r w:rsidR="003E0D4C" w:rsidRPr="00201170">
        <w:rPr>
          <w:rFonts w:eastAsia="GHEA Grapalat" w:cs="GHEA Grapalat"/>
          <w:sz w:val="20"/>
          <w:szCs w:val="20"/>
        </w:rPr>
        <w:t>, which, according to the baseline scenario, will only be partially adjusted in the coming months.</w:t>
      </w:r>
      <w:r w:rsidR="00705FB7">
        <w:rPr>
          <w:rFonts w:eastAsia="GHEA Grapalat" w:cs="GHEA Grapalat"/>
          <w:sz w:val="20"/>
          <w:szCs w:val="20"/>
        </w:rPr>
        <w:t xml:space="preserve"> </w:t>
      </w:r>
      <w:r w:rsidR="00064B8C" w:rsidRPr="00201170">
        <w:rPr>
          <w:rFonts w:eastAsia="GHEA Grapalat" w:cs="GHEA Grapalat"/>
          <w:sz w:val="20"/>
          <w:szCs w:val="20"/>
        </w:rPr>
        <w:t>Still, there are b</w:t>
      </w:r>
      <w:r w:rsidR="00FB5D14" w:rsidRPr="00201170">
        <w:rPr>
          <w:rFonts w:eastAsia="GHEA Grapalat" w:cs="GHEA Grapalat"/>
          <w:sz w:val="20"/>
          <w:szCs w:val="20"/>
        </w:rPr>
        <w:t>ilateral</w:t>
      </w:r>
      <w:r w:rsidR="00064B8C" w:rsidRPr="00201170">
        <w:rPr>
          <w:rFonts w:eastAsia="GHEA Grapalat" w:cs="GHEA Grapalat"/>
          <w:sz w:val="20"/>
          <w:szCs w:val="20"/>
        </w:rPr>
        <w:t xml:space="preserve"> risks associated with the extent and timing of their adjustment. </w:t>
      </w:r>
    </w:p>
    <w:p w14:paraId="3943D7E5" w14:textId="54104C7A" w:rsidR="00655EB8" w:rsidRPr="00201170" w:rsidRDefault="00064B8C" w:rsidP="0080639B">
      <w:pPr>
        <w:pStyle w:val="ListParagraph"/>
        <w:numPr>
          <w:ilvl w:val="0"/>
          <w:numId w:val="5"/>
        </w:numPr>
        <w:spacing w:after="0" w:line="320" w:lineRule="atLeast"/>
        <w:ind w:left="284" w:hanging="284"/>
        <w:rPr>
          <w:rFonts w:eastAsia="GHEA Grapalat" w:cs="GHEA Grapalat"/>
          <w:sz w:val="20"/>
          <w:szCs w:val="20"/>
        </w:rPr>
      </w:pPr>
      <w:r w:rsidRPr="00201170">
        <w:rPr>
          <w:rFonts w:eastAsia="GHEA Grapalat" w:cs="GHEA Grapalat"/>
          <w:sz w:val="20"/>
          <w:szCs w:val="20"/>
        </w:rPr>
        <w:t>Risks in commodity prices will depend on the speed with which the world economy recovers, as well as the actual effects of possible supply factors (</w:t>
      </w:r>
      <w:r w:rsidR="0081199A" w:rsidRPr="00201170">
        <w:rPr>
          <w:rFonts w:eastAsia="GHEA Grapalat" w:cs="GHEA Grapalat"/>
          <w:sz w:val="20"/>
          <w:szCs w:val="20"/>
        </w:rPr>
        <w:t>e.g.</w:t>
      </w:r>
      <w:r w:rsidRPr="00201170">
        <w:rPr>
          <w:rFonts w:eastAsia="GHEA Grapalat" w:cs="GHEA Grapalat"/>
          <w:sz w:val="20"/>
          <w:szCs w:val="20"/>
        </w:rPr>
        <w:t xml:space="preserve">, crop volumes) in commodity markets. </w:t>
      </w:r>
    </w:p>
    <w:p w14:paraId="7ABE4F18" w14:textId="5068F311" w:rsidR="00655EB8" w:rsidRPr="00201170" w:rsidRDefault="00064B8C" w:rsidP="0080639B">
      <w:pPr>
        <w:pStyle w:val="ListParagraph"/>
        <w:numPr>
          <w:ilvl w:val="0"/>
          <w:numId w:val="5"/>
        </w:numPr>
        <w:spacing w:after="0" w:line="320" w:lineRule="atLeast"/>
        <w:ind w:left="284" w:hanging="284"/>
        <w:rPr>
          <w:rFonts w:eastAsia="GHEA Grapalat" w:cs="GHEA Grapalat"/>
          <w:sz w:val="20"/>
          <w:szCs w:val="20"/>
        </w:rPr>
      </w:pPr>
      <w:r w:rsidRPr="00201170">
        <w:rPr>
          <w:rFonts w:eastAsia="GHEA Grapalat" w:cs="GHEA Grapalat"/>
          <w:sz w:val="20"/>
          <w:szCs w:val="20"/>
        </w:rPr>
        <w:t>Under the actual developments of inflation and exchange rate, there are risks of revision of gas, electricity and other regulated tariffs.</w:t>
      </w:r>
      <w:r w:rsidR="00981B35" w:rsidRPr="00201170">
        <w:rPr>
          <w:rFonts w:eastAsia="GHEA Grapalat" w:cs="GHEA Grapalat"/>
          <w:sz w:val="20"/>
          <w:szCs w:val="20"/>
        </w:rPr>
        <w:t xml:space="preserve"> </w:t>
      </w:r>
    </w:p>
    <w:p w14:paraId="71ED42ED" w14:textId="5044E8DA" w:rsidR="005B78A4" w:rsidRPr="00201170" w:rsidRDefault="00981B35" w:rsidP="0080639B">
      <w:pPr>
        <w:pStyle w:val="ListParagraph"/>
        <w:numPr>
          <w:ilvl w:val="0"/>
          <w:numId w:val="5"/>
        </w:numPr>
        <w:spacing w:after="0" w:line="320" w:lineRule="atLeast"/>
        <w:ind w:left="284" w:hanging="284"/>
        <w:rPr>
          <w:rFonts w:eastAsia="GHEA Grapalat" w:cs="GHEA Grapalat"/>
          <w:sz w:val="20"/>
          <w:szCs w:val="20"/>
        </w:rPr>
      </w:pPr>
      <w:r w:rsidRPr="00201170">
        <w:rPr>
          <w:rFonts w:eastAsia="GHEA Grapalat" w:cs="GHEA Grapalat"/>
          <w:sz w:val="20"/>
          <w:szCs w:val="20"/>
        </w:rPr>
        <w:t xml:space="preserve">The decline in unit labor costs observed in recent months in the labor market due to the slowdown in wage growth may be of a more long-term </w:t>
      </w:r>
      <w:r w:rsidR="0081199A" w:rsidRPr="00201170">
        <w:rPr>
          <w:rFonts w:eastAsia="GHEA Grapalat" w:cs="GHEA Grapalat"/>
          <w:sz w:val="20"/>
          <w:szCs w:val="20"/>
        </w:rPr>
        <w:t>nature</w:t>
      </w:r>
      <w:r w:rsidRPr="00201170">
        <w:rPr>
          <w:rFonts w:eastAsia="GHEA Grapalat" w:cs="GHEA Grapalat"/>
          <w:sz w:val="20"/>
          <w:szCs w:val="20"/>
        </w:rPr>
        <w:t>, causing additional deflationary pressures during the year as a result of accelerated inflation and slow recovery of growth</w:t>
      </w:r>
      <w:r w:rsidR="00FB5D14" w:rsidRPr="00201170">
        <w:rPr>
          <w:rFonts w:eastAsia="GHEA Grapalat" w:cs="GHEA Grapalat"/>
          <w:sz w:val="20"/>
          <w:szCs w:val="20"/>
        </w:rPr>
        <w:t>.</w:t>
      </w:r>
      <w:r w:rsidR="00655EB8" w:rsidRPr="00201170">
        <w:rPr>
          <w:rFonts w:eastAsia="GHEA Grapalat" w:cs="GHEA Grapalat"/>
          <w:sz w:val="20"/>
          <w:szCs w:val="20"/>
        </w:rPr>
        <w:t xml:space="preserve"> </w:t>
      </w:r>
    </w:p>
    <w:p w14:paraId="0A47A23E" w14:textId="17A6F47E" w:rsidR="005B78A4" w:rsidRPr="00201170" w:rsidRDefault="00052937" w:rsidP="0080639B">
      <w:pPr>
        <w:tabs>
          <w:tab w:val="left" w:pos="600"/>
        </w:tabs>
        <w:spacing w:line="320" w:lineRule="atLeast"/>
        <w:ind w:firstLine="284"/>
        <w:rPr>
          <w:rFonts w:ascii="GHEA Grapalat" w:eastAsia="GHEA Grapalat" w:hAnsi="GHEA Grapalat"/>
          <w:color w:val="FF0000"/>
          <w:sz w:val="34"/>
          <w:szCs w:val="20"/>
        </w:rPr>
      </w:pPr>
      <w:r w:rsidRPr="00201170">
        <w:rPr>
          <w:rFonts w:ascii="GHEA Grapalat" w:eastAsia="GHEA Grapalat" w:hAnsi="GHEA Grapalat" w:cs="GHEA Grapalat"/>
          <w:sz w:val="20"/>
          <w:szCs w:val="20"/>
        </w:rPr>
        <w:t>In the medium-term perspective, risks that inflation would deviate from the projection path are assessed as balanced and are rather sizeable quantitatively (see Chart 1: Inflation Forecast Probability Distribution).</w:t>
      </w:r>
    </w:p>
    <w:p w14:paraId="7927C8A3" w14:textId="56CC337C" w:rsidR="005B78A4" w:rsidRPr="00201170" w:rsidRDefault="00052937" w:rsidP="0080639B">
      <w:pPr>
        <w:spacing w:line="320" w:lineRule="atLeast"/>
        <w:ind w:firstLine="284"/>
        <w:rPr>
          <w:rFonts w:ascii="GHEA Grapalat" w:hAnsi="GHEA Grapalat" w:cs="Sylfaen"/>
          <w:color w:val="FF0000"/>
          <w:sz w:val="20"/>
          <w:szCs w:val="20"/>
        </w:rPr>
      </w:pPr>
      <w:r w:rsidRPr="00201170">
        <w:rPr>
          <w:rFonts w:ascii="GHEA Grapalat" w:hAnsi="GHEA Grapalat" w:cs="Sylfaen"/>
          <w:sz w:val="20"/>
          <w:szCs w:val="20"/>
        </w:rPr>
        <w:t xml:space="preserve">In addition to the above-mentioned inflation risks, there are additional potential medium-term risks related to economic growth, which are </w:t>
      </w:r>
      <w:r w:rsidR="00FC18EF" w:rsidRPr="00201170">
        <w:rPr>
          <w:rFonts w:ascii="GHEA Grapalat" w:hAnsi="GHEA Grapalat" w:cs="Sylfaen"/>
          <w:sz w:val="20"/>
          <w:szCs w:val="20"/>
        </w:rPr>
        <w:t xml:space="preserve">two-sided </w:t>
      </w:r>
      <w:r w:rsidRPr="00201170">
        <w:rPr>
          <w:rFonts w:ascii="GHEA Grapalat" w:hAnsi="GHEA Grapalat" w:cs="Sylfaen"/>
          <w:sz w:val="20"/>
          <w:szCs w:val="20"/>
        </w:rPr>
        <w:t>and balanced.</w:t>
      </w:r>
      <w:r w:rsidR="00840D24" w:rsidRPr="00201170">
        <w:rPr>
          <w:rFonts w:ascii="GHEA Grapalat" w:hAnsi="GHEA Grapalat" w:cs="Sylfaen"/>
          <w:sz w:val="20"/>
          <w:szCs w:val="20"/>
        </w:rPr>
        <w:t xml:space="preserve"> These risks, in particular, are associated with the following domestic factors:</w:t>
      </w:r>
    </w:p>
    <w:p w14:paraId="06490430" w14:textId="72DFF895" w:rsidR="00655EB8" w:rsidRPr="00201170" w:rsidRDefault="00840D24" w:rsidP="0080639B">
      <w:pPr>
        <w:pStyle w:val="ListParagraph"/>
        <w:numPr>
          <w:ilvl w:val="0"/>
          <w:numId w:val="5"/>
        </w:numPr>
        <w:spacing w:after="0" w:line="320" w:lineRule="atLeast"/>
        <w:ind w:left="284" w:hanging="284"/>
        <w:rPr>
          <w:rFonts w:eastAsia="GHEA Grapalat" w:cs="GHEA Grapalat"/>
          <w:sz w:val="20"/>
          <w:szCs w:val="20"/>
        </w:rPr>
      </w:pPr>
      <w:r w:rsidRPr="00201170">
        <w:rPr>
          <w:rFonts w:eastAsia="GHEA Grapalat" w:cs="GHEA Grapalat"/>
          <w:sz w:val="20"/>
          <w:szCs w:val="20"/>
        </w:rPr>
        <w:t xml:space="preserve">Basically </w:t>
      </w:r>
      <w:r w:rsidR="00C61CDF" w:rsidRPr="00201170">
        <w:rPr>
          <w:rFonts w:eastAsia="GHEA Grapalat" w:cs="GHEA Grapalat"/>
          <w:sz w:val="20"/>
          <w:szCs w:val="20"/>
        </w:rPr>
        <w:t xml:space="preserve">upward </w:t>
      </w:r>
      <w:r w:rsidRPr="00201170">
        <w:rPr>
          <w:rFonts w:eastAsia="GHEA Grapalat" w:cs="GHEA Grapalat"/>
          <w:sz w:val="20"/>
          <w:szCs w:val="20"/>
        </w:rPr>
        <w:t>risks related to the further operation of the Amulsar mine, Alaverdi copper smelter and Sotk gold mine.</w:t>
      </w:r>
      <w:r w:rsidR="00655EB8" w:rsidRPr="00201170">
        <w:rPr>
          <w:rFonts w:eastAsia="GHEA Grapalat" w:cs="GHEA Grapalat"/>
          <w:sz w:val="20"/>
          <w:szCs w:val="20"/>
        </w:rPr>
        <w:t xml:space="preserve"> </w:t>
      </w:r>
    </w:p>
    <w:p w14:paraId="3A32595D" w14:textId="1550527C" w:rsidR="00655EB8" w:rsidRPr="00201170" w:rsidRDefault="001F5A61" w:rsidP="0080639B">
      <w:pPr>
        <w:pStyle w:val="ListParagraph"/>
        <w:numPr>
          <w:ilvl w:val="0"/>
          <w:numId w:val="5"/>
        </w:numPr>
        <w:spacing w:after="0" w:line="320" w:lineRule="atLeast"/>
        <w:ind w:left="284" w:hanging="284"/>
        <w:rPr>
          <w:rFonts w:eastAsia="GHEA Grapalat" w:cs="GHEA Grapalat"/>
          <w:sz w:val="20"/>
          <w:szCs w:val="20"/>
        </w:rPr>
      </w:pPr>
      <w:r w:rsidRPr="00201170">
        <w:rPr>
          <w:rFonts w:eastAsia="GHEA Grapalat" w:cs="GHEA Grapalat"/>
          <w:sz w:val="20"/>
          <w:szCs w:val="20"/>
        </w:rPr>
        <w:t xml:space="preserve">Uncertainties related to the </w:t>
      </w:r>
      <w:r w:rsidR="00C61CDF" w:rsidRPr="00201170">
        <w:rPr>
          <w:rFonts w:eastAsia="GHEA Grapalat" w:cs="GHEA Grapalat"/>
          <w:sz w:val="20"/>
          <w:szCs w:val="20"/>
        </w:rPr>
        <w:t>duration</w:t>
      </w:r>
      <w:r w:rsidRPr="00201170">
        <w:rPr>
          <w:rFonts w:eastAsia="GHEA Grapalat" w:cs="GHEA Grapalat"/>
          <w:sz w:val="20"/>
          <w:szCs w:val="20"/>
        </w:rPr>
        <w:t xml:space="preserve"> of the pandemic, which can have a negative impact on the behavior of consumers and the business environment. </w:t>
      </w:r>
    </w:p>
    <w:p w14:paraId="389B19E8" w14:textId="0546DE49" w:rsidR="00655EB8" w:rsidRPr="00201170" w:rsidRDefault="001F5A61" w:rsidP="0080639B">
      <w:pPr>
        <w:pStyle w:val="ListParagraph"/>
        <w:numPr>
          <w:ilvl w:val="0"/>
          <w:numId w:val="5"/>
        </w:numPr>
        <w:spacing w:after="0" w:line="320" w:lineRule="atLeast"/>
        <w:ind w:left="284" w:hanging="284"/>
        <w:rPr>
          <w:rFonts w:eastAsia="GHEA Grapalat" w:cs="GHEA Grapalat"/>
          <w:sz w:val="20"/>
          <w:szCs w:val="20"/>
        </w:rPr>
      </w:pPr>
      <w:r w:rsidRPr="00201170">
        <w:rPr>
          <w:rFonts w:eastAsia="GHEA Grapalat" w:cs="GHEA Grapalat"/>
          <w:sz w:val="20"/>
          <w:szCs w:val="20"/>
        </w:rPr>
        <w:t>Additional negative risks of investment reduction in case of prolongation or increase of economic and political uncertainties in Armenia.</w:t>
      </w:r>
    </w:p>
    <w:p w14:paraId="313D99F2" w14:textId="3EBB6F8D" w:rsidR="00655EB8" w:rsidRPr="00201170" w:rsidRDefault="001F5A61" w:rsidP="0080639B">
      <w:pPr>
        <w:pStyle w:val="ListParagraph"/>
        <w:numPr>
          <w:ilvl w:val="0"/>
          <w:numId w:val="5"/>
        </w:numPr>
        <w:spacing w:after="0" w:line="320" w:lineRule="atLeast"/>
        <w:ind w:left="284" w:hanging="284"/>
        <w:rPr>
          <w:rFonts w:eastAsia="GHEA Grapalat" w:cs="GHEA Grapalat"/>
          <w:sz w:val="20"/>
          <w:szCs w:val="20"/>
        </w:rPr>
      </w:pPr>
      <w:r w:rsidRPr="00201170">
        <w:rPr>
          <w:rFonts w:eastAsia="GHEA Grapalat" w:cs="GHEA Grapalat"/>
          <w:sz w:val="20"/>
          <w:szCs w:val="20"/>
        </w:rPr>
        <w:t xml:space="preserve">Probability of decrease of labor resources due to possible emigration of the population and the ensuing risks of potential growth shrinking. </w:t>
      </w:r>
    </w:p>
    <w:p w14:paraId="2347A964" w14:textId="7DE2F9F3" w:rsidR="005B78A4" w:rsidRPr="00201170" w:rsidRDefault="003027D9" w:rsidP="0080639B">
      <w:pPr>
        <w:pStyle w:val="ListParagraph"/>
        <w:numPr>
          <w:ilvl w:val="0"/>
          <w:numId w:val="5"/>
        </w:numPr>
        <w:spacing w:after="0" w:line="320" w:lineRule="atLeast"/>
        <w:ind w:left="284" w:hanging="284"/>
        <w:rPr>
          <w:rFonts w:eastAsia="GHEA Grapalat" w:cs="GHEA Grapalat"/>
          <w:sz w:val="20"/>
          <w:szCs w:val="20"/>
        </w:rPr>
      </w:pPr>
      <w:r w:rsidRPr="00201170">
        <w:rPr>
          <w:rFonts w:eastAsia="GHEA Grapalat" w:cs="GHEA Grapalat"/>
          <w:sz w:val="20"/>
          <w:szCs w:val="20"/>
        </w:rPr>
        <w:t>Uncertainties about government strategy for economic recovery, size and content of possible reforms</w:t>
      </w:r>
      <w:r w:rsidR="00655EB8" w:rsidRPr="00201170">
        <w:rPr>
          <w:rFonts w:eastAsia="GHEA Grapalat" w:cs="GHEA Grapalat"/>
          <w:sz w:val="20"/>
          <w:szCs w:val="20"/>
        </w:rPr>
        <w:t xml:space="preserve">, </w:t>
      </w:r>
      <w:r w:rsidRPr="00201170">
        <w:rPr>
          <w:rFonts w:eastAsia="GHEA Grapalat" w:cs="GHEA Grapalat"/>
          <w:sz w:val="20"/>
          <w:szCs w:val="20"/>
        </w:rPr>
        <w:t>which can be considered as a balanced risk</w:t>
      </w:r>
      <w:r w:rsidRPr="00201170">
        <w:rPr>
          <w:rFonts w:ascii="Cambria Math" w:eastAsia="GHEA Grapalat" w:hAnsi="Cambria Math" w:cs="Cambria Math"/>
          <w:sz w:val="20"/>
          <w:szCs w:val="20"/>
        </w:rPr>
        <w:t>․</w:t>
      </w:r>
    </w:p>
    <w:p w14:paraId="0F3A17F4" w14:textId="6E6819B6" w:rsidR="00311E2F" w:rsidRPr="00201170" w:rsidRDefault="003027D9" w:rsidP="0080639B">
      <w:pPr>
        <w:autoSpaceDE w:val="0"/>
        <w:autoSpaceDN w:val="0"/>
        <w:adjustRightInd w:val="0"/>
        <w:spacing w:line="320" w:lineRule="atLeast"/>
        <w:ind w:firstLine="284"/>
        <w:rPr>
          <w:rFonts w:ascii="GHEA Grapalat" w:hAnsi="GHEA Grapalat"/>
          <w:b/>
          <w:color w:val="FF0000"/>
          <w:spacing w:val="20"/>
          <w:sz w:val="20"/>
          <w:szCs w:val="20"/>
        </w:rPr>
      </w:pPr>
      <w:r w:rsidRPr="00201170">
        <w:rPr>
          <w:rFonts w:ascii="GHEA Grapalat" w:hAnsi="GHEA Grapalat"/>
          <w:sz w:val="20"/>
          <w:szCs w:val="20"/>
        </w:rPr>
        <w:t>In general, as there is still a lot of uncertainty about further health</w:t>
      </w:r>
      <w:r w:rsidR="009B00C4" w:rsidRPr="00201170">
        <w:rPr>
          <w:rFonts w:ascii="GHEA Grapalat" w:hAnsi="GHEA Grapalat"/>
          <w:sz w:val="20"/>
          <w:szCs w:val="20"/>
        </w:rPr>
        <w:t>care situation and</w:t>
      </w:r>
      <w:r w:rsidRPr="00201170">
        <w:rPr>
          <w:rFonts w:ascii="GHEA Grapalat" w:hAnsi="GHEA Grapalat"/>
          <w:sz w:val="20"/>
          <w:szCs w:val="20"/>
        </w:rPr>
        <w:t xml:space="preserve"> political and economic developments, the Central Bank seeks to reduce the potential risks arising from these uncertainties through desi</w:t>
      </w:r>
      <w:r w:rsidR="009B00C4" w:rsidRPr="00201170">
        <w:rPr>
          <w:rFonts w:ascii="GHEA Grapalat" w:hAnsi="GHEA Grapalat"/>
          <w:sz w:val="20"/>
          <w:szCs w:val="20"/>
        </w:rPr>
        <w:t xml:space="preserve">gning </w:t>
      </w:r>
      <w:r w:rsidRPr="00201170">
        <w:rPr>
          <w:rFonts w:ascii="GHEA Grapalat" w:hAnsi="GHEA Grapalat"/>
          <w:sz w:val="20"/>
          <w:szCs w:val="20"/>
        </w:rPr>
        <w:t xml:space="preserve">and discussing </w:t>
      </w:r>
      <w:r w:rsidR="00C7406D" w:rsidRPr="00201170">
        <w:rPr>
          <w:rFonts w:ascii="GHEA Grapalat" w:hAnsi="GHEA Grapalat"/>
          <w:sz w:val="20"/>
          <w:szCs w:val="20"/>
        </w:rPr>
        <w:t>various</w:t>
      </w:r>
      <w:r w:rsidRPr="00201170">
        <w:rPr>
          <w:rFonts w:ascii="GHEA Grapalat" w:hAnsi="GHEA Grapalat"/>
          <w:sz w:val="20"/>
          <w:szCs w:val="20"/>
        </w:rPr>
        <w:t xml:space="preserve"> scenarios for the development of the situation and considering the possibilities of respon</w:t>
      </w:r>
      <w:r w:rsidR="009B00C4" w:rsidRPr="00201170">
        <w:rPr>
          <w:rFonts w:ascii="GHEA Grapalat" w:hAnsi="GHEA Grapalat"/>
          <w:sz w:val="20"/>
          <w:szCs w:val="20"/>
        </w:rPr>
        <w:t>se</w:t>
      </w:r>
      <w:r w:rsidRPr="00201170">
        <w:rPr>
          <w:rFonts w:ascii="GHEA Grapalat" w:hAnsi="GHEA Grapalat"/>
          <w:sz w:val="20"/>
          <w:szCs w:val="20"/>
        </w:rPr>
        <w:t xml:space="preserve"> </w:t>
      </w:r>
      <w:r w:rsidR="009B00C4" w:rsidRPr="00201170">
        <w:rPr>
          <w:rFonts w:ascii="GHEA Grapalat" w:hAnsi="GHEA Grapalat"/>
          <w:sz w:val="20"/>
          <w:szCs w:val="20"/>
        </w:rPr>
        <w:t>by</w:t>
      </w:r>
      <w:r w:rsidRPr="00201170">
        <w:rPr>
          <w:rFonts w:ascii="GHEA Grapalat" w:hAnsi="GHEA Grapalat"/>
          <w:sz w:val="20"/>
          <w:szCs w:val="20"/>
        </w:rPr>
        <w:t xml:space="preserve"> respective policies, </w:t>
      </w:r>
      <w:r w:rsidR="009B00C4" w:rsidRPr="00201170">
        <w:rPr>
          <w:rFonts w:ascii="GHEA Grapalat" w:hAnsi="GHEA Grapalat"/>
          <w:sz w:val="20"/>
          <w:szCs w:val="20"/>
        </w:rPr>
        <w:t>which will allow to react in accordance with the situation at the very first signs when these risks materialize.</w:t>
      </w:r>
      <w:r w:rsidR="00705FB7">
        <w:rPr>
          <w:rFonts w:ascii="GHEA Grapalat" w:hAnsi="GHEA Grapalat"/>
          <w:sz w:val="20"/>
          <w:szCs w:val="20"/>
        </w:rPr>
        <w:t xml:space="preserve"> </w:t>
      </w:r>
    </w:p>
    <w:p w14:paraId="5ADFBC23" w14:textId="1F1B4DF4" w:rsidR="0062444C" w:rsidRPr="00201170" w:rsidRDefault="0062444C" w:rsidP="0062444C">
      <w:pPr>
        <w:pageBreakBefore/>
        <w:autoSpaceDE w:val="0"/>
        <w:autoSpaceDN w:val="0"/>
        <w:adjustRightInd w:val="0"/>
        <w:spacing w:after="200" w:line="312" w:lineRule="auto"/>
        <w:ind w:left="357" w:hanging="357"/>
        <w:contextualSpacing/>
        <w:rPr>
          <w:rFonts w:ascii="GHEA Grapalat" w:hAnsi="GHEA Grapalat" w:cs="GHEA Grapalat"/>
          <w:b/>
          <w:spacing w:val="40"/>
          <w:sz w:val="22"/>
          <w:szCs w:val="22"/>
        </w:rPr>
      </w:pPr>
      <w:r w:rsidRPr="00201170">
        <w:rPr>
          <w:rFonts w:ascii="GHEA Grapalat" w:hAnsi="GHEA Grapalat" w:cs="GHEA Grapalat"/>
          <w:b/>
          <w:spacing w:val="40"/>
          <w:sz w:val="22"/>
          <w:szCs w:val="22"/>
        </w:rPr>
        <w:lastRenderedPageBreak/>
        <w:t xml:space="preserve">3. </w:t>
      </w:r>
      <w:r w:rsidR="00C7406D" w:rsidRPr="00201170">
        <w:rPr>
          <w:rFonts w:ascii="GHEA Grapalat" w:hAnsi="GHEA Grapalat" w:cs="GHEA Grapalat"/>
          <w:b/>
          <w:spacing w:val="40"/>
          <w:sz w:val="22"/>
          <w:szCs w:val="22"/>
        </w:rPr>
        <w:t>ACTUAL DEVELOPMENTS IN Q</w:t>
      </w:r>
      <w:r w:rsidR="006D5EC4" w:rsidRPr="00201170">
        <w:rPr>
          <w:rFonts w:ascii="GHEA Grapalat" w:hAnsi="GHEA Grapalat" w:cs="GHEA Grapalat"/>
          <w:b/>
          <w:spacing w:val="40"/>
          <w:sz w:val="22"/>
          <w:szCs w:val="22"/>
        </w:rPr>
        <w:t>4</w:t>
      </w:r>
      <w:r w:rsidR="00C7406D" w:rsidRPr="00201170">
        <w:rPr>
          <w:rFonts w:ascii="GHEA Grapalat" w:hAnsi="GHEA Grapalat" w:cs="GHEA Grapalat"/>
          <w:b/>
          <w:spacing w:val="40"/>
          <w:sz w:val="22"/>
          <w:szCs w:val="22"/>
        </w:rPr>
        <w:t>,2020</w:t>
      </w:r>
    </w:p>
    <w:p w14:paraId="54418260" w14:textId="146FC574" w:rsidR="0062444C" w:rsidRPr="006630E0" w:rsidRDefault="0062444C" w:rsidP="006630E0">
      <w:pPr>
        <w:autoSpaceDE w:val="0"/>
        <w:autoSpaceDN w:val="0"/>
        <w:adjustRightInd w:val="0"/>
        <w:ind w:left="363" w:hanging="363"/>
        <w:rPr>
          <w:rFonts w:ascii="GHEA Grapalat" w:hAnsi="GHEA Grapalat" w:cs="GHEA Grapalat"/>
          <w:b/>
          <w:spacing w:val="40"/>
          <w:sz w:val="34"/>
          <w:szCs w:val="20"/>
        </w:rPr>
      </w:pPr>
    </w:p>
    <w:p w14:paraId="3BB1D326" w14:textId="7393C55E" w:rsidR="0062444C" w:rsidRPr="00201170" w:rsidRDefault="0062444C" w:rsidP="0062444C">
      <w:pPr>
        <w:spacing w:line="300" w:lineRule="atLeast"/>
        <w:rPr>
          <w:rFonts w:ascii="GHEA Grapalat" w:hAnsi="GHEA Grapalat"/>
          <w:b/>
          <w:spacing w:val="20"/>
          <w:sz w:val="20"/>
          <w:szCs w:val="20"/>
        </w:rPr>
      </w:pPr>
      <w:r w:rsidRPr="00201170">
        <w:rPr>
          <w:rFonts w:ascii="GHEA Grapalat" w:hAnsi="GHEA Grapalat"/>
          <w:b/>
          <w:spacing w:val="20"/>
          <w:sz w:val="20"/>
          <w:szCs w:val="20"/>
        </w:rPr>
        <w:t xml:space="preserve">3.1. </w:t>
      </w:r>
      <w:r w:rsidR="00C7406D" w:rsidRPr="00201170">
        <w:rPr>
          <w:rFonts w:ascii="GHEA Grapalat" w:hAnsi="GHEA Grapalat"/>
          <w:b/>
          <w:spacing w:val="20"/>
          <w:sz w:val="20"/>
          <w:szCs w:val="20"/>
        </w:rPr>
        <w:t>Inflation</w:t>
      </w:r>
    </w:p>
    <w:p w14:paraId="2FFE3D5D" w14:textId="09AF4DF9" w:rsidR="0062444C" w:rsidRPr="00201170" w:rsidRDefault="0062444C" w:rsidP="0062444C">
      <w:pPr>
        <w:ind w:firstLine="284"/>
        <w:rPr>
          <w:rFonts w:ascii="GHEA Grapalat" w:hAnsi="GHEA Grapalat"/>
          <w:b/>
          <w:sz w:val="16"/>
          <w:szCs w:val="20"/>
        </w:rPr>
      </w:pPr>
    </w:p>
    <w:p w14:paraId="4784DA1F" w14:textId="66FBBF47" w:rsidR="0062444C" w:rsidRPr="00201170" w:rsidRDefault="0062444C" w:rsidP="0062444C">
      <w:pPr>
        <w:spacing w:after="120" w:line="300" w:lineRule="atLeast"/>
        <w:ind w:firstLine="284"/>
        <w:rPr>
          <w:rFonts w:ascii="GHEA Grapalat" w:hAnsi="GHEA Grapalat"/>
          <w:b/>
          <w:sz w:val="20"/>
          <w:szCs w:val="20"/>
        </w:rPr>
      </w:pPr>
      <w:r w:rsidRPr="00201170">
        <w:rPr>
          <w:rFonts w:ascii="GHEA Grapalat" w:hAnsi="GHEA Grapalat"/>
          <w:b/>
          <w:sz w:val="20"/>
          <w:szCs w:val="20"/>
        </w:rPr>
        <w:t xml:space="preserve">3.1.1. </w:t>
      </w:r>
      <w:r w:rsidR="00C7406D" w:rsidRPr="00201170">
        <w:rPr>
          <w:rFonts w:ascii="GHEA Grapalat" w:hAnsi="GHEA Grapalat"/>
          <w:b/>
          <w:sz w:val="20"/>
          <w:szCs w:val="20"/>
        </w:rPr>
        <w:t>Fulfillment of the Inflation Target</w:t>
      </w:r>
    </w:p>
    <w:p w14:paraId="728D8EB7" w14:textId="395A7A70" w:rsidR="00321542" w:rsidRPr="00201170" w:rsidRDefault="00321542" w:rsidP="001C1E2A">
      <w:pPr>
        <w:spacing w:line="320" w:lineRule="atLeast"/>
        <w:ind w:firstLine="284"/>
        <w:rPr>
          <w:rFonts w:ascii="GHEA Grapalat" w:hAnsi="GHEA Grapalat"/>
          <w:sz w:val="20"/>
          <w:szCs w:val="20"/>
        </w:rPr>
      </w:pPr>
      <w:r w:rsidRPr="00201170">
        <w:rPr>
          <w:rFonts w:ascii="GHEA Grapalat" w:hAnsi="GHEA Grapalat"/>
          <w:sz w:val="20"/>
          <w:szCs w:val="20"/>
        </w:rPr>
        <w:t>The reporting period - the entire 2020 in this case - proved a rather difficult year for the world and, particularly, for Armenia, with a number of health and geopolitical developments and economic and social challenges which derived therefrom. Back in the beginning of the year, when the CBA was making MP program forecasts for the first quarter of 2020, the New Coronavirus rapidly spreading in the world started appearing in Armenia. In the program published, the CBA informed the public that the world was in a state of great uncertainty both in terms of healthcare and economic issues, the situation changing day by day, making any forecast, even the quantitative assessment of the current situation, strictly conditional, so the program was to be used mainly as a guide. According to the baseline scenario, the 12-month inflation would further stay low in the short run amid a significant decline in economic activity and weakening aggregate demand as a consequence of coronavirus pandemic and pandemic-driven restrictions; in the medium run it would approach and stabilize around the 4% target along with measures to conquer the pandemic and facilitate demand recovery.</w:t>
      </w:r>
    </w:p>
    <w:p w14:paraId="3BA90036" w14:textId="63862C1E" w:rsidR="00321542" w:rsidRPr="00201170" w:rsidRDefault="000D0427" w:rsidP="001C1E2A">
      <w:pPr>
        <w:spacing w:line="320" w:lineRule="atLeast"/>
        <w:ind w:firstLine="284"/>
        <w:rPr>
          <w:rFonts w:ascii="GHEA Grapalat" w:hAnsi="GHEA Grapalat"/>
          <w:sz w:val="20"/>
          <w:szCs w:val="20"/>
        </w:rPr>
      </w:pPr>
      <w:r w:rsidRPr="000D0427">
        <w:rPr>
          <w:noProof/>
        </w:rPr>
        <w:drawing>
          <wp:anchor distT="0" distB="0" distL="114300" distR="114300" simplePos="0" relativeHeight="252450304" behindDoc="0" locked="0" layoutInCell="1" allowOverlap="1" wp14:anchorId="57FD0196" wp14:editId="7F9A5746">
            <wp:simplePos x="0" y="0"/>
            <wp:positionH relativeFrom="column">
              <wp:posOffset>4142105</wp:posOffset>
            </wp:positionH>
            <wp:positionV relativeFrom="paragraph">
              <wp:posOffset>995045</wp:posOffset>
            </wp:positionV>
            <wp:extent cx="2519680" cy="2713990"/>
            <wp:effectExtent l="0" t="0" r="0" b="0"/>
            <wp:wrapNone/>
            <wp:docPr id="1544175846" name="Chart 1544175846">
              <a:extLst xmlns:a="http://schemas.openxmlformats.org/drawingml/2006/main">
                <a:ext uri="{FF2B5EF4-FFF2-40B4-BE49-F238E27FC236}">
                  <a16:creationId xmlns:a16="http://schemas.microsoft.com/office/drawing/2014/main" id="{00000000-0008-0000-1E00-000003000000}"/>
                </a:ext>
                <a:ext uri="{147F2762-F138-4A5C-976F-8EAC2B608ADB}">
                  <a16:predDERef xmlns:a16="http://schemas.microsoft.com/office/drawing/2014/main" pred="{00000000-0008-0000-1B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anchor>
        </w:drawing>
      </w:r>
      <w:r w:rsidRPr="000D0427">
        <w:rPr>
          <w:noProof/>
        </w:rPr>
        <mc:AlternateContent>
          <mc:Choice Requires="wps">
            <w:drawing>
              <wp:anchor distT="0" distB="0" distL="114300" distR="114300" simplePos="0" relativeHeight="252448256" behindDoc="0" locked="0" layoutInCell="1" allowOverlap="1" wp14:anchorId="4C1BA165" wp14:editId="4A97398D">
                <wp:simplePos x="0" y="0"/>
                <wp:positionH relativeFrom="column">
                  <wp:posOffset>4154170</wp:posOffset>
                </wp:positionH>
                <wp:positionV relativeFrom="paragraph">
                  <wp:posOffset>325755</wp:posOffset>
                </wp:positionV>
                <wp:extent cx="2507615" cy="673100"/>
                <wp:effectExtent l="0" t="0" r="0" b="0"/>
                <wp:wrapNone/>
                <wp:docPr id="1544175844" name="Text Box 3801">
                  <a:extLst xmlns:a="http://schemas.openxmlformats.org/drawingml/2006/main">
                    <a:ext uri="{FF2B5EF4-FFF2-40B4-BE49-F238E27FC236}">
                      <a16:creationId xmlns:a16="http://schemas.microsoft.com/office/drawing/2014/main" id="{00000000-0008-0000-1E00-000002000000}"/>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07615" cy="673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DADF38" w14:textId="77777777" w:rsidR="001845B7" w:rsidRDefault="001845B7" w:rsidP="000D0427">
                            <w:pPr>
                              <w:pStyle w:val="NormalWeb"/>
                              <w:spacing w:before="0" w:beforeAutospacing="0" w:after="0" w:afterAutospacing="0"/>
                            </w:pPr>
                            <w:r>
                              <w:rPr>
                                <w:rFonts w:ascii="GHEA Grapalat" w:hAnsi="GHEA Grapalat" w:cs="Sylfaen"/>
                                <w:b/>
                                <w:bCs/>
                                <w:color w:val="1F497D"/>
                                <w:sz w:val="14"/>
                                <w:szCs w:val="14"/>
                              </w:rPr>
                              <w:t>Chart 30</w:t>
                            </w:r>
                          </w:p>
                          <w:p w14:paraId="47B2569D" w14:textId="77777777" w:rsidR="001845B7" w:rsidRDefault="001845B7" w:rsidP="000D0427">
                            <w:pPr>
                              <w:pStyle w:val="NormalWeb"/>
                              <w:spacing w:before="0" w:beforeAutospacing="0" w:after="0" w:afterAutospacing="0"/>
                            </w:pPr>
                            <w:r>
                              <w:rPr>
                                <w:rFonts w:ascii="GHEA Grapalat" w:hAnsi="GHEA Grapalat" w:cs="Sylfaen"/>
                                <w:b/>
                                <w:bCs/>
                                <w:sz w:val="4"/>
                                <w:szCs w:val="4"/>
                              </w:rPr>
                              <w:t> </w:t>
                            </w:r>
                          </w:p>
                          <w:p w14:paraId="1FB194C3" w14:textId="77777777" w:rsidR="001845B7" w:rsidRDefault="001845B7" w:rsidP="000D0427">
                            <w:pPr>
                              <w:pStyle w:val="NormalWeb"/>
                              <w:spacing w:before="0" w:beforeAutospacing="0" w:after="0" w:afterAutospacing="0"/>
                            </w:pPr>
                            <w:r>
                              <w:rPr>
                                <w:rFonts w:ascii="GHEA Grapalat" w:hAnsi="GHEA Grapalat" w:cs="Sylfaen"/>
                                <w:b/>
                                <w:bCs/>
                                <w:sz w:val="4"/>
                                <w:szCs w:val="4"/>
                              </w:rPr>
                              <w:t> </w:t>
                            </w:r>
                          </w:p>
                          <w:p w14:paraId="7AA4BA81" w14:textId="77777777" w:rsidR="001845B7" w:rsidRDefault="001845B7" w:rsidP="000D0427">
                            <w:pPr>
                              <w:pStyle w:val="NormalWeb"/>
                              <w:spacing w:before="0" w:beforeAutospacing="0" w:after="0" w:afterAutospacing="0"/>
                            </w:pPr>
                            <w:r>
                              <w:rPr>
                                <w:rFonts w:ascii="GHEA Grapalat" w:hAnsi="GHEA Grapalat" w:cs="Sylfaen"/>
                                <w:b/>
                                <w:bCs/>
                                <w:color w:val="1F497D"/>
                                <w:sz w:val="14"/>
                                <w:szCs w:val="14"/>
                              </w:rPr>
                              <w:t>According to the Central Bank projections, 12-month inflation would still be low in the short-term and stabilize around the 4% target in the medium term</w:t>
                            </w:r>
                          </w:p>
                          <w:p w14:paraId="1C93D383" w14:textId="77777777" w:rsidR="001845B7" w:rsidRDefault="001845B7" w:rsidP="000D0427">
                            <w:pPr>
                              <w:pStyle w:val="NormalWeb"/>
                              <w:spacing w:before="0" w:beforeAutospacing="0" w:after="0" w:afterAutospacing="0"/>
                            </w:pPr>
                            <w:r>
                              <w:rPr>
                                <w:rFonts w:ascii="GHEA Grapalat" w:hAnsi="GHEA Grapalat" w:cs="Sylfaen"/>
                                <w:b/>
                                <w:bCs/>
                                <w:sz w:val="14"/>
                                <w:szCs w:val="14"/>
                              </w:rPr>
                              <w:t> </w:t>
                            </w:r>
                          </w:p>
                          <w:p w14:paraId="6E260AC0" w14:textId="77777777" w:rsidR="001845B7" w:rsidRDefault="001845B7" w:rsidP="000D0427">
                            <w:pPr>
                              <w:pStyle w:val="NormalWeb"/>
                              <w:spacing w:before="0" w:beforeAutospacing="0" w:after="0" w:afterAutospacing="0"/>
                            </w:pPr>
                            <w:r>
                              <w:rPr>
                                <w:rFonts w:ascii="GHEA Grapalat" w:hAnsi="GHEA Grapalat" w:cs="Sylfaen"/>
                                <w:b/>
                                <w:bCs/>
                                <w:sz w:val="14"/>
                                <w:szCs w:val="14"/>
                              </w:rPr>
                              <w:t> </w:t>
                            </w:r>
                          </w:p>
                          <w:p w14:paraId="44775080" w14:textId="77777777" w:rsidR="001845B7" w:rsidRDefault="001845B7" w:rsidP="000D0427">
                            <w:pPr>
                              <w:pStyle w:val="NormalWeb"/>
                              <w:spacing w:before="0" w:beforeAutospacing="0" w:after="0" w:afterAutospacing="0"/>
                            </w:pPr>
                            <w:r>
                              <w:rPr>
                                <w:rFonts w:ascii="GHEA Grapalat" w:hAnsi="GHEA Grapalat" w:cs="Sylfaen"/>
                                <w:b/>
                                <w:bCs/>
                                <w:sz w:val="14"/>
                                <w:szCs w:val="14"/>
                              </w:rPr>
                              <w:t> </w:t>
                            </w:r>
                          </w:p>
                          <w:p w14:paraId="305815F1" w14:textId="77777777" w:rsidR="001845B7" w:rsidRDefault="001845B7" w:rsidP="000D0427">
                            <w:pPr>
                              <w:pStyle w:val="NormalWeb"/>
                              <w:spacing w:before="0" w:beforeAutospacing="0" w:after="0" w:afterAutospacing="0"/>
                            </w:pPr>
                            <w:r>
                              <w:rPr>
                                <w:rFonts w:ascii="GHEA Grapalat" w:hAnsi="GHEA Grapalat" w:cs="Sylfaen"/>
                                <w:b/>
                                <w:bCs/>
                                <w:sz w:val="14"/>
                                <w:szCs w:val="14"/>
                              </w:rPr>
                              <w:t> </w:t>
                            </w:r>
                          </w:p>
                          <w:p w14:paraId="3E4E976B" w14:textId="77777777" w:rsidR="001845B7" w:rsidRDefault="001845B7" w:rsidP="000D0427">
                            <w:pPr>
                              <w:pStyle w:val="NormalWeb"/>
                              <w:spacing w:before="0" w:beforeAutospacing="0" w:after="0" w:afterAutospacing="0"/>
                            </w:pPr>
                            <w:r>
                              <w:rPr>
                                <w:rFonts w:ascii="GHEA Grapalat" w:hAnsi="GHEA Grapalat" w:cs="Sylfaen"/>
                                <w:b/>
                                <w:bCs/>
                                <w:sz w:val="14"/>
                                <w:szCs w:val="14"/>
                              </w:rPr>
                              <w:t> </w:t>
                            </w:r>
                          </w:p>
                          <w:p w14:paraId="6813A7AE" w14:textId="77777777" w:rsidR="001845B7" w:rsidRDefault="001845B7" w:rsidP="000D0427">
                            <w:pPr>
                              <w:pStyle w:val="NormalWeb"/>
                              <w:spacing w:before="0" w:beforeAutospacing="0" w:after="0" w:afterAutospacing="0"/>
                            </w:pPr>
                            <w:r>
                              <w:rPr>
                                <w:rFonts w:ascii="GHEA Grapalat" w:hAnsi="GHEA Grapalat" w:cs="Sylfaen"/>
                                <w:b/>
                                <w:bCs/>
                                <w:sz w:val="14"/>
                                <w:szCs w:val="14"/>
                              </w:rPr>
                              <w:t> </w:t>
                            </w:r>
                          </w:p>
                          <w:p w14:paraId="5514A6CF" w14:textId="77777777" w:rsidR="001845B7" w:rsidRDefault="001845B7" w:rsidP="000D0427">
                            <w:pPr>
                              <w:pStyle w:val="NormalWeb"/>
                              <w:spacing w:before="0" w:beforeAutospacing="0" w:after="0" w:afterAutospacing="0"/>
                            </w:pPr>
                            <w:r>
                              <w:rPr>
                                <w:rFonts w:ascii="GHEA Grapalat" w:hAnsi="GHEA Grapalat" w:cs="Sylfaen"/>
                                <w:b/>
                                <w:bCs/>
                                <w:sz w:val="14"/>
                                <w:szCs w:val="14"/>
                              </w:rPr>
                              <w:t> </w:t>
                            </w:r>
                          </w:p>
                          <w:p w14:paraId="145042EC" w14:textId="77777777" w:rsidR="001845B7" w:rsidRDefault="001845B7" w:rsidP="000D0427">
                            <w:pPr>
                              <w:pStyle w:val="NormalWeb"/>
                              <w:spacing w:before="0" w:beforeAutospacing="0" w:after="0" w:afterAutospacing="0"/>
                            </w:pPr>
                            <w:r>
                              <w:rPr>
                                <w:rFonts w:ascii="GHEA Grapalat" w:hAnsi="GHEA Grapalat" w:cs="Sylfaen"/>
                                <w:b/>
                                <w:bCs/>
                                <w:sz w:val="14"/>
                                <w:szCs w:val="14"/>
                              </w:rPr>
                              <w:t> </w:t>
                            </w:r>
                          </w:p>
                          <w:p w14:paraId="6624048A" w14:textId="77777777" w:rsidR="001845B7" w:rsidRDefault="001845B7" w:rsidP="000D0427">
                            <w:pPr>
                              <w:pStyle w:val="NormalWeb"/>
                              <w:spacing w:before="0" w:beforeAutospacing="0" w:after="0" w:afterAutospacing="0"/>
                            </w:pPr>
                            <w:r>
                              <w:rPr>
                                <w:rFonts w:ascii="GHEA Grapalat" w:hAnsi="GHEA Grapalat" w:cs="Sylfaen"/>
                                <w:b/>
                                <w:bCs/>
                                <w:sz w:val="14"/>
                                <w:szCs w:val="14"/>
                              </w:rPr>
                              <w:t> </w:t>
                            </w:r>
                          </w:p>
                          <w:p w14:paraId="0ECF13CD" w14:textId="77777777" w:rsidR="001845B7" w:rsidRDefault="001845B7" w:rsidP="000D0427">
                            <w:pPr>
                              <w:pStyle w:val="NormalWeb"/>
                              <w:spacing w:before="0" w:beforeAutospacing="0" w:after="0" w:afterAutospacing="0"/>
                            </w:pPr>
                            <w:r>
                              <w:rPr>
                                <w:rFonts w:ascii="GHEA Grapalat" w:hAnsi="GHEA Grapalat" w:cs="Sylfaen"/>
                                <w:b/>
                                <w:bCs/>
                                <w:sz w:val="14"/>
                                <w:szCs w:val="14"/>
                              </w:rPr>
                              <w:t> </w:t>
                            </w:r>
                          </w:p>
                          <w:p w14:paraId="39376801" w14:textId="77777777" w:rsidR="001845B7" w:rsidRDefault="001845B7" w:rsidP="000D0427">
                            <w:pPr>
                              <w:pStyle w:val="NormalWeb"/>
                              <w:spacing w:before="0" w:beforeAutospacing="0" w:after="0" w:afterAutospacing="0"/>
                            </w:pPr>
                            <w:r>
                              <w:rPr>
                                <w:rFonts w:ascii="GHEA Grapalat" w:hAnsi="GHEA Grapalat" w:cs="Sylfaen"/>
                                <w:b/>
                                <w:bCs/>
                                <w:sz w:val="14"/>
                                <w:szCs w:val="14"/>
                              </w:rPr>
                              <w:t> </w:t>
                            </w:r>
                          </w:p>
                          <w:p w14:paraId="1D9DC19C" w14:textId="77777777" w:rsidR="001845B7" w:rsidRDefault="001845B7" w:rsidP="000D0427">
                            <w:pPr>
                              <w:pStyle w:val="NormalWeb"/>
                              <w:spacing w:before="0" w:beforeAutospacing="0" w:after="0" w:afterAutospacing="0"/>
                            </w:pPr>
                            <w:r>
                              <w:rPr>
                                <w:rFonts w:ascii="GHEA Grapalat" w:hAnsi="GHEA Grapalat" w:cs="Sylfaen"/>
                                <w:b/>
                                <w:bCs/>
                                <w:sz w:val="14"/>
                                <w:szCs w:val="14"/>
                              </w:rPr>
                              <w:t> </w:t>
                            </w:r>
                          </w:p>
                          <w:p w14:paraId="48194FF1" w14:textId="77777777" w:rsidR="001845B7" w:rsidRDefault="001845B7" w:rsidP="000D0427">
                            <w:pPr>
                              <w:pStyle w:val="NormalWeb"/>
                              <w:spacing w:before="0" w:beforeAutospacing="0" w:after="0" w:afterAutospacing="0"/>
                            </w:pPr>
                            <w:r>
                              <w:rPr>
                                <w:rFonts w:ascii="GHEA Grapalat" w:hAnsi="GHEA Grapalat" w:cs="Sylfaen"/>
                                <w:b/>
                                <w:bCs/>
                                <w:sz w:val="14"/>
                                <w:szCs w:val="14"/>
                              </w:rPr>
                              <w:t> </w:t>
                            </w:r>
                          </w:p>
                          <w:p w14:paraId="0E1CBB54" w14:textId="77777777" w:rsidR="001845B7" w:rsidRDefault="001845B7" w:rsidP="000D0427">
                            <w:pPr>
                              <w:pStyle w:val="NormalWeb"/>
                              <w:spacing w:before="0" w:beforeAutospacing="0" w:after="0" w:afterAutospacing="0"/>
                            </w:pPr>
                            <w:r>
                              <w:rPr>
                                <w:rFonts w:ascii="GHEA Grapalat" w:hAnsi="GHEA Grapalat" w:cs="Sylfaen"/>
                                <w:b/>
                                <w:bCs/>
                                <w:sz w:val="14"/>
                                <w:szCs w:val="14"/>
                              </w:rPr>
                              <w:t> </w:t>
                            </w:r>
                          </w:p>
                          <w:p w14:paraId="7F4B32C5" w14:textId="77777777" w:rsidR="001845B7" w:rsidRDefault="001845B7" w:rsidP="000D0427">
                            <w:pPr>
                              <w:pStyle w:val="NormalWeb"/>
                              <w:spacing w:before="0" w:beforeAutospacing="0" w:after="0" w:afterAutospacing="0"/>
                            </w:pPr>
                            <w:r>
                              <w:rPr>
                                <w:rFonts w:ascii="GHEA Grapalat" w:hAnsi="GHEA Grapalat" w:cs="Sylfaen"/>
                                <w:b/>
                                <w:bCs/>
                                <w:sz w:val="14"/>
                                <w:szCs w:val="14"/>
                              </w:rPr>
                              <w:t> </w:t>
                            </w:r>
                          </w:p>
                          <w:p w14:paraId="02E7A4AF" w14:textId="77777777" w:rsidR="001845B7" w:rsidRDefault="001845B7" w:rsidP="000D0427">
                            <w:pPr>
                              <w:pStyle w:val="NormalWeb"/>
                              <w:spacing w:before="0" w:beforeAutospacing="0" w:after="0" w:afterAutospacing="0"/>
                            </w:pPr>
                            <w:r>
                              <w:rPr>
                                <w:rFonts w:ascii="GHEA Grapalat" w:hAnsi="GHEA Grapalat" w:cs="Sylfaen"/>
                                <w:b/>
                                <w:bCs/>
                                <w:sz w:val="14"/>
                                <w:szCs w:val="14"/>
                              </w:rPr>
                              <w:t> </w:t>
                            </w:r>
                          </w:p>
                          <w:p w14:paraId="0BA57D75" w14:textId="77777777" w:rsidR="001845B7" w:rsidRDefault="001845B7" w:rsidP="000D0427">
                            <w:pPr>
                              <w:pStyle w:val="NormalWeb"/>
                              <w:spacing w:before="0" w:beforeAutospacing="0" w:after="0" w:afterAutospacing="0"/>
                            </w:pPr>
                            <w:r>
                              <w:rPr>
                                <w:rFonts w:ascii="GHEA Grapalat" w:hAnsi="GHEA Grapalat" w:cs="Sylfaen"/>
                                <w:b/>
                                <w:bCs/>
                                <w:sz w:val="14"/>
                                <w:szCs w:val="14"/>
                              </w:rPr>
                              <w:t> </w:t>
                            </w:r>
                          </w:p>
                          <w:p w14:paraId="66CAA79A" w14:textId="77777777" w:rsidR="001845B7" w:rsidRDefault="001845B7" w:rsidP="000D0427">
                            <w:pPr>
                              <w:pStyle w:val="NormalWeb"/>
                              <w:spacing w:before="0" w:beforeAutospacing="0" w:after="0" w:afterAutospacing="0"/>
                            </w:pPr>
                            <w:r>
                              <w:rPr>
                                <w:rFonts w:ascii="GHEA Grapalat" w:hAnsi="GHEA Grapalat" w:cs="Sylfaen"/>
                                <w:b/>
                                <w:bCs/>
                                <w:sz w:val="14"/>
                                <w:szCs w:val="14"/>
                              </w:rPr>
                              <w:t> </w:t>
                            </w:r>
                          </w:p>
                          <w:p w14:paraId="078CB554" w14:textId="77777777" w:rsidR="001845B7" w:rsidRDefault="001845B7" w:rsidP="000D0427">
                            <w:pPr>
                              <w:pStyle w:val="NormalWeb"/>
                              <w:spacing w:before="0" w:beforeAutospacing="0" w:after="0" w:afterAutospacing="0"/>
                            </w:pPr>
                            <w:r>
                              <w:rPr>
                                <w:rFonts w:ascii="GHEA Grapalat" w:hAnsi="GHEA Grapalat" w:cs="Sylfaen"/>
                                <w:b/>
                                <w:bCs/>
                                <w:sz w:val="14"/>
                                <w:szCs w:val="14"/>
                              </w:rPr>
                              <w:t> </w:t>
                            </w:r>
                          </w:p>
                          <w:p w14:paraId="3C14FB68" w14:textId="77777777" w:rsidR="001845B7" w:rsidRDefault="001845B7" w:rsidP="000D0427">
                            <w:pPr>
                              <w:pStyle w:val="NormalWeb"/>
                              <w:spacing w:before="0" w:beforeAutospacing="0" w:after="0" w:afterAutospacing="0"/>
                            </w:pPr>
                            <w:r>
                              <w:rPr>
                                <w:rFonts w:ascii="GHEA Grapalat" w:hAnsi="GHEA Grapalat" w:cs="Sylfaen"/>
                                <w:b/>
                                <w:bCs/>
                                <w:sz w:val="14"/>
                                <w:szCs w:val="14"/>
                              </w:rPr>
                              <w:t> </w:t>
                            </w:r>
                          </w:p>
                          <w:p w14:paraId="0BFD9ED9" w14:textId="77777777" w:rsidR="001845B7" w:rsidRDefault="001845B7" w:rsidP="000D0427">
                            <w:pPr>
                              <w:pStyle w:val="NormalWeb"/>
                              <w:spacing w:before="0" w:beforeAutospacing="0" w:after="0" w:afterAutospacing="0"/>
                            </w:pPr>
                            <w:r>
                              <w:rPr>
                                <w:rFonts w:ascii="GHEA Grapalat" w:hAnsi="GHEA Grapalat" w:cs="Sylfaen"/>
                                <w:b/>
                                <w:bCs/>
                                <w:sz w:val="14"/>
                                <w:szCs w:val="14"/>
                              </w:rPr>
                              <w:t> </w:t>
                            </w:r>
                          </w:p>
                          <w:p w14:paraId="1BC3AB0C" w14:textId="77777777" w:rsidR="001845B7" w:rsidRDefault="001845B7" w:rsidP="000D0427">
                            <w:pPr>
                              <w:pStyle w:val="NormalWeb"/>
                              <w:spacing w:before="0" w:beforeAutospacing="0" w:after="0" w:afterAutospacing="0"/>
                            </w:pPr>
                            <w:r>
                              <w:rPr>
                                <w:rFonts w:ascii="GHEA Grapalat" w:hAnsi="GHEA Grapalat" w:cs="Sylfaen"/>
                                <w:b/>
                                <w:bCs/>
                                <w:sz w:val="14"/>
                                <w:szCs w:val="14"/>
                              </w:rPr>
                              <w:t> </w:t>
                            </w:r>
                          </w:p>
                          <w:p w14:paraId="3C85B863" w14:textId="77777777" w:rsidR="001845B7" w:rsidRDefault="001845B7" w:rsidP="000D0427">
                            <w:pPr>
                              <w:pStyle w:val="NormalWeb"/>
                              <w:spacing w:before="0" w:beforeAutospacing="0" w:after="0" w:afterAutospacing="0"/>
                            </w:pPr>
                            <w:r>
                              <w:rPr>
                                <w:rFonts w:ascii="GHEA Grapalat" w:hAnsi="GHEA Grapalat" w:cs="Sylfaen"/>
                                <w:b/>
                                <w:bCs/>
                                <w:sz w:val="14"/>
                                <w:szCs w:val="14"/>
                              </w:rPr>
                              <w:t> </w:t>
                            </w:r>
                          </w:p>
                          <w:p w14:paraId="70FF7D50" w14:textId="77777777" w:rsidR="001845B7" w:rsidRDefault="001845B7" w:rsidP="000D0427">
                            <w:pPr>
                              <w:pStyle w:val="NormalWeb"/>
                              <w:spacing w:before="0" w:beforeAutospacing="0" w:after="0" w:afterAutospacing="0"/>
                            </w:pPr>
                            <w:r>
                              <w:rPr>
                                <w:rFonts w:ascii="GHEA Grapalat" w:hAnsi="GHEA Grapalat" w:cs="Sylfaen"/>
                                <w:b/>
                                <w:bCs/>
                                <w:sz w:val="14"/>
                                <w:szCs w:val="14"/>
                              </w:rPr>
                              <w:t> </w:t>
                            </w:r>
                          </w:p>
                          <w:p w14:paraId="14774D9E" w14:textId="77777777" w:rsidR="001845B7" w:rsidRDefault="001845B7" w:rsidP="000D0427">
                            <w:pPr>
                              <w:pStyle w:val="NormalWeb"/>
                              <w:spacing w:before="0" w:beforeAutospacing="0" w:after="0" w:afterAutospacing="0"/>
                            </w:pPr>
                            <w:r>
                              <w:rPr>
                                <w:rFonts w:ascii="GHEA Grapalat" w:hAnsi="GHEA Grapalat" w:cs="Sylfaen"/>
                                <w:b/>
                                <w:bCs/>
                                <w:sz w:val="14"/>
                                <w:szCs w:val="14"/>
                              </w:rPr>
                              <w:t> </w:t>
                            </w:r>
                          </w:p>
                          <w:p w14:paraId="3FE95B13" w14:textId="77777777" w:rsidR="001845B7" w:rsidRDefault="001845B7" w:rsidP="000D0427">
                            <w:pPr>
                              <w:pStyle w:val="NormalWeb"/>
                              <w:spacing w:before="0" w:beforeAutospacing="0" w:after="0" w:afterAutospacing="0"/>
                            </w:pPr>
                            <w:r>
                              <w:rPr>
                                <w:rFonts w:ascii="GHEA Grapalat" w:hAnsi="GHEA Grapalat" w:cs="Sylfaen"/>
                                <w:b/>
                                <w:bCs/>
                                <w:sz w:val="14"/>
                                <w:szCs w:val="14"/>
                              </w:rPr>
                              <w:t> </w:t>
                            </w:r>
                          </w:p>
                          <w:p w14:paraId="7657B5FA" w14:textId="77777777" w:rsidR="001845B7" w:rsidRDefault="001845B7" w:rsidP="000D0427">
                            <w:pPr>
                              <w:pStyle w:val="NormalWeb"/>
                              <w:spacing w:before="0" w:beforeAutospacing="0" w:after="0" w:afterAutospacing="0"/>
                            </w:pPr>
                            <w:r>
                              <w:rPr>
                                <w:rFonts w:ascii="GHEA Grapalat" w:hAnsi="GHEA Grapalat" w:cs="Sylfaen"/>
                                <w:b/>
                                <w:bCs/>
                                <w:sz w:val="14"/>
                                <w:szCs w:val="14"/>
                              </w:rPr>
                              <w:t> </w:t>
                            </w:r>
                          </w:p>
                          <w:p w14:paraId="1DED1C00" w14:textId="77777777" w:rsidR="001845B7" w:rsidRDefault="001845B7" w:rsidP="000D0427">
                            <w:pPr>
                              <w:pStyle w:val="NormalWeb"/>
                              <w:spacing w:before="0" w:beforeAutospacing="0" w:after="0" w:afterAutospacing="0"/>
                            </w:pPr>
                            <w:r>
                              <w:rPr>
                                <w:rFonts w:ascii="GHEA Grapalat" w:hAnsi="GHEA Grapalat" w:cs="Sylfaen"/>
                                <w:b/>
                                <w:bCs/>
                                <w:sz w:val="14"/>
                                <w:szCs w:val="14"/>
                              </w:rPr>
                              <w:t> </w:t>
                            </w:r>
                          </w:p>
                          <w:p w14:paraId="2C58004C" w14:textId="77777777" w:rsidR="001845B7" w:rsidRDefault="001845B7" w:rsidP="000D0427">
                            <w:pPr>
                              <w:pStyle w:val="NormalWeb"/>
                              <w:spacing w:before="0" w:beforeAutospacing="0" w:after="0" w:afterAutospacing="0"/>
                            </w:pPr>
                            <w:r>
                              <w:rPr>
                                <w:rFonts w:ascii="GHEA Grapalat" w:hAnsi="GHEA Grapalat" w:cs="Sylfaen"/>
                                <w:b/>
                                <w:bCs/>
                                <w:sz w:val="14"/>
                                <w:szCs w:val="14"/>
                              </w:rPr>
                              <w:t> </w:t>
                            </w:r>
                          </w:p>
                          <w:p w14:paraId="47102459" w14:textId="77777777" w:rsidR="001845B7" w:rsidRDefault="001845B7" w:rsidP="000D0427">
                            <w:pPr>
                              <w:pStyle w:val="NormalWeb"/>
                              <w:spacing w:before="0" w:beforeAutospacing="0" w:after="0" w:afterAutospacing="0"/>
                            </w:pPr>
                            <w:r>
                              <w:rPr>
                                <w:rFonts w:ascii="GHEA Grapalat" w:hAnsi="GHEA Grapalat" w:cs="Sylfaen"/>
                                <w:b/>
                                <w:bCs/>
                                <w:sz w:val="14"/>
                                <w:szCs w:val="14"/>
                              </w:rPr>
                              <w:t> </w:t>
                            </w:r>
                          </w:p>
                          <w:p w14:paraId="514F41C6" w14:textId="77777777" w:rsidR="001845B7" w:rsidRDefault="001845B7" w:rsidP="000D0427">
                            <w:pPr>
                              <w:pStyle w:val="NormalWeb"/>
                              <w:spacing w:before="0" w:beforeAutospacing="0" w:after="0" w:afterAutospacing="0"/>
                            </w:pPr>
                            <w:r>
                              <w:rPr>
                                <w:rFonts w:ascii="GHEA Grapalat" w:hAnsi="GHEA Grapalat" w:cs="Sylfaen"/>
                                <w:b/>
                                <w:bCs/>
                                <w:sz w:val="14"/>
                                <w:szCs w:val="14"/>
                              </w:rPr>
                              <w:t> </w:t>
                            </w:r>
                          </w:p>
                          <w:p w14:paraId="689B21CB" w14:textId="77777777" w:rsidR="001845B7" w:rsidRDefault="001845B7" w:rsidP="000D0427">
                            <w:pPr>
                              <w:pStyle w:val="NormalWeb"/>
                              <w:spacing w:before="0" w:beforeAutospacing="0" w:after="0" w:afterAutospacing="0"/>
                            </w:pPr>
                            <w:r>
                              <w:rPr>
                                <w:rFonts w:ascii="GHEA Grapalat" w:hAnsi="GHEA Grapalat" w:cs="Sylfaen"/>
                                <w:b/>
                                <w:bCs/>
                                <w:sz w:val="14"/>
                                <w:szCs w:val="14"/>
                              </w:rPr>
                              <w:t> </w:t>
                            </w:r>
                          </w:p>
                          <w:p w14:paraId="226C52EC" w14:textId="77777777" w:rsidR="001845B7" w:rsidRDefault="001845B7" w:rsidP="000D0427">
                            <w:pPr>
                              <w:pStyle w:val="NormalWeb"/>
                              <w:spacing w:before="0" w:beforeAutospacing="0" w:after="0" w:afterAutospacing="0"/>
                            </w:pPr>
                            <w:r>
                              <w:rPr>
                                <w:rFonts w:ascii="GHEA Grapalat" w:hAnsi="GHEA Grapalat" w:cs="Sylfaen"/>
                                <w:b/>
                                <w:bCs/>
                                <w:sz w:val="14"/>
                                <w:szCs w:val="14"/>
                              </w:rPr>
                              <w:t> </w:t>
                            </w:r>
                          </w:p>
                          <w:p w14:paraId="30B5E9F9" w14:textId="77777777" w:rsidR="001845B7" w:rsidRDefault="001845B7" w:rsidP="000D0427">
                            <w:pPr>
                              <w:pStyle w:val="NormalWeb"/>
                              <w:spacing w:before="0" w:beforeAutospacing="0" w:after="0" w:afterAutospacing="0"/>
                            </w:pPr>
                            <w:r>
                              <w:rPr>
                                <w:rFonts w:ascii="GHEA Grapalat" w:hAnsi="GHEA Grapalat" w:cs="Sylfaen"/>
                                <w:b/>
                                <w:bCs/>
                                <w:sz w:val="14"/>
                                <w:szCs w:val="14"/>
                              </w:rPr>
                              <w:t> </w:t>
                            </w:r>
                          </w:p>
                          <w:p w14:paraId="4DDDBED0" w14:textId="77777777" w:rsidR="001845B7" w:rsidRDefault="001845B7" w:rsidP="000D0427">
                            <w:pPr>
                              <w:pStyle w:val="NormalWeb"/>
                              <w:spacing w:before="0" w:beforeAutospacing="0" w:after="0" w:afterAutospacing="0"/>
                            </w:pPr>
                            <w:r>
                              <w:rPr>
                                <w:rFonts w:ascii="GHEA Grapalat" w:hAnsi="GHEA Grapalat" w:cs="Sylfaen"/>
                                <w:b/>
                                <w:bCs/>
                                <w:sz w:val="14"/>
                                <w:szCs w:val="14"/>
                              </w:rPr>
                              <w:t> </w:t>
                            </w:r>
                          </w:p>
                          <w:p w14:paraId="4EEE04BB" w14:textId="77777777" w:rsidR="001845B7" w:rsidRDefault="001845B7" w:rsidP="000D0427">
                            <w:pPr>
                              <w:pStyle w:val="NormalWeb"/>
                              <w:spacing w:before="0" w:beforeAutospacing="0" w:after="0" w:afterAutospacing="0"/>
                            </w:pPr>
                            <w:r>
                              <w:rPr>
                                <w:rFonts w:ascii="GHEA Grapalat" w:hAnsi="GHEA Grapalat" w:cs="Sylfaen"/>
                                <w:b/>
                                <w:bCs/>
                                <w:sz w:val="14"/>
                                <w:szCs w:val="14"/>
                              </w:rPr>
                              <w:t> </w:t>
                            </w:r>
                          </w:p>
                          <w:p w14:paraId="1C386B9A" w14:textId="77777777" w:rsidR="001845B7" w:rsidRDefault="001845B7" w:rsidP="000D0427">
                            <w:pPr>
                              <w:pStyle w:val="NormalWeb"/>
                              <w:spacing w:before="0" w:beforeAutospacing="0" w:after="0" w:afterAutospacing="0"/>
                            </w:pPr>
                            <w:r>
                              <w:rPr>
                                <w:rFonts w:ascii="GHEA Grapalat" w:hAnsi="GHEA Grapalat" w:cs="Sylfaen"/>
                                <w:b/>
                                <w:bCs/>
                                <w:sz w:val="14"/>
                                <w:szCs w:val="14"/>
                              </w:rPr>
                              <w:t> </w:t>
                            </w:r>
                          </w:p>
                          <w:p w14:paraId="3B84BB7A" w14:textId="77777777" w:rsidR="001845B7" w:rsidRDefault="001845B7" w:rsidP="000D0427">
                            <w:pPr>
                              <w:pStyle w:val="NormalWeb"/>
                              <w:spacing w:before="0" w:beforeAutospacing="0" w:after="0" w:afterAutospacing="0"/>
                            </w:pPr>
                            <w:r>
                              <w:rPr>
                                <w:rFonts w:ascii="GHEA Grapalat" w:hAnsi="GHEA Grapalat" w:cs="Sylfaen"/>
                                <w:b/>
                                <w:bCs/>
                                <w:sz w:val="14"/>
                                <w:szCs w:val="14"/>
                              </w:rPr>
                              <w:t> </w:t>
                            </w:r>
                          </w:p>
                          <w:p w14:paraId="6E190A90" w14:textId="77777777" w:rsidR="001845B7" w:rsidRDefault="001845B7" w:rsidP="000D0427">
                            <w:pPr>
                              <w:pStyle w:val="NormalWeb"/>
                              <w:spacing w:before="0" w:beforeAutospacing="0" w:after="0" w:afterAutospacing="0"/>
                            </w:pPr>
                            <w:r>
                              <w:rPr>
                                <w:rFonts w:ascii="GHEA Grapalat" w:hAnsi="GHEA Grapalat" w:cs="Sylfaen"/>
                                <w:b/>
                                <w:bCs/>
                                <w:sz w:val="14"/>
                                <w:szCs w:val="14"/>
                              </w:rPr>
                              <w:t> </w:t>
                            </w:r>
                          </w:p>
                          <w:p w14:paraId="51B72EF2" w14:textId="77777777" w:rsidR="001845B7" w:rsidRDefault="001845B7" w:rsidP="000D0427">
                            <w:pPr>
                              <w:pStyle w:val="NormalWeb"/>
                              <w:spacing w:before="0" w:beforeAutospacing="0" w:after="0" w:afterAutospacing="0"/>
                            </w:pPr>
                            <w:r>
                              <w:rPr>
                                <w:rFonts w:ascii="GHEA Grapalat" w:hAnsi="GHEA Grapalat" w:cs="Sylfaen"/>
                                <w:b/>
                                <w:bCs/>
                                <w:sz w:val="14"/>
                                <w:szCs w:val="14"/>
                              </w:rPr>
                              <w:t> </w:t>
                            </w:r>
                          </w:p>
                          <w:p w14:paraId="7B90E4D5" w14:textId="77777777" w:rsidR="001845B7" w:rsidRDefault="001845B7" w:rsidP="000D0427">
                            <w:pPr>
                              <w:pStyle w:val="NormalWeb"/>
                              <w:spacing w:before="0" w:beforeAutospacing="0" w:after="0" w:afterAutospacing="0"/>
                            </w:pPr>
                            <w:r>
                              <w:rPr>
                                <w:rFonts w:ascii="GHEA Grapalat" w:hAnsi="GHEA Grapalat" w:cs="Sylfaen"/>
                                <w:b/>
                                <w:bCs/>
                                <w:sz w:val="14"/>
                                <w:szCs w:val="14"/>
                              </w:rPr>
                              <w:t> </w:t>
                            </w:r>
                          </w:p>
                          <w:p w14:paraId="00A7C74E" w14:textId="77777777" w:rsidR="001845B7" w:rsidRDefault="001845B7" w:rsidP="000D0427">
                            <w:pPr>
                              <w:pStyle w:val="NormalWeb"/>
                              <w:spacing w:before="0" w:beforeAutospacing="0" w:after="0" w:afterAutospacing="0"/>
                            </w:pPr>
                            <w:r>
                              <w:rPr>
                                <w:rFonts w:ascii="Times LatArm" w:hAnsi="Times LatArm"/>
                                <w:sz w:val="14"/>
                                <w:szCs w:val="14"/>
                              </w:rPr>
                              <w:t> </w:t>
                            </w:r>
                          </w:p>
                        </w:txbxContent>
                      </wps:txbx>
                      <wps:bodyPr rot="0" vert="horz" wrap="square" lIns="91440" tIns="45720" rIns="91440" bIns="45720" anchor="t" anchorCtr="0" upright="1">
                        <a:noAutofit/>
                      </wps:bodyPr>
                    </wps:wsp>
                  </a:graphicData>
                </a:graphic>
                <wp14:sizeRelV relativeFrom="margin">
                  <wp14:pctHeight>0</wp14:pctHeight>
                </wp14:sizeRelV>
              </wp:anchor>
            </w:drawing>
          </mc:Choice>
          <mc:Fallback>
            <w:pict>
              <v:shape w14:anchorId="4C1BA165" id="_x0000_s1099" type="#_x0000_t202" style="position:absolute;left:0;text-align:left;margin-left:327.1pt;margin-top:25.65pt;width:197.45pt;height:53pt;z-index:2524482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" filled="f" stroked="f">
                <v:textbox>
                  <w:txbxContent>
                    <w:p w14:paraId="60DADF38" w14:textId="77777777" w:rsidR="001845B7" w:rsidRDefault="001845B7" w:rsidP="000D0427">
                      <w:pPr>
                        <w:pStyle w:val="NormalWeb"/>
                        <w:spacing w:before="0" w:beforeAutospacing="0" w:after="0" w:afterAutospacing="0"/>
                      </w:pPr>
                      <w:r>
                        <w:rPr>
                          <w:rFonts w:ascii="GHEA Grapalat" w:hAnsi="GHEA Grapalat" w:cs="Sylfaen"/>
                          <w:b/>
                          <w:bCs/>
                          <w:color w:val="1F497D"/>
                          <w:sz w:val="14"/>
                          <w:szCs w:val="14"/>
                        </w:rPr>
                        <w:t>Chart 30</w:t>
                      </w:r>
                    </w:p>
                    <w:p w14:paraId="47B2569D" w14:textId="77777777" w:rsidR="001845B7" w:rsidRDefault="001845B7" w:rsidP="000D0427">
                      <w:pPr>
                        <w:pStyle w:val="NormalWeb"/>
                        <w:spacing w:before="0" w:beforeAutospacing="0" w:after="0" w:afterAutospacing="0"/>
                      </w:pPr>
                      <w:r>
                        <w:rPr>
                          <w:rFonts w:ascii="GHEA Grapalat" w:hAnsi="GHEA Grapalat" w:cs="Sylfaen"/>
                          <w:b/>
                          <w:bCs/>
                          <w:sz w:val="4"/>
                          <w:szCs w:val="4"/>
                        </w:rPr>
                        <w:t> </w:t>
                      </w:r>
                    </w:p>
                    <w:p w14:paraId="1FB194C3" w14:textId="77777777" w:rsidR="001845B7" w:rsidRDefault="001845B7" w:rsidP="000D0427">
                      <w:pPr>
                        <w:pStyle w:val="NormalWeb"/>
                        <w:spacing w:before="0" w:beforeAutospacing="0" w:after="0" w:afterAutospacing="0"/>
                      </w:pPr>
                      <w:r>
                        <w:rPr>
                          <w:rFonts w:ascii="GHEA Grapalat" w:hAnsi="GHEA Grapalat" w:cs="Sylfaen"/>
                          <w:b/>
                          <w:bCs/>
                          <w:sz w:val="4"/>
                          <w:szCs w:val="4"/>
                        </w:rPr>
                        <w:t> </w:t>
                      </w:r>
                    </w:p>
                    <w:p w14:paraId="7AA4BA81" w14:textId="77777777" w:rsidR="001845B7" w:rsidRDefault="001845B7" w:rsidP="000D0427">
                      <w:pPr>
                        <w:pStyle w:val="NormalWeb"/>
                        <w:spacing w:before="0" w:beforeAutospacing="0" w:after="0" w:afterAutospacing="0"/>
                      </w:pPr>
                      <w:r>
                        <w:rPr>
                          <w:rFonts w:ascii="GHEA Grapalat" w:hAnsi="GHEA Grapalat" w:cs="Sylfaen"/>
                          <w:b/>
                          <w:bCs/>
                          <w:color w:val="1F497D"/>
                          <w:sz w:val="14"/>
                          <w:szCs w:val="14"/>
                        </w:rPr>
                        <w:t>According to the Central Bank projections, 12-month inflation would still be low in the short-term and stabilize around the 4% target in the medium term</w:t>
                      </w:r>
                    </w:p>
                    <w:p w14:paraId="1C93D383" w14:textId="77777777" w:rsidR="001845B7" w:rsidRDefault="001845B7" w:rsidP="000D0427">
                      <w:pPr>
                        <w:pStyle w:val="NormalWeb"/>
                        <w:spacing w:before="0" w:beforeAutospacing="0" w:after="0" w:afterAutospacing="0"/>
                      </w:pPr>
                      <w:r>
                        <w:rPr>
                          <w:rFonts w:ascii="GHEA Grapalat" w:hAnsi="GHEA Grapalat" w:cs="Sylfaen"/>
                          <w:b/>
                          <w:bCs/>
                          <w:sz w:val="14"/>
                          <w:szCs w:val="14"/>
                        </w:rPr>
                        <w:t> </w:t>
                      </w:r>
                    </w:p>
                    <w:p w14:paraId="6E260AC0" w14:textId="77777777" w:rsidR="001845B7" w:rsidRDefault="001845B7" w:rsidP="000D0427">
                      <w:pPr>
                        <w:pStyle w:val="NormalWeb"/>
                        <w:spacing w:before="0" w:beforeAutospacing="0" w:after="0" w:afterAutospacing="0"/>
                      </w:pPr>
                      <w:r>
                        <w:rPr>
                          <w:rFonts w:ascii="GHEA Grapalat" w:hAnsi="GHEA Grapalat" w:cs="Sylfaen"/>
                          <w:b/>
                          <w:bCs/>
                          <w:sz w:val="14"/>
                          <w:szCs w:val="14"/>
                        </w:rPr>
                        <w:t> </w:t>
                      </w:r>
                    </w:p>
                    <w:p w14:paraId="44775080" w14:textId="77777777" w:rsidR="001845B7" w:rsidRDefault="001845B7" w:rsidP="000D0427">
                      <w:pPr>
                        <w:pStyle w:val="NormalWeb"/>
                        <w:spacing w:before="0" w:beforeAutospacing="0" w:after="0" w:afterAutospacing="0"/>
                      </w:pPr>
                      <w:r>
                        <w:rPr>
                          <w:rFonts w:ascii="GHEA Grapalat" w:hAnsi="GHEA Grapalat" w:cs="Sylfaen"/>
                          <w:b/>
                          <w:bCs/>
                          <w:sz w:val="14"/>
                          <w:szCs w:val="14"/>
                        </w:rPr>
                        <w:t> </w:t>
                      </w:r>
                    </w:p>
                    <w:p w14:paraId="305815F1" w14:textId="77777777" w:rsidR="001845B7" w:rsidRDefault="001845B7" w:rsidP="000D0427">
                      <w:pPr>
                        <w:pStyle w:val="NormalWeb"/>
                        <w:spacing w:before="0" w:beforeAutospacing="0" w:after="0" w:afterAutospacing="0"/>
                      </w:pPr>
                      <w:r>
                        <w:rPr>
                          <w:rFonts w:ascii="GHEA Grapalat" w:hAnsi="GHEA Grapalat" w:cs="Sylfaen"/>
                          <w:b/>
                          <w:bCs/>
                          <w:sz w:val="14"/>
                          <w:szCs w:val="14"/>
                        </w:rPr>
                        <w:t> </w:t>
                      </w:r>
                    </w:p>
                    <w:p w14:paraId="3E4E976B" w14:textId="77777777" w:rsidR="001845B7" w:rsidRDefault="001845B7" w:rsidP="000D0427">
                      <w:pPr>
                        <w:pStyle w:val="NormalWeb"/>
                        <w:spacing w:before="0" w:beforeAutospacing="0" w:after="0" w:afterAutospacing="0"/>
                      </w:pPr>
                      <w:r>
                        <w:rPr>
                          <w:rFonts w:ascii="GHEA Grapalat" w:hAnsi="GHEA Grapalat" w:cs="Sylfaen"/>
                          <w:b/>
                          <w:bCs/>
                          <w:sz w:val="14"/>
                          <w:szCs w:val="14"/>
                        </w:rPr>
                        <w:t> </w:t>
                      </w:r>
                    </w:p>
                    <w:p w14:paraId="6813A7AE" w14:textId="77777777" w:rsidR="001845B7" w:rsidRDefault="001845B7" w:rsidP="000D0427">
                      <w:pPr>
                        <w:pStyle w:val="NormalWeb"/>
                        <w:spacing w:before="0" w:beforeAutospacing="0" w:after="0" w:afterAutospacing="0"/>
                      </w:pPr>
                      <w:r>
                        <w:rPr>
                          <w:rFonts w:ascii="GHEA Grapalat" w:hAnsi="GHEA Grapalat" w:cs="Sylfaen"/>
                          <w:b/>
                          <w:bCs/>
                          <w:sz w:val="14"/>
                          <w:szCs w:val="14"/>
                        </w:rPr>
                        <w:t> </w:t>
                      </w:r>
                    </w:p>
                    <w:p w14:paraId="5514A6CF" w14:textId="77777777" w:rsidR="001845B7" w:rsidRDefault="001845B7" w:rsidP="000D0427">
                      <w:pPr>
                        <w:pStyle w:val="NormalWeb"/>
                        <w:spacing w:before="0" w:beforeAutospacing="0" w:after="0" w:afterAutospacing="0"/>
                      </w:pPr>
                      <w:r>
                        <w:rPr>
                          <w:rFonts w:ascii="GHEA Grapalat" w:hAnsi="GHEA Grapalat" w:cs="Sylfaen"/>
                          <w:b/>
                          <w:bCs/>
                          <w:sz w:val="14"/>
                          <w:szCs w:val="14"/>
                        </w:rPr>
                        <w:t> </w:t>
                      </w:r>
                    </w:p>
                    <w:p w14:paraId="145042EC" w14:textId="77777777" w:rsidR="001845B7" w:rsidRDefault="001845B7" w:rsidP="000D0427">
                      <w:pPr>
                        <w:pStyle w:val="NormalWeb"/>
                        <w:spacing w:before="0" w:beforeAutospacing="0" w:after="0" w:afterAutospacing="0"/>
                      </w:pPr>
                      <w:r>
                        <w:rPr>
                          <w:rFonts w:ascii="GHEA Grapalat" w:hAnsi="GHEA Grapalat" w:cs="Sylfaen"/>
                          <w:b/>
                          <w:bCs/>
                          <w:sz w:val="14"/>
                          <w:szCs w:val="14"/>
                        </w:rPr>
                        <w:t> </w:t>
                      </w:r>
                    </w:p>
                    <w:p w14:paraId="6624048A" w14:textId="77777777" w:rsidR="001845B7" w:rsidRDefault="001845B7" w:rsidP="000D0427">
                      <w:pPr>
                        <w:pStyle w:val="NormalWeb"/>
                        <w:spacing w:before="0" w:beforeAutospacing="0" w:after="0" w:afterAutospacing="0"/>
                      </w:pPr>
                      <w:r>
                        <w:rPr>
                          <w:rFonts w:ascii="GHEA Grapalat" w:hAnsi="GHEA Grapalat" w:cs="Sylfaen"/>
                          <w:b/>
                          <w:bCs/>
                          <w:sz w:val="14"/>
                          <w:szCs w:val="14"/>
                        </w:rPr>
                        <w:t> </w:t>
                      </w:r>
                    </w:p>
                    <w:p w14:paraId="0ECF13CD" w14:textId="77777777" w:rsidR="001845B7" w:rsidRDefault="001845B7" w:rsidP="000D0427">
                      <w:pPr>
                        <w:pStyle w:val="NormalWeb"/>
                        <w:spacing w:before="0" w:beforeAutospacing="0" w:after="0" w:afterAutospacing="0"/>
                      </w:pPr>
                      <w:r>
                        <w:rPr>
                          <w:rFonts w:ascii="GHEA Grapalat" w:hAnsi="GHEA Grapalat" w:cs="Sylfaen"/>
                          <w:b/>
                          <w:bCs/>
                          <w:sz w:val="14"/>
                          <w:szCs w:val="14"/>
                        </w:rPr>
                        <w:t> </w:t>
                      </w:r>
                    </w:p>
                    <w:p w14:paraId="39376801" w14:textId="77777777" w:rsidR="001845B7" w:rsidRDefault="001845B7" w:rsidP="000D0427">
                      <w:pPr>
                        <w:pStyle w:val="NormalWeb"/>
                        <w:spacing w:before="0" w:beforeAutospacing="0" w:after="0" w:afterAutospacing="0"/>
                      </w:pPr>
                      <w:r>
                        <w:rPr>
                          <w:rFonts w:ascii="GHEA Grapalat" w:hAnsi="GHEA Grapalat" w:cs="Sylfaen"/>
                          <w:b/>
                          <w:bCs/>
                          <w:sz w:val="14"/>
                          <w:szCs w:val="14"/>
                        </w:rPr>
                        <w:t> </w:t>
                      </w:r>
                    </w:p>
                    <w:p w14:paraId="1D9DC19C" w14:textId="77777777" w:rsidR="001845B7" w:rsidRDefault="001845B7" w:rsidP="000D0427">
                      <w:pPr>
                        <w:pStyle w:val="NormalWeb"/>
                        <w:spacing w:before="0" w:beforeAutospacing="0" w:after="0" w:afterAutospacing="0"/>
                      </w:pPr>
                      <w:r>
                        <w:rPr>
                          <w:rFonts w:ascii="GHEA Grapalat" w:hAnsi="GHEA Grapalat" w:cs="Sylfaen"/>
                          <w:b/>
                          <w:bCs/>
                          <w:sz w:val="14"/>
                          <w:szCs w:val="14"/>
                        </w:rPr>
                        <w:t> </w:t>
                      </w:r>
                    </w:p>
                    <w:p w14:paraId="48194FF1" w14:textId="77777777" w:rsidR="001845B7" w:rsidRDefault="001845B7" w:rsidP="000D0427">
                      <w:pPr>
                        <w:pStyle w:val="NormalWeb"/>
                        <w:spacing w:before="0" w:beforeAutospacing="0" w:after="0" w:afterAutospacing="0"/>
                      </w:pPr>
                      <w:r>
                        <w:rPr>
                          <w:rFonts w:ascii="GHEA Grapalat" w:hAnsi="GHEA Grapalat" w:cs="Sylfaen"/>
                          <w:b/>
                          <w:bCs/>
                          <w:sz w:val="14"/>
                          <w:szCs w:val="14"/>
                        </w:rPr>
                        <w:t> </w:t>
                      </w:r>
                    </w:p>
                    <w:p w14:paraId="0E1CBB54" w14:textId="77777777" w:rsidR="001845B7" w:rsidRDefault="001845B7" w:rsidP="000D0427">
                      <w:pPr>
                        <w:pStyle w:val="NormalWeb"/>
                        <w:spacing w:before="0" w:beforeAutospacing="0" w:after="0" w:afterAutospacing="0"/>
                      </w:pPr>
                      <w:r>
                        <w:rPr>
                          <w:rFonts w:ascii="GHEA Grapalat" w:hAnsi="GHEA Grapalat" w:cs="Sylfaen"/>
                          <w:b/>
                          <w:bCs/>
                          <w:sz w:val="14"/>
                          <w:szCs w:val="14"/>
                        </w:rPr>
                        <w:t> </w:t>
                      </w:r>
                    </w:p>
                    <w:p w14:paraId="7F4B32C5" w14:textId="77777777" w:rsidR="001845B7" w:rsidRDefault="001845B7" w:rsidP="000D0427">
                      <w:pPr>
                        <w:pStyle w:val="NormalWeb"/>
                        <w:spacing w:before="0" w:beforeAutospacing="0" w:after="0" w:afterAutospacing="0"/>
                      </w:pPr>
                      <w:r>
                        <w:rPr>
                          <w:rFonts w:ascii="GHEA Grapalat" w:hAnsi="GHEA Grapalat" w:cs="Sylfaen"/>
                          <w:b/>
                          <w:bCs/>
                          <w:sz w:val="14"/>
                          <w:szCs w:val="14"/>
                        </w:rPr>
                        <w:t> </w:t>
                      </w:r>
                    </w:p>
                    <w:p w14:paraId="02E7A4AF" w14:textId="77777777" w:rsidR="001845B7" w:rsidRDefault="001845B7" w:rsidP="000D0427">
                      <w:pPr>
                        <w:pStyle w:val="NormalWeb"/>
                        <w:spacing w:before="0" w:beforeAutospacing="0" w:after="0" w:afterAutospacing="0"/>
                      </w:pPr>
                      <w:r>
                        <w:rPr>
                          <w:rFonts w:ascii="GHEA Grapalat" w:hAnsi="GHEA Grapalat" w:cs="Sylfaen"/>
                          <w:b/>
                          <w:bCs/>
                          <w:sz w:val="14"/>
                          <w:szCs w:val="14"/>
                        </w:rPr>
                        <w:t> </w:t>
                      </w:r>
                    </w:p>
                    <w:p w14:paraId="0BA57D75" w14:textId="77777777" w:rsidR="001845B7" w:rsidRDefault="001845B7" w:rsidP="000D0427">
                      <w:pPr>
                        <w:pStyle w:val="NormalWeb"/>
                        <w:spacing w:before="0" w:beforeAutospacing="0" w:after="0" w:afterAutospacing="0"/>
                      </w:pPr>
                      <w:r>
                        <w:rPr>
                          <w:rFonts w:ascii="GHEA Grapalat" w:hAnsi="GHEA Grapalat" w:cs="Sylfaen"/>
                          <w:b/>
                          <w:bCs/>
                          <w:sz w:val="14"/>
                          <w:szCs w:val="14"/>
                        </w:rPr>
                        <w:t> </w:t>
                      </w:r>
                    </w:p>
                    <w:p w14:paraId="66CAA79A" w14:textId="77777777" w:rsidR="001845B7" w:rsidRDefault="001845B7" w:rsidP="000D0427">
                      <w:pPr>
                        <w:pStyle w:val="NormalWeb"/>
                        <w:spacing w:before="0" w:beforeAutospacing="0" w:after="0" w:afterAutospacing="0"/>
                      </w:pPr>
                      <w:r>
                        <w:rPr>
                          <w:rFonts w:ascii="GHEA Grapalat" w:hAnsi="GHEA Grapalat" w:cs="Sylfaen"/>
                          <w:b/>
                          <w:bCs/>
                          <w:sz w:val="14"/>
                          <w:szCs w:val="14"/>
                        </w:rPr>
                        <w:t> </w:t>
                      </w:r>
                    </w:p>
                    <w:p w14:paraId="078CB554" w14:textId="77777777" w:rsidR="001845B7" w:rsidRDefault="001845B7" w:rsidP="000D0427">
                      <w:pPr>
                        <w:pStyle w:val="NormalWeb"/>
                        <w:spacing w:before="0" w:beforeAutospacing="0" w:after="0" w:afterAutospacing="0"/>
                      </w:pPr>
                      <w:r>
                        <w:rPr>
                          <w:rFonts w:ascii="GHEA Grapalat" w:hAnsi="GHEA Grapalat" w:cs="Sylfaen"/>
                          <w:b/>
                          <w:bCs/>
                          <w:sz w:val="14"/>
                          <w:szCs w:val="14"/>
                        </w:rPr>
                        <w:t> </w:t>
                      </w:r>
                    </w:p>
                    <w:p w14:paraId="3C14FB68" w14:textId="77777777" w:rsidR="001845B7" w:rsidRDefault="001845B7" w:rsidP="000D0427">
                      <w:pPr>
                        <w:pStyle w:val="NormalWeb"/>
                        <w:spacing w:before="0" w:beforeAutospacing="0" w:after="0" w:afterAutospacing="0"/>
                      </w:pPr>
                      <w:r>
                        <w:rPr>
                          <w:rFonts w:ascii="GHEA Grapalat" w:hAnsi="GHEA Grapalat" w:cs="Sylfaen"/>
                          <w:b/>
                          <w:bCs/>
                          <w:sz w:val="14"/>
                          <w:szCs w:val="14"/>
                        </w:rPr>
                        <w:t> </w:t>
                      </w:r>
                    </w:p>
                    <w:p w14:paraId="0BFD9ED9" w14:textId="77777777" w:rsidR="001845B7" w:rsidRDefault="001845B7" w:rsidP="000D0427">
                      <w:pPr>
                        <w:pStyle w:val="NormalWeb"/>
                        <w:spacing w:before="0" w:beforeAutospacing="0" w:after="0" w:afterAutospacing="0"/>
                      </w:pPr>
                      <w:r>
                        <w:rPr>
                          <w:rFonts w:ascii="GHEA Grapalat" w:hAnsi="GHEA Grapalat" w:cs="Sylfaen"/>
                          <w:b/>
                          <w:bCs/>
                          <w:sz w:val="14"/>
                          <w:szCs w:val="14"/>
                        </w:rPr>
                        <w:t> </w:t>
                      </w:r>
                    </w:p>
                    <w:p w14:paraId="1BC3AB0C" w14:textId="77777777" w:rsidR="001845B7" w:rsidRDefault="001845B7" w:rsidP="000D0427">
                      <w:pPr>
                        <w:pStyle w:val="NormalWeb"/>
                        <w:spacing w:before="0" w:beforeAutospacing="0" w:after="0" w:afterAutospacing="0"/>
                      </w:pPr>
                      <w:r>
                        <w:rPr>
                          <w:rFonts w:ascii="GHEA Grapalat" w:hAnsi="GHEA Grapalat" w:cs="Sylfaen"/>
                          <w:b/>
                          <w:bCs/>
                          <w:sz w:val="14"/>
                          <w:szCs w:val="14"/>
                        </w:rPr>
                        <w:t> </w:t>
                      </w:r>
                    </w:p>
                    <w:p w14:paraId="3C85B863" w14:textId="77777777" w:rsidR="001845B7" w:rsidRDefault="001845B7" w:rsidP="000D0427">
                      <w:pPr>
                        <w:pStyle w:val="NormalWeb"/>
                        <w:spacing w:before="0" w:beforeAutospacing="0" w:after="0" w:afterAutospacing="0"/>
                      </w:pPr>
                      <w:r>
                        <w:rPr>
                          <w:rFonts w:ascii="GHEA Grapalat" w:hAnsi="GHEA Grapalat" w:cs="Sylfaen"/>
                          <w:b/>
                          <w:bCs/>
                          <w:sz w:val="14"/>
                          <w:szCs w:val="14"/>
                        </w:rPr>
                        <w:t> </w:t>
                      </w:r>
                    </w:p>
                    <w:p w14:paraId="70FF7D50" w14:textId="77777777" w:rsidR="001845B7" w:rsidRDefault="001845B7" w:rsidP="000D0427">
                      <w:pPr>
                        <w:pStyle w:val="NormalWeb"/>
                        <w:spacing w:before="0" w:beforeAutospacing="0" w:after="0" w:afterAutospacing="0"/>
                      </w:pPr>
                      <w:r>
                        <w:rPr>
                          <w:rFonts w:ascii="GHEA Grapalat" w:hAnsi="GHEA Grapalat" w:cs="Sylfaen"/>
                          <w:b/>
                          <w:bCs/>
                          <w:sz w:val="14"/>
                          <w:szCs w:val="14"/>
                        </w:rPr>
                        <w:t> </w:t>
                      </w:r>
                    </w:p>
                    <w:p w14:paraId="14774D9E" w14:textId="77777777" w:rsidR="001845B7" w:rsidRDefault="001845B7" w:rsidP="000D0427">
                      <w:pPr>
                        <w:pStyle w:val="NormalWeb"/>
                        <w:spacing w:before="0" w:beforeAutospacing="0" w:after="0" w:afterAutospacing="0"/>
                      </w:pPr>
                      <w:r>
                        <w:rPr>
                          <w:rFonts w:ascii="GHEA Grapalat" w:hAnsi="GHEA Grapalat" w:cs="Sylfaen"/>
                          <w:b/>
                          <w:bCs/>
                          <w:sz w:val="14"/>
                          <w:szCs w:val="14"/>
                        </w:rPr>
                        <w:t> </w:t>
                      </w:r>
                    </w:p>
                    <w:p w14:paraId="3FE95B13" w14:textId="77777777" w:rsidR="001845B7" w:rsidRDefault="001845B7" w:rsidP="000D0427">
                      <w:pPr>
                        <w:pStyle w:val="NormalWeb"/>
                        <w:spacing w:before="0" w:beforeAutospacing="0" w:after="0" w:afterAutospacing="0"/>
                      </w:pPr>
                      <w:r>
                        <w:rPr>
                          <w:rFonts w:ascii="GHEA Grapalat" w:hAnsi="GHEA Grapalat" w:cs="Sylfaen"/>
                          <w:b/>
                          <w:bCs/>
                          <w:sz w:val="14"/>
                          <w:szCs w:val="14"/>
                        </w:rPr>
                        <w:t> </w:t>
                      </w:r>
                    </w:p>
                    <w:p w14:paraId="7657B5FA" w14:textId="77777777" w:rsidR="001845B7" w:rsidRDefault="001845B7" w:rsidP="000D0427">
                      <w:pPr>
                        <w:pStyle w:val="NormalWeb"/>
                        <w:spacing w:before="0" w:beforeAutospacing="0" w:after="0" w:afterAutospacing="0"/>
                      </w:pPr>
                      <w:r>
                        <w:rPr>
                          <w:rFonts w:ascii="GHEA Grapalat" w:hAnsi="GHEA Grapalat" w:cs="Sylfaen"/>
                          <w:b/>
                          <w:bCs/>
                          <w:sz w:val="14"/>
                          <w:szCs w:val="14"/>
                        </w:rPr>
                        <w:t> </w:t>
                      </w:r>
                    </w:p>
                    <w:p w14:paraId="1DED1C00" w14:textId="77777777" w:rsidR="001845B7" w:rsidRDefault="001845B7" w:rsidP="000D0427">
                      <w:pPr>
                        <w:pStyle w:val="NormalWeb"/>
                        <w:spacing w:before="0" w:beforeAutospacing="0" w:after="0" w:afterAutospacing="0"/>
                      </w:pPr>
                      <w:r>
                        <w:rPr>
                          <w:rFonts w:ascii="GHEA Grapalat" w:hAnsi="GHEA Grapalat" w:cs="Sylfaen"/>
                          <w:b/>
                          <w:bCs/>
                          <w:sz w:val="14"/>
                          <w:szCs w:val="14"/>
                        </w:rPr>
                        <w:t> </w:t>
                      </w:r>
                    </w:p>
                    <w:p w14:paraId="2C58004C" w14:textId="77777777" w:rsidR="001845B7" w:rsidRDefault="001845B7" w:rsidP="000D0427">
                      <w:pPr>
                        <w:pStyle w:val="NormalWeb"/>
                        <w:spacing w:before="0" w:beforeAutospacing="0" w:after="0" w:afterAutospacing="0"/>
                      </w:pPr>
                      <w:r>
                        <w:rPr>
                          <w:rFonts w:ascii="GHEA Grapalat" w:hAnsi="GHEA Grapalat" w:cs="Sylfaen"/>
                          <w:b/>
                          <w:bCs/>
                          <w:sz w:val="14"/>
                          <w:szCs w:val="14"/>
                        </w:rPr>
                        <w:t> </w:t>
                      </w:r>
                    </w:p>
                    <w:p w14:paraId="47102459" w14:textId="77777777" w:rsidR="001845B7" w:rsidRDefault="001845B7" w:rsidP="000D0427">
                      <w:pPr>
                        <w:pStyle w:val="NormalWeb"/>
                        <w:spacing w:before="0" w:beforeAutospacing="0" w:after="0" w:afterAutospacing="0"/>
                      </w:pPr>
                      <w:r>
                        <w:rPr>
                          <w:rFonts w:ascii="GHEA Grapalat" w:hAnsi="GHEA Grapalat" w:cs="Sylfaen"/>
                          <w:b/>
                          <w:bCs/>
                          <w:sz w:val="14"/>
                          <w:szCs w:val="14"/>
                        </w:rPr>
                        <w:t> </w:t>
                      </w:r>
                    </w:p>
                    <w:p w14:paraId="514F41C6" w14:textId="77777777" w:rsidR="001845B7" w:rsidRDefault="001845B7" w:rsidP="000D0427">
                      <w:pPr>
                        <w:pStyle w:val="NormalWeb"/>
                        <w:spacing w:before="0" w:beforeAutospacing="0" w:after="0" w:afterAutospacing="0"/>
                      </w:pPr>
                      <w:r>
                        <w:rPr>
                          <w:rFonts w:ascii="GHEA Grapalat" w:hAnsi="GHEA Grapalat" w:cs="Sylfaen"/>
                          <w:b/>
                          <w:bCs/>
                          <w:sz w:val="14"/>
                          <w:szCs w:val="14"/>
                        </w:rPr>
                        <w:t> </w:t>
                      </w:r>
                    </w:p>
                    <w:p w14:paraId="689B21CB" w14:textId="77777777" w:rsidR="001845B7" w:rsidRDefault="001845B7" w:rsidP="000D0427">
                      <w:pPr>
                        <w:pStyle w:val="NormalWeb"/>
                        <w:spacing w:before="0" w:beforeAutospacing="0" w:after="0" w:afterAutospacing="0"/>
                      </w:pPr>
                      <w:r>
                        <w:rPr>
                          <w:rFonts w:ascii="GHEA Grapalat" w:hAnsi="GHEA Grapalat" w:cs="Sylfaen"/>
                          <w:b/>
                          <w:bCs/>
                          <w:sz w:val="14"/>
                          <w:szCs w:val="14"/>
                        </w:rPr>
                        <w:t> </w:t>
                      </w:r>
                    </w:p>
                    <w:p w14:paraId="226C52EC" w14:textId="77777777" w:rsidR="001845B7" w:rsidRDefault="001845B7" w:rsidP="000D0427">
                      <w:pPr>
                        <w:pStyle w:val="NormalWeb"/>
                        <w:spacing w:before="0" w:beforeAutospacing="0" w:after="0" w:afterAutospacing="0"/>
                      </w:pPr>
                      <w:r>
                        <w:rPr>
                          <w:rFonts w:ascii="GHEA Grapalat" w:hAnsi="GHEA Grapalat" w:cs="Sylfaen"/>
                          <w:b/>
                          <w:bCs/>
                          <w:sz w:val="14"/>
                          <w:szCs w:val="14"/>
                        </w:rPr>
                        <w:t> </w:t>
                      </w:r>
                    </w:p>
                    <w:p w14:paraId="30B5E9F9" w14:textId="77777777" w:rsidR="001845B7" w:rsidRDefault="001845B7" w:rsidP="000D0427">
                      <w:pPr>
                        <w:pStyle w:val="NormalWeb"/>
                        <w:spacing w:before="0" w:beforeAutospacing="0" w:after="0" w:afterAutospacing="0"/>
                      </w:pPr>
                      <w:r>
                        <w:rPr>
                          <w:rFonts w:ascii="GHEA Grapalat" w:hAnsi="GHEA Grapalat" w:cs="Sylfaen"/>
                          <w:b/>
                          <w:bCs/>
                          <w:sz w:val="14"/>
                          <w:szCs w:val="14"/>
                        </w:rPr>
                        <w:t> </w:t>
                      </w:r>
                    </w:p>
                    <w:p w14:paraId="4DDDBED0" w14:textId="77777777" w:rsidR="001845B7" w:rsidRDefault="001845B7" w:rsidP="000D0427">
                      <w:pPr>
                        <w:pStyle w:val="NormalWeb"/>
                        <w:spacing w:before="0" w:beforeAutospacing="0" w:after="0" w:afterAutospacing="0"/>
                      </w:pPr>
                      <w:r>
                        <w:rPr>
                          <w:rFonts w:ascii="GHEA Grapalat" w:hAnsi="GHEA Grapalat" w:cs="Sylfaen"/>
                          <w:b/>
                          <w:bCs/>
                          <w:sz w:val="14"/>
                          <w:szCs w:val="14"/>
                        </w:rPr>
                        <w:t> </w:t>
                      </w:r>
                    </w:p>
                    <w:p w14:paraId="4EEE04BB" w14:textId="77777777" w:rsidR="001845B7" w:rsidRDefault="001845B7" w:rsidP="000D0427">
                      <w:pPr>
                        <w:pStyle w:val="NormalWeb"/>
                        <w:spacing w:before="0" w:beforeAutospacing="0" w:after="0" w:afterAutospacing="0"/>
                      </w:pPr>
                      <w:r>
                        <w:rPr>
                          <w:rFonts w:ascii="GHEA Grapalat" w:hAnsi="GHEA Grapalat" w:cs="Sylfaen"/>
                          <w:b/>
                          <w:bCs/>
                          <w:sz w:val="14"/>
                          <w:szCs w:val="14"/>
                        </w:rPr>
                        <w:t> </w:t>
                      </w:r>
                    </w:p>
                    <w:p w14:paraId="1C386B9A" w14:textId="77777777" w:rsidR="001845B7" w:rsidRDefault="001845B7" w:rsidP="000D0427">
                      <w:pPr>
                        <w:pStyle w:val="NormalWeb"/>
                        <w:spacing w:before="0" w:beforeAutospacing="0" w:after="0" w:afterAutospacing="0"/>
                      </w:pPr>
                      <w:r>
                        <w:rPr>
                          <w:rFonts w:ascii="GHEA Grapalat" w:hAnsi="GHEA Grapalat" w:cs="Sylfaen"/>
                          <w:b/>
                          <w:bCs/>
                          <w:sz w:val="14"/>
                          <w:szCs w:val="14"/>
                        </w:rPr>
                        <w:t> </w:t>
                      </w:r>
                    </w:p>
                    <w:p w14:paraId="3B84BB7A" w14:textId="77777777" w:rsidR="001845B7" w:rsidRDefault="001845B7" w:rsidP="000D0427">
                      <w:pPr>
                        <w:pStyle w:val="NormalWeb"/>
                        <w:spacing w:before="0" w:beforeAutospacing="0" w:after="0" w:afterAutospacing="0"/>
                      </w:pPr>
                      <w:r>
                        <w:rPr>
                          <w:rFonts w:ascii="GHEA Grapalat" w:hAnsi="GHEA Grapalat" w:cs="Sylfaen"/>
                          <w:b/>
                          <w:bCs/>
                          <w:sz w:val="14"/>
                          <w:szCs w:val="14"/>
                        </w:rPr>
                        <w:t> </w:t>
                      </w:r>
                    </w:p>
                    <w:p w14:paraId="6E190A90" w14:textId="77777777" w:rsidR="001845B7" w:rsidRDefault="001845B7" w:rsidP="000D0427">
                      <w:pPr>
                        <w:pStyle w:val="NormalWeb"/>
                        <w:spacing w:before="0" w:beforeAutospacing="0" w:after="0" w:afterAutospacing="0"/>
                      </w:pPr>
                      <w:r>
                        <w:rPr>
                          <w:rFonts w:ascii="GHEA Grapalat" w:hAnsi="GHEA Grapalat" w:cs="Sylfaen"/>
                          <w:b/>
                          <w:bCs/>
                          <w:sz w:val="14"/>
                          <w:szCs w:val="14"/>
                        </w:rPr>
                        <w:t> </w:t>
                      </w:r>
                    </w:p>
                    <w:p w14:paraId="51B72EF2" w14:textId="77777777" w:rsidR="001845B7" w:rsidRDefault="001845B7" w:rsidP="000D0427">
                      <w:pPr>
                        <w:pStyle w:val="NormalWeb"/>
                        <w:spacing w:before="0" w:beforeAutospacing="0" w:after="0" w:afterAutospacing="0"/>
                      </w:pPr>
                      <w:r>
                        <w:rPr>
                          <w:rFonts w:ascii="GHEA Grapalat" w:hAnsi="GHEA Grapalat" w:cs="Sylfaen"/>
                          <w:b/>
                          <w:bCs/>
                          <w:sz w:val="14"/>
                          <w:szCs w:val="14"/>
                        </w:rPr>
                        <w:t> </w:t>
                      </w:r>
                    </w:p>
                    <w:p w14:paraId="7B90E4D5" w14:textId="77777777" w:rsidR="001845B7" w:rsidRDefault="001845B7" w:rsidP="000D0427">
                      <w:pPr>
                        <w:pStyle w:val="NormalWeb"/>
                        <w:spacing w:before="0" w:beforeAutospacing="0" w:after="0" w:afterAutospacing="0"/>
                      </w:pPr>
                      <w:r>
                        <w:rPr>
                          <w:rFonts w:ascii="GHEA Grapalat" w:hAnsi="GHEA Grapalat" w:cs="Sylfaen"/>
                          <w:b/>
                          <w:bCs/>
                          <w:sz w:val="14"/>
                          <w:szCs w:val="14"/>
                        </w:rPr>
                        <w:t> </w:t>
                      </w:r>
                    </w:p>
                    <w:p w14:paraId="00A7C74E" w14:textId="77777777" w:rsidR="001845B7" w:rsidRDefault="001845B7" w:rsidP="000D0427">
                      <w:pPr>
                        <w:pStyle w:val="NormalWeb"/>
                        <w:spacing w:before="0" w:beforeAutospacing="0" w:after="0" w:afterAutospacing="0"/>
                      </w:pPr>
                      <w:r>
                        <w:rPr>
                          <w:rFonts w:ascii="Times LatArm" w:hAnsi="Times LatArm"/>
                          <w:sz w:val="14"/>
                          <w:szCs w:val="14"/>
                        </w:rPr>
                        <w:t> </w:t>
                      </w:r>
                    </w:p>
                  </w:txbxContent>
                </v:textbox>
              </v:shape>
            </w:pict>
          </mc:Fallback>
        </mc:AlternateContent>
      </w:r>
      <w:r w:rsidRPr="000D0427">
        <w:rPr>
          <w:noProof/>
        </w:rPr>
        <mc:AlternateContent>
          <mc:Choice Requires="wps">
            <w:drawing>
              <wp:anchor distT="0" distB="0" distL="114300" distR="114300" simplePos="0" relativeHeight="252449280" behindDoc="0" locked="0" layoutInCell="1" allowOverlap="1" wp14:anchorId="661F17FE" wp14:editId="5B28E2F2">
                <wp:simplePos x="0" y="0"/>
                <wp:positionH relativeFrom="column">
                  <wp:posOffset>5245735</wp:posOffset>
                </wp:positionH>
                <wp:positionV relativeFrom="paragraph">
                  <wp:posOffset>3684106</wp:posOffset>
                </wp:positionV>
                <wp:extent cx="1452245" cy="230505"/>
                <wp:effectExtent l="0" t="0" r="0" b="0"/>
                <wp:wrapNone/>
                <wp:docPr id="1544175845" name="Text Box 293">
                  <a:extLst xmlns:a="http://schemas.openxmlformats.org/drawingml/2006/main">
                    <a:ext uri="{FF2B5EF4-FFF2-40B4-BE49-F238E27FC236}">
                      <a16:creationId xmlns:a16="http://schemas.microsoft.com/office/drawing/2014/main" id="{00000000-0008-0000-1E00-000004000000}"/>
                    </a:ext>
                    <a:ext uri="{147F2762-F138-4A5C-976F-8EAC2B608ADB}">
                      <a16:predDERef xmlns:a16="http://schemas.microsoft.com/office/drawing/2014/main" pred="{00000000-0008-0000-2000-000002000000}"/>
                    </a:ext>
                  </a:extLst>
                </wp:docPr>
                <wp:cNvGraphicFramePr/>
                <a:graphic xmlns:a="http://schemas.openxmlformats.org/drawingml/2006/main">
                  <a:graphicData uri="http://schemas.microsoft.com/office/word/2010/wordprocessingShape">
                    <wps:wsp>
                      <wps:cNvSpPr txBox="1"/>
                      <wps:spPr>
                        <a:xfrm>
                          <a:off x="0" y="0"/>
                          <a:ext cx="1452245" cy="2305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9805457" w14:textId="77777777" w:rsidR="001845B7" w:rsidRDefault="001845B7" w:rsidP="000D0427">
                            <w:pPr>
                              <w:pStyle w:val="NormalWeb"/>
                              <w:spacing w:before="0" w:beforeAutospacing="0" w:after="0" w:afterAutospacing="0"/>
                              <w:jc w:val="right"/>
                            </w:pPr>
                            <w:r>
                              <w:rPr>
                                <w:rFonts w:ascii="GHEA Grapalat" w:hAnsi="GHEA Grapalat" w:cs="Sylfaen"/>
                                <w:i/>
                                <w:iCs/>
                                <w:color w:val="000000"/>
                                <w:sz w:val="14"/>
                                <w:szCs w:val="14"/>
                              </w:rPr>
                              <w:t>Source: NSS, CBA</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61F17FE" id="Text Box 293" o:spid="_x0000_s1100" type="#_x0000_t202" style="position:absolute;left:0;text-align:left;margin-left:413.05pt;margin-top:290.1pt;width:114.35pt;height:18.15pt;z-index:2524492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" filled="f" stroked="f" strokeweight=".5pt">
                <v:textbox>
                  <w:txbxContent>
                    <w:p w14:paraId="69805457" w14:textId="77777777" w:rsidR="001845B7" w:rsidRDefault="001845B7" w:rsidP="000D0427">
                      <w:pPr>
                        <w:pStyle w:val="NormalWeb"/>
                        <w:spacing w:before="0" w:beforeAutospacing="0" w:after="0" w:afterAutospacing="0"/>
                        <w:jc w:val="right"/>
                      </w:pPr>
                      <w:r>
                        <w:rPr>
                          <w:rFonts w:ascii="GHEA Grapalat" w:hAnsi="GHEA Grapalat" w:cs="Sylfaen"/>
                          <w:i/>
                          <w:iCs/>
                          <w:color w:val="000000"/>
                          <w:sz w:val="14"/>
                          <w:szCs w:val="14"/>
                        </w:rPr>
                        <w:t>Source: NSS, CBA</w:t>
                      </w:r>
                    </w:p>
                  </w:txbxContent>
                </v:textbox>
              </v:shape>
            </w:pict>
          </mc:Fallback>
        </mc:AlternateContent>
      </w:r>
      <w:r w:rsidR="00321542" w:rsidRPr="00201170">
        <w:rPr>
          <w:rFonts w:ascii="GHEA Grapalat" w:hAnsi="GHEA Grapalat"/>
          <w:sz w:val="20"/>
          <w:szCs w:val="20"/>
        </w:rPr>
        <w:t xml:space="preserve">In the reporting period, as expected, a low inflationary environment was shaped. In the second and third quarters of 2020, because of healthcare and economic restrictions imposed to overcome the coronavirus pandemic as well as the uncertainty about the economic outlook, a sharp decline in economic activity was observable, with significant reductions in all sectors of the economy. In such a situation, the Government implemented a considerably stimulative fiscal policy steered to providing social and economic support. However, in the midst of high uncertainty accumulated due to the pandemic, the people showed precautionary behavior. This has outpaced the fiscal stimulus, leading to weakened domestic demand and persistently low inflationary environment. It should be noted that the martial law announced in Armenia on September 27th as well as the new wave of coronavirus that broke out and spread rapidly in the meantime have added to uncertainties in terms of outlook to economic recovery and inflation developments in the fourth quarter. In addition, the expectations that global economic activity and external demand would rebound by the end of the year led to a significant increase in inflation environment in both the international commodity markets and the main partner countries to Armenia, under which inflationary pressures spilled over to the Armenian economy through a number of import food products. At the end of the year, as a result of the aforementioned developments </w:t>
      </w:r>
      <w:r w:rsidR="00321542" w:rsidRPr="00201170">
        <w:rPr>
          <w:rFonts w:ascii="GHEA Grapalat" w:hAnsi="GHEA Grapalat"/>
          <w:sz w:val="20"/>
          <w:szCs w:val="20"/>
        </w:rPr>
        <w:lastRenderedPageBreak/>
        <w:t xml:space="preserve">as well as depreciation of the dram, inflation in Armenia grew higher than expected and inflationary expectations increased. </w:t>
      </w:r>
    </w:p>
    <w:p w14:paraId="2905F4A1" w14:textId="5EA0C881" w:rsidR="00321542" w:rsidRPr="00201170" w:rsidRDefault="00321542" w:rsidP="001C1E2A">
      <w:pPr>
        <w:spacing w:line="320" w:lineRule="atLeast"/>
        <w:ind w:firstLine="284"/>
        <w:rPr>
          <w:rFonts w:ascii="GHEA Grapalat" w:hAnsi="GHEA Grapalat"/>
          <w:sz w:val="20"/>
          <w:szCs w:val="20"/>
        </w:rPr>
      </w:pPr>
      <w:r w:rsidRPr="00201170">
        <w:rPr>
          <w:rFonts w:ascii="GHEA Grapalat" w:hAnsi="GHEA Grapalat"/>
          <w:sz w:val="20"/>
          <w:szCs w:val="20"/>
        </w:rPr>
        <w:t xml:space="preserve">In a macroeconomic environment shaped under the developments described above, the 12-month inflation in the first three quarters has proved lower than expected, prompting the CBA to revise periodically the projection path of inflation downside. Already in the fourth quarter, however, the projection path of inflation to reach the target came in a short-term revision upside. </w:t>
      </w:r>
    </w:p>
    <w:p w14:paraId="350B3DC3" w14:textId="2663A70D" w:rsidR="00321542" w:rsidRPr="00201170" w:rsidRDefault="00321542" w:rsidP="001C1E2A">
      <w:pPr>
        <w:spacing w:line="320" w:lineRule="atLeast"/>
        <w:ind w:firstLine="284"/>
        <w:rPr>
          <w:rFonts w:ascii="GHEA Grapalat" w:hAnsi="GHEA Grapalat"/>
          <w:sz w:val="20"/>
          <w:szCs w:val="20"/>
        </w:rPr>
      </w:pPr>
      <w:r w:rsidRPr="00201170">
        <w:rPr>
          <w:rFonts w:ascii="GHEA Grapalat" w:hAnsi="GHEA Grapalat"/>
          <w:sz w:val="20"/>
          <w:szCs w:val="20"/>
        </w:rPr>
        <w:t>Using its main instrument – the 7-day repo agreements – the Central Bank has fully met the demand for dram liquidity in the domestic financial market which has grown high on the back of the Covid-19 pandemic and the declared martial law. Short-term market interest rates have responded appropriately to the policy rate changes, as they largely shaped around the policy rate. During the year, amid uncertainty related to the economic and political outlook, Armenia’s currency market saw the dram depreciating to some extent. The CBA, while adhering to the floating exchange rate policy, has taken a small situational part in the foreign exchange market in ensuring the normal functioning of the financial market.</w:t>
      </w:r>
      <w:r w:rsidR="00705FB7">
        <w:rPr>
          <w:rFonts w:ascii="GHEA Grapalat" w:hAnsi="GHEA Grapalat"/>
          <w:sz w:val="20"/>
          <w:szCs w:val="20"/>
        </w:rPr>
        <w:t xml:space="preserve"> </w:t>
      </w:r>
    </w:p>
    <w:p w14:paraId="16A0C5CD" w14:textId="0CA46B80" w:rsidR="00321542" w:rsidRPr="00201170" w:rsidRDefault="00321542" w:rsidP="000D0427">
      <w:pPr>
        <w:spacing w:line="320" w:lineRule="atLeast"/>
        <w:ind w:firstLine="284"/>
        <w:rPr>
          <w:rFonts w:ascii="GHEA Grapalat" w:hAnsi="GHEA Grapalat"/>
          <w:sz w:val="20"/>
          <w:szCs w:val="20"/>
        </w:rPr>
      </w:pPr>
      <w:r w:rsidRPr="00201170">
        <w:rPr>
          <w:rFonts w:ascii="GHEA Grapalat" w:hAnsi="GHEA Grapalat"/>
          <w:sz w:val="20"/>
          <w:szCs w:val="20"/>
        </w:rPr>
        <w:t>In the reporting period, in consideration of possible inflationary effects under a persistently weak aggregate demand, the Central Bank conducted a stimulative monetary policy. The CBA had the amount of stimulus increased by December, gradually reducing the refinancing rate by a total of 1.25 percentage points. At the end of December, taking into account some acceleration of inflation and inflation expectations under inflationary effects anticipated from the external sector as well as the increase in the country's risk premium, the Central Bank decided to raise, in a bigger step, the interest rate on the underlying instrument by 1.0 percentage point.</w:t>
      </w:r>
    </w:p>
    <w:p w14:paraId="2C6D5A18" w14:textId="1ABCBD88" w:rsidR="00321542" w:rsidRPr="00201170" w:rsidRDefault="006630E0" w:rsidP="00321542">
      <w:pPr>
        <w:spacing w:line="320" w:lineRule="atLeast"/>
        <w:ind w:firstLine="284"/>
        <w:jc w:val="both"/>
        <w:rPr>
          <w:rFonts w:ascii="GHEA Grapalat" w:hAnsi="GHEA Grapalat"/>
          <w:sz w:val="20"/>
          <w:szCs w:val="20"/>
        </w:rPr>
      </w:pPr>
      <w:r w:rsidRPr="006630E0">
        <w:rPr>
          <w:noProof/>
        </w:rPr>
        <mc:AlternateContent>
          <mc:Choice Requires="wps">
            <w:drawing>
              <wp:anchor distT="0" distB="0" distL="114300" distR="114300" simplePos="0" relativeHeight="252454400" behindDoc="0" locked="0" layoutInCell="1" allowOverlap="1" wp14:anchorId="433F942A" wp14:editId="0E1F83EC">
                <wp:simplePos x="0" y="0"/>
                <wp:positionH relativeFrom="column">
                  <wp:posOffset>4142105</wp:posOffset>
                </wp:positionH>
                <wp:positionV relativeFrom="paragraph">
                  <wp:posOffset>31750</wp:posOffset>
                </wp:positionV>
                <wp:extent cx="2507615" cy="949325"/>
                <wp:effectExtent l="0" t="0" r="0" b="3175"/>
                <wp:wrapNone/>
                <wp:docPr id="1544175847" name="Text Box 3801">
                  <a:extLst xmlns:a="http://schemas.openxmlformats.org/drawingml/2006/main">
                    <a:ext uri="{FF2B5EF4-FFF2-40B4-BE49-F238E27FC236}">
                      <a16:creationId xmlns:a16="http://schemas.microsoft.com/office/drawing/2014/main" id="{00000000-0008-0000-1F00-000006000000}"/>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07615" cy="949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EFC826" w14:textId="77777777" w:rsidR="001845B7" w:rsidRDefault="001845B7" w:rsidP="006630E0">
                            <w:pPr>
                              <w:pStyle w:val="NormalWeb"/>
                              <w:spacing w:before="0" w:beforeAutospacing="0" w:after="0" w:afterAutospacing="0"/>
                            </w:pPr>
                            <w:r>
                              <w:rPr>
                                <w:rFonts w:ascii="GHEA Grapalat" w:hAnsi="GHEA Grapalat" w:cs="Sylfaen"/>
                                <w:b/>
                                <w:bCs/>
                                <w:color w:val="1F497D"/>
                                <w:sz w:val="14"/>
                                <w:szCs w:val="14"/>
                              </w:rPr>
                              <w:t>Chart 31</w:t>
                            </w:r>
                          </w:p>
                          <w:p w14:paraId="61DE1D50" w14:textId="77777777" w:rsidR="001845B7" w:rsidRDefault="001845B7" w:rsidP="006630E0">
                            <w:pPr>
                              <w:pStyle w:val="NormalWeb"/>
                              <w:spacing w:before="0" w:beforeAutospacing="0" w:after="0" w:afterAutospacing="0"/>
                            </w:pPr>
                            <w:r>
                              <w:rPr>
                                <w:rFonts w:ascii="GHEA Grapalat" w:hAnsi="GHEA Grapalat" w:cs="Sylfaen"/>
                                <w:b/>
                                <w:bCs/>
                                <w:sz w:val="4"/>
                                <w:szCs w:val="4"/>
                              </w:rPr>
                              <w:t> </w:t>
                            </w:r>
                          </w:p>
                          <w:p w14:paraId="21177928" w14:textId="77777777" w:rsidR="001845B7" w:rsidRDefault="001845B7" w:rsidP="006630E0">
                            <w:pPr>
                              <w:pStyle w:val="NormalWeb"/>
                              <w:spacing w:before="0" w:beforeAutospacing="0" w:after="0" w:afterAutospacing="0"/>
                            </w:pPr>
                            <w:r>
                              <w:rPr>
                                <w:rFonts w:ascii="GHEA Grapalat" w:hAnsi="GHEA Grapalat" w:cs="Sylfaen"/>
                                <w:b/>
                                <w:bCs/>
                                <w:sz w:val="4"/>
                                <w:szCs w:val="4"/>
                              </w:rPr>
                              <w:t> </w:t>
                            </w:r>
                          </w:p>
                          <w:p w14:paraId="1C8FA702" w14:textId="77777777" w:rsidR="001845B7" w:rsidRDefault="001845B7" w:rsidP="006630E0">
                            <w:pPr>
                              <w:pStyle w:val="NormalWeb"/>
                              <w:spacing w:before="0" w:beforeAutospacing="0" w:after="0" w:afterAutospacing="0"/>
                            </w:pPr>
                            <w:r>
                              <w:rPr>
                                <w:rFonts w:ascii="GHEA Grapalat" w:hAnsi="GHEA Grapalat" w:cs="Sylfaen"/>
                                <w:b/>
                                <w:bCs/>
                                <w:color w:val="1F497D"/>
                                <w:sz w:val="14"/>
                                <w:szCs w:val="14"/>
                              </w:rPr>
                              <w:t>Inflation has remained low over the last year, then, showing some volatility, has grown during the year, approaching the target at the end of the year.</w:t>
                            </w:r>
                          </w:p>
                          <w:p w14:paraId="4E06C966" w14:textId="77777777" w:rsidR="001845B7" w:rsidRDefault="001845B7" w:rsidP="006630E0">
                            <w:pPr>
                              <w:pStyle w:val="NormalWeb"/>
                              <w:spacing w:before="0" w:beforeAutospacing="0" w:after="0" w:afterAutospacing="0"/>
                            </w:pPr>
                            <w:r>
                              <w:rPr>
                                <w:rFonts w:ascii="GHEA Grapalat" w:hAnsi="GHEA Grapalat" w:cs="Sylfaen"/>
                                <w:b/>
                                <w:bCs/>
                                <w:sz w:val="14"/>
                                <w:szCs w:val="14"/>
                              </w:rPr>
                              <w:t> </w:t>
                            </w:r>
                          </w:p>
                          <w:p w14:paraId="75692771" w14:textId="77777777" w:rsidR="001845B7" w:rsidRDefault="001845B7" w:rsidP="006630E0">
                            <w:pPr>
                              <w:pStyle w:val="NormalWeb"/>
                              <w:spacing w:before="0" w:beforeAutospacing="0" w:after="0" w:afterAutospacing="0"/>
                            </w:pPr>
                            <w:r>
                              <w:rPr>
                                <w:rFonts w:ascii="GHEA Grapalat" w:hAnsi="GHEA Grapalat" w:cs="Sylfaen"/>
                                <w:b/>
                                <w:bCs/>
                                <w:sz w:val="14"/>
                                <w:szCs w:val="14"/>
                              </w:rPr>
                              <w:t> </w:t>
                            </w:r>
                          </w:p>
                          <w:p w14:paraId="5E1B0EA3" w14:textId="77777777" w:rsidR="001845B7" w:rsidRDefault="001845B7" w:rsidP="006630E0">
                            <w:pPr>
                              <w:pStyle w:val="NormalWeb"/>
                              <w:spacing w:before="0" w:beforeAutospacing="0" w:after="0" w:afterAutospacing="0"/>
                            </w:pPr>
                            <w:r>
                              <w:rPr>
                                <w:rFonts w:ascii="GHEA Grapalat" w:hAnsi="GHEA Grapalat" w:cs="Sylfaen"/>
                                <w:b/>
                                <w:bCs/>
                                <w:sz w:val="14"/>
                                <w:szCs w:val="14"/>
                              </w:rPr>
                              <w:t> </w:t>
                            </w:r>
                          </w:p>
                          <w:p w14:paraId="4F0D7554" w14:textId="77777777" w:rsidR="001845B7" w:rsidRDefault="001845B7" w:rsidP="006630E0">
                            <w:pPr>
                              <w:pStyle w:val="NormalWeb"/>
                              <w:spacing w:before="0" w:beforeAutospacing="0" w:after="0" w:afterAutospacing="0"/>
                            </w:pPr>
                            <w:r>
                              <w:rPr>
                                <w:rFonts w:ascii="GHEA Grapalat" w:hAnsi="GHEA Grapalat" w:cs="Sylfaen"/>
                                <w:b/>
                                <w:bCs/>
                                <w:sz w:val="14"/>
                                <w:szCs w:val="14"/>
                              </w:rPr>
                              <w:t> </w:t>
                            </w:r>
                          </w:p>
                          <w:p w14:paraId="525B09DB" w14:textId="77777777" w:rsidR="001845B7" w:rsidRDefault="001845B7" w:rsidP="006630E0">
                            <w:pPr>
                              <w:pStyle w:val="NormalWeb"/>
                              <w:spacing w:before="0" w:beforeAutospacing="0" w:after="0" w:afterAutospacing="0"/>
                            </w:pPr>
                            <w:r>
                              <w:rPr>
                                <w:rFonts w:ascii="GHEA Grapalat" w:hAnsi="GHEA Grapalat" w:cs="Sylfaen"/>
                                <w:b/>
                                <w:bCs/>
                                <w:sz w:val="14"/>
                                <w:szCs w:val="14"/>
                              </w:rPr>
                              <w:t> </w:t>
                            </w:r>
                          </w:p>
                          <w:p w14:paraId="0995F772" w14:textId="77777777" w:rsidR="001845B7" w:rsidRDefault="001845B7" w:rsidP="006630E0">
                            <w:pPr>
                              <w:pStyle w:val="NormalWeb"/>
                              <w:spacing w:before="0" w:beforeAutospacing="0" w:after="0" w:afterAutospacing="0"/>
                            </w:pPr>
                            <w:r>
                              <w:rPr>
                                <w:rFonts w:ascii="GHEA Grapalat" w:hAnsi="GHEA Grapalat" w:cs="Sylfaen"/>
                                <w:b/>
                                <w:bCs/>
                                <w:sz w:val="14"/>
                                <w:szCs w:val="14"/>
                              </w:rPr>
                              <w:t> </w:t>
                            </w:r>
                          </w:p>
                          <w:p w14:paraId="59427E92" w14:textId="77777777" w:rsidR="001845B7" w:rsidRDefault="001845B7" w:rsidP="006630E0">
                            <w:pPr>
                              <w:pStyle w:val="NormalWeb"/>
                              <w:spacing w:before="0" w:beforeAutospacing="0" w:after="0" w:afterAutospacing="0"/>
                            </w:pPr>
                            <w:r>
                              <w:rPr>
                                <w:rFonts w:ascii="GHEA Grapalat" w:hAnsi="GHEA Grapalat" w:cs="Sylfaen"/>
                                <w:b/>
                                <w:bCs/>
                                <w:sz w:val="14"/>
                                <w:szCs w:val="14"/>
                              </w:rPr>
                              <w:t> </w:t>
                            </w:r>
                          </w:p>
                          <w:p w14:paraId="66FE7CAE" w14:textId="77777777" w:rsidR="001845B7" w:rsidRDefault="001845B7" w:rsidP="006630E0">
                            <w:pPr>
                              <w:pStyle w:val="NormalWeb"/>
                              <w:spacing w:before="0" w:beforeAutospacing="0" w:after="0" w:afterAutospacing="0"/>
                            </w:pPr>
                            <w:r>
                              <w:rPr>
                                <w:rFonts w:ascii="GHEA Grapalat" w:hAnsi="GHEA Grapalat" w:cs="Sylfaen"/>
                                <w:b/>
                                <w:bCs/>
                                <w:sz w:val="14"/>
                                <w:szCs w:val="14"/>
                              </w:rPr>
                              <w:t> </w:t>
                            </w:r>
                          </w:p>
                          <w:p w14:paraId="4C0210A7" w14:textId="77777777" w:rsidR="001845B7" w:rsidRDefault="001845B7" w:rsidP="006630E0">
                            <w:pPr>
                              <w:pStyle w:val="NormalWeb"/>
                              <w:spacing w:before="0" w:beforeAutospacing="0" w:after="0" w:afterAutospacing="0"/>
                            </w:pPr>
                            <w:r>
                              <w:rPr>
                                <w:rFonts w:ascii="GHEA Grapalat" w:hAnsi="GHEA Grapalat" w:cs="Sylfaen"/>
                                <w:b/>
                                <w:bCs/>
                                <w:sz w:val="14"/>
                                <w:szCs w:val="14"/>
                              </w:rPr>
                              <w:t> </w:t>
                            </w:r>
                          </w:p>
                          <w:p w14:paraId="0645B0A9" w14:textId="77777777" w:rsidR="001845B7" w:rsidRDefault="001845B7" w:rsidP="006630E0">
                            <w:pPr>
                              <w:pStyle w:val="NormalWeb"/>
                              <w:spacing w:before="0" w:beforeAutospacing="0" w:after="0" w:afterAutospacing="0"/>
                            </w:pPr>
                            <w:r>
                              <w:rPr>
                                <w:rFonts w:ascii="GHEA Grapalat" w:hAnsi="GHEA Grapalat" w:cs="Sylfaen"/>
                                <w:b/>
                                <w:bCs/>
                                <w:sz w:val="14"/>
                                <w:szCs w:val="14"/>
                              </w:rPr>
                              <w:t> </w:t>
                            </w:r>
                          </w:p>
                          <w:p w14:paraId="3A96FCA4" w14:textId="77777777" w:rsidR="001845B7" w:rsidRDefault="001845B7" w:rsidP="006630E0">
                            <w:pPr>
                              <w:pStyle w:val="NormalWeb"/>
                              <w:spacing w:before="0" w:beforeAutospacing="0" w:after="0" w:afterAutospacing="0"/>
                            </w:pPr>
                            <w:r>
                              <w:rPr>
                                <w:rFonts w:ascii="GHEA Grapalat" w:hAnsi="GHEA Grapalat" w:cs="Sylfaen"/>
                                <w:b/>
                                <w:bCs/>
                                <w:sz w:val="14"/>
                                <w:szCs w:val="14"/>
                              </w:rPr>
                              <w:t> </w:t>
                            </w:r>
                          </w:p>
                          <w:p w14:paraId="4D66F0BA" w14:textId="77777777" w:rsidR="001845B7" w:rsidRDefault="001845B7" w:rsidP="006630E0">
                            <w:pPr>
                              <w:pStyle w:val="NormalWeb"/>
                              <w:spacing w:before="0" w:beforeAutospacing="0" w:after="0" w:afterAutospacing="0"/>
                            </w:pPr>
                            <w:r>
                              <w:rPr>
                                <w:rFonts w:ascii="GHEA Grapalat" w:hAnsi="GHEA Grapalat" w:cs="Sylfaen"/>
                                <w:b/>
                                <w:bCs/>
                                <w:sz w:val="14"/>
                                <w:szCs w:val="14"/>
                              </w:rPr>
                              <w:t> </w:t>
                            </w:r>
                          </w:p>
                          <w:p w14:paraId="012DDE8D" w14:textId="77777777" w:rsidR="001845B7" w:rsidRDefault="001845B7" w:rsidP="006630E0">
                            <w:pPr>
                              <w:pStyle w:val="NormalWeb"/>
                              <w:spacing w:before="0" w:beforeAutospacing="0" w:after="0" w:afterAutospacing="0"/>
                            </w:pPr>
                            <w:r>
                              <w:rPr>
                                <w:rFonts w:ascii="GHEA Grapalat" w:hAnsi="GHEA Grapalat" w:cs="Sylfaen"/>
                                <w:b/>
                                <w:bCs/>
                                <w:sz w:val="14"/>
                                <w:szCs w:val="14"/>
                              </w:rPr>
                              <w:t> </w:t>
                            </w:r>
                          </w:p>
                          <w:p w14:paraId="57BF6591" w14:textId="77777777" w:rsidR="001845B7" w:rsidRDefault="001845B7" w:rsidP="006630E0">
                            <w:pPr>
                              <w:pStyle w:val="NormalWeb"/>
                              <w:spacing w:before="0" w:beforeAutospacing="0" w:after="0" w:afterAutospacing="0"/>
                            </w:pPr>
                            <w:r>
                              <w:rPr>
                                <w:rFonts w:ascii="GHEA Grapalat" w:hAnsi="GHEA Grapalat" w:cs="Sylfaen"/>
                                <w:b/>
                                <w:bCs/>
                                <w:sz w:val="14"/>
                                <w:szCs w:val="14"/>
                              </w:rPr>
                              <w:t> </w:t>
                            </w:r>
                          </w:p>
                          <w:p w14:paraId="64A85B2B" w14:textId="77777777" w:rsidR="001845B7" w:rsidRDefault="001845B7" w:rsidP="006630E0">
                            <w:pPr>
                              <w:pStyle w:val="NormalWeb"/>
                              <w:spacing w:before="0" w:beforeAutospacing="0" w:after="0" w:afterAutospacing="0"/>
                            </w:pPr>
                            <w:r>
                              <w:rPr>
                                <w:rFonts w:ascii="GHEA Grapalat" w:hAnsi="GHEA Grapalat" w:cs="Sylfaen"/>
                                <w:b/>
                                <w:bCs/>
                                <w:sz w:val="14"/>
                                <w:szCs w:val="14"/>
                              </w:rPr>
                              <w:t> </w:t>
                            </w:r>
                          </w:p>
                          <w:p w14:paraId="29BE70B7" w14:textId="77777777" w:rsidR="001845B7" w:rsidRDefault="001845B7" w:rsidP="006630E0">
                            <w:pPr>
                              <w:pStyle w:val="NormalWeb"/>
                              <w:spacing w:before="0" w:beforeAutospacing="0" w:after="0" w:afterAutospacing="0"/>
                            </w:pPr>
                            <w:r>
                              <w:rPr>
                                <w:rFonts w:ascii="GHEA Grapalat" w:hAnsi="GHEA Grapalat" w:cs="Sylfaen"/>
                                <w:b/>
                                <w:bCs/>
                                <w:sz w:val="14"/>
                                <w:szCs w:val="14"/>
                              </w:rPr>
                              <w:t> </w:t>
                            </w:r>
                          </w:p>
                          <w:p w14:paraId="09F6EC22" w14:textId="77777777" w:rsidR="001845B7" w:rsidRDefault="001845B7" w:rsidP="006630E0">
                            <w:pPr>
                              <w:pStyle w:val="NormalWeb"/>
                              <w:spacing w:before="0" w:beforeAutospacing="0" w:after="0" w:afterAutospacing="0"/>
                            </w:pPr>
                            <w:r>
                              <w:rPr>
                                <w:rFonts w:ascii="GHEA Grapalat" w:hAnsi="GHEA Grapalat" w:cs="Sylfaen"/>
                                <w:b/>
                                <w:bCs/>
                                <w:sz w:val="14"/>
                                <w:szCs w:val="14"/>
                              </w:rPr>
                              <w:t> </w:t>
                            </w:r>
                          </w:p>
                          <w:p w14:paraId="60CD8B0C" w14:textId="77777777" w:rsidR="001845B7" w:rsidRDefault="001845B7" w:rsidP="006630E0">
                            <w:pPr>
                              <w:pStyle w:val="NormalWeb"/>
                              <w:spacing w:before="0" w:beforeAutospacing="0" w:after="0" w:afterAutospacing="0"/>
                            </w:pPr>
                            <w:r>
                              <w:rPr>
                                <w:rFonts w:ascii="GHEA Grapalat" w:hAnsi="GHEA Grapalat" w:cs="Sylfaen"/>
                                <w:b/>
                                <w:bCs/>
                                <w:sz w:val="14"/>
                                <w:szCs w:val="14"/>
                              </w:rPr>
                              <w:t> </w:t>
                            </w:r>
                          </w:p>
                          <w:p w14:paraId="485C3C20" w14:textId="77777777" w:rsidR="001845B7" w:rsidRDefault="001845B7" w:rsidP="006630E0">
                            <w:pPr>
                              <w:pStyle w:val="NormalWeb"/>
                              <w:spacing w:before="0" w:beforeAutospacing="0" w:after="0" w:afterAutospacing="0"/>
                            </w:pPr>
                            <w:r>
                              <w:rPr>
                                <w:rFonts w:ascii="GHEA Grapalat" w:hAnsi="GHEA Grapalat" w:cs="Sylfaen"/>
                                <w:b/>
                                <w:bCs/>
                                <w:sz w:val="14"/>
                                <w:szCs w:val="14"/>
                              </w:rPr>
                              <w:t> </w:t>
                            </w:r>
                          </w:p>
                          <w:p w14:paraId="157B7FA1" w14:textId="77777777" w:rsidR="001845B7" w:rsidRDefault="001845B7" w:rsidP="006630E0">
                            <w:pPr>
                              <w:pStyle w:val="NormalWeb"/>
                              <w:spacing w:before="0" w:beforeAutospacing="0" w:after="0" w:afterAutospacing="0"/>
                            </w:pPr>
                            <w:r>
                              <w:rPr>
                                <w:rFonts w:ascii="GHEA Grapalat" w:hAnsi="GHEA Grapalat" w:cs="Sylfaen"/>
                                <w:b/>
                                <w:bCs/>
                                <w:sz w:val="14"/>
                                <w:szCs w:val="14"/>
                              </w:rPr>
                              <w:t> </w:t>
                            </w:r>
                          </w:p>
                          <w:p w14:paraId="3DDBFB76" w14:textId="77777777" w:rsidR="001845B7" w:rsidRDefault="001845B7" w:rsidP="006630E0">
                            <w:pPr>
                              <w:pStyle w:val="NormalWeb"/>
                              <w:spacing w:before="0" w:beforeAutospacing="0" w:after="0" w:afterAutospacing="0"/>
                            </w:pPr>
                            <w:r>
                              <w:rPr>
                                <w:rFonts w:ascii="GHEA Grapalat" w:hAnsi="GHEA Grapalat" w:cs="Sylfaen"/>
                                <w:b/>
                                <w:bCs/>
                                <w:sz w:val="14"/>
                                <w:szCs w:val="14"/>
                              </w:rPr>
                              <w:t> </w:t>
                            </w:r>
                          </w:p>
                          <w:p w14:paraId="3B4AABA5" w14:textId="77777777" w:rsidR="001845B7" w:rsidRDefault="001845B7" w:rsidP="006630E0">
                            <w:pPr>
                              <w:pStyle w:val="NormalWeb"/>
                              <w:spacing w:before="0" w:beforeAutospacing="0" w:after="0" w:afterAutospacing="0"/>
                            </w:pPr>
                            <w:r>
                              <w:rPr>
                                <w:rFonts w:ascii="GHEA Grapalat" w:hAnsi="GHEA Grapalat" w:cs="Sylfaen"/>
                                <w:b/>
                                <w:bCs/>
                                <w:sz w:val="14"/>
                                <w:szCs w:val="14"/>
                              </w:rPr>
                              <w:t> </w:t>
                            </w:r>
                          </w:p>
                          <w:p w14:paraId="3AA7A13F" w14:textId="77777777" w:rsidR="001845B7" w:rsidRDefault="001845B7" w:rsidP="006630E0">
                            <w:pPr>
                              <w:pStyle w:val="NormalWeb"/>
                              <w:spacing w:before="0" w:beforeAutospacing="0" w:after="0" w:afterAutospacing="0"/>
                            </w:pPr>
                            <w:r>
                              <w:rPr>
                                <w:rFonts w:ascii="GHEA Grapalat" w:hAnsi="GHEA Grapalat" w:cs="Sylfaen"/>
                                <w:b/>
                                <w:bCs/>
                                <w:sz w:val="14"/>
                                <w:szCs w:val="14"/>
                              </w:rPr>
                              <w:t> </w:t>
                            </w:r>
                          </w:p>
                          <w:p w14:paraId="4BE1D297" w14:textId="77777777" w:rsidR="001845B7" w:rsidRDefault="001845B7" w:rsidP="006630E0">
                            <w:pPr>
                              <w:pStyle w:val="NormalWeb"/>
                              <w:spacing w:before="0" w:beforeAutospacing="0" w:after="0" w:afterAutospacing="0"/>
                            </w:pPr>
                            <w:r>
                              <w:rPr>
                                <w:rFonts w:ascii="GHEA Grapalat" w:hAnsi="GHEA Grapalat" w:cs="Sylfaen"/>
                                <w:b/>
                                <w:bCs/>
                                <w:sz w:val="14"/>
                                <w:szCs w:val="14"/>
                              </w:rPr>
                              <w:t> </w:t>
                            </w:r>
                          </w:p>
                          <w:p w14:paraId="3158C97E" w14:textId="77777777" w:rsidR="001845B7" w:rsidRDefault="001845B7" w:rsidP="006630E0">
                            <w:pPr>
                              <w:pStyle w:val="NormalWeb"/>
                              <w:spacing w:before="0" w:beforeAutospacing="0" w:after="0" w:afterAutospacing="0"/>
                            </w:pPr>
                            <w:r>
                              <w:rPr>
                                <w:rFonts w:ascii="GHEA Grapalat" w:hAnsi="GHEA Grapalat" w:cs="Sylfaen"/>
                                <w:b/>
                                <w:bCs/>
                                <w:sz w:val="14"/>
                                <w:szCs w:val="14"/>
                              </w:rPr>
                              <w:t> </w:t>
                            </w:r>
                          </w:p>
                          <w:p w14:paraId="3636AA0F" w14:textId="77777777" w:rsidR="001845B7" w:rsidRDefault="001845B7" w:rsidP="006630E0">
                            <w:pPr>
                              <w:pStyle w:val="NormalWeb"/>
                              <w:spacing w:before="0" w:beforeAutospacing="0" w:after="0" w:afterAutospacing="0"/>
                            </w:pPr>
                            <w:r>
                              <w:rPr>
                                <w:rFonts w:ascii="GHEA Grapalat" w:hAnsi="GHEA Grapalat" w:cs="Sylfaen"/>
                                <w:b/>
                                <w:bCs/>
                                <w:sz w:val="14"/>
                                <w:szCs w:val="14"/>
                              </w:rPr>
                              <w:t> </w:t>
                            </w:r>
                          </w:p>
                          <w:p w14:paraId="6A26DFA2" w14:textId="77777777" w:rsidR="001845B7" w:rsidRDefault="001845B7" w:rsidP="006630E0">
                            <w:pPr>
                              <w:pStyle w:val="NormalWeb"/>
                              <w:spacing w:before="0" w:beforeAutospacing="0" w:after="0" w:afterAutospacing="0"/>
                            </w:pPr>
                            <w:r>
                              <w:rPr>
                                <w:rFonts w:ascii="GHEA Grapalat" w:hAnsi="GHEA Grapalat" w:cs="Sylfaen"/>
                                <w:b/>
                                <w:bCs/>
                                <w:sz w:val="14"/>
                                <w:szCs w:val="14"/>
                              </w:rPr>
                              <w:t> </w:t>
                            </w:r>
                          </w:p>
                          <w:p w14:paraId="705E300D" w14:textId="77777777" w:rsidR="001845B7" w:rsidRDefault="001845B7" w:rsidP="006630E0">
                            <w:pPr>
                              <w:pStyle w:val="NormalWeb"/>
                              <w:spacing w:before="0" w:beforeAutospacing="0" w:after="0" w:afterAutospacing="0"/>
                            </w:pPr>
                            <w:r>
                              <w:rPr>
                                <w:rFonts w:ascii="GHEA Grapalat" w:hAnsi="GHEA Grapalat" w:cs="Sylfaen"/>
                                <w:b/>
                                <w:bCs/>
                                <w:sz w:val="14"/>
                                <w:szCs w:val="14"/>
                              </w:rPr>
                              <w:t> </w:t>
                            </w:r>
                          </w:p>
                          <w:p w14:paraId="686659A2" w14:textId="77777777" w:rsidR="001845B7" w:rsidRDefault="001845B7" w:rsidP="006630E0">
                            <w:pPr>
                              <w:pStyle w:val="NormalWeb"/>
                              <w:spacing w:before="0" w:beforeAutospacing="0" w:after="0" w:afterAutospacing="0"/>
                            </w:pPr>
                            <w:r>
                              <w:rPr>
                                <w:rFonts w:ascii="GHEA Grapalat" w:hAnsi="GHEA Grapalat" w:cs="Sylfaen"/>
                                <w:b/>
                                <w:bCs/>
                                <w:sz w:val="14"/>
                                <w:szCs w:val="14"/>
                              </w:rPr>
                              <w:t> </w:t>
                            </w:r>
                          </w:p>
                          <w:p w14:paraId="39897FE2" w14:textId="77777777" w:rsidR="001845B7" w:rsidRDefault="001845B7" w:rsidP="006630E0">
                            <w:pPr>
                              <w:pStyle w:val="NormalWeb"/>
                              <w:spacing w:before="0" w:beforeAutospacing="0" w:after="0" w:afterAutospacing="0"/>
                            </w:pPr>
                            <w:r>
                              <w:rPr>
                                <w:rFonts w:ascii="GHEA Grapalat" w:hAnsi="GHEA Grapalat" w:cs="Sylfaen"/>
                                <w:b/>
                                <w:bCs/>
                                <w:sz w:val="14"/>
                                <w:szCs w:val="14"/>
                              </w:rPr>
                              <w:t> </w:t>
                            </w:r>
                          </w:p>
                          <w:p w14:paraId="6AFBC762" w14:textId="77777777" w:rsidR="001845B7" w:rsidRDefault="001845B7" w:rsidP="006630E0">
                            <w:pPr>
                              <w:pStyle w:val="NormalWeb"/>
                              <w:spacing w:before="0" w:beforeAutospacing="0" w:after="0" w:afterAutospacing="0"/>
                            </w:pPr>
                            <w:r>
                              <w:rPr>
                                <w:rFonts w:ascii="GHEA Grapalat" w:hAnsi="GHEA Grapalat" w:cs="Sylfaen"/>
                                <w:b/>
                                <w:bCs/>
                                <w:sz w:val="14"/>
                                <w:szCs w:val="14"/>
                              </w:rPr>
                              <w:t> </w:t>
                            </w:r>
                          </w:p>
                          <w:p w14:paraId="581CE2FA" w14:textId="77777777" w:rsidR="001845B7" w:rsidRDefault="001845B7" w:rsidP="006630E0">
                            <w:pPr>
                              <w:pStyle w:val="NormalWeb"/>
                              <w:spacing w:before="0" w:beforeAutospacing="0" w:after="0" w:afterAutospacing="0"/>
                            </w:pPr>
                            <w:r>
                              <w:rPr>
                                <w:rFonts w:ascii="GHEA Grapalat" w:hAnsi="GHEA Grapalat" w:cs="Sylfaen"/>
                                <w:b/>
                                <w:bCs/>
                                <w:sz w:val="14"/>
                                <w:szCs w:val="14"/>
                              </w:rPr>
                              <w:t> </w:t>
                            </w:r>
                          </w:p>
                          <w:p w14:paraId="673C6BB5" w14:textId="77777777" w:rsidR="001845B7" w:rsidRDefault="001845B7" w:rsidP="006630E0">
                            <w:pPr>
                              <w:pStyle w:val="NormalWeb"/>
                              <w:spacing w:before="0" w:beforeAutospacing="0" w:after="0" w:afterAutospacing="0"/>
                            </w:pPr>
                            <w:r>
                              <w:rPr>
                                <w:rFonts w:ascii="GHEA Grapalat" w:hAnsi="GHEA Grapalat" w:cs="Sylfaen"/>
                                <w:b/>
                                <w:bCs/>
                                <w:sz w:val="14"/>
                                <w:szCs w:val="14"/>
                              </w:rPr>
                              <w:t> </w:t>
                            </w:r>
                          </w:p>
                          <w:p w14:paraId="13FCE542" w14:textId="77777777" w:rsidR="001845B7" w:rsidRDefault="001845B7" w:rsidP="006630E0">
                            <w:pPr>
                              <w:pStyle w:val="NormalWeb"/>
                              <w:spacing w:before="0" w:beforeAutospacing="0" w:after="0" w:afterAutospacing="0"/>
                            </w:pPr>
                            <w:r>
                              <w:rPr>
                                <w:rFonts w:ascii="GHEA Grapalat" w:hAnsi="GHEA Grapalat" w:cs="Sylfaen"/>
                                <w:b/>
                                <w:bCs/>
                                <w:sz w:val="14"/>
                                <w:szCs w:val="14"/>
                              </w:rPr>
                              <w:t> </w:t>
                            </w:r>
                          </w:p>
                          <w:p w14:paraId="67F3DB08" w14:textId="77777777" w:rsidR="001845B7" w:rsidRDefault="001845B7" w:rsidP="006630E0">
                            <w:pPr>
                              <w:pStyle w:val="NormalWeb"/>
                              <w:spacing w:before="0" w:beforeAutospacing="0" w:after="0" w:afterAutospacing="0"/>
                            </w:pPr>
                            <w:r>
                              <w:rPr>
                                <w:rFonts w:ascii="GHEA Grapalat" w:hAnsi="GHEA Grapalat" w:cs="Sylfaen"/>
                                <w:b/>
                                <w:bCs/>
                                <w:sz w:val="14"/>
                                <w:szCs w:val="14"/>
                              </w:rPr>
                              <w:t> </w:t>
                            </w:r>
                          </w:p>
                          <w:p w14:paraId="1126BBBE" w14:textId="77777777" w:rsidR="001845B7" w:rsidRDefault="001845B7" w:rsidP="006630E0">
                            <w:pPr>
                              <w:pStyle w:val="NormalWeb"/>
                              <w:spacing w:before="0" w:beforeAutospacing="0" w:after="0" w:afterAutospacing="0"/>
                            </w:pPr>
                            <w:r>
                              <w:rPr>
                                <w:rFonts w:ascii="GHEA Grapalat" w:hAnsi="GHEA Grapalat" w:cs="Sylfaen"/>
                                <w:b/>
                                <w:bCs/>
                                <w:sz w:val="14"/>
                                <w:szCs w:val="14"/>
                              </w:rPr>
                              <w:t> </w:t>
                            </w:r>
                          </w:p>
                          <w:p w14:paraId="15FD28D7" w14:textId="77777777" w:rsidR="001845B7" w:rsidRDefault="001845B7" w:rsidP="006630E0">
                            <w:pPr>
                              <w:pStyle w:val="NormalWeb"/>
                              <w:spacing w:before="0" w:beforeAutospacing="0" w:after="0" w:afterAutospacing="0"/>
                            </w:pPr>
                            <w:r>
                              <w:rPr>
                                <w:rFonts w:ascii="GHEA Grapalat" w:hAnsi="GHEA Grapalat" w:cs="Sylfaen"/>
                                <w:b/>
                                <w:bCs/>
                                <w:sz w:val="14"/>
                                <w:szCs w:val="14"/>
                              </w:rPr>
                              <w:t> </w:t>
                            </w:r>
                          </w:p>
                          <w:p w14:paraId="2C147827" w14:textId="77777777" w:rsidR="001845B7" w:rsidRDefault="001845B7" w:rsidP="006630E0">
                            <w:pPr>
                              <w:pStyle w:val="NormalWeb"/>
                              <w:spacing w:before="0" w:beforeAutospacing="0" w:after="0" w:afterAutospacing="0"/>
                            </w:pPr>
                            <w:r>
                              <w:rPr>
                                <w:rFonts w:ascii="GHEA Grapalat" w:hAnsi="GHEA Grapalat" w:cs="Sylfaen"/>
                                <w:b/>
                                <w:bCs/>
                                <w:sz w:val="14"/>
                                <w:szCs w:val="14"/>
                              </w:rPr>
                              <w:t> </w:t>
                            </w:r>
                          </w:p>
                          <w:p w14:paraId="285244EA" w14:textId="77777777" w:rsidR="001845B7" w:rsidRDefault="001845B7" w:rsidP="006630E0">
                            <w:pPr>
                              <w:pStyle w:val="NormalWeb"/>
                              <w:spacing w:before="0" w:beforeAutospacing="0" w:after="0" w:afterAutospacing="0"/>
                            </w:pPr>
                            <w:r>
                              <w:rPr>
                                <w:rFonts w:ascii="GHEA Grapalat" w:hAnsi="GHEA Grapalat" w:cs="Sylfaen"/>
                                <w:b/>
                                <w:bCs/>
                                <w:sz w:val="14"/>
                                <w:szCs w:val="14"/>
                              </w:rPr>
                              <w:t> </w:t>
                            </w:r>
                          </w:p>
                          <w:p w14:paraId="772A8931" w14:textId="77777777" w:rsidR="001845B7" w:rsidRDefault="001845B7" w:rsidP="006630E0">
                            <w:pPr>
                              <w:pStyle w:val="NormalWeb"/>
                              <w:spacing w:before="0" w:beforeAutospacing="0" w:after="0" w:afterAutospacing="0"/>
                            </w:pPr>
                            <w:r>
                              <w:rPr>
                                <w:rFonts w:ascii="GHEA Grapalat" w:hAnsi="GHEA Grapalat" w:cs="Sylfaen"/>
                                <w:b/>
                                <w:bCs/>
                                <w:sz w:val="14"/>
                                <w:szCs w:val="14"/>
                              </w:rPr>
                              <w:t> </w:t>
                            </w:r>
                          </w:p>
                          <w:p w14:paraId="35DE01E1" w14:textId="77777777" w:rsidR="001845B7" w:rsidRDefault="001845B7" w:rsidP="006630E0">
                            <w:pPr>
                              <w:pStyle w:val="NormalWeb"/>
                              <w:spacing w:before="0" w:beforeAutospacing="0" w:after="0" w:afterAutospacing="0"/>
                            </w:pPr>
                            <w:r>
                              <w:rPr>
                                <w:rFonts w:ascii="GHEA Grapalat" w:hAnsi="GHEA Grapalat" w:cs="Sylfaen"/>
                                <w:b/>
                                <w:bCs/>
                                <w:sz w:val="14"/>
                                <w:szCs w:val="14"/>
                              </w:rPr>
                              <w:t> </w:t>
                            </w:r>
                          </w:p>
                          <w:p w14:paraId="20FAEFEE" w14:textId="77777777" w:rsidR="001845B7" w:rsidRDefault="001845B7" w:rsidP="006630E0">
                            <w:pPr>
                              <w:pStyle w:val="NormalWeb"/>
                              <w:spacing w:before="0" w:beforeAutospacing="0" w:after="0" w:afterAutospacing="0"/>
                            </w:pPr>
                            <w:r>
                              <w:rPr>
                                <w:rFonts w:ascii="Times LatArm" w:hAnsi="Times LatArm"/>
                                <w:sz w:val="14"/>
                                <w:szCs w:val="14"/>
                              </w:rPr>
                              <w:t> </w:t>
                            </w:r>
                          </w:p>
                        </w:txbxContent>
                      </wps:txbx>
                      <wps:bodyPr rot="0" vert="horz" wrap="square" lIns="91440" tIns="45720" rIns="91440" bIns="45720" anchor="t" anchorCtr="0" upright="1">
                        <a:noAutofit/>
                      </wps:bodyPr>
                    </wps:wsp>
                  </a:graphicData>
                </a:graphic>
              </wp:anchor>
            </w:drawing>
          </mc:Choice>
          <mc:Fallback>
            <w:pict>
              <v:shape w14:anchorId="433F942A" id="_x0000_s1101" type="#_x0000_t202" style="position:absolute;left:0;text-align:left;margin-left:326.15pt;margin-top:2.5pt;width:197.45pt;height:74.75pt;z-index:2524544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" filled="f" stroked="f">
                <v:textbox>
                  <w:txbxContent>
                    <w:p w14:paraId="38EFC826" w14:textId="77777777" w:rsidR="001845B7" w:rsidRDefault="001845B7" w:rsidP="006630E0">
                      <w:pPr>
                        <w:pStyle w:val="NormalWeb"/>
                        <w:spacing w:before="0" w:beforeAutospacing="0" w:after="0" w:afterAutospacing="0"/>
                      </w:pPr>
                      <w:r>
                        <w:rPr>
                          <w:rFonts w:ascii="GHEA Grapalat" w:hAnsi="GHEA Grapalat" w:cs="Sylfaen"/>
                          <w:b/>
                          <w:bCs/>
                          <w:color w:val="1F497D"/>
                          <w:sz w:val="14"/>
                          <w:szCs w:val="14"/>
                        </w:rPr>
                        <w:t>Chart 31</w:t>
                      </w:r>
                    </w:p>
                    <w:p w14:paraId="61DE1D50" w14:textId="77777777" w:rsidR="001845B7" w:rsidRDefault="001845B7" w:rsidP="006630E0">
                      <w:pPr>
                        <w:pStyle w:val="NormalWeb"/>
                        <w:spacing w:before="0" w:beforeAutospacing="0" w:after="0" w:afterAutospacing="0"/>
                      </w:pPr>
                      <w:r>
                        <w:rPr>
                          <w:rFonts w:ascii="GHEA Grapalat" w:hAnsi="GHEA Grapalat" w:cs="Sylfaen"/>
                          <w:b/>
                          <w:bCs/>
                          <w:sz w:val="4"/>
                          <w:szCs w:val="4"/>
                        </w:rPr>
                        <w:t> </w:t>
                      </w:r>
                    </w:p>
                    <w:p w14:paraId="21177928" w14:textId="77777777" w:rsidR="001845B7" w:rsidRDefault="001845B7" w:rsidP="006630E0">
                      <w:pPr>
                        <w:pStyle w:val="NormalWeb"/>
                        <w:spacing w:before="0" w:beforeAutospacing="0" w:after="0" w:afterAutospacing="0"/>
                      </w:pPr>
                      <w:r>
                        <w:rPr>
                          <w:rFonts w:ascii="GHEA Grapalat" w:hAnsi="GHEA Grapalat" w:cs="Sylfaen"/>
                          <w:b/>
                          <w:bCs/>
                          <w:sz w:val="4"/>
                          <w:szCs w:val="4"/>
                        </w:rPr>
                        <w:t> </w:t>
                      </w:r>
                    </w:p>
                    <w:p w14:paraId="1C8FA702" w14:textId="77777777" w:rsidR="001845B7" w:rsidRDefault="001845B7" w:rsidP="006630E0">
                      <w:pPr>
                        <w:pStyle w:val="NormalWeb"/>
                        <w:spacing w:before="0" w:beforeAutospacing="0" w:after="0" w:afterAutospacing="0"/>
                      </w:pPr>
                      <w:r>
                        <w:rPr>
                          <w:rFonts w:ascii="GHEA Grapalat" w:hAnsi="GHEA Grapalat" w:cs="Sylfaen"/>
                          <w:b/>
                          <w:bCs/>
                          <w:color w:val="1F497D"/>
                          <w:sz w:val="14"/>
                          <w:szCs w:val="14"/>
                        </w:rPr>
                        <w:t>Inflation has remained low over the last year, then, showing some volatility, has grown during the year, approaching the target at the end of the year.</w:t>
                      </w:r>
                    </w:p>
                    <w:p w14:paraId="4E06C966" w14:textId="77777777" w:rsidR="001845B7" w:rsidRDefault="001845B7" w:rsidP="006630E0">
                      <w:pPr>
                        <w:pStyle w:val="NormalWeb"/>
                        <w:spacing w:before="0" w:beforeAutospacing="0" w:after="0" w:afterAutospacing="0"/>
                      </w:pPr>
                      <w:r>
                        <w:rPr>
                          <w:rFonts w:ascii="GHEA Grapalat" w:hAnsi="GHEA Grapalat" w:cs="Sylfaen"/>
                          <w:b/>
                          <w:bCs/>
                          <w:sz w:val="14"/>
                          <w:szCs w:val="14"/>
                        </w:rPr>
                        <w:t> </w:t>
                      </w:r>
                    </w:p>
                    <w:p w14:paraId="75692771" w14:textId="77777777" w:rsidR="001845B7" w:rsidRDefault="001845B7" w:rsidP="006630E0">
                      <w:pPr>
                        <w:pStyle w:val="NormalWeb"/>
                        <w:spacing w:before="0" w:beforeAutospacing="0" w:after="0" w:afterAutospacing="0"/>
                      </w:pPr>
                      <w:r>
                        <w:rPr>
                          <w:rFonts w:ascii="GHEA Grapalat" w:hAnsi="GHEA Grapalat" w:cs="Sylfaen"/>
                          <w:b/>
                          <w:bCs/>
                          <w:sz w:val="14"/>
                          <w:szCs w:val="14"/>
                        </w:rPr>
                        <w:t> </w:t>
                      </w:r>
                    </w:p>
                    <w:p w14:paraId="5E1B0EA3" w14:textId="77777777" w:rsidR="001845B7" w:rsidRDefault="001845B7" w:rsidP="006630E0">
                      <w:pPr>
                        <w:pStyle w:val="NormalWeb"/>
                        <w:spacing w:before="0" w:beforeAutospacing="0" w:after="0" w:afterAutospacing="0"/>
                      </w:pPr>
                      <w:r>
                        <w:rPr>
                          <w:rFonts w:ascii="GHEA Grapalat" w:hAnsi="GHEA Grapalat" w:cs="Sylfaen"/>
                          <w:b/>
                          <w:bCs/>
                          <w:sz w:val="14"/>
                          <w:szCs w:val="14"/>
                        </w:rPr>
                        <w:t> </w:t>
                      </w:r>
                    </w:p>
                    <w:p w14:paraId="4F0D7554" w14:textId="77777777" w:rsidR="001845B7" w:rsidRDefault="001845B7" w:rsidP="006630E0">
                      <w:pPr>
                        <w:pStyle w:val="NormalWeb"/>
                        <w:spacing w:before="0" w:beforeAutospacing="0" w:after="0" w:afterAutospacing="0"/>
                      </w:pPr>
                      <w:r>
                        <w:rPr>
                          <w:rFonts w:ascii="GHEA Grapalat" w:hAnsi="GHEA Grapalat" w:cs="Sylfaen"/>
                          <w:b/>
                          <w:bCs/>
                          <w:sz w:val="14"/>
                          <w:szCs w:val="14"/>
                        </w:rPr>
                        <w:t> </w:t>
                      </w:r>
                    </w:p>
                    <w:p w14:paraId="525B09DB" w14:textId="77777777" w:rsidR="001845B7" w:rsidRDefault="001845B7" w:rsidP="006630E0">
                      <w:pPr>
                        <w:pStyle w:val="NormalWeb"/>
                        <w:spacing w:before="0" w:beforeAutospacing="0" w:after="0" w:afterAutospacing="0"/>
                      </w:pPr>
                      <w:r>
                        <w:rPr>
                          <w:rFonts w:ascii="GHEA Grapalat" w:hAnsi="GHEA Grapalat" w:cs="Sylfaen"/>
                          <w:b/>
                          <w:bCs/>
                          <w:sz w:val="14"/>
                          <w:szCs w:val="14"/>
                        </w:rPr>
                        <w:t> </w:t>
                      </w:r>
                    </w:p>
                    <w:p w14:paraId="0995F772" w14:textId="77777777" w:rsidR="001845B7" w:rsidRDefault="001845B7" w:rsidP="006630E0">
                      <w:pPr>
                        <w:pStyle w:val="NormalWeb"/>
                        <w:spacing w:before="0" w:beforeAutospacing="0" w:after="0" w:afterAutospacing="0"/>
                      </w:pPr>
                      <w:r>
                        <w:rPr>
                          <w:rFonts w:ascii="GHEA Grapalat" w:hAnsi="GHEA Grapalat" w:cs="Sylfaen"/>
                          <w:b/>
                          <w:bCs/>
                          <w:sz w:val="14"/>
                          <w:szCs w:val="14"/>
                        </w:rPr>
                        <w:t> </w:t>
                      </w:r>
                    </w:p>
                    <w:p w14:paraId="59427E92" w14:textId="77777777" w:rsidR="001845B7" w:rsidRDefault="001845B7" w:rsidP="006630E0">
                      <w:pPr>
                        <w:pStyle w:val="NormalWeb"/>
                        <w:spacing w:before="0" w:beforeAutospacing="0" w:after="0" w:afterAutospacing="0"/>
                      </w:pPr>
                      <w:r>
                        <w:rPr>
                          <w:rFonts w:ascii="GHEA Grapalat" w:hAnsi="GHEA Grapalat" w:cs="Sylfaen"/>
                          <w:b/>
                          <w:bCs/>
                          <w:sz w:val="14"/>
                          <w:szCs w:val="14"/>
                        </w:rPr>
                        <w:t> </w:t>
                      </w:r>
                    </w:p>
                    <w:p w14:paraId="66FE7CAE" w14:textId="77777777" w:rsidR="001845B7" w:rsidRDefault="001845B7" w:rsidP="006630E0">
                      <w:pPr>
                        <w:pStyle w:val="NormalWeb"/>
                        <w:spacing w:before="0" w:beforeAutospacing="0" w:after="0" w:afterAutospacing="0"/>
                      </w:pPr>
                      <w:r>
                        <w:rPr>
                          <w:rFonts w:ascii="GHEA Grapalat" w:hAnsi="GHEA Grapalat" w:cs="Sylfaen"/>
                          <w:b/>
                          <w:bCs/>
                          <w:sz w:val="14"/>
                          <w:szCs w:val="14"/>
                        </w:rPr>
                        <w:t> </w:t>
                      </w:r>
                    </w:p>
                    <w:p w14:paraId="4C0210A7" w14:textId="77777777" w:rsidR="001845B7" w:rsidRDefault="001845B7" w:rsidP="006630E0">
                      <w:pPr>
                        <w:pStyle w:val="NormalWeb"/>
                        <w:spacing w:before="0" w:beforeAutospacing="0" w:after="0" w:afterAutospacing="0"/>
                      </w:pPr>
                      <w:r>
                        <w:rPr>
                          <w:rFonts w:ascii="GHEA Grapalat" w:hAnsi="GHEA Grapalat" w:cs="Sylfaen"/>
                          <w:b/>
                          <w:bCs/>
                          <w:sz w:val="14"/>
                          <w:szCs w:val="14"/>
                        </w:rPr>
                        <w:t> </w:t>
                      </w:r>
                    </w:p>
                    <w:p w14:paraId="0645B0A9" w14:textId="77777777" w:rsidR="001845B7" w:rsidRDefault="001845B7" w:rsidP="006630E0">
                      <w:pPr>
                        <w:pStyle w:val="NormalWeb"/>
                        <w:spacing w:before="0" w:beforeAutospacing="0" w:after="0" w:afterAutospacing="0"/>
                      </w:pPr>
                      <w:r>
                        <w:rPr>
                          <w:rFonts w:ascii="GHEA Grapalat" w:hAnsi="GHEA Grapalat" w:cs="Sylfaen"/>
                          <w:b/>
                          <w:bCs/>
                          <w:sz w:val="14"/>
                          <w:szCs w:val="14"/>
                        </w:rPr>
                        <w:t> </w:t>
                      </w:r>
                    </w:p>
                    <w:p w14:paraId="3A96FCA4" w14:textId="77777777" w:rsidR="001845B7" w:rsidRDefault="001845B7" w:rsidP="006630E0">
                      <w:pPr>
                        <w:pStyle w:val="NormalWeb"/>
                        <w:spacing w:before="0" w:beforeAutospacing="0" w:after="0" w:afterAutospacing="0"/>
                      </w:pPr>
                      <w:r>
                        <w:rPr>
                          <w:rFonts w:ascii="GHEA Grapalat" w:hAnsi="GHEA Grapalat" w:cs="Sylfaen"/>
                          <w:b/>
                          <w:bCs/>
                          <w:sz w:val="14"/>
                          <w:szCs w:val="14"/>
                        </w:rPr>
                        <w:t> </w:t>
                      </w:r>
                    </w:p>
                    <w:p w14:paraId="4D66F0BA" w14:textId="77777777" w:rsidR="001845B7" w:rsidRDefault="001845B7" w:rsidP="006630E0">
                      <w:pPr>
                        <w:pStyle w:val="NormalWeb"/>
                        <w:spacing w:before="0" w:beforeAutospacing="0" w:after="0" w:afterAutospacing="0"/>
                      </w:pPr>
                      <w:r>
                        <w:rPr>
                          <w:rFonts w:ascii="GHEA Grapalat" w:hAnsi="GHEA Grapalat" w:cs="Sylfaen"/>
                          <w:b/>
                          <w:bCs/>
                          <w:sz w:val="14"/>
                          <w:szCs w:val="14"/>
                        </w:rPr>
                        <w:t> </w:t>
                      </w:r>
                    </w:p>
                    <w:p w14:paraId="012DDE8D" w14:textId="77777777" w:rsidR="001845B7" w:rsidRDefault="001845B7" w:rsidP="006630E0">
                      <w:pPr>
                        <w:pStyle w:val="NormalWeb"/>
                        <w:spacing w:before="0" w:beforeAutospacing="0" w:after="0" w:afterAutospacing="0"/>
                      </w:pPr>
                      <w:r>
                        <w:rPr>
                          <w:rFonts w:ascii="GHEA Grapalat" w:hAnsi="GHEA Grapalat" w:cs="Sylfaen"/>
                          <w:b/>
                          <w:bCs/>
                          <w:sz w:val="14"/>
                          <w:szCs w:val="14"/>
                        </w:rPr>
                        <w:t> </w:t>
                      </w:r>
                    </w:p>
                    <w:p w14:paraId="57BF6591" w14:textId="77777777" w:rsidR="001845B7" w:rsidRDefault="001845B7" w:rsidP="006630E0">
                      <w:pPr>
                        <w:pStyle w:val="NormalWeb"/>
                        <w:spacing w:before="0" w:beforeAutospacing="0" w:after="0" w:afterAutospacing="0"/>
                      </w:pPr>
                      <w:r>
                        <w:rPr>
                          <w:rFonts w:ascii="GHEA Grapalat" w:hAnsi="GHEA Grapalat" w:cs="Sylfaen"/>
                          <w:b/>
                          <w:bCs/>
                          <w:sz w:val="14"/>
                          <w:szCs w:val="14"/>
                        </w:rPr>
                        <w:t> </w:t>
                      </w:r>
                    </w:p>
                    <w:p w14:paraId="64A85B2B" w14:textId="77777777" w:rsidR="001845B7" w:rsidRDefault="001845B7" w:rsidP="006630E0">
                      <w:pPr>
                        <w:pStyle w:val="NormalWeb"/>
                        <w:spacing w:before="0" w:beforeAutospacing="0" w:after="0" w:afterAutospacing="0"/>
                      </w:pPr>
                      <w:r>
                        <w:rPr>
                          <w:rFonts w:ascii="GHEA Grapalat" w:hAnsi="GHEA Grapalat" w:cs="Sylfaen"/>
                          <w:b/>
                          <w:bCs/>
                          <w:sz w:val="14"/>
                          <w:szCs w:val="14"/>
                        </w:rPr>
                        <w:t> </w:t>
                      </w:r>
                    </w:p>
                    <w:p w14:paraId="29BE70B7" w14:textId="77777777" w:rsidR="001845B7" w:rsidRDefault="001845B7" w:rsidP="006630E0">
                      <w:pPr>
                        <w:pStyle w:val="NormalWeb"/>
                        <w:spacing w:before="0" w:beforeAutospacing="0" w:after="0" w:afterAutospacing="0"/>
                      </w:pPr>
                      <w:r>
                        <w:rPr>
                          <w:rFonts w:ascii="GHEA Grapalat" w:hAnsi="GHEA Grapalat" w:cs="Sylfaen"/>
                          <w:b/>
                          <w:bCs/>
                          <w:sz w:val="14"/>
                          <w:szCs w:val="14"/>
                        </w:rPr>
                        <w:t> </w:t>
                      </w:r>
                    </w:p>
                    <w:p w14:paraId="09F6EC22" w14:textId="77777777" w:rsidR="001845B7" w:rsidRDefault="001845B7" w:rsidP="006630E0">
                      <w:pPr>
                        <w:pStyle w:val="NormalWeb"/>
                        <w:spacing w:before="0" w:beforeAutospacing="0" w:after="0" w:afterAutospacing="0"/>
                      </w:pPr>
                      <w:r>
                        <w:rPr>
                          <w:rFonts w:ascii="GHEA Grapalat" w:hAnsi="GHEA Grapalat" w:cs="Sylfaen"/>
                          <w:b/>
                          <w:bCs/>
                          <w:sz w:val="14"/>
                          <w:szCs w:val="14"/>
                        </w:rPr>
                        <w:t> </w:t>
                      </w:r>
                    </w:p>
                    <w:p w14:paraId="60CD8B0C" w14:textId="77777777" w:rsidR="001845B7" w:rsidRDefault="001845B7" w:rsidP="006630E0">
                      <w:pPr>
                        <w:pStyle w:val="NormalWeb"/>
                        <w:spacing w:before="0" w:beforeAutospacing="0" w:after="0" w:afterAutospacing="0"/>
                      </w:pPr>
                      <w:r>
                        <w:rPr>
                          <w:rFonts w:ascii="GHEA Grapalat" w:hAnsi="GHEA Grapalat" w:cs="Sylfaen"/>
                          <w:b/>
                          <w:bCs/>
                          <w:sz w:val="14"/>
                          <w:szCs w:val="14"/>
                        </w:rPr>
                        <w:t> </w:t>
                      </w:r>
                    </w:p>
                    <w:p w14:paraId="485C3C20" w14:textId="77777777" w:rsidR="001845B7" w:rsidRDefault="001845B7" w:rsidP="006630E0">
                      <w:pPr>
                        <w:pStyle w:val="NormalWeb"/>
                        <w:spacing w:before="0" w:beforeAutospacing="0" w:after="0" w:afterAutospacing="0"/>
                      </w:pPr>
                      <w:r>
                        <w:rPr>
                          <w:rFonts w:ascii="GHEA Grapalat" w:hAnsi="GHEA Grapalat" w:cs="Sylfaen"/>
                          <w:b/>
                          <w:bCs/>
                          <w:sz w:val="14"/>
                          <w:szCs w:val="14"/>
                        </w:rPr>
                        <w:t> </w:t>
                      </w:r>
                    </w:p>
                    <w:p w14:paraId="157B7FA1" w14:textId="77777777" w:rsidR="001845B7" w:rsidRDefault="001845B7" w:rsidP="006630E0">
                      <w:pPr>
                        <w:pStyle w:val="NormalWeb"/>
                        <w:spacing w:before="0" w:beforeAutospacing="0" w:after="0" w:afterAutospacing="0"/>
                      </w:pPr>
                      <w:r>
                        <w:rPr>
                          <w:rFonts w:ascii="GHEA Grapalat" w:hAnsi="GHEA Grapalat" w:cs="Sylfaen"/>
                          <w:b/>
                          <w:bCs/>
                          <w:sz w:val="14"/>
                          <w:szCs w:val="14"/>
                        </w:rPr>
                        <w:t> </w:t>
                      </w:r>
                    </w:p>
                    <w:p w14:paraId="3DDBFB76" w14:textId="77777777" w:rsidR="001845B7" w:rsidRDefault="001845B7" w:rsidP="006630E0">
                      <w:pPr>
                        <w:pStyle w:val="NormalWeb"/>
                        <w:spacing w:before="0" w:beforeAutospacing="0" w:after="0" w:afterAutospacing="0"/>
                      </w:pPr>
                      <w:r>
                        <w:rPr>
                          <w:rFonts w:ascii="GHEA Grapalat" w:hAnsi="GHEA Grapalat" w:cs="Sylfaen"/>
                          <w:b/>
                          <w:bCs/>
                          <w:sz w:val="14"/>
                          <w:szCs w:val="14"/>
                        </w:rPr>
                        <w:t> </w:t>
                      </w:r>
                    </w:p>
                    <w:p w14:paraId="3B4AABA5" w14:textId="77777777" w:rsidR="001845B7" w:rsidRDefault="001845B7" w:rsidP="006630E0">
                      <w:pPr>
                        <w:pStyle w:val="NormalWeb"/>
                        <w:spacing w:before="0" w:beforeAutospacing="0" w:after="0" w:afterAutospacing="0"/>
                      </w:pPr>
                      <w:r>
                        <w:rPr>
                          <w:rFonts w:ascii="GHEA Grapalat" w:hAnsi="GHEA Grapalat" w:cs="Sylfaen"/>
                          <w:b/>
                          <w:bCs/>
                          <w:sz w:val="14"/>
                          <w:szCs w:val="14"/>
                        </w:rPr>
                        <w:t> </w:t>
                      </w:r>
                    </w:p>
                    <w:p w14:paraId="3AA7A13F" w14:textId="77777777" w:rsidR="001845B7" w:rsidRDefault="001845B7" w:rsidP="006630E0">
                      <w:pPr>
                        <w:pStyle w:val="NormalWeb"/>
                        <w:spacing w:before="0" w:beforeAutospacing="0" w:after="0" w:afterAutospacing="0"/>
                      </w:pPr>
                      <w:r>
                        <w:rPr>
                          <w:rFonts w:ascii="GHEA Grapalat" w:hAnsi="GHEA Grapalat" w:cs="Sylfaen"/>
                          <w:b/>
                          <w:bCs/>
                          <w:sz w:val="14"/>
                          <w:szCs w:val="14"/>
                        </w:rPr>
                        <w:t> </w:t>
                      </w:r>
                    </w:p>
                    <w:p w14:paraId="4BE1D297" w14:textId="77777777" w:rsidR="001845B7" w:rsidRDefault="001845B7" w:rsidP="006630E0">
                      <w:pPr>
                        <w:pStyle w:val="NormalWeb"/>
                        <w:spacing w:before="0" w:beforeAutospacing="0" w:after="0" w:afterAutospacing="0"/>
                      </w:pPr>
                      <w:r>
                        <w:rPr>
                          <w:rFonts w:ascii="GHEA Grapalat" w:hAnsi="GHEA Grapalat" w:cs="Sylfaen"/>
                          <w:b/>
                          <w:bCs/>
                          <w:sz w:val="14"/>
                          <w:szCs w:val="14"/>
                        </w:rPr>
                        <w:t> </w:t>
                      </w:r>
                    </w:p>
                    <w:p w14:paraId="3158C97E" w14:textId="77777777" w:rsidR="001845B7" w:rsidRDefault="001845B7" w:rsidP="006630E0">
                      <w:pPr>
                        <w:pStyle w:val="NormalWeb"/>
                        <w:spacing w:before="0" w:beforeAutospacing="0" w:after="0" w:afterAutospacing="0"/>
                      </w:pPr>
                      <w:r>
                        <w:rPr>
                          <w:rFonts w:ascii="GHEA Grapalat" w:hAnsi="GHEA Grapalat" w:cs="Sylfaen"/>
                          <w:b/>
                          <w:bCs/>
                          <w:sz w:val="14"/>
                          <w:szCs w:val="14"/>
                        </w:rPr>
                        <w:t> </w:t>
                      </w:r>
                    </w:p>
                    <w:p w14:paraId="3636AA0F" w14:textId="77777777" w:rsidR="001845B7" w:rsidRDefault="001845B7" w:rsidP="006630E0">
                      <w:pPr>
                        <w:pStyle w:val="NormalWeb"/>
                        <w:spacing w:before="0" w:beforeAutospacing="0" w:after="0" w:afterAutospacing="0"/>
                      </w:pPr>
                      <w:r>
                        <w:rPr>
                          <w:rFonts w:ascii="GHEA Grapalat" w:hAnsi="GHEA Grapalat" w:cs="Sylfaen"/>
                          <w:b/>
                          <w:bCs/>
                          <w:sz w:val="14"/>
                          <w:szCs w:val="14"/>
                        </w:rPr>
                        <w:t> </w:t>
                      </w:r>
                    </w:p>
                    <w:p w14:paraId="6A26DFA2" w14:textId="77777777" w:rsidR="001845B7" w:rsidRDefault="001845B7" w:rsidP="006630E0">
                      <w:pPr>
                        <w:pStyle w:val="NormalWeb"/>
                        <w:spacing w:before="0" w:beforeAutospacing="0" w:after="0" w:afterAutospacing="0"/>
                      </w:pPr>
                      <w:r>
                        <w:rPr>
                          <w:rFonts w:ascii="GHEA Grapalat" w:hAnsi="GHEA Grapalat" w:cs="Sylfaen"/>
                          <w:b/>
                          <w:bCs/>
                          <w:sz w:val="14"/>
                          <w:szCs w:val="14"/>
                        </w:rPr>
                        <w:t> </w:t>
                      </w:r>
                    </w:p>
                    <w:p w14:paraId="705E300D" w14:textId="77777777" w:rsidR="001845B7" w:rsidRDefault="001845B7" w:rsidP="006630E0">
                      <w:pPr>
                        <w:pStyle w:val="NormalWeb"/>
                        <w:spacing w:before="0" w:beforeAutospacing="0" w:after="0" w:afterAutospacing="0"/>
                      </w:pPr>
                      <w:r>
                        <w:rPr>
                          <w:rFonts w:ascii="GHEA Grapalat" w:hAnsi="GHEA Grapalat" w:cs="Sylfaen"/>
                          <w:b/>
                          <w:bCs/>
                          <w:sz w:val="14"/>
                          <w:szCs w:val="14"/>
                        </w:rPr>
                        <w:t> </w:t>
                      </w:r>
                    </w:p>
                    <w:p w14:paraId="686659A2" w14:textId="77777777" w:rsidR="001845B7" w:rsidRDefault="001845B7" w:rsidP="006630E0">
                      <w:pPr>
                        <w:pStyle w:val="NormalWeb"/>
                        <w:spacing w:before="0" w:beforeAutospacing="0" w:after="0" w:afterAutospacing="0"/>
                      </w:pPr>
                      <w:r>
                        <w:rPr>
                          <w:rFonts w:ascii="GHEA Grapalat" w:hAnsi="GHEA Grapalat" w:cs="Sylfaen"/>
                          <w:b/>
                          <w:bCs/>
                          <w:sz w:val="14"/>
                          <w:szCs w:val="14"/>
                        </w:rPr>
                        <w:t> </w:t>
                      </w:r>
                    </w:p>
                    <w:p w14:paraId="39897FE2" w14:textId="77777777" w:rsidR="001845B7" w:rsidRDefault="001845B7" w:rsidP="006630E0">
                      <w:pPr>
                        <w:pStyle w:val="NormalWeb"/>
                        <w:spacing w:before="0" w:beforeAutospacing="0" w:after="0" w:afterAutospacing="0"/>
                      </w:pPr>
                      <w:r>
                        <w:rPr>
                          <w:rFonts w:ascii="GHEA Grapalat" w:hAnsi="GHEA Grapalat" w:cs="Sylfaen"/>
                          <w:b/>
                          <w:bCs/>
                          <w:sz w:val="14"/>
                          <w:szCs w:val="14"/>
                        </w:rPr>
                        <w:t> </w:t>
                      </w:r>
                    </w:p>
                    <w:p w14:paraId="6AFBC762" w14:textId="77777777" w:rsidR="001845B7" w:rsidRDefault="001845B7" w:rsidP="006630E0">
                      <w:pPr>
                        <w:pStyle w:val="NormalWeb"/>
                        <w:spacing w:before="0" w:beforeAutospacing="0" w:after="0" w:afterAutospacing="0"/>
                      </w:pPr>
                      <w:r>
                        <w:rPr>
                          <w:rFonts w:ascii="GHEA Grapalat" w:hAnsi="GHEA Grapalat" w:cs="Sylfaen"/>
                          <w:b/>
                          <w:bCs/>
                          <w:sz w:val="14"/>
                          <w:szCs w:val="14"/>
                        </w:rPr>
                        <w:t> </w:t>
                      </w:r>
                    </w:p>
                    <w:p w14:paraId="581CE2FA" w14:textId="77777777" w:rsidR="001845B7" w:rsidRDefault="001845B7" w:rsidP="006630E0">
                      <w:pPr>
                        <w:pStyle w:val="NormalWeb"/>
                        <w:spacing w:before="0" w:beforeAutospacing="0" w:after="0" w:afterAutospacing="0"/>
                      </w:pPr>
                      <w:r>
                        <w:rPr>
                          <w:rFonts w:ascii="GHEA Grapalat" w:hAnsi="GHEA Grapalat" w:cs="Sylfaen"/>
                          <w:b/>
                          <w:bCs/>
                          <w:sz w:val="14"/>
                          <w:szCs w:val="14"/>
                        </w:rPr>
                        <w:t> </w:t>
                      </w:r>
                    </w:p>
                    <w:p w14:paraId="673C6BB5" w14:textId="77777777" w:rsidR="001845B7" w:rsidRDefault="001845B7" w:rsidP="006630E0">
                      <w:pPr>
                        <w:pStyle w:val="NormalWeb"/>
                        <w:spacing w:before="0" w:beforeAutospacing="0" w:after="0" w:afterAutospacing="0"/>
                      </w:pPr>
                      <w:r>
                        <w:rPr>
                          <w:rFonts w:ascii="GHEA Grapalat" w:hAnsi="GHEA Grapalat" w:cs="Sylfaen"/>
                          <w:b/>
                          <w:bCs/>
                          <w:sz w:val="14"/>
                          <w:szCs w:val="14"/>
                        </w:rPr>
                        <w:t> </w:t>
                      </w:r>
                    </w:p>
                    <w:p w14:paraId="13FCE542" w14:textId="77777777" w:rsidR="001845B7" w:rsidRDefault="001845B7" w:rsidP="006630E0">
                      <w:pPr>
                        <w:pStyle w:val="NormalWeb"/>
                        <w:spacing w:before="0" w:beforeAutospacing="0" w:after="0" w:afterAutospacing="0"/>
                      </w:pPr>
                      <w:r>
                        <w:rPr>
                          <w:rFonts w:ascii="GHEA Grapalat" w:hAnsi="GHEA Grapalat" w:cs="Sylfaen"/>
                          <w:b/>
                          <w:bCs/>
                          <w:sz w:val="14"/>
                          <w:szCs w:val="14"/>
                        </w:rPr>
                        <w:t> </w:t>
                      </w:r>
                    </w:p>
                    <w:p w14:paraId="67F3DB08" w14:textId="77777777" w:rsidR="001845B7" w:rsidRDefault="001845B7" w:rsidP="006630E0">
                      <w:pPr>
                        <w:pStyle w:val="NormalWeb"/>
                        <w:spacing w:before="0" w:beforeAutospacing="0" w:after="0" w:afterAutospacing="0"/>
                      </w:pPr>
                      <w:r>
                        <w:rPr>
                          <w:rFonts w:ascii="GHEA Grapalat" w:hAnsi="GHEA Grapalat" w:cs="Sylfaen"/>
                          <w:b/>
                          <w:bCs/>
                          <w:sz w:val="14"/>
                          <w:szCs w:val="14"/>
                        </w:rPr>
                        <w:t> </w:t>
                      </w:r>
                    </w:p>
                    <w:p w14:paraId="1126BBBE" w14:textId="77777777" w:rsidR="001845B7" w:rsidRDefault="001845B7" w:rsidP="006630E0">
                      <w:pPr>
                        <w:pStyle w:val="NormalWeb"/>
                        <w:spacing w:before="0" w:beforeAutospacing="0" w:after="0" w:afterAutospacing="0"/>
                      </w:pPr>
                      <w:r>
                        <w:rPr>
                          <w:rFonts w:ascii="GHEA Grapalat" w:hAnsi="GHEA Grapalat" w:cs="Sylfaen"/>
                          <w:b/>
                          <w:bCs/>
                          <w:sz w:val="14"/>
                          <w:szCs w:val="14"/>
                        </w:rPr>
                        <w:t> </w:t>
                      </w:r>
                    </w:p>
                    <w:p w14:paraId="15FD28D7" w14:textId="77777777" w:rsidR="001845B7" w:rsidRDefault="001845B7" w:rsidP="006630E0">
                      <w:pPr>
                        <w:pStyle w:val="NormalWeb"/>
                        <w:spacing w:before="0" w:beforeAutospacing="0" w:after="0" w:afterAutospacing="0"/>
                      </w:pPr>
                      <w:r>
                        <w:rPr>
                          <w:rFonts w:ascii="GHEA Grapalat" w:hAnsi="GHEA Grapalat" w:cs="Sylfaen"/>
                          <w:b/>
                          <w:bCs/>
                          <w:sz w:val="14"/>
                          <w:szCs w:val="14"/>
                        </w:rPr>
                        <w:t> </w:t>
                      </w:r>
                    </w:p>
                    <w:p w14:paraId="2C147827" w14:textId="77777777" w:rsidR="001845B7" w:rsidRDefault="001845B7" w:rsidP="006630E0">
                      <w:pPr>
                        <w:pStyle w:val="NormalWeb"/>
                        <w:spacing w:before="0" w:beforeAutospacing="0" w:after="0" w:afterAutospacing="0"/>
                      </w:pPr>
                      <w:r>
                        <w:rPr>
                          <w:rFonts w:ascii="GHEA Grapalat" w:hAnsi="GHEA Grapalat" w:cs="Sylfaen"/>
                          <w:b/>
                          <w:bCs/>
                          <w:sz w:val="14"/>
                          <w:szCs w:val="14"/>
                        </w:rPr>
                        <w:t> </w:t>
                      </w:r>
                    </w:p>
                    <w:p w14:paraId="285244EA" w14:textId="77777777" w:rsidR="001845B7" w:rsidRDefault="001845B7" w:rsidP="006630E0">
                      <w:pPr>
                        <w:pStyle w:val="NormalWeb"/>
                        <w:spacing w:before="0" w:beforeAutospacing="0" w:after="0" w:afterAutospacing="0"/>
                      </w:pPr>
                      <w:r>
                        <w:rPr>
                          <w:rFonts w:ascii="GHEA Grapalat" w:hAnsi="GHEA Grapalat" w:cs="Sylfaen"/>
                          <w:b/>
                          <w:bCs/>
                          <w:sz w:val="14"/>
                          <w:szCs w:val="14"/>
                        </w:rPr>
                        <w:t> </w:t>
                      </w:r>
                    </w:p>
                    <w:p w14:paraId="772A8931" w14:textId="77777777" w:rsidR="001845B7" w:rsidRDefault="001845B7" w:rsidP="006630E0">
                      <w:pPr>
                        <w:pStyle w:val="NormalWeb"/>
                        <w:spacing w:before="0" w:beforeAutospacing="0" w:after="0" w:afterAutospacing="0"/>
                      </w:pPr>
                      <w:r>
                        <w:rPr>
                          <w:rFonts w:ascii="GHEA Grapalat" w:hAnsi="GHEA Grapalat" w:cs="Sylfaen"/>
                          <w:b/>
                          <w:bCs/>
                          <w:sz w:val="14"/>
                          <w:szCs w:val="14"/>
                        </w:rPr>
                        <w:t> </w:t>
                      </w:r>
                    </w:p>
                    <w:p w14:paraId="35DE01E1" w14:textId="77777777" w:rsidR="001845B7" w:rsidRDefault="001845B7" w:rsidP="006630E0">
                      <w:pPr>
                        <w:pStyle w:val="NormalWeb"/>
                        <w:spacing w:before="0" w:beforeAutospacing="0" w:after="0" w:afterAutospacing="0"/>
                      </w:pPr>
                      <w:r>
                        <w:rPr>
                          <w:rFonts w:ascii="GHEA Grapalat" w:hAnsi="GHEA Grapalat" w:cs="Sylfaen"/>
                          <w:b/>
                          <w:bCs/>
                          <w:sz w:val="14"/>
                          <w:szCs w:val="14"/>
                        </w:rPr>
                        <w:t> </w:t>
                      </w:r>
                    </w:p>
                    <w:p w14:paraId="20FAEFEE" w14:textId="77777777" w:rsidR="001845B7" w:rsidRDefault="001845B7" w:rsidP="006630E0">
                      <w:pPr>
                        <w:pStyle w:val="NormalWeb"/>
                        <w:spacing w:before="0" w:beforeAutospacing="0" w:after="0" w:afterAutospacing="0"/>
                      </w:pPr>
                      <w:r>
                        <w:rPr>
                          <w:rFonts w:ascii="Times LatArm" w:hAnsi="Times LatArm"/>
                          <w:sz w:val="14"/>
                          <w:szCs w:val="14"/>
                        </w:rPr>
                        <w:t> </w:t>
                      </w:r>
                    </w:p>
                  </w:txbxContent>
                </v:textbox>
              </v:shape>
            </w:pict>
          </mc:Fallback>
        </mc:AlternateContent>
      </w:r>
    </w:p>
    <w:p w14:paraId="70D5B140" w14:textId="7220BC7B" w:rsidR="00655EB8" w:rsidRPr="00201170" w:rsidRDefault="00655EB8" w:rsidP="00655EB8">
      <w:pPr>
        <w:spacing w:line="340" w:lineRule="atLeast"/>
        <w:ind w:firstLine="284"/>
        <w:jc w:val="both"/>
        <w:rPr>
          <w:rFonts w:ascii="GHEA Grapalat" w:hAnsi="GHEA Grapalat"/>
          <w:sz w:val="20"/>
          <w:szCs w:val="20"/>
        </w:rPr>
      </w:pPr>
    </w:p>
    <w:p w14:paraId="36F5AAAE" w14:textId="6CEBB39E" w:rsidR="003D1F8E" w:rsidRPr="006630E0" w:rsidRDefault="006630E0" w:rsidP="006630E0">
      <w:pPr>
        <w:ind w:firstLine="284"/>
        <w:jc w:val="both"/>
        <w:rPr>
          <w:rFonts w:ascii="GHEA Grapalat" w:hAnsi="GHEA Grapalat"/>
          <w:sz w:val="30"/>
          <w:szCs w:val="20"/>
        </w:rPr>
      </w:pPr>
      <w:r w:rsidRPr="006630E0">
        <w:rPr>
          <w:noProof/>
          <w:sz w:val="22"/>
        </w:rPr>
        <w:drawing>
          <wp:anchor distT="0" distB="0" distL="114300" distR="114300" simplePos="0" relativeHeight="252456448" behindDoc="0" locked="0" layoutInCell="1" allowOverlap="1" wp14:anchorId="42FCC394" wp14:editId="2110830A">
            <wp:simplePos x="0" y="0"/>
            <wp:positionH relativeFrom="column">
              <wp:posOffset>4161790</wp:posOffset>
            </wp:positionH>
            <wp:positionV relativeFrom="paragraph">
              <wp:posOffset>313690</wp:posOffset>
            </wp:positionV>
            <wp:extent cx="2519680" cy="2444115"/>
            <wp:effectExtent l="0" t="0" r="0" b="0"/>
            <wp:wrapNone/>
            <wp:docPr id="1544175849" name="Chart 1544175849">
              <a:extLst xmlns:a="http://schemas.openxmlformats.org/drawingml/2006/main">
                <a:ext uri="{FF2B5EF4-FFF2-40B4-BE49-F238E27FC236}">
                  <a16:creationId xmlns:a16="http://schemas.microsoft.com/office/drawing/2014/main" id="{00000000-0008-0000-1F00-000008000000}"/>
                </a:ext>
                <a:ext uri="{147F2762-F138-4A5C-976F-8EAC2B608ADB}">
                  <a16:predDERef xmlns:a16="http://schemas.microsoft.com/office/drawing/2014/main" pred="{00000000-0008-0000-1C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anchor>
        </w:drawing>
      </w:r>
    </w:p>
    <w:p w14:paraId="09A19FFE" w14:textId="24C0A824" w:rsidR="00DA270A" w:rsidRPr="00201170" w:rsidRDefault="00DA270A" w:rsidP="00D802C7">
      <w:pPr>
        <w:spacing w:line="300" w:lineRule="atLeast"/>
        <w:ind w:firstLine="284"/>
        <w:rPr>
          <w:rFonts w:ascii="GHEA Grapalat" w:hAnsi="GHEA Grapalat"/>
          <w:b/>
          <w:sz w:val="20"/>
          <w:szCs w:val="20"/>
        </w:rPr>
      </w:pPr>
      <w:r w:rsidRPr="00201170">
        <w:rPr>
          <w:rFonts w:ascii="GHEA Grapalat" w:hAnsi="GHEA Grapalat"/>
          <w:b/>
          <w:sz w:val="20"/>
          <w:szCs w:val="20"/>
        </w:rPr>
        <w:t xml:space="preserve">3.1.2. </w:t>
      </w:r>
      <w:r w:rsidR="009656DF" w:rsidRPr="00201170">
        <w:rPr>
          <w:rFonts w:ascii="GHEA Grapalat" w:hAnsi="GHEA Grapalat"/>
          <w:b/>
          <w:sz w:val="20"/>
          <w:szCs w:val="20"/>
        </w:rPr>
        <w:t>Prices</w:t>
      </w:r>
    </w:p>
    <w:p w14:paraId="18839164" w14:textId="4E758CEE" w:rsidR="0062444C" w:rsidRPr="00201170" w:rsidRDefault="008F4F57" w:rsidP="001C1E2A">
      <w:pPr>
        <w:spacing w:before="120" w:after="120" w:line="340" w:lineRule="atLeast"/>
        <w:ind w:firstLine="284"/>
        <w:rPr>
          <w:rFonts w:ascii="GHEA Grapalat" w:hAnsi="GHEA Grapalat"/>
          <w:b/>
          <w:i/>
          <w:color w:val="FF0000"/>
          <w:sz w:val="20"/>
          <w:szCs w:val="20"/>
        </w:rPr>
      </w:pPr>
      <w:r w:rsidRPr="00201170">
        <w:rPr>
          <w:rFonts w:ascii="GHEA Grapalat" w:hAnsi="GHEA Grapalat"/>
          <w:b/>
          <w:i/>
          <w:sz w:val="20"/>
          <w:szCs w:val="20"/>
        </w:rPr>
        <w:t>During the first quarter of 2020, 12-month inflation remained low, thereafter, showing some volatility, increased during the year, approaching the target at the end of the year. In particular, weak inflationary environment at the beginning of the year was mainly due to the s</w:t>
      </w:r>
      <w:r w:rsidR="00CD503A" w:rsidRPr="00201170">
        <w:rPr>
          <w:rFonts w:ascii="GHEA Grapalat" w:hAnsi="GHEA Grapalat"/>
          <w:b/>
          <w:i/>
          <w:sz w:val="20"/>
          <w:szCs w:val="20"/>
        </w:rPr>
        <w:t>trong</w:t>
      </w:r>
      <w:r w:rsidRPr="00201170">
        <w:rPr>
          <w:rFonts w:ascii="GHEA Grapalat" w:hAnsi="GHEA Grapalat"/>
          <w:b/>
          <w:i/>
          <w:sz w:val="20"/>
          <w:szCs w:val="20"/>
        </w:rPr>
        <w:t xml:space="preserve"> deflation of seasonal food products, especially "Vegetables" and "Eggs". Starting from the second quarter of 2020, a certain recovery of inflation has been observed, which is a result of a certain growth in the prices of seasonal agricultural products, especially fruits.</w:t>
      </w:r>
    </w:p>
    <w:p w14:paraId="23E3D61A" w14:textId="0EAC536A" w:rsidR="00655EB8" w:rsidRPr="00201170" w:rsidRDefault="006630E0" w:rsidP="006630E0">
      <w:pPr>
        <w:spacing w:line="310" w:lineRule="atLeast"/>
        <w:ind w:firstLine="284"/>
        <w:rPr>
          <w:rFonts w:ascii="GHEA Grapalat" w:hAnsi="GHEA Grapalat"/>
          <w:sz w:val="20"/>
          <w:szCs w:val="20"/>
        </w:rPr>
      </w:pPr>
      <w:r w:rsidRPr="006630E0">
        <w:rPr>
          <w:noProof/>
        </w:rPr>
        <mc:AlternateContent>
          <mc:Choice Requires="wps">
            <w:drawing>
              <wp:anchor distT="0" distB="0" distL="114300" distR="114300" simplePos="0" relativeHeight="252455424" behindDoc="0" locked="0" layoutInCell="1" allowOverlap="1" wp14:anchorId="70D4DFB6" wp14:editId="6DBAB724">
                <wp:simplePos x="0" y="0"/>
                <wp:positionH relativeFrom="column">
                  <wp:posOffset>5133975</wp:posOffset>
                </wp:positionH>
                <wp:positionV relativeFrom="paragraph">
                  <wp:posOffset>167640</wp:posOffset>
                </wp:positionV>
                <wp:extent cx="1543050" cy="320040"/>
                <wp:effectExtent l="0" t="0" r="0" b="3810"/>
                <wp:wrapNone/>
                <wp:docPr id="1544175848" name="Text Box 3871">
                  <a:extLst xmlns:a="http://schemas.openxmlformats.org/drawingml/2006/main">
                    <a:ext uri="{FF2B5EF4-FFF2-40B4-BE49-F238E27FC236}">
                      <a16:creationId xmlns:a16="http://schemas.microsoft.com/office/drawing/2014/main" id="{00000000-0008-0000-1F00-000007000000}"/>
                    </a:ext>
                  </a:extLst>
                </wp:docPr>
                <wp:cNvGraphicFramePr/>
                <a:graphic xmlns:a="http://schemas.openxmlformats.org/drawingml/2006/main">
                  <a:graphicData uri="http://schemas.microsoft.com/office/word/2010/wordprocessingShape">
                    <wps:wsp>
                      <wps:cNvSpPr txBox="1"/>
                      <wps:spPr>
                        <a:xfrm>
                          <a:off x="0" y="0"/>
                          <a:ext cx="1543050" cy="3200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25C951C" w14:textId="77777777" w:rsidR="001845B7" w:rsidRDefault="001845B7" w:rsidP="006630E0">
                            <w:pPr>
                              <w:pStyle w:val="NormalWeb"/>
                              <w:spacing w:before="0" w:beforeAutospacing="0" w:after="0" w:afterAutospacing="0"/>
                              <w:jc w:val="right"/>
                            </w:pPr>
                            <w:r>
                              <w:rPr>
                                <w:rFonts w:ascii="GHEA Grapalat" w:hAnsi="GHEA Grapalat" w:cs="Sylfaen"/>
                                <w:i/>
                                <w:iCs/>
                                <w:color w:val="000000" w:themeColor="dark1"/>
                                <w:sz w:val="14"/>
                                <w:szCs w:val="14"/>
                              </w:rPr>
                              <w:t>Source: NSS  </w:t>
                            </w:r>
                          </w:p>
                          <w:p w14:paraId="54D12824" w14:textId="77777777" w:rsidR="001845B7" w:rsidRDefault="001845B7" w:rsidP="006630E0">
                            <w:pPr>
                              <w:pStyle w:val="NormalWeb"/>
                              <w:spacing w:before="0" w:beforeAutospacing="0" w:after="0" w:afterAutospacing="0"/>
                              <w:jc w:val="right"/>
                            </w:pPr>
                            <w:r>
                              <w:rPr>
                                <w:rFonts w:ascii="GHEA Grapalat" w:hAnsi="GHEA Grapalat" w:cs="Calibri"/>
                                <w:i/>
                                <w:iCs/>
                                <w:color w:val="000000" w:themeColor="dark1"/>
                                <w:sz w:val="14"/>
                                <w:szCs w:val="14"/>
                              </w:rPr>
                              <w:t> </w:t>
                            </w:r>
                          </w:p>
                          <w:p w14:paraId="76FDC62A" w14:textId="77777777" w:rsidR="001845B7" w:rsidRDefault="001845B7" w:rsidP="006630E0">
                            <w:pPr>
                              <w:pStyle w:val="NormalWeb"/>
                              <w:spacing w:before="0" w:beforeAutospacing="0" w:after="0" w:afterAutospacing="0"/>
                              <w:jc w:val="right"/>
                            </w:pPr>
                            <w:r>
                              <w:rPr>
                                <w:rFonts w:ascii="GHEA Grapalat" w:hAnsi="GHEA Grapalat"/>
                                <w:i/>
                                <w:iCs/>
                                <w:color w:val="000000" w:themeColor="dark1"/>
                                <w:sz w:val="14"/>
                                <w:szCs w:val="14"/>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0D4DFB6" id="Text Box 3871" o:spid="_x0000_s1102" type="#_x0000_t202" style="position:absolute;left:0;text-align:left;margin-left:404.25pt;margin-top:13.2pt;width:121.5pt;height:25.2pt;z-index:2524554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" filled="f" stroked="f" strokeweight=".5pt">
                <v:textbox>
                  <w:txbxContent>
                    <w:p w14:paraId="225C951C" w14:textId="77777777" w:rsidR="001845B7" w:rsidRDefault="001845B7" w:rsidP="006630E0">
                      <w:pPr>
                        <w:pStyle w:val="NormalWeb"/>
                        <w:spacing w:before="0" w:beforeAutospacing="0" w:after="0" w:afterAutospacing="0"/>
                        <w:jc w:val="right"/>
                      </w:pPr>
                      <w:r>
                        <w:rPr>
                          <w:rFonts w:ascii="GHEA Grapalat" w:hAnsi="GHEA Grapalat" w:cs="Sylfaen"/>
                          <w:i/>
                          <w:iCs/>
                          <w:color w:val="000000" w:themeColor="dark1"/>
                          <w:sz w:val="14"/>
                          <w:szCs w:val="14"/>
                        </w:rPr>
                        <w:t>Source: NSS  </w:t>
                      </w:r>
                    </w:p>
                    <w:p w14:paraId="54D12824" w14:textId="77777777" w:rsidR="001845B7" w:rsidRDefault="001845B7" w:rsidP="006630E0">
                      <w:pPr>
                        <w:pStyle w:val="NormalWeb"/>
                        <w:spacing w:before="0" w:beforeAutospacing="0" w:after="0" w:afterAutospacing="0"/>
                        <w:jc w:val="right"/>
                      </w:pPr>
                      <w:r>
                        <w:rPr>
                          <w:rFonts w:ascii="GHEA Grapalat" w:hAnsi="GHEA Grapalat" w:cs="Calibri"/>
                          <w:i/>
                          <w:iCs/>
                          <w:color w:val="000000" w:themeColor="dark1"/>
                          <w:sz w:val="14"/>
                          <w:szCs w:val="14"/>
                        </w:rPr>
                        <w:t> </w:t>
                      </w:r>
                    </w:p>
                    <w:p w14:paraId="76FDC62A" w14:textId="77777777" w:rsidR="001845B7" w:rsidRDefault="001845B7" w:rsidP="006630E0">
                      <w:pPr>
                        <w:pStyle w:val="NormalWeb"/>
                        <w:spacing w:before="0" w:beforeAutospacing="0" w:after="0" w:afterAutospacing="0"/>
                        <w:jc w:val="right"/>
                      </w:pPr>
                      <w:r>
                        <w:rPr>
                          <w:rFonts w:ascii="GHEA Grapalat" w:hAnsi="GHEA Grapalat"/>
                          <w:i/>
                          <w:iCs/>
                          <w:color w:val="000000" w:themeColor="dark1"/>
                          <w:sz w:val="14"/>
                          <w:szCs w:val="14"/>
                        </w:rPr>
                        <w:t> </w:t>
                      </w:r>
                    </w:p>
                  </w:txbxContent>
                </v:textbox>
              </v:shape>
            </w:pict>
          </mc:Fallback>
        </mc:AlternateContent>
      </w:r>
      <w:r w:rsidR="008F4F57" w:rsidRPr="00201170">
        <w:rPr>
          <w:rFonts w:ascii="GHEA Grapalat" w:hAnsi="GHEA Grapalat"/>
          <w:sz w:val="20"/>
          <w:szCs w:val="20"/>
        </w:rPr>
        <w:t xml:space="preserve">Acceleration of inflation at the end of the year was conditioned by the acceleration of core inflation, which was mainly factored by the </w:t>
      </w:r>
      <w:r w:rsidR="008F4F57" w:rsidRPr="00201170">
        <w:rPr>
          <w:rFonts w:ascii="GHEA Grapalat" w:hAnsi="GHEA Grapalat"/>
          <w:sz w:val="20"/>
          <w:szCs w:val="20"/>
        </w:rPr>
        <w:lastRenderedPageBreak/>
        <w:t xml:space="preserve">inflation of imported food and non-food products. </w:t>
      </w:r>
      <w:r w:rsidR="00CB3BD6" w:rsidRPr="00201170">
        <w:rPr>
          <w:rFonts w:ascii="GHEA Grapalat" w:hAnsi="GHEA Grapalat"/>
          <w:sz w:val="20"/>
          <w:szCs w:val="20"/>
        </w:rPr>
        <w:t xml:space="preserve">The latter has borne the impact of both the rise in food prices in international markets and the </w:t>
      </w:r>
      <w:r w:rsidR="004822FD" w:rsidRPr="00201170">
        <w:rPr>
          <w:rFonts w:ascii="GHEA Grapalat" w:hAnsi="GHEA Grapalat"/>
          <w:sz w:val="20"/>
          <w:szCs w:val="20"/>
        </w:rPr>
        <w:t>depreciation</w:t>
      </w:r>
      <w:r w:rsidR="00CB3BD6" w:rsidRPr="00201170">
        <w:rPr>
          <w:rFonts w:ascii="GHEA Grapalat" w:hAnsi="GHEA Grapalat"/>
          <w:sz w:val="20"/>
          <w:szCs w:val="20"/>
        </w:rPr>
        <w:t xml:space="preserve"> of dram. As a result of the reduction of supply of relevant goods in international markets, inflation of "Bakery and Cereals", "Oils and Fats" and "Sugar" product groups in the Armenian economy was </w:t>
      </w:r>
      <w:r w:rsidR="00CD503A" w:rsidRPr="00201170">
        <w:rPr>
          <w:rFonts w:ascii="GHEA Grapalat" w:hAnsi="GHEA Grapalat"/>
          <w:sz w:val="20"/>
          <w:szCs w:val="20"/>
        </w:rPr>
        <w:t>sizeable</w:t>
      </w:r>
      <w:r w:rsidR="00CB3BD6" w:rsidRPr="00201170">
        <w:rPr>
          <w:rFonts w:ascii="GHEA Grapalat" w:hAnsi="GHEA Grapalat"/>
          <w:sz w:val="20"/>
          <w:szCs w:val="20"/>
        </w:rPr>
        <w:t xml:space="preserve">. </w:t>
      </w:r>
      <w:r w:rsidR="000A371E" w:rsidRPr="00201170">
        <w:rPr>
          <w:rFonts w:ascii="GHEA Grapalat" w:hAnsi="GHEA Grapalat"/>
          <w:sz w:val="20"/>
          <w:szCs w:val="20"/>
        </w:rPr>
        <w:t xml:space="preserve">The growth of international energy prices has had its impact on the year-end rise in fuel prices. </w:t>
      </w:r>
      <w:r w:rsidR="00C975F5" w:rsidRPr="00201170">
        <w:rPr>
          <w:rFonts w:ascii="GHEA Grapalat" w:hAnsi="GHEA Grapalat"/>
          <w:sz w:val="20"/>
          <w:szCs w:val="20"/>
        </w:rPr>
        <w:t>The rise in prices for pharmaceuticals also contributed significantly to the 12-month inflation, which was almost entirely due to the high demand during the pandemic.</w:t>
      </w:r>
      <w:r w:rsidR="00655EB8" w:rsidRPr="00201170">
        <w:rPr>
          <w:rFonts w:ascii="GHEA Grapalat" w:hAnsi="GHEA Grapalat"/>
          <w:sz w:val="20"/>
          <w:szCs w:val="20"/>
        </w:rPr>
        <w:t xml:space="preserve"> </w:t>
      </w:r>
      <w:r w:rsidR="00C975F5" w:rsidRPr="00201170">
        <w:rPr>
          <w:rFonts w:ascii="GHEA Grapalat" w:hAnsi="GHEA Grapalat"/>
          <w:sz w:val="20"/>
          <w:szCs w:val="20"/>
        </w:rPr>
        <w:t>Especially at the end of the year, the sharp increase in air transport tariffs contributed to the acceleration of core inflation, which was reflected in the easing of air communication restrictions applied by some countries to prevent the pandemic.</w:t>
      </w:r>
      <w:r w:rsidR="00C975F5" w:rsidRPr="00201170">
        <w:rPr>
          <w:rFonts w:ascii="GHEA Grapalat" w:hAnsi="GHEA Grapalat"/>
        </w:rPr>
        <w:t xml:space="preserve"> </w:t>
      </w:r>
      <w:r w:rsidR="00C975F5" w:rsidRPr="00201170">
        <w:rPr>
          <w:rFonts w:ascii="GHEA Grapalat" w:hAnsi="GHEA Grapalat"/>
          <w:sz w:val="20"/>
          <w:szCs w:val="20"/>
        </w:rPr>
        <w:t xml:space="preserve">Tariffs for regulated services </w:t>
      </w:r>
      <w:r w:rsidR="00284C56" w:rsidRPr="00201170">
        <w:rPr>
          <w:rFonts w:ascii="GHEA Grapalat" w:hAnsi="GHEA Grapalat"/>
          <w:sz w:val="20"/>
          <w:szCs w:val="20"/>
        </w:rPr>
        <w:t>underwent minor</w:t>
      </w:r>
      <w:r w:rsidR="00C975F5" w:rsidRPr="00201170">
        <w:rPr>
          <w:rFonts w:ascii="GHEA Grapalat" w:hAnsi="GHEA Grapalat"/>
          <w:sz w:val="20"/>
          <w:szCs w:val="20"/>
        </w:rPr>
        <w:t xml:space="preserve"> inflation during the year, recording a 1.0% year-on-year growth.</w:t>
      </w:r>
      <w:r w:rsidR="00284C56" w:rsidRPr="00201170">
        <w:rPr>
          <w:rFonts w:ascii="GHEA Grapalat" w:hAnsi="GHEA Grapalat"/>
          <w:sz w:val="20"/>
          <w:szCs w:val="20"/>
        </w:rPr>
        <w:t xml:space="preserve"> </w:t>
      </w:r>
    </w:p>
    <w:p w14:paraId="76995A24" w14:textId="65E08795" w:rsidR="00655EB8" w:rsidRPr="00201170" w:rsidRDefault="00284C56" w:rsidP="006630E0">
      <w:pPr>
        <w:spacing w:line="310" w:lineRule="atLeast"/>
        <w:ind w:firstLine="284"/>
        <w:rPr>
          <w:rFonts w:ascii="GHEA Grapalat" w:hAnsi="GHEA Grapalat" w:cs="Sylfaen"/>
          <w:color w:val="FF0000"/>
          <w:sz w:val="20"/>
          <w:szCs w:val="20"/>
        </w:rPr>
      </w:pPr>
      <w:r w:rsidRPr="00201170">
        <w:rPr>
          <w:rFonts w:ascii="GHEA Grapalat" w:hAnsi="GHEA Grapalat"/>
          <w:sz w:val="20"/>
          <w:szCs w:val="20"/>
        </w:rPr>
        <w:t xml:space="preserve">At the beginning of 2020, inflationary impact of the change in customs tariffs of some product groups, amounted to about 0.2 percentage points, which was in line with the projected level, whereby the rise in prices for "Tobacco Products" and "Alcoholic Beverages" still continues to be affected by the inflationary impact of changes in excise tax rates at the beginning of the year. </w:t>
      </w:r>
    </w:p>
    <w:p w14:paraId="742407D8" w14:textId="77777777" w:rsidR="00655EB8" w:rsidRPr="00201170" w:rsidRDefault="00655EB8" w:rsidP="0062444C">
      <w:pPr>
        <w:spacing w:line="320" w:lineRule="atLeast"/>
        <w:ind w:firstLine="284"/>
        <w:jc w:val="both"/>
        <w:rPr>
          <w:rFonts w:ascii="GHEA Grapalat" w:hAnsi="GHEA Grapalat" w:cs="Sylfaen"/>
          <w:color w:val="FF0000"/>
          <w:sz w:val="20"/>
          <w:szCs w:val="20"/>
        </w:rPr>
      </w:pPr>
    </w:p>
    <w:p w14:paraId="254DD18C" w14:textId="107B51C0" w:rsidR="00DA270A" w:rsidRPr="00201170" w:rsidRDefault="00284C56" w:rsidP="007D21F4">
      <w:pPr>
        <w:spacing w:after="120" w:line="300" w:lineRule="atLeast"/>
        <w:ind w:firstLine="284"/>
        <w:jc w:val="right"/>
        <w:rPr>
          <w:rFonts w:ascii="GHEA Grapalat" w:hAnsi="GHEA Grapalat"/>
          <w:b/>
          <w:i/>
          <w:sz w:val="18"/>
          <w:szCs w:val="18"/>
        </w:rPr>
      </w:pPr>
      <w:r w:rsidRPr="00201170">
        <w:rPr>
          <w:rFonts w:ascii="GHEA Grapalat" w:hAnsi="GHEA Grapalat"/>
          <w:b/>
          <w:i/>
          <w:sz w:val="18"/>
          <w:szCs w:val="18"/>
        </w:rPr>
        <w:t>Table</w:t>
      </w:r>
      <w:r w:rsidR="00DA270A" w:rsidRPr="00201170">
        <w:rPr>
          <w:rFonts w:ascii="GHEA Grapalat" w:hAnsi="GHEA Grapalat"/>
          <w:b/>
          <w:i/>
          <w:sz w:val="18"/>
          <w:szCs w:val="18"/>
        </w:rPr>
        <w:t xml:space="preserve"> 4</w:t>
      </w:r>
    </w:p>
    <w:tbl>
      <w:tblPr>
        <w:tblW w:w="6225" w:type="dxa"/>
        <w:tblInd w:w="23" w:type="dxa"/>
        <w:tblBorders>
          <w:top w:val="single" w:sz="4" w:space="0" w:color="auto"/>
          <w:left w:val="single" w:sz="4" w:space="0" w:color="auto"/>
          <w:bottom w:val="single" w:sz="4" w:space="0" w:color="auto"/>
          <w:right w:val="single" w:sz="4" w:space="0" w:color="auto"/>
          <w:insideH w:val="dashed" w:sz="4" w:space="0" w:color="auto"/>
          <w:insideV w:val="dashed" w:sz="4" w:space="0" w:color="auto"/>
        </w:tblBorders>
        <w:tblLayout w:type="fixed"/>
        <w:tblCellMar>
          <w:left w:w="57" w:type="dxa"/>
          <w:right w:w="57" w:type="dxa"/>
        </w:tblCellMar>
        <w:tblLook w:val="01E0" w:firstRow="1" w:lastRow="1" w:firstColumn="1" w:lastColumn="1" w:noHBand="0" w:noVBand="0"/>
      </w:tblPr>
      <w:tblGrid>
        <w:gridCol w:w="3262"/>
        <w:gridCol w:w="896"/>
        <w:gridCol w:w="1134"/>
        <w:gridCol w:w="933"/>
      </w:tblGrid>
      <w:tr w:rsidR="00C66D4D" w:rsidRPr="00201170" w14:paraId="244AB000" w14:textId="77777777" w:rsidTr="0042252E">
        <w:trPr>
          <w:trHeight w:val="20"/>
        </w:trPr>
        <w:tc>
          <w:tcPr>
            <w:tcW w:w="6225" w:type="dxa"/>
            <w:gridSpan w:val="4"/>
            <w:tcBorders>
              <w:bottom w:val="single" w:sz="4" w:space="0" w:color="auto"/>
            </w:tcBorders>
            <w:vAlign w:val="center"/>
          </w:tcPr>
          <w:p w14:paraId="356CA6E0" w14:textId="74109EC8" w:rsidR="00DA270A" w:rsidRPr="00201170" w:rsidRDefault="00284C56" w:rsidP="00AB66FD">
            <w:pPr>
              <w:spacing w:before="60" w:after="60"/>
              <w:jc w:val="center"/>
              <w:rPr>
                <w:rFonts w:ascii="GHEA Grapalat" w:hAnsi="GHEA Grapalat"/>
                <w:b/>
                <w:bCs/>
                <w:iCs/>
                <w:sz w:val="16"/>
                <w:szCs w:val="16"/>
              </w:rPr>
            </w:pPr>
            <w:r w:rsidRPr="00201170">
              <w:rPr>
                <w:rFonts w:ascii="GHEA Grapalat" w:hAnsi="GHEA Grapalat" w:cs="GHEA Grapalat"/>
                <w:b/>
                <w:sz w:val="16"/>
                <w:szCs w:val="16"/>
              </w:rPr>
              <w:t>Consumer price inflation by commodity items as key contributors</w:t>
            </w:r>
          </w:p>
        </w:tc>
      </w:tr>
      <w:tr w:rsidR="00284C56" w:rsidRPr="00201170" w14:paraId="67CDAB6E" w14:textId="77777777" w:rsidTr="006630E0">
        <w:trPr>
          <w:cantSplit/>
          <w:trHeight w:val="1199"/>
        </w:trPr>
        <w:tc>
          <w:tcPr>
            <w:tcW w:w="3262" w:type="dxa"/>
            <w:tcBorders>
              <w:top w:val="single" w:sz="4" w:space="0" w:color="auto"/>
              <w:bottom w:val="single" w:sz="4" w:space="0" w:color="auto"/>
            </w:tcBorders>
            <w:vAlign w:val="center"/>
          </w:tcPr>
          <w:p w14:paraId="604EB48F" w14:textId="4D7157D8" w:rsidR="00284C56" w:rsidRPr="00201170" w:rsidRDefault="00284C56" w:rsidP="00284C56">
            <w:pPr>
              <w:spacing w:before="60" w:after="60"/>
              <w:rPr>
                <w:rFonts w:ascii="GHEA Grapalat" w:hAnsi="GHEA Grapalat"/>
                <w:b/>
                <w:bCs/>
                <w:iCs/>
                <w:sz w:val="16"/>
                <w:szCs w:val="16"/>
              </w:rPr>
            </w:pPr>
            <w:r w:rsidRPr="00201170">
              <w:rPr>
                <w:rFonts w:ascii="GHEA Grapalat" w:hAnsi="GHEA Grapalat"/>
                <w:b/>
                <w:bCs/>
                <w:i/>
                <w:sz w:val="16"/>
                <w:szCs w:val="16"/>
                <w:lang w:eastAsia="ru-RU"/>
              </w:rPr>
              <w:t>Designation</w:t>
            </w:r>
          </w:p>
        </w:tc>
        <w:tc>
          <w:tcPr>
            <w:tcW w:w="896" w:type="dxa"/>
            <w:tcBorders>
              <w:top w:val="single" w:sz="4" w:space="0" w:color="auto"/>
              <w:bottom w:val="single" w:sz="4" w:space="0" w:color="auto"/>
            </w:tcBorders>
            <w:textDirection w:val="btLr"/>
            <w:vAlign w:val="center"/>
          </w:tcPr>
          <w:p w14:paraId="4671B381" w14:textId="6F924712" w:rsidR="00284C56" w:rsidRPr="00201170" w:rsidRDefault="00284C56" w:rsidP="00284C56">
            <w:pPr>
              <w:spacing w:before="60" w:after="60"/>
              <w:ind w:left="57" w:right="113"/>
              <w:rPr>
                <w:rFonts w:ascii="GHEA Grapalat" w:hAnsi="GHEA Grapalat"/>
                <w:b/>
                <w:bCs/>
                <w:iCs/>
                <w:sz w:val="16"/>
                <w:szCs w:val="16"/>
              </w:rPr>
            </w:pPr>
            <w:r w:rsidRPr="00201170">
              <w:rPr>
                <w:rFonts w:ascii="GHEA Grapalat" w:hAnsi="GHEA Grapalat"/>
                <w:b/>
                <w:bCs/>
                <w:iCs/>
                <w:sz w:val="16"/>
                <w:szCs w:val="16"/>
              </w:rPr>
              <w:t>Weights</w:t>
            </w:r>
          </w:p>
        </w:tc>
        <w:tc>
          <w:tcPr>
            <w:tcW w:w="1134" w:type="dxa"/>
            <w:tcBorders>
              <w:top w:val="single" w:sz="4" w:space="0" w:color="auto"/>
              <w:bottom w:val="single" w:sz="4" w:space="0" w:color="auto"/>
            </w:tcBorders>
            <w:textDirection w:val="btLr"/>
            <w:vAlign w:val="center"/>
          </w:tcPr>
          <w:p w14:paraId="130048BD" w14:textId="553A5798" w:rsidR="00284C56" w:rsidRPr="00201170" w:rsidRDefault="00284C56" w:rsidP="00284C56">
            <w:pPr>
              <w:spacing w:before="60" w:after="60"/>
              <w:ind w:left="57" w:right="113"/>
              <w:rPr>
                <w:rFonts w:ascii="GHEA Grapalat" w:hAnsi="GHEA Grapalat"/>
                <w:b/>
                <w:bCs/>
                <w:iCs/>
                <w:sz w:val="16"/>
                <w:szCs w:val="16"/>
              </w:rPr>
            </w:pPr>
            <w:r w:rsidRPr="00201170">
              <w:rPr>
                <w:rFonts w:ascii="GHEA Grapalat" w:hAnsi="GHEA Grapalat"/>
                <w:b/>
                <w:bCs/>
                <w:color w:val="000000"/>
                <w:sz w:val="16"/>
                <w:szCs w:val="16"/>
              </w:rPr>
              <w:t>12-month inflation</w:t>
            </w:r>
          </w:p>
        </w:tc>
        <w:tc>
          <w:tcPr>
            <w:tcW w:w="933" w:type="dxa"/>
            <w:tcBorders>
              <w:top w:val="single" w:sz="4" w:space="0" w:color="auto"/>
              <w:bottom w:val="single" w:sz="4" w:space="0" w:color="auto"/>
            </w:tcBorders>
            <w:textDirection w:val="btLr"/>
            <w:vAlign w:val="center"/>
          </w:tcPr>
          <w:p w14:paraId="0CF32B38" w14:textId="299EDE37" w:rsidR="00284C56" w:rsidRPr="00201170" w:rsidRDefault="00284C56" w:rsidP="00284C56">
            <w:pPr>
              <w:spacing w:before="60" w:after="60"/>
              <w:ind w:left="57" w:right="113"/>
              <w:rPr>
                <w:rFonts w:ascii="GHEA Grapalat" w:hAnsi="GHEA Grapalat"/>
                <w:b/>
                <w:bCs/>
                <w:iCs/>
                <w:sz w:val="16"/>
                <w:szCs w:val="16"/>
              </w:rPr>
            </w:pPr>
            <w:r w:rsidRPr="00201170">
              <w:rPr>
                <w:rFonts w:ascii="GHEA Grapalat" w:hAnsi="GHEA Grapalat"/>
                <w:b/>
                <w:bCs/>
                <w:iCs/>
                <w:sz w:val="16"/>
                <w:szCs w:val="16"/>
              </w:rPr>
              <w:t>Contribution</w:t>
            </w:r>
          </w:p>
        </w:tc>
      </w:tr>
      <w:tr w:rsidR="00284C56" w:rsidRPr="00201170" w14:paraId="2114B3A4" w14:textId="77777777" w:rsidTr="00C66D4D">
        <w:trPr>
          <w:trHeight w:val="20"/>
        </w:trPr>
        <w:tc>
          <w:tcPr>
            <w:tcW w:w="3262" w:type="dxa"/>
            <w:tcBorders>
              <w:top w:val="single" w:sz="4" w:space="0" w:color="auto"/>
            </w:tcBorders>
            <w:vAlign w:val="center"/>
          </w:tcPr>
          <w:p w14:paraId="58367B9E" w14:textId="65BACBEB" w:rsidR="00284C56" w:rsidRPr="00201170" w:rsidRDefault="00284C56" w:rsidP="006630E0">
            <w:pPr>
              <w:spacing w:before="20" w:after="20"/>
              <w:rPr>
                <w:rFonts w:ascii="GHEA Grapalat" w:hAnsi="GHEA Grapalat"/>
                <w:b/>
                <w:bCs/>
                <w:iCs/>
                <w:sz w:val="16"/>
                <w:szCs w:val="16"/>
              </w:rPr>
            </w:pPr>
            <w:r w:rsidRPr="00201170">
              <w:rPr>
                <w:rFonts w:ascii="GHEA Grapalat" w:hAnsi="GHEA Grapalat"/>
                <w:b/>
                <w:bCs/>
                <w:iCs/>
                <w:color w:val="000000"/>
                <w:sz w:val="16"/>
                <w:szCs w:val="16"/>
              </w:rPr>
              <w:t>Core inflation</w:t>
            </w:r>
          </w:p>
        </w:tc>
        <w:tc>
          <w:tcPr>
            <w:tcW w:w="896" w:type="dxa"/>
            <w:tcBorders>
              <w:top w:val="single" w:sz="4" w:space="0" w:color="auto"/>
            </w:tcBorders>
            <w:vAlign w:val="center"/>
          </w:tcPr>
          <w:p w14:paraId="3D314260" w14:textId="77777777" w:rsidR="00284C56" w:rsidRPr="00201170" w:rsidRDefault="00284C56" w:rsidP="006630E0">
            <w:pPr>
              <w:spacing w:before="20" w:after="20"/>
              <w:ind w:right="113"/>
              <w:jc w:val="center"/>
              <w:rPr>
                <w:rFonts w:ascii="GHEA Grapalat" w:hAnsi="GHEA Grapalat"/>
                <w:b/>
                <w:bCs/>
                <w:iCs/>
                <w:sz w:val="16"/>
                <w:szCs w:val="16"/>
              </w:rPr>
            </w:pPr>
            <w:r w:rsidRPr="00201170">
              <w:rPr>
                <w:rFonts w:ascii="GHEA Grapalat" w:hAnsi="GHEA Grapalat"/>
                <w:b/>
                <w:bCs/>
                <w:iCs/>
                <w:sz w:val="16"/>
                <w:szCs w:val="16"/>
              </w:rPr>
              <w:t>72.7</w:t>
            </w:r>
          </w:p>
        </w:tc>
        <w:tc>
          <w:tcPr>
            <w:tcW w:w="1134" w:type="dxa"/>
            <w:tcBorders>
              <w:top w:val="single" w:sz="4" w:space="0" w:color="auto"/>
            </w:tcBorders>
            <w:vAlign w:val="center"/>
          </w:tcPr>
          <w:p w14:paraId="25CC3EE2" w14:textId="77777777" w:rsidR="00284C56" w:rsidRPr="00201170" w:rsidRDefault="00284C56" w:rsidP="006630E0">
            <w:pPr>
              <w:spacing w:before="20" w:after="20"/>
              <w:ind w:right="113"/>
              <w:jc w:val="center"/>
              <w:rPr>
                <w:rFonts w:ascii="GHEA Grapalat" w:hAnsi="GHEA Grapalat"/>
                <w:b/>
                <w:bCs/>
                <w:iCs/>
                <w:sz w:val="16"/>
                <w:szCs w:val="16"/>
              </w:rPr>
            </w:pPr>
            <w:r w:rsidRPr="00201170">
              <w:rPr>
                <w:rFonts w:ascii="GHEA Grapalat" w:hAnsi="GHEA Grapalat"/>
                <w:b/>
                <w:bCs/>
                <w:iCs/>
                <w:sz w:val="16"/>
                <w:szCs w:val="16"/>
              </w:rPr>
              <w:t>3.63</w:t>
            </w:r>
          </w:p>
        </w:tc>
        <w:tc>
          <w:tcPr>
            <w:tcW w:w="933" w:type="dxa"/>
            <w:tcBorders>
              <w:top w:val="single" w:sz="4" w:space="0" w:color="auto"/>
            </w:tcBorders>
            <w:vAlign w:val="center"/>
          </w:tcPr>
          <w:p w14:paraId="27952E0F" w14:textId="77777777" w:rsidR="00284C56" w:rsidRPr="00201170" w:rsidRDefault="00284C56" w:rsidP="006630E0">
            <w:pPr>
              <w:spacing w:before="20" w:after="20"/>
              <w:ind w:right="113"/>
              <w:jc w:val="center"/>
              <w:rPr>
                <w:rFonts w:ascii="GHEA Grapalat" w:hAnsi="GHEA Grapalat"/>
                <w:b/>
                <w:bCs/>
                <w:iCs/>
                <w:sz w:val="16"/>
                <w:szCs w:val="16"/>
              </w:rPr>
            </w:pPr>
            <w:r w:rsidRPr="00201170">
              <w:rPr>
                <w:rFonts w:ascii="GHEA Grapalat" w:hAnsi="GHEA Grapalat"/>
                <w:b/>
                <w:bCs/>
                <w:iCs/>
                <w:sz w:val="16"/>
                <w:szCs w:val="16"/>
              </w:rPr>
              <w:t>2.64</w:t>
            </w:r>
          </w:p>
        </w:tc>
      </w:tr>
      <w:tr w:rsidR="00284C56" w:rsidRPr="00201170" w14:paraId="18BFC40A" w14:textId="77777777" w:rsidTr="00C66D4D">
        <w:trPr>
          <w:trHeight w:val="20"/>
        </w:trPr>
        <w:tc>
          <w:tcPr>
            <w:tcW w:w="3262" w:type="dxa"/>
            <w:vAlign w:val="bottom"/>
          </w:tcPr>
          <w:p w14:paraId="323C6B47" w14:textId="5AE715CC" w:rsidR="00284C56" w:rsidRPr="00201170" w:rsidRDefault="00284C56" w:rsidP="006630E0">
            <w:pPr>
              <w:spacing w:before="20" w:after="20"/>
              <w:ind w:left="227"/>
              <w:rPr>
                <w:rFonts w:ascii="GHEA Grapalat" w:hAnsi="GHEA Grapalat"/>
                <w:sz w:val="16"/>
                <w:szCs w:val="16"/>
              </w:rPr>
            </w:pPr>
            <w:r w:rsidRPr="00201170">
              <w:rPr>
                <w:rFonts w:ascii="GHEA Grapalat" w:hAnsi="GHEA Grapalat"/>
                <w:sz w:val="16"/>
                <w:szCs w:val="16"/>
              </w:rPr>
              <w:t>Bread and cereals</w:t>
            </w:r>
          </w:p>
        </w:tc>
        <w:tc>
          <w:tcPr>
            <w:tcW w:w="896" w:type="dxa"/>
            <w:vAlign w:val="center"/>
          </w:tcPr>
          <w:p w14:paraId="52EC4E52" w14:textId="77777777" w:rsidR="00284C56" w:rsidRPr="00201170" w:rsidRDefault="00284C56" w:rsidP="006630E0">
            <w:pPr>
              <w:spacing w:before="20" w:after="20"/>
              <w:ind w:right="113"/>
              <w:jc w:val="center"/>
              <w:rPr>
                <w:rFonts w:ascii="GHEA Grapalat" w:hAnsi="GHEA Grapalat"/>
                <w:bCs/>
                <w:iCs/>
                <w:sz w:val="16"/>
                <w:szCs w:val="16"/>
              </w:rPr>
            </w:pPr>
            <w:r w:rsidRPr="00201170">
              <w:rPr>
                <w:rFonts w:ascii="GHEA Grapalat" w:hAnsi="GHEA Grapalat"/>
                <w:bCs/>
                <w:iCs/>
                <w:sz w:val="16"/>
                <w:szCs w:val="16"/>
              </w:rPr>
              <w:t>7.73</w:t>
            </w:r>
          </w:p>
        </w:tc>
        <w:tc>
          <w:tcPr>
            <w:tcW w:w="1134" w:type="dxa"/>
            <w:vAlign w:val="center"/>
          </w:tcPr>
          <w:p w14:paraId="4E857D39" w14:textId="77777777" w:rsidR="00284C56" w:rsidRPr="00201170" w:rsidRDefault="00284C56" w:rsidP="006630E0">
            <w:pPr>
              <w:spacing w:before="20" w:after="20"/>
              <w:ind w:right="113"/>
              <w:jc w:val="center"/>
              <w:rPr>
                <w:rFonts w:ascii="GHEA Grapalat" w:hAnsi="GHEA Grapalat"/>
                <w:bCs/>
                <w:iCs/>
                <w:sz w:val="16"/>
                <w:szCs w:val="16"/>
              </w:rPr>
            </w:pPr>
            <w:r w:rsidRPr="00201170">
              <w:rPr>
                <w:rFonts w:ascii="GHEA Grapalat" w:hAnsi="GHEA Grapalat"/>
                <w:bCs/>
                <w:iCs/>
                <w:sz w:val="16"/>
                <w:szCs w:val="16"/>
              </w:rPr>
              <w:t>7.37</w:t>
            </w:r>
          </w:p>
        </w:tc>
        <w:tc>
          <w:tcPr>
            <w:tcW w:w="933" w:type="dxa"/>
            <w:vAlign w:val="center"/>
          </w:tcPr>
          <w:p w14:paraId="7221E0F3" w14:textId="77777777" w:rsidR="00284C56" w:rsidRPr="00201170" w:rsidRDefault="00284C56" w:rsidP="006630E0">
            <w:pPr>
              <w:spacing w:before="20" w:after="20"/>
              <w:ind w:right="113"/>
              <w:jc w:val="center"/>
              <w:rPr>
                <w:rFonts w:ascii="GHEA Grapalat" w:hAnsi="GHEA Grapalat"/>
                <w:bCs/>
                <w:iCs/>
                <w:sz w:val="16"/>
                <w:szCs w:val="16"/>
              </w:rPr>
            </w:pPr>
            <w:r w:rsidRPr="00201170">
              <w:rPr>
                <w:rFonts w:ascii="GHEA Grapalat" w:hAnsi="GHEA Grapalat"/>
                <w:bCs/>
                <w:iCs/>
                <w:sz w:val="16"/>
                <w:szCs w:val="16"/>
              </w:rPr>
              <w:t>0.58</w:t>
            </w:r>
          </w:p>
        </w:tc>
      </w:tr>
      <w:tr w:rsidR="00284C56" w:rsidRPr="00201170" w14:paraId="2E7D1A4B" w14:textId="77777777" w:rsidTr="00C66D4D">
        <w:trPr>
          <w:trHeight w:val="20"/>
        </w:trPr>
        <w:tc>
          <w:tcPr>
            <w:tcW w:w="3262" w:type="dxa"/>
            <w:vAlign w:val="bottom"/>
          </w:tcPr>
          <w:p w14:paraId="0FD06D8E" w14:textId="114AF222" w:rsidR="00284C56" w:rsidRPr="00201170" w:rsidRDefault="00284C56" w:rsidP="006630E0">
            <w:pPr>
              <w:spacing w:before="20" w:after="20"/>
              <w:ind w:left="227"/>
              <w:rPr>
                <w:rFonts w:ascii="GHEA Grapalat" w:hAnsi="GHEA Grapalat"/>
                <w:sz w:val="16"/>
                <w:szCs w:val="16"/>
              </w:rPr>
            </w:pPr>
            <w:r w:rsidRPr="00201170">
              <w:rPr>
                <w:rFonts w:ascii="GHEA Grapalat" w:hAnsi="GHEA Grapalat"/>
                <w:sz w:val="16"/>
                <w:szCs w:val="16"/>
              </w:rPr>
              <w:t>Meat</w:t>
            </w:r>
          </w:p>
        </w:tc>
        <w:tc>
          <w:tcPr>
            <w:tcW w:w="896" w:type="dxa"/>
            <w:vAlign w:val="center"/>
          </w:tcPr>
          <w:p w14:paraId="4A07A3B9" w14:textId="77777777" w:rsidR="00284C56" w:rsidRPr="00201170" w:rsidRDefault="00284C56" w:rsidP="006630E0">
            <w:pPr>
              <w:spacing w:before="20" w:after="20"/>
              <w:ind w:right="113"/>
              <w:jc w:val="center"/>
              <w:rPr>
                <w:rFonts w:ascii="GHEA Grapalat" w:hAnsi="GHEA Grapalat"/>
                <w:bCs/>
                <w:iCs/>
                <w:sz w:val="16"/>
                <w:szCs w:val="16"/>
              </w:rPr>
            </w:pPr>
            <w:r w:rsidRPr="00201170">
              <w:rPr>
                <w:rFonts w:ascii="GHEA Grapalat" w:hAnsi="GHEA Grapalat"/>
                <w:bCs/>
                <w:iCs/>
                <w:sz w:val="16"/>
                <w:szCs w:val="16"/>
              </w:rPr>
              <w:t>9.58</w:t>
            </w:r>
          </w:p>
        </w:tc>
        <w:tc>
          <w:tcPr>
            <w:tcW w:w="1134" w:type="dxa"/>
            <w:vAlign w:val="center"/>
          </w:tcPr>
          <w:p w14:paraId="2220C075" w14:textId="77777777" w:rsidR="00284C56" w:rsidRPr="00201170" w:rsidRDefault="00284C56" w:rsidP="006630E0">
            <w:pPr>
              <w:spacing w:before="20" w:after="20"/>
              <w:ind w:right="113"/>
              <w:jc w:val="center"/>
              <w:rPr>
                <w:rFonts w:ascii="GHEA Grapalat" w:hAnsi="GHEA Grapalat"/>
                <w:bCs/>
                <w:iCs/>
                <w:sz w:val="16"/>
                <w:szCs w:val="16"/>
              </w:rPr>
            </w:pPr>
            <w:r w:rsidRPr="00201170">
              <w:rPr>
                <w:rFonts w:ascii="GHEA Grapalat" w:hAnsi="GHEA Grapalat"/>
                <w:bCs/>
                <w:iCs/>
                <w:sz w:val="16"/>
                <w:szCs w:val="16"/>
              </w:rPr>
              <w:t>-0.57</w:t>
            </w:r>
          </w:p>
        </w:tc>
        <w:tc>
          <w:tcPr>
            <w:tcW w:w="933" w:type="dxa"/>
            <w:vAlign w:val="center"/>
          </w:tcPr>
          <w:p w14:paraId="5D841095" w14:textId="77777777" w:rsidR="00284C56" w:rsidRPr="00201170" w:rsidRDefault="00284C56" w:rsidP="006630E0">
            <w:pPr>
              <w:spacing w:before="20" w:after="20"/>
              <w:ind w:right="113"/>
              <w:jc w:val="center"/>
              <w:rPr>
                <w:rFonts w:ascii="GHEA Grapalat" w:hAnsi="GHEA Grapalat"/>
                <w:bCs/>
                <w:iCs/>
                <w:sz w:val="16"/>
                <w:szCs w:val="16"/>
              </w:rPr>
            </w:pPr>
            <w:r w:rsidRPr="00201170">
              <w:rPr>
                <w:rFonts w:ascii="GHEA Grapalat" w:hAnsi="GHEA Grapalat"/>
                <w:bCs/>
                <w:iCs/>
                <w:sz w:val="16"/>
                <w:szCs w:val="16"/>
              </w:rPr>
              <w:t>-0.05</w:t>
            </w:r>
          </w:p>
        </w:tc>
      </w:tr>
      <w:tr w:rsidR="00284C56" w:rsidRPr="00201170" w14:paraId="2F23FE3C" w14:textId="77777777" w:rsidTr="00C66D4D">
        <w:trPr>
          <w:trHeight w:val="20"/>
        </w:trPr>
        <w:tc>
          <w:tcPr>
            <w:tcW w:w="3262" w:type="dxa"/>
            <w:vAlign w:val="bottom"/>
          </w:tcPr>
          <w:p w14:paraId="106673E2" w14:textId="0C2D4D58" w:rsidR="00284C56" w:rsidRPr="00201170" w:rsidRDefault="00284C56" w:rsidP="006630E0">
            <w:pPr>
              <w:spacing w:before="20" w:after="20"/>
              <w:ind w:left="227"/>
              <w:rPr>
                <w:rFonts w:ascii="GHEA Grapalat" w:hAnsi="GHEA Grapalat"/>
                <w:sz w:val="16"/>
                <w:szCs w:val="16"/>
              </w:rPr>
            </w:pPr>
            <w:r w:rsidRPr="00201170">
              <w:rPr>
                <w:rFonts w:ascii="GHEA Grapalat" w:hAnsi="GHEA Grapalat"/>
                <w:sz w:val="16"/>
                <w:szCs w:val="16"/>
              </w:rPr>
              <w:t>Oils and fats</w:t>
            </w:r>
          </w:p>
        </w:tc>
        <w:tc>
          <w:tcPr>
            <w:tcW w:w="896" w:type="dxa"/>
            <w:vAlign w:val="center"/>
          </w:tcPr>
          <w:p w14:paraId="45786743" w14:textId="77777777" w:rsidR="00284C56" w:rsidRPr="00201170" w:rsidRDefault="00284C56" w:rsidP="006630E0">
            <w:pPr>
              <w:spacing w:before="20" w:after="20"/>
              <w:ind w:right="113"/>
              <w:jc w:val="center"/>
              <w:rPr>
                <w:rFonts w:ascii="GHEA Grapalat" w:hAnsi="GHEA Grapalat"/>
                <w:bCs/>
                <w:iCs/>
                <w:sz w:val="16"/>
                <w:szCs w:val="16"/>
              </w:rPr>
            </w:pPr>
            <w:r w:rsidRPr="00201170">
              <w:rPr>
                <w:rFonts w:ascii="GHEA Grapalat" w:hAnsi="GHEA Grapalat"/>
                <w:bCs/>
                <w:iCs/>
                <w:sz w:val="16"/>
                <w:szCs w:val="16"/>
              </w:rPr>
              <w:t>2.37</w:t>
            </w:r>
          </w:p>
        </w:tc>
        <w:tc>
          <w:tcPr>
            <w:tcW w:w="1134" w:type="dxa"/>
            <w:vAlign w:val="center"/>
          </w:tcPr>
          <w:p w14:paraId="371E5E17" w14:textId="77777777" w:rsidR="00284C56" w:rsidRPr="00201170" w:rsidRDefault="00284C56" w:rsidP="006630E0">
            <w:pPr>
              <w:spacing w:before="20" w:after="20"/>
              <w:ind w:right="113"/>
              <w:jc w:val="center"/>
              <w:rPr>
                <w:rFonts w:ascii="GHEA Grapalat" w:hAnsi="GHEA Grapalat"/>
                <w:bCs/>
                <w:iCs/>
                <w:sz w:val="16"/>
                <w:szCs w:val="16"/>
              </w:rPr>
            </w:pPr>
            <w:r w:rsidRPr="00201170">
              <w:rPr>
                <w:rFonts w:ascii="GHEA Grapalat" w:hAnsi="GHEA Grapalat"/>
                <w:bCs/>
                <w:iCs/>
                <w:sz w:val="16"/>
                <w:szCs w:val="16"/>
              </w:rPr>
              <w:t>13.15</w:t>
            </w:r>
          </w:p>
        </w:tc>
        <w:tc>
          <w:tcPr>
            <w:tcW w:w="933" w:type="dxa"/>
            <w:vAlign w:val="center"/>
          </w:tcPr>
          <w:p w14:paraId="230C6FA6" w14:textId="77777777" w:rsidR="00284C56" w:rsidRPr="00201170" w:rsidRDefault="00284C56" w:rsidP="006630E0">
            <w:pPr>
              <w:spacing w:before="20" w:after="20"/>
              <w:ind w:right="113"/>
              <w:jc w:val="center"/>
              <w:rPr>
                <w:rFonts w:ascii="GHEA Grapalat" w:hAnsi="GHEA Grapalat"/>
                <w:bCs/>
                <w:iCs/>
                <w:sz w:val="16"/>
                <w:szCs w:val="16"/>
              </w:rPr>
            </w:pPr>
            <w:r w:rsidRPr="00201170">
              <w:rPr>
                <w:rFonts w:ascii="GHEA Grapalat" w:hAnsi="GHEA Grapalat"/>
                <w:bCs/>
                <w:iCs/>
                <w:sz w:val="16"/>
                <w:szCs w:val="16"/>
              </w:rPr>
              <w:t>0.31</w:t>
            </w:r>
          </w:p>
        </w:tc>
      </w:tr>
      <w:tr w:rsidR="00284C56" w:rsidRPr="00201170" w14:paraId="080B49E1" w14:textId="77777777" w:rsidTr="00C66D4D">
        <w:trPr>
          <w:trHeight w:val="20"/>
        </w:trPr>
        <w:tc>
          <w:tcPr>
            <w:tcW w:w="3262" w:type="dxa"/>
            <w:vAlign w:val="bottom"/>
          </w:tcPr>
          <w:p w14:paraId="12DD0FDA" w14:textId="41E68FF5" w:rsidR="00284C56" w:rsidRPr="00201170" w:rsidRDefault="00284C56" w:rsidP="006630E0">
            <w:pPr>
              <w:spacing w:before="20" w:after="20"/>
              <w:ind w:left="227"/>
              <w:rPr>
                <w:rFonts w:ascii="GHEA Grapalat" w:hAnsi="GHEA Grapalat"/>
                <w:sz w:val="16"/>
                <w:szCs w:val="16"/>
              </w:rPr>
            </w:pPr>
            <w:r w:rsidRPr="00201170">
              <w:rPr>
                <w:rFonts w:ascii="GHEA Grapalat" w:hAnsi="GHEA Grapalat"/>
                <w:sz w:val="16"/>
                <w:szCs w:val="16"/>
              </w:rPr>
              <w:t>Sugar</w:t>
            </w:r>
          </w:p>
        </w:tc>
        <w:tc>
          <w:tcPr>
            <w:tcW w:w="896" w:type="dxa"/>
            <w:vAlign w:val="center"/>
          </w:tcPr>
          <w:p w14:paraId="45B5DFAF" w14:textId="77777777" w:rsidR="00284C56" w:rsidRPr="00201170" w:rsidRDefault="00284C56" w:rsidP="006630E0">
            <w:pPr>
              <w:spacing w:before="20" w:after="20"/>
              <w:ind w:right="113"/>
              <w:jc w:val="center"/>
              <w:rPr>
                <w:rFonts w:ascii="GHEA Grapalat" w:hAnsi="GHEA Grapalat"/>
                <w:bCs/>
                <w:iCs/>
                <w:sz w:val="16"/>
                <w:szCs w:val="16"/>
              </w:rPr>
            </w:pPr>
            <w:r w:rsidRPr="00201170">
              <w:rPr>
                <w:rFonts w:ascii="GHEA Grapalat" w:hAnsi="GHEA Grapalat"/>
                <w:bCs/>
                <w:iCs/>
                <w:sz w:val="16"/>
                <w:szCs w:val="16"/>
              </w:rPr>
              <w:t>0.53</w:t>
            </w:r>
          </w:p>
        </w:tc>
        <w:tc>
          <w:tcPr>
            <w:tcW w:w="1134" w:type="dxa"/>
            <w:vAlign w:val="center"/>
          </w:tcPr>
          <w:p w14:paraId="6D530CF8" w14:textId="77777777" w:rsidR="00284C56" w:rsidRPr="00201170" w:rsidRDefault="00284C56" w:rsidP="006630E0">
            <w:pPr>
              <w:spacing w:before="20" w:after="20"/>
              <w:ind w:right="113"/>
              <w:jc w:val="center"/>
              <w:rPr>
                <w:rFonts w:ascii="GHEA Grapalat" w:hAnsi="GHEA Grapalat"/>
                <w:bCs/>
                <w:iCs/>
                <w:sz w:val="16"/>
                <w:szCs w:val="16"/>
              </w:rPr>
            </w:pPr>
            <w:r w:rsidRPr="00201170">
              <w:rPr>
                <w:rFonts w:ascii="GHEA Grapalat" w:hAnsi="GHEA Grapalat"/>
                <w:bCs/>
                <w:iCs/>
                <w:sz w:val="16"/>
                <w:szCs w:val="16"/>
              </w:rPr>
              <w:t>38.12</w:t>
            </w:r>
          </w:p>
        </w:tc>
        <w:tc>
          <w:tcPr>
            <w:tcW w:w="933" w:type="dxa"/>
            <w:vAlign w:val="center"/>
          </w:tcPr>
          <w:p w14:paraId="2625827A" w14:textId="77777777" w:rsidR="00284C56" w:rsidRPr="00201170" w:rsidRDefault="00284C56" w:rsidP="006630E0">
            <w:pPr>
              <w:spacing w:before="20" w:after="20"/>
              <w:ind w:right="113"/>
              <w:jc w:val="center"/>
              <w:rPr>
                <w:rFonts w:ascii="GHEA Grapalat" w:hAnsi="GHEA Grapalat"/>
                <w:bCs/>
                <w:iCs/>
                <w:sz w:val="16"/>
                <w:szCs w:val="16"/>
              </w:rPr>
            </w:pPr>
            <w:r w:rsidRPr="00201170">
              <w:rPr>
                <w:rFonts w:ascii="GHEA Grapalat" w:hAnsi="GHEA Grapalat"/>
                <w:bCs/>
                <w:iCs/>
                <w:sz w:val="16"/>
                <w:szCs w:val="16"/>
              </w:rPr>
              <w:t>0.20</w:t>
            </w:r>
          </w:p>
        </w:tc>
      </w:tr>
      <w:tr w:rsidR="00284C56" w:rsidRPr="00201170" w14:paraId="32F49DCB" w14:textId="77777777" w:rsidTr="00C66D4D">
        <w:trPr>
          <w:trHeight w:val="20"/>
        </w:trPr>
        <w:tc>
          <w:tcPr>
            <w:tcW w:w="3262" w:type="dxa"/>
            <w:vAlign w:val="bottom"/>
          </w:tcPr>
          <w:p w14:paraId="341E021F" w14:textId="7C2AFE07" w:rsidR="00284C56" w:rsidRPr="00201170" w:rsidRDefault="00284C56" w:rsidP="006630E0">
            <w:pPr>
              <w:spacing w:before="20" w:after="20"/>
              <w:ind w:left="227"/>
              <w:rPr>
                <w:rFonts w:ascii="GHEA Grapalat" w:hAnsi="GHEA Grapalat"/>
                <w:sz w:val="16"/>
                <w:szCs w:val="16"/>
              </w:rPr>
            </w:pPr>
            <w:r w:rsidRPr="00201170">
              <w:rPr>
                <w:rFonts w:ascii="GHEA Grapalat" w:hAnsi="GHEA Grapalat"/>
                <w:sz w:val="16"/>
                <w:szCs w:val="16"/>
              </w:rPr>
              <w:t>Alcoholic beverages</w:t>
            </w:r>
          </w:p>
        </w:tc>
        <w:tc>
          <w:tcPr>
            <w:tcW w:w="896" w:type="dxa"/>
            <w:vAlign w:val="center"/>
          </w:tcPr>
          <w:p w14:paraId="7E4440BD" w14:textId="77777777" w:rsidR="00284C56" w:rsidRPr="00201170" w:rsidRDefault="00284C56" w:rsidP="006630E0">
            <w:pPr>
              <w:spacing w:before="20" w:after="20"/>
              <w:ind w:right="113"/>
              <w:jc w:val="center"/>
              <w:rPr>
                <w:rFonts w:ascii="GHEA Grapalat" w:hAnsi="GHEA Grapalat"/>
                <w:bCs/>
                <w:iCs/>
                <w:sz w:val="16"/>
                <w:szCs w:val="16"/>
              </w:rPr>
            </w:pPr>
            <w:r w:rsidRPr="00201170">
              <w:rPr>
                <w:rFonts w:ascii="GHEA Grapalat" w:hAnsi="GHEA Grapalat"/>
                <w:bCs/>
                <w:iCs/>
                <w:sz w:val="16"/>
                <w:szCs w:val="16"/>
              </w:rPr>
              <w:t>2.79</w:t>
            </w:r>
          </w:p>
        </w:tc>
        <w:tc>
          <w:tcPr>
            <w:tcW w:w="1134" w:type="dxa"/>
            <w:vAlign w:val="center"/>
          </w:tcPr>
          <w:p w14:paraId="1B749EEE" w14:textId="77777777" w:rsidR="00284C56" w:rsidRPr="00201170" w:rsidRDefault="00284C56" w:rsidP="006630E0">
            <w:pPr>
              <w:spacing w:before="20" w:after="20"/>
              <w:ind w:right="113"/>
              <w:jc w:val="center"/>
              <w:rPr>
                <w:rFonts w:ascii="GHEA Grapalat" w:hAnsi="GHEA Grapalat"/>
                <w:bCs/>
                <w:iCs/>
                <w:sz w:val="16"/>
                <w:szCs w:val="16"/>
              </w:rPr>
            </w:pPr>
            <w:r w:rsidRPr="00201170">
              <w:rPr>
                <w:rFonts w:ascii="GHEA Grapalat" w:hAnsi="GHEA Grapalat"/>
                <w:bCs/>
                <w:iCs/>
                <w:sz w:val="16"/>
                <w:szCs w:val="16"/>
              </w:rPr>
              <w:t>12.27</w:t>
            </w:r>
          </w:p>
        </w:tc>
        <w:tc>
          <w:tcPr>
            <w:tcW w:w="933" w:type="dxa"/>
            <w:vAlign w:val="center"/>
          </w:tcPr>
          <w:p w14:paraId="6401C522" w14:textId="77777777" w:rsidR="00284C56" w:rsidRPr="00201170" w:rsidRDefault="00284C56" w:rsidP="006630E0">
            <w:pPr>
              <w:spacing w:before="20" w:after="20"/>
              <w:ind w:right="113"/>
              <w:jc w:val="center"/>
              <w:rPr>
                <w:rFonts w:ascii="GHEA Grapalat" w:hAnsi="GHEA Grapalat"/>
                <w:bCs/>
                <w:iCs/>
                <w:sz w:val="16"/>
                <w:szCs w:val="16"/>
              </w:rPr>
            </w:pPr>
            <w:r w:rsidRPr="00201170">
              <w:rPr>
                <w:rFonts w:ascii="GHEA Grapalat" w:hAnsi="GHEA Grapalat"/>
                <w:bCs/>
                <w:iCs/>
                <w:sz w:val="16"/>
                <w:szCs w:val="16"/>
              </w:rPr>
              <w:t>0.34</w:t>
            </w:r>
          </w:p>
        </w:tc>
      </w:tr>
      <w:tr w:rsidR="00284C56" w:rsidRPr="00201170" w14:paraId="1C2E2D28" w14:textId="77777777" w:rsidTr="00C66D4D">
        <w:trPr>
          <w:trHeight w:val="20"/>
        </w:trPr>
        <w:tc>
          <w:tcPr>
            <w:tcW w:w="3262" w:type="dxa"/>
            <w:vAlign w:val="bottom"/>
          </w:tcPr>
          <w:p w14:paraId="6D56328F" w14:textId="42561AEE" w:rsidR="00284C56" w:rsidRPr="00201170" w:rsidRDefault="00284C56" w:rsidP="006630E0">
            <w:pPr>
              <w:spacing w:before="20" w:after="20"/>
              <w:ind w:left="227"/>
              <w:rPr>
                <w:rFonts w:ascii="GHEA Grapalat" w:hAnsi="GHEA Grapalat"/>
                <w:sz w:val="16"/>
                <w:szCs w:val="16"/>
              </w:rPr>
            </w:pPr>
            <w:r w:rsidRPr="00201170">
              <w:rPr>
                <w:rFonts w:ascii="GHEA Grapalat" w:hAnsi="GHEA Grapalat"/>
                <w:sz w:val="16"/>
                <w:szCs w:val="16"/>
              </w:rPr>
              <w:t>Tobacco</w:t>
            </w:r>
          </w:p>
        </w:tc>
        <w:tc>
          <w:tcPr>
            <w:tcW w:w="896" w:type="dxa"/>
            <w:vAlign w:val="center"/>
          </w:tcPr>
          <w:p w14:paraId="1EDE9289" w14:textId="77777777" w:rsidR="00284C56" w:rsidRPr="00201170" w:rsidRDefault="00284C56" w:rsidP="006630E0">
            <w:pPr>
              <w:spacing w:before="20" w:after="20"/>
              <w:ind w:right="113"/>
              <w:jc w:val="center"/>
              <w:rPr>
                <w:rFonts w:ascii="GHEA Grapalat" w:hAnsi="GHEA Grapalat"/>
                <w:bCs/>
                <w:iCs/>
                <w:sz w:val="16"/>
                <w:szCs w:val="16"/>
              </w:rPr>
            </w:pPr>
            <w:r w:rsidRPr="00201170">
              <w:rPr>
                <w:rFonts w:ascii="GHEA Grapalat" w:hAnsi="GHEA Grapalat"/>
                <w:bCs/>
                <w:iCs/>
                <w:sz w:val="16"/>
                <w:szCs w:val="16"/>
              </w:rPr>
              <w:t>1.39</w:t>
            </w:r>
          </w:p>
        </w:tc>
        <w:tc>
          <w:tcPr>
            <w:tcW w:w="1134" w:type="dxa"/>
            <w:vAlign w:val="center"/>
          </w:tcPr>
          <w:p w14:paraId="5BA84B8A" w14:textId="77777777" w:rsidR="00284C56" w:rsidRPr="00201170" w:rsidRDefault="00284C56" w:rsidP="006630E0">
            <w:pPr>
              <w:spacing w:before="20" w:after="20"/>
              <w:ind w:right="113"/>
              <w:jc w:val="center"/>
              <w:rPr>
                <w:rFonts w:ascii="GHEA Grapalat" w:hAnsi="GHEA Grapalat"/>
                <w:bCs/>
                <w:iCs/>
                <w:sz w:val="16"/>
                <w:szCs w:val="16"/>
              </w:rPr>
            </w:pPr>
            <w:r w:rsidRPr="00201170">
              <w:rPr>
                <w:rFonts w:ascii="GHEA Grapalat" w:hAnsi="GHEA Grapalat"/>
                <w:bCs/>
                <w:iCs/>
                <w:sz w:val="16"/>
                <w:szCs w:val="16"/>
              </w:rPr>
              <w:t>6.63</w:t>
            </w:r>
          </w:p>
        </w:tc>
        <w:tc>
          <w:tcPr>
            <w:tcW w:w="933" w:type="dxa"/>
            <w:vAlign w:val="center"/>
          </w:tcPr>
          <w:p w14:paraId="6266C8B2" w14:textId="77777777" w:rsidR="00284C56" w:rsidRPr="00201170" w:rsidRDefault="00284C56" w:rsidP="006630E0">
            <w:pPr>
              <w:spacing w:before="20" w:after="20"/>
              <w:ind w:right="113"/>
              <w:jc w:val="center"/>
              <w:rPr>
                <w:rFonts w:ascii="GHEA Grapalat" w:hAnsi="GHEA Grapalat"/>
                <w:bCs/>
                <w:iCs/>
                <w:sz w:val="16"/>
                <w:szCs w:val="16"/>
              </w:rPr>
            </w:pPr>
            <w:r w:rsidRPr="00201170">
              <w:rPr>
                <w:rFonts w:ascii="GHEA Grapalat" w:hAnsi="GHEA Grapalat"/>
                <w:bCs/>
                <w:iCs/>
                <w:sz w:val="16"/>
                <w:szCs w:val="16"/>
              </w:rPr>
              <w:t>0.09</w:t>
            </w:r>
          </w:p>
        </w:tc>
      </w:tr>
      <w:tr w:rsidR="00284C56" w:rsidRPr="00201170" w14:paraId="23C10A1E" w14:textId="77777777" w:rsidTr="00C66D4D">
        <w:trPr>
          <w:trHeight w:val="20"/>
        </w:trPr>
        <w:tc>
          <w:tcPr>
            <w:tcW w:w="3262" w:type="dxa"/>
            <w:vAlign w:val="bottom"/>
          </w:tcPr>
          <w:p w14:paraId="32871EDD" w14:textId="3B6D6189" w:rsidR="00284C56" w:rsidRPr="00201170" w:rsidRDefault="00284C56" w:rsidP="006630E0">
            <w:pPr>
              <w:spacing w:before="20" w:after="20"/>
              <w:ind w:left="227"/>
              <w:rPr>
                <w:rFonts w:ascii="GHEA Grapalat" w:hAnsi="GHEA Grapalat"/>
                <w:sz w:val="16"/>
                <w:szCs w:val="16"/>
              </w:rPr>
            </w:pPr>
            <w:r w:rsidRPr="00201170">
              <w:rPr>
                <w:rFonts w:ascii="GHEA Grapalat" w:hAnsi="GHEA Grapalat"/>
                <w:sz w:val="16"/>
                <w:szCs w:val="16"/>
              </w:rPr>
              <w:t>Clothing</w:t>
            </w:r>
          </w:p>
        </w:tc>
        <w:tc>
          <w:tcPr>
            <w:tcW w:w="896" w:type="dxa"/>
            <w:vAlign w:val="center"/>
          </w:tcPr>
          <w:p w14:paraId="04B7DB22" w14:textId="77777777" w:rsidR="00284C56" w:rsidRPr="00201170" w:rsidRDefault="00284C56" w:rsidP="006630E0">
            <w:pPr>
              <w:spacing w:before="20" w:after="20"/>
              <w:ind w:right="113"/>
              <w:jc w:val="center"/>
              <w:rPr>
                <w:rFonts w:ascii="GHEA Grapalat" w:hAnsi="GHEA Grapalat"/>
                <w:bCs/>
                <w:iCs/>
                <w:sz w:val="16"/>
                <w:szCs w:val="16"/>
              </w:rPr>
            </w:pPr>
            <w:r w:rsidRPr="00201170">
              <w:rPr>
                <w:rFonts w:ascii="GHEA Grapalat" w:hAnsi="GHEA Grapalat"/>
                <w:bCs/>
                <w:iCs/>
                <w:sz w:val="16"/>
                <w:szCs w:val="16"/>
              </w:rPr>
              <w:t>2.45</w:t>
            </w:r>
          </w:p>
        </w:tc>
        <w:tc>
          <w:tcPr>
            <w:tcW w:w="1134" w:type="dxa"/>
            <w:vAlign w:val="center"/>
          </w:tcPr>
          <w:p w14:paraId="1C5E4879" w14:textId="77777777" w:rsidR="00284C56" w:rsidRPr="00201170" w:rsidRDefault="00284C56" w:rsidP="006630E0">
            <w:pPr>
              <w:spacing w:before="20" w:after="20"/>
              <w:ind w:right="113"/>
              <w:jc w:val="center"/>
              <w:rPr>
                <w:rFonts w:ascii="GHEA Grapalat" w:hAnsi="GHEA Grapalat"/>
                <w:bCs/>
                <w:iCs/>
                <w:sz w:val="16"/>
                <w:szCs w:val="16"/>
              </w:rPr>
            </w:pPr>
            <w:r w:rsidRPr="00201170">
              <w:rPr>
                <w:rFonts w:ascii="GHEA Grapalat" w:hAnsi="GHEA Grapalat"/>
                <w:bCs/>
                <w:iCs/>
                <w:sz w:val="16"/>
                <w:szCs w:val="16"/>
              </w:rPr>
              <w:t>0.12</w:t>
            </w:r>
          </w:p>
        </w:tc>
        <w:tc>
          <w:tcPr>
            <w:tcW w:w="933" w:type="dxa"/>
            <w:vAlign w:val="center"/>
          </w:tcPr>
          <w:p w14:paraId="680F085F" w14:textId="77777777" w:rsidR="00284C56" w:rsidRPr="00201170" w:rsidRDefault="00284C56" w:rsidP="006630E0">
            <w:pPr>
              <w:spacing w:before="20" w:after="20"/>
              <w:ind w:right="113"/>
              <w:jc w:val="center"/>
              <w:rPr>
                <w:rFonts w:ascii="GHEA Grapalat" w:hAnsi="GHEA Grapalat"/>
                <w:bCs/>
                <w:iCs/>
                <w:sz w:val="16"/>
                <w:szCs w:val="16"/>
              </w:rPr>
            </w:pPr>
            <w:r w:rsidRPr="00201170">
              <w:rPr>
                <w:rFonts w:ascii="GHEA Grapalat" w:hAnsi="GHEA Grapalat"/>
                <w:bCs/>
                <w:iCs/>
                <w:sz w:val="16"/>
                <w:szCs w:val="16"/>
              </w:rPr>
              <w:t>0.00</w:t>
            </w:r>
          </w:p>
        </w:tc>
      </w:tr>
      <w:tr w:rsidR="00284C56" w:rsidRPr="00201170" w14:paraId="53B48EA3" w14:textId="77777777" w:rsidTr="00C66D4D">
        <w:trPr>
          <w:trHeight w:val="20"/>
        </w:trPr>
        <w:tc>
          <w:tcPr>
            <w:tcW w:w="3262" w:type="dxa"/>
            <w:vAlign w:val="bottom"/>
          </w:tcPr>
          <w:p w14:paraId="3FADE010" w14:textId="3087F69B" w:rsidR="00284C56" w:rsidRPr="00201170" w:rsidRDefault="00284C56" w:rsidP="006630E0">
            <w:pPr>
              <w:spacing w:before="20" w:after="20"/>
              <w:ind w:left="227"/>
              <w:rPr>
                <w:rFonts w:ascii="GHEA Grapalat" w:hAnsi="GHEA Grapalat"/>
                <w:sz w:val="16"/>
                <w:szCs w:val="16"/>
              </w:rPr>
            </w:pPr>
            <w:r w:rsidRPr="00201170">
              <w:rPr>
                <w:rFonts w:ascii="GHEA Grapalat" w:hAnsi="GHEA Grapalat"/>
                <w:sz w:val="16"/>
                <w:szCs w:val="16"/>
              </w:rPr>
              <w:t>Footwear</w:t>
            </w:r>
          </w:p>
        </w:tc>
        <w:tc>
          <w:tcPr>
            <w:tcW w:w="896" w:type="dxa"/>
            <w:vAlign w:val="center"/>
          </w:tcPr>
          <w:p w14:paraId="0C79A460" w14:textId="77777777" w:rsidR="00284C56" w:rsidRPr="00201170" w:rsidRDefault="00284C56" w:rsidP="006630E0">
            <w:pPr>
              <w:spacing w:before="20" w:after="20"/>
              <w:ind w:right="113"/>
              <w:jc w:val="center"/>
              <w:rPr>
                <w:rFonts w:ascii="GHEA Grapalat" w:hAnsi="GHEA Grapalat"/>
                <w:bCs/>
                <w:iCs/>
                <w:sz w:val="16"/>
                <w:szCs w:val="16"/>
              </w:rPr>
            </w:pPr>
            <w:r w:rsidRPr="00201170">
              <w:rPr>
                <w:rFonts w:ascii="GHEA Grapalat" w:hAnsi="GHEA Grapalat"/>
                <w:bCs/>
                <w:iCs/>
                <w:sz w:val="16"/>
                <w:szCs w:val="16"/>
              </w:rPr>
              <w:t>1.33</w:t>
            </w:r>
          </w:p>
        </w:tc>
        <w:tc>
          <w:tcPr>
            <w:tcW w:w="1134" w:type="dxa"/>
            <w:vAlign w:val="center"/>
          </w:tcPr>
          <w:p w14:paraId="31A3B332" w14:textId="77777777" w:rsidR="00284C56" w:rsidRPr="00201170" w:rsidRDefault="00284C56" w:rsidP="006630E0">
            <w:pPr>
              <w:spacing w:before="20" w:after="20"/>
              <w:ind w:right="113"/>
              <w:jc w:val="center"/>
              <w:rPr>
                <w:rFonts w:ascii="GHEA Grapalat" w:hAnsi="GHEA Grapalat"/>
                <w:bCs/>
                <w:iCs/>
                <w:sz w:val="16"/>
                <w:szCs w:val="16"/>
              </w:rPr>
            </w:pPr>
            <w:r w:rsidRPr="00201170">
              <w:rPr>
                <w:rFonts w:ascii="GHEA Grapalat" w:hAnsi="GHEA Grapalat"/>
                <w:bCs/>
                <w:iCs/>
                <w:sz w:val="16"/>
                <w:szCs w:val="16"/>
              </w:rPr>
              <w:t>0.49</w:t>
            </w:r>
          </w:p>
        </w:tc>
        <w:tc>
          <w:tcPr>
            <w:tcW w:w="933" w:type="dxa"/>
            <w:vAlign w:val="center"/>
          </w:tcPr>
          <w:p w14:paraId="701E411B" w14:textId="77777777" w:rsidR="00284C56" w:rsidRPr="00201170" w:rsidRDefault="00284C56" w:rsidP="006630E0">
            <w:pPr>
              <w:spacing w:before="20" w:after="20"/>
              <w:ind w:right="113"/>
              <w:jc w:val="center"/>
              <w:rPr>
                <w:rFonts w:ascii="GHEA Grapalat" w:hAnsi="GHEA Grapalat"/>
                <w:bCs/>
                <w:iCs/>
                <w:sz w:val="16"/>
                <w:szCs w:val="16"/>
              </w:rPr>
            </w:pPr>
            <w:r w:rsidRPr="00201170">
              <w:rPr>
                <w:rFonts w:ascii="GHEA Grapalat" w:hAnsi="GHEA Grapalat"/>
                <w:bCs/>
                <w:iCs/>
                <w:sz w:val="16"/>
                <w:szCs w:val="16"/>
              </w:rPr>
              <w:t>0.01</w:t>
            </w:r>
          </w:p>
        </w:tc>
      </w:tr>
      <w:tr w:rsidR="00284C56" w:rsidRPr="00201170" w14:paraId="24CC5908" w14:textId="77777777" w:rsidTr="00C66D4D">
        <w:trPr>
          <w:trHeight w:val="20"/>
        </w:trPr>
        <w:tc>
          <w:tcPr>
            <w:tcW w:w="3262" w:type="dxa"/>
            <w:vAlign w:val="bottom"/>
          </w:tcPr>
          <w:p w14:paraId="50D0D75C" w14:textId="583BE533" w:rsidR="00284C56" w:rsidRPr="00201170" w:rsidRDefault="00284C56" w:rsidP="006630E0">
            <w:pPr>
              <w:spacing w:before="20" w:after="20"/>
              <w:ind w:left="227"/>
              <w:rPr>
                <w:rFonts w:ascii="GHEA Grapalat" w:hAnsi="GHEA Grapalat"/>
                <w:sz w:val="16"/>
                <w:szCs w:val="16"/>
              </w:rPr>
            </w:pPr>
            <w:r w:rsidRPr="00201170">
              <w:rPr>
                <w:rFonts w:ascii="GHEA Grapalat" w:hAnsi="GHEA Grapalat"/>
                <w:sz w:val="16"/>
                <w:szCs w:val="16"/>
              </w:rPr>
              <w:t>Medicines and health products</w:t>
            </w:r>
          </w:p>
        </w:tc>
        <w:tc>
          <w:tcPr>
            <w:tcW w:w="896" w:type="dxa"/>
            <w:vAlign w:val="center"/>
          </w:tcPr>
          <w:p w14:paraId="76E2BD95" w14:textId="77777777" w:rsidR="00284C56" w:rsidRPr="00201170" w:rsidRDefault="00284C56" w:rsidP="006630E0">
            <w:pPr>
              <w:spacing w:before="20" w:after="20"/>
              <w:ind w:right="113"/>
              <w:jc w:val="center"/>
              <w:rPr>
                <w:rFonts w:ascii="GHEA Grapalat" w:hAnsi="GHEA Grapalat"/>
                <w:bCs/>
                <w:iCs/>
                <w:sz w:val="16"/>
                <w:szCs w:val="16"/>
              </w:rPr>
            </w:pPr>
            <w:r w:rsidRPr="00201170">
              <w:rPr>
                <w:rFonts w:ascii="GHEA Grapalat" w:hAnsi="GHEA Grapalat"/>
                <w:bCs/>
                <w:iCs/>
                <w:sz w:val="16"/>
                <w:szCs w:val="16"/>
              </w:rPr>
              <w:t>4.62</w:t>
            </w:r>
          </w:p>
        </w:tc>
        <w:tc>
          <w:tcPr>
            <w:tcW w:w="1134" w:type="dxa"/>
            <w:vAlign w:val="center"/>
          </w:tcPr>
          <w:p w14:paraId="7390032C" w14:textId="77777777" w:rsidR="00284C56" w:rsidRPr="00201170" w:rsidRDefault="00284C56" w:rsidP="006630E0">
            <w:pPr>
              <w:spacing w:before="20" w:after="20"/>
              <w:ind w:right="113"/>
              <w:jc w:val="center"/>
              <w:rPr>
                <w:rFonts w:ascii="GHEA Grapalat" w:hAnsi="GHEA Grapalat"/>
                <w:bCs/>
                <w:iCs/>
                <w:sz w:val="16"/>
                <w:szCs w:val="16"/>
              </w:rPr>
            </w:pPr>
            <w:r w:rsidRPr="00201170">
              <w:rPr>
                <w:rFonts w:ascii="GHEA Grapalat" w:hAnsi="GHEA Grapalat"/>
                <w:bCs/>
                <w:iCs/>
                <w:sz w:val="16"/>
                <w:szCs w:val="16"/>
              </w:rPr>
              <w:t>5.82</w:t>
            </w:r>
          </w:p>
        </w:tc>
        <w:tc>
          <w:tcPr>
            <w:tcW w:w="933" w:type="dxa"/>
            <w:vAlign w:val="center"/>
          </w:tcPr>
          <w:p w14:paraId="76D6AD89" w14:textId="77777777" w:rsidR="00284C56" w:rsidRPr="00201170" w:rsidRDefault="00284C56" w:rsidP="006630E0">
            <w:pPr>
              <w:spacing w:before="20" w:after="20"/>
              <w:ind w:right="113"/>
              <w:jc w:val="center"/>
              <w:rPr>
                <w:rFonts w:ascii="GHEA Grapalat" w:hAnsi="GHEA Grapalat"/>
                <w:bCs/>
                <w:iCs/>
                <w:sz w:val="16"/>
                <w:szCs w:val="16"/>
              </w:rPr>
            </w:pPr>
            <w:r w:rsidRPr="00201170">
              <w:rPr>
                <w:rFonts w:ascii="GHEA Grapalat" w:hAnsi="GHEA Grapalat"/>
                <w:bCs/>
                <w:iCs/>
                <w:sz w:val="16"/>
                <w:szCs w:val="16"/>
              </w:rPr>
              <w:t>0.27</w:t>
            </w:r>
          </w:p>
        </w:tc>
      </w:tr>
      <w:tr w:rsidR="00284C56" w:rsidRPr="00201170" w14:paraId="344FBAD0" w14:textId="77777777" w:rsidTr="00C66D4D">
        <w:trPr>
          <w:trHeight w:val="20"/>
        </w:trPr>
        <w:tc>
          <w:tcPr>
            <w:tcW w:w="3262" w:type="dxa"/>
            <w:vAlign w:val="bottom"/>
          </w:tcPr>
          <w:p w14:paraId="4E804FE9" w14:textId="5704F30F" w:rsidR="00284C56" w:rsidRPr="00201170" w:rsidRDefault="00284C56" w:rsidP="006630E0">
            <w:pPr>
              <w:spacing w:before="20" w:after="20"/>
              <w:ind w:left="227"/>
              <w:rPr>
                <w:rFonts w:ascii="GHEA Grapalat" w:hAnsi="GHEA Grapalat"/>
                <w:sz w:val="16"/>
                <w:szCs w:val="16"/>
              </w:rPr>
            </w:pPr>
            <w:r w:rsidRPr="00201170">
              <w:rPr>
                <w:rFonts w:ascii="GHEA Grapalat" w:hAnsi="GHEA Grapalat"/>
                <w:sz w:val="16"/>
                <w:szCs w:val="16"/>
              </w:rPr>
              <w:t>Fuel</w:t>
            </w:r>
          </w:p>
        </w:tc>
        <w:tc>
          <w:tcPr>
            <w:tcW w:w="896" w:type="dxa"/>
            <w:vAlign w:val="center"/>
          </w:tcPr>
          <w:p w14:paraId="2B868CD7" w14:textId="77777777" w:rsidR="00284C56" w:rsidRPr="00201170" w:rsidRDefault="00284C56" w:rsidP="006630E0">
            <w:pPr>
              <w:spacing w:before="20" w:after="20"/>
              <w:ind w:right="113"/>
              <w:jc w:val="center"/>
              <w:rPr>
                <w:rFonts w:ascii="GHEA Grapalat" w:hAnsi="GHEA Grapalat"/>
                <w:bCs/>
                <w:iCs/>
                <w:sz w:val="16"/>
                <w:szCs w:val="16"/>
              </w:rPr>
            </w:pPr>
            <w:r w:rsidRPr="00201170">
              <w:rPr>
                <w:rFonts w:ascii="GHEA Grapalat" w:hAnsi="GHEA Grapalat"/>
                <w:bCs/>
                <w:iCs/>
                <w:sz w:val="16"/>
                <w:szCs w:val="16"/>
              </w:rPr>
              <w:t>5.29</w:t>
            </w:r>
          </w:p>
        </w:tc>
        <w:tc>
          <w:tcPr>
            <w:tcW w:w="1134" w:type="dxa"/>
            <w:vAlign w:val="center"/>
          </w:tcPr>
          <w:p w14:paraId="63D5DCDC" w14:textId="77777777" w:rsidR="00284C56" w:rsidRPr="00201170" w:rsidRDefault="00284C56" w:rsidP="006630E0">
            <w:pPr>
              <w:spacing w:before="20" w:after="20"/>
              <w:ind w:right="113"/>
              <w:jc w:val="center"/>
              <w:rPr>
                <w:rFonts w:ascii="GHEA Grapalat" w:hAnsi="GHEA Grapalat"/>
                <w:bCs/>
                <w:iCs/>
                <w:sz w:val="16"/>
                <w:szCs w:val="16"/>
              </w:rPr>
            </w:pPr>
            <w:r w:rsidRPr="00201170">
              <w:rPr>
                <w:rFonts w:ascii="GHEA Grapalat" w:hAnsi="GHEA Grapalat"/>
                <w:bCs/>
                <w:iCs/>
                <w:sz w:val="16"/>
                <w:szCs w:val="16"/>
              </w:rPr>
              <w:t>2.93</w:t>
            </w:r>
          </w:p>
        </w:tc>
        <w:tc>
          <w:tcPr>
            <w:tcW w:w="933" w:type="dxa"/>
            <w:vAlign w:val="center"/>
          </w:tcPr>
          <w:p w14:paraId="1E86CC13" w14:textId="77777777" w:rsidR="00284C56" w:rsidRPr="00201170" w:rsidRDefault="00284C56" w:rsidP="006630E0">
            <w:pPr>
              <w:spacing w:before="20" w:after="20"/>
              <w:ind w:right="113"/>
              <w:jc w:val="center"/>
              <w:rPr>
                <w:rFonts w:ascii="GHEA Grapalat" w:hAnsi="GHEA Grapalat"/>
                <w:bCs/>
                <w:iCs/>
                <w:sz w:val="16"/>
                <w:szCs w:val="16"/>
              </w:rPr>
            </w:pPr>
            <w:r w:rsidRPr="00201170">
              <w:rPr>
                <w:rFonts w:ascii="GHEA Grapalat" w:hAnsi="GHEA Grapalat"/>
                <w:bCs/>
                <w:iCs/>
                <w:sz w:val="16"/>
                <w:szCs w:val="16"/>
              </w:rPr>
              <w:t>0.15</w:t>
            </w:r>
          </w:p>
        </w:tc>
      </w:tr>
      <w:tr w:rsidR="00284C56" w:rsidRPr="00201170" w14:paraId="5E3AC7AE" w14:textId="77777777" w:rsidTr="00C66D4D">
        <w:trPr>
          <w:trHeight w:val="20"/>
        </w:trPr>
        <w:tc>
          <w:tcPr>
            <w:tcW w:w="3262" w:type="dxa"/>
            <w:vAlign w:val="bottom"/>
          </w:tcPr>
          <w:p w14:paraId="71BE8318" w14:textId="77B2E499" w:rsidR="00284C56" w:rsidRPr="00201170" w:rsidRDefault="00284C56" w:rsidP="006630E0">
            <w:pPr>
              <w:spacing w:before="20" w:after="20"/>
              <w:ind w:left="227"/>
              <w:rPr>
                <w:rFonts w:ascii="GHEA Grapalat" w:hAnsi="GHEA Grapalat"/>
                <w:sz w:val="16"/>
                <w:szCs w:val="16"/>
              </w:rPr>
            </w:pPr>
            <w:r w:rsidRPr="00201170">
              <w:rPr>
                <w:rFonts w:ascii="GHEA Grapalat" w:hAnsi="GHEA Grapalat"/>
                <w:sz w:val="16"/>
                <w:szCs w:val="16"/>
              </w:rPr>
              <w:t>Air passenger transportation services</w:t>
            </w:r>
          </w:p>
        </w:tc>
        <w:tc>
          <w:tcPr>
            <w:tcW w:w="896" w:type="dxa"/>
            <w:vAlign w:val="center"/>
          </w:tcPr>
          <w:p w14:paraId="34B81F23" w14:textId="77777777" w:rsidR="00284C56" w:rsidRPr="00201170" w:rsidRDefault="00284C56" w:rsidP="006630E0">
            <w:pPr>
              <w:spacing w:before="20" w:after="20"/>
              <w:ind w:right="113"/>
              <w:jc w:val="center"/>
              <w:rPr>
                <w:rFonts w:ascii="GHEA Grapalat" w:hAnsi="GHEA Grapalat"/>
                <w:bCs/>
                <w:iCs/>
                <w:sz w:val="16"/>
                <w:szCs w:val="16"/>
              </w:rPr>
            </w:pPr>
            <w:r w:rsidRPr="00201170">
              <w:rPr>
                <w:rFonts w:ascii="GHEA Grapalat" w:hAnsi="GHEA Grapalat"/>
                <w:bCs/>
                <w:iCs/>
                <w:sz w:val="16"/>
                <w:szCs w:val="16"/>
              </w:rPr>
              <w:t>0.48</w:t>
            </w:r>
          </w:p>
        </w:tc>
        <w:tc>
          <w:tcPr>
            <w:tcW w:w="1134" w:type="dxa"/>
            <w:vAlign w:val="center"/>
          </w:tcPr>
          <w:p w14:paraId="168F5F74" w14:textId="77777777" w:rsidR="00284C56" w:rsidRPr="00201170" w:rsidRDefault="00284C56" w:rsidP="006630E0">
            <w:pPr>
              <w:spacing w:before="20" w:after="20"/>
              <w:ind w:right="113"/>
              <w:jc w:val="center"/>
              <w:rPr>
                <w:rFonts w:ascii="GHEA Grapalat" w:hAnsi="GHEA Grapalat"/>
                <w:bCs/>
                <w:iCs/>
                <w:sz w:val="16"/>
                <w:szCs w:val="16"/>
              </w:rPr>
            </w:pPr>
            <w:r w:rsidRPr="00201170">
              <w:rPr>
                <w:rFonts w:ascii="GHEA Grapalat" w:hAnsi="GHEA Grapalat"/>
                <w:bCs/>
                <w:iCs/>
                <w:sz w:val="16"/>
                <w:szCs w:val="16"/>
              </w:rPr>
              <w:t>35.47</w:t>
            </w:r>
          </w:p>
        </w:tc>
        <w:tc>
          <w:tcPr>
            <w:tcW w:w="933" w:type="dxa"/>
            <w:vAlign w:val="center"/>
          </w:tcPr>
          <w:p w14:paraId="154DA189" w14:textId="77777777" w:rsidR="00284C56" w:rsidRPr="00201170" w:rsidRDefault="00284C56" w:rsidP="006630E0">
            <w:pPr>
              <w:spacing w:before="20" w:after="20"/>
              <w:ind w:right="113"/>
              <w:jc w:val="center"/>
              <w:rPr>
                <w:rFonts w:ascii="GHEA Grapalat" w:hAnsi="GHEA Grapalat"/>
                <w:bCs/>
                <w:iCs/>
                <w:sz w:val="16"/>
                <w:szCs w:val="16"/>
              </w:rPr>
            </w:pPr>
            <w:r w:rsidRPr="00201170">
              <w:rPr>
                <w:rFonts w:ascii="GHEA Grapalat" w:hAnsi="GHEA Grapalat"/>
                <w:bCs/>
                <w:iCs/>
                <w:sz w:val="16"/>
                <w:szCs w:val="16"/>
              </w:rPr>
              <w:t>0.17</w:t>
            </w:r>
          </w:p>
        </w:tc>
      </w:tr>
      <w:tr w:rsidR="00284C56" w:rsidRPr="00201170" w14:paraId="3522A20E" w14:textId="77777777" w:rsidTr="00C66D4D">
        <w:trPr>
          <w:trHeight w:val="20"/>
        </w:trPr>
        <w:tc>
          <w:tcPr>
            <w:tcW w:w="3262" w:type="dxa"/>
            <w:vAlign w:val="bottom"/>
          </w:tcPr>
          <w:p w14:paraId="100B3FEC" w14:textId="76E7057D" w:rsidR="00284C56" w:rsidRPr="00201170" w:rsidRDefault="00284C56" w:rsidP="006630E0">
            <w:pPr>
              <w:spacing w:before="20" w:after="20"/>
              <w:ind w:left="227"/>
              <w:rPr>
                <w:rFonts w:ascii="GHEA Grapalat" w:hAnsi="GHEA Grapalat"/>
                <w:sz w:val="16"/>
                <w:szCs w:val="16"/>
              </w:rPr>
            </w:pPr>
            <w:r w:rsidRPr="00201170">
              <w:rPr>
                <w:rFonts w:ascii="GHEA Grapalat" w:hAnsi="GHEA Grapalat"/>
                <w:sz w:val="16"/>
                <w:szCs w:val="16"/>
              </w:rPr>
              <w:t>Education</w:t>
            </w:r>
          </w:p>
        </w:tc>
        <w:tc>
          <w:tcPr>
            <w:tcW w:w="896" w:type="dxa"/>
            <w:vAlign w:val="center"/>
          </w:tcPr>
          <w:p w14:paraId="1A9FEED1" w14:textId="77777777" w:rsidR="00284C56" w:rsidRPr="00201170" w:rsidRDefault="00284C56" w:rsidP="006630E0">
            <w:pPr>
              <w:spacing w:before="20" w:after="20"/>
              <w:ind w:right="113"/>
              <w:jc w:val="center"/>
              <w:rPr>
                <w:rFonts w:ascii="GHEA Grapalat" w:hAnsi="GHEA Grapalat"/>
                <w:bCs/>
                <w:iCs/>
                <w:sz w:val="16"/>
                <w:szCs w:val="16"/>
              </w:rPr>
            </w:pPr>
            <w:r w:rsidRPr="00201170">
              <w:rPr>
                <w:rFonts w:ascii="GHEA Grapalat" w:hAnsi="GHEA Grapalat"/>
                <w:bCs/>
                <w:iCs/>
                <w:sz w:val="16"/>
                <w:szCs w:val="16"/>
              </w:rPr>
              <w:t>3.14</w:t>
            </w:r>
          </w:p>
        </w:tc>
        <w:tc>
          <w:tcPr>
            <w:tcW w:w="1134" w:type="dxa"/>
            <w:vAlign w:val="center"/>
          </w:tcPr>
          <w:p w14:paraId="0499969B" w14:textId="77777777" w:rsidR="00284C56" w:rsidRPr="00201170" w:rsidRDefault="00284C56" w:rsidP="006630E0">
            <w:pPr>
              <w:spacing w:before="20" w:after="20"/>
              <w:ind w:right="113"/>
              <w:jc w:val="center"/>
              <w:rPr>
                <w:rFonts w:ascii="GHEA Grapalat" w:hAnsi="GHEA Grapalat"/>
                <w:bCs/>
                <w:iCs/>
                <w:sz w:val="16"/>
                <w:szCs w:val="16"/>
              </w:rPr>
            </w:pPr>
            <w:r w:rsidRPr="00201170">
              <w:rPr>
                <w:rFonts w:ascii="GHEA Grapalat" w:hAnsi="GHEA Grapalat"/>
                <w:bCs/>
                <w:iCs/>
                <w:sz w:val="16"/>
                <w:szCs w:val="16"/>
              </w:rPr>
              <w:t>2.03</w:t>
            </w:r>
          </w:p>
        </w:tc>
        <w:tc>
          <w:tcPr>
            <w:tcW w:w="933" w:type="dxa"/>
            <w:vAlign w:val="center"/>
          </w:tcPr>
          <w:p w14:paraId="13336126" w14:textId="77777777" w:rsidR="00284C56" w:rsidRPr="00201170" w:rsidRDefault="00284C56" w:rsidP="006630E0">
            <w:pPr>
              <w:spacing w:before="20" w:after="20"/>
              <w:ind w:right="113"/>
              <w:jc w:val="center"/>
              <w:rPr>
                <w:rFonts w:ascii="GHEA Grapalat" w:hAnsi="GHEA Grapalat"/>
                <w:bCs/>
                <w:iCs/>
                <w:sz w:val="16"/>
                <w:szCs w:val="16"/>
              </w:rPr>
            </w:pPr>
            <w:r w:rsidRPr="00201170">
              <w:rPr>
                <w:rFonts w:ascii="GHEA Grapalat" w:hAnsi="GHEA Grapalat"/>
                <w:bCs/>
                <w:iCs/>
                <w:sz w:val="16"/>
                <w:szCs w:val="16"/>
              </w:rPr>
              <w:t>0.06</w:t>
            </w:r>
          </w:p>
        </w:tc>
      </w:tr>
      <w:tr w:rsidR="00284C56" w:rsidRPr="00201170" w14:paraId="395648F1" w14:textId="77777777" w:rsidTr="00C66D4D">
        <w:trPr>
          <w:trHeight w:val="20"/>
        </w:trPr>
        <w:tc>
          <w:tcPr>
            <w:tcW w:w="3262" w:type="dxa"/>
            <w:vAlign w:val="bottom"/>
          </w:tcPr>
          <w:p w14:paraId="0CAFD638" w14:textId="4F27FFCC" w:rsidR="00284C56" w:rsidRPr="00201170" w:rsidRDefault="00284C56" w:rsidP="006630E0">
            <w:pPr>
              <w:spacing w:before="20" w:after="20"/>
              <w:ind w:left="227"/>
              <w:rPr>
                <w:rFonts w:ascii="GHEA Grapalat" w:hAnsi="GHEA Grapalat"/>
                <w:sz w:val="16"/>
                <w:szCs w:val="16"/>
              </w:rPr>
            </w:pPr>
            <w:r w:rsidRPr="00201170">
              <w:rPr>
                <w:rFonts w:ascii="GHEA Grapalat" w:hAnsi="GHEA Grapalat"/>
                <w:sz w:val="16"/>
                <w:szCs w:val="16"/>
              </w:rPr>
              <w:t xml:space="preserve">Hospital services </w:t>
            </w:r>
          </w:p>
        </w:tc>
        <w:tc>
          <w:tcPr>
            <w:tcW w:w="896" w:type="dxa"/>
            <w:vAlign w:val="center"/>
          </w:tcPr>
          <w:p w14:paraId="50B9E1BB" w14:textId="77777777" w:rsidR="00284C56" w:rsidRPr="00201170" w:rsidRDefault="00284C56" w:rsidP="006630E0">
            <w:pPr>
              <w:spacing w:before="20" w:after="20"/>
              <w:ind w:right="113"/>
              <w:jc w:val="center"/>
              <w:rPr>
                <w:rFonts w:ascii="GHEA Grapalat" w:hAnsi="GHEA Grapalat"/>
                <w:bCs/>
                <w:iCs/>
                <w:sz w:val="16"/>
                <w:szCs w:val="16"/>
              </w:rPr>
            </w:pPr>
            <w:r w:rsidRPr="00201170">
              <w:rPr>
                <w:rFonts w:ascii="GHEA Grapalat" w:hAnsi="GHEA Grapalat"/>
                <w:bCs/>
                <w:iCs/>
                <w:sz w:val="16"/>
                <w:szCs w:val="16"/>
              </w:rPr>
              <w:t>2.66</w:t>
            </w:r>
          </w:p>
        </w:tc>
        <w:tc>
          <w:tcPr>
            <w:tcW w:w="1134" w:type="dxa"/>
            <w:vAlign w:val="center"/>
          </w:tcPr>
          <w:p w14:paraId="0615B667" w14:textId="77777777" w:rsidR="00284C56" w:rsidRPr="00201170" w:rsidRDefault="00284C56" w:rsidP="006630E0">
            <w:pPr>
              <w:spacing w:before="20" w:after="20"/>
              <w:ind w:right="113"/>
              <w:jc w:val="center"/>
              <w:rPr>
                <w:rFonts w:ascii="GHEA Grapalat" w:hAnsi="GHEA Grapalat"/>
                <w:bCs/>
                <w:iCs/>
                <w:sz w:val="16"/>
                <w:szCs w:val="16"/>
              </w:rPr>
            </w:pPr>
            <w:r w:rsidRPr="00201170">
              <w:rPr>
                <w:rFonts w:ascii="GHEA Grapalat" w:hAnsi="GHEA Grapalat"/>
                <w:bCs/>
                <w:iCs/>
                <w:sz w:val="16"/>
                <w:szCs w:val="16"/>
              </w:rPr>
              <w:t>1.37</w:t>
            </w:r>
          </w:p>
        </w:tc>
        <w:tc>
          <w:tcPr>
            <w:tcW w:w="933" w:type="dxa"/>
            <w:vAlign w:val="center"/>
          </w:tcPr>
          <w:p w14:paraId="0A033D60" w14:textId="77777777" w:rsidR="00284C56" w:rsidRPr="00201170" w:rsidRDefault="00284C56" w:rsidP="006630E0">
            <w:pPr>
              <w:spacing w:before="20" w:after="20"/>
              <w:ind w:right="113"/>
              <w:jc w:val="center"/>
              <w:rPr>
                <w:rFonts w:ascii="GHEA Grapalat" w:hAnsi="GHEA Grapalat"/>
                <w:bCs/>
                <w:iCs/>
                <w:sz w:val="16"/>
                <w:szCs w:val="16"/>
              </w:rPr>
            </w:pPr>
            <w:r w:rsidRPr="00201170">
              <w:rPr>
                <w:rFonts w:ascii="GHEA Grapalat" w:hAnsi="GHEA Grapalat"/>
                <w:bCs/>
                <w:iCs/>
                <w:sz w:val="16"/>
                <w:szCs w:val="16"/>
              </w:rPr>
              <w:t>0.04</w:t>
            </w:r>
          </w:p>
        </w:tc>
      </w:tr>
      <w:tr w:rsidR="00284C56" w:rsidRPr="00201170" w14:paraId="6508276C" w14:textId="77777777" w:rsidTr="00C66D4D">
        <w:trPr>
          <w:trHeight w:val="20"/>
        </w:trPr>
        <w:tc>
          <w:tcPr>
            <w:tcW w:w="3262" w:type="dxa"/>
            <w:vAlign w:val="bottom"/>
          </w:tcPr>
          <w:p w14:paraId="3E3920D0" w14:textId="5BDC426E" w:rsidR="00284C56" w:rsidRPr="00201170" w:rsidRDefault="00284C56" w:rsidP="006630E0">
            <w:pPr>
              <w:spacing w:before="20" w:after="20"/>
              <w:ind w:left="227"/>
              <w:rPr>
                <w:rFonts w:ascii="GHEA Grapalat" w:hAnsi="GHEA Grapalat"/>
                <w:sz w:val="16"/>
                <w:szCs w:val="16"/>
              </w:rPr>
            </w:pPr>
            <w:r w:rsidRPr="00201170">
              <w:rPr>
                <w:rFonts w:ascii="GHEA Grapalat" w:hAnsi="GHEA Grapalat"/>
                <w:sz w:val="16"/>
                <w:szCs w:val="16"/>
              </w:rPr>
              <w:t>Outpatient care services</w:t>
            </w:r>
          </w:p>
        </w:tc>
        <w:tc>
          <w:tcPr>
            <w:tcW w:w="896" w:type="dxa"/>
            <w:vAlign w:val="center"/>
          </w:tcPr>
          <w:p w14:paraId="30ACAE8B" w14:textId="77777777" w:rsidR="00284C56" w:rsidRPr="00201170" w:rsidRDefault="00284C56" w:rsidP="006630E0">
            <w:pPr>
              <w:spacing w:before="20" w:after="20"/>
              <w:ind w:right="113"/>
              <w:jc w:val="center"/>
              <w:rPr>
                <w:rFonts w:ascii="GHEA Grapalat" w:hAnsi="GHEA Grapalat"/>
                <w:bCs/>
                <w:iCs/>
                <w:sz w:val="16"/>
                <w:szCs w:val="16"/>
              </w:rPr>
            </w:pPr>
            <w:r w:rsidRPr="00201170">
              <w:rPr>
                <w:rFonts w:ascii="GHEA Grapalat" w:hAnsi="GHEA Grapalat"/>
                <w:bCs/>
                <w:iCs/>
                <w:sz w:val="16"/>
                <w:szCs w:val="16"/>
              </w:rPr>
              <w:t>2.37</w:t>
            </w:r>
          </w:p>
        </w:tc>
        <w:tc>
          <w:tcPr>
            <w:tcW w:w="1134" w:type="dxa"/>
            <w:vAlign w:val="center"/>
          </w:tcPr>
          <w:p w14:paraId="6BB0E24F" w14:textId="77777777" w:rsidR="00284C56" w:rsidRPr="00201170" w:rsidRDefault="00284C56" w:rsidP="006630E0">
            <w:pPr>
              <w:spacing w:before="20" w:after="20"/>
              <w:ind w:right="113"/>
              <w:jc w:val="center"/>
              <w:rPr>
                <w:rFonts w:ascii="GHEA Grapalat" w:hAnsi="GHEA Grapalat"/>
                <w:bCs/>
                <w:iCs/>
                <w:sz w:val="16"/>
                <w:szCs w:val="16"/>
              </w:rPr>
            </w:pPr>
            <w:r w:rsidRPr="00201170">
              <w:rPr>
                <w:rFonts w:ascii="GHEA Grapalat" w:hAnsi="GHEA Grapalat"/>
                <w:bCs/>
                <w:iCs/>
                <w:sz w:val="16"/>
                <w:szCs w:val="16"/>
              </w:rPr>
              <w:t>2.84</w:t>
            </w:r>
          </w:p>
        </w:tc>
        <w:tc>
          <w:tcPr>
            <w:tcW w:w="933" w:type="dxa"/>
            <w:vAlign w:val="center"/>
          </w:tcPr>
          <w:p w14:paraId="7BE6EC67" w14:textId="77777777" w:rsidR="00284C56" w:rsidRPr="00201170" w:rsidRDefault="00284C56" w:rsidP="006630E0">
            <w:pPr>
              <w:spacing w:before="20" w:after="20"/>
              <w:ind w:right="113"/>
              <w:jc w:val="center"/>
              <w:rPr>
                <w:rFonts w:ascii="GHEA Grapalat" w:hAnsi="GHEA Grapalat"/>
                <w:bCs/>
                <w:iCs/>
                <w:sz w:val="16"/>
                <w:szCs w:val="16"/>
              </w:rPr>
            </w:pPr>
            <w:r w:rsidRPr="00201170">
              <w:rPr>
                <w:rFonts w:ascii="GHEA Grapalat" w:hAnsi="GHEA Grapalat"/>
                <w:bCs/>
                <w:iCs/>
                <w:sz w:val="16"/>
                <w:szCs w:val="16"/>
              </w:rPr>
              <w:t>0.07</w:t>
            </w:r>
          </w:p>
        </w:tc>
      </w:tr>
      <w:tr w:rsidR="00284C56" w:rsidRPr="00201170" w14:paraId="1B494FD1" w14:textId="77777777" w:rsidTr="00C66D4D">
        <w:trPr>
          <w:trHeight w:val="20"/>
        </w:trPr>
        <w:tc>
          <w:tcPr>
            <w:tcW w:w="3262" w:type="dxa"/>
            <w:vAlign w:val="center"/>
          </w:tcPr>
          <w:p w14:paraId="04DD4BC1" w14:textId="793C983D" w:rsidR="00284C56" w:rsidRPr="00201170" w:rsidRDefault="00284C56" w:rsidP="006630E0">
            <w:pPr>
              <w:spacing w:before="20" w:after="20"/>
              <w:ind w:left="113"/>
              <w:rPr>
                <w:rFonts w:ascii="GHEA Grapalat" w:hAnsi="GHEA Grapalat"/>
                <w:b/>
                <w:sz w:val="16"/>
                <w:szCs w:val="16"/>
              </w:rPr>
            </w:pPr>
            <w:r w:rsidRPr="00201170">
              <w:rPr>
                <w:rFonts w:ascii="GHEA Grapalat" w:hAnsi="GHEA Grapalat"/>
                <w:b/>
                <w:sz w:val="16"/>
                <w:szCs w:val="16"/>
              </w:rPr>
              <w:t>Seasonal food products</w:t>
            </w:r>
          </w:p>
        </w:tc>
        <w:tc>
          <w:tcPr>
            <w:tcW w:w="896" w:type="dxa"/>
            <w:vAlign w:val="center"/>
          </w:tcPr>
          <w:p w14:paraId="38AFE5B5" w14:textId="77777777" w:rsidR="00284C56" w:rsidRPr="00201170" w:rsidRDefault="00284C56" w:rsidP="006630E0">
            <w:pPr>
              <w:spacing w:before="20" w:after="20"/>
              <w:ind w:right="113"/>
              <w:jc w:val="center"/>
              <w:rPr>
                <w:rFonts w:ascii="GHEA Grapalat" w:hAnsi="GHEA Grapalat"/>
                <w:b/>
                <w:bCs/>
                <w:iCs/>
                <w:sz w:val="16"/>
                <w:szCs w:val="16"/>
              </w:rPr>
            </w:pPr>
            <w:r w:rsidRPr="00201170">
              <w:rPr>
                <w:rFonts w:ascii="GHEA Grapalat" w:hAnsi="GHEA Grapalat"/>
                <w:b/>
                <w:bCs/>
                <w:iCs/>
                <w:sz w:val="16"/>
                <w:szCs w:val="16"/>
              </w:rPr>
              <w:t>11.47</w:t>
            </w:r>
          </w:p>
        </w:tc>
        <w:tc>
          <w:tcPr>
            <w:tcW w:w="1134" w:type="dxa"/>
            <w:vAlign w:val="center"/>
          </w:tcPr>
          <w:p w14:paraId="4F0C2C3E" w14:textId="77777777" w:rsidR="00284C56" w:rsidRPr="00201170" w:rsidRDefault="00284C56" w:rsidP="006630E0">
            <w:pPr>
              <w:spacing w:before="20" w:after="20"/>
              <w:ind w:right="113"/>
              <w:jc w:val="center"/>
              <w:rPr>
                <w:rFonts w:ascii="GHEA Grapalat" w:hAnsi="GHEA Grapalat"/>
                <w:b/>
                <w:bCs/>
                <w:iCs/>
                <w:sz w:val="16"/>
                <w:szCs w:val="16"/>
              </w:rPr>
            </w:pPr>
            <w:r w:rsidRPr="00201170">
              <w:rPr>
                <w:rFonts w:ascii="GHEA Grapalat" w:hAnsi="GHEA Grapalat"/>
                <w:b/>
                <w:bCs/>
                <w:iCs/>
                <w:sz w:val="16"/>
                <w:szCs w:val="16"/>
              </w:rPr>
              <w:t>7.53</w:t>
            </w:r>
          </w:p>
        </w:tc>
        <w:tc>
          <w:tcPr>
            <w:tcW w:w="933" w:type="dxa"/>
            <w:vAlign w:val="center"/>
          </w:tcPr>
          <w:p w14:paraId="210A180C" w14:textId="77777777" w:rsidR="00284C56" w:rsidRPr="00201170" w:rsidRDefault="00284C56" w:rsidP="006630E0">
            <w:pPr>
              <w:spacing w:before="20" w:after="20"/>
              <w:ind w:right="113"/>
              <w:jc w:val="center"/>
              <w:rPr>
                <w:rFonts w:ascii="GHEA Grapalat" w:hAnsi="GHEA Grapalat"/>
                <w:b/>
                <w:bCs/>
                <w:iCs/>
                <w:sz w:val="16"/>
                <w:szCs w:val="16"/>
              </w:rPr>
            </w:pPr>
            <w:r w:rsidRPr="00201170">
              <w:rPr>
                <w:rFonts w:ascii="GHEA Grapalat" w:hAnsi="GHEA Grapalat"/>
                <w:b/>
                <w:bCs/>
                <w:iCs/>
                <w:sz w:val="16"/>
                <w:szCs w:val="16"/>
              </w:rPr>
              <w:t>0.86</w:t>
            </w:r>
          </w:p>
        </w:tc>
      </w:tr>
      <w:tr w:rsidR="00284C56" w:rsidRPr="00201170" w14:paraId="2E6D702F" w14:textId="77777777" w:rsidTr="00C66D4D">
        <w:trPr>
          <w:trHeight w:val="20"/>
        </w:trPr>
        <w:tc>
          <w:tcPr>
            <w:tcW w:w="3262" w:type="dxa"/>
            <w:vAlign w:val="bottom"/>
          </w:tcPr>
          <w:p w14:paraId="6687B507" w14:textId="106BABFC" w:rsidR="00284C56" w:rsidRPr="00201170" w:rsidRDefault="00284C56" w:rsidP="006630E0">
            <w:pPr>
              <w:spacing w:before="20" w:after="20"/>
              <w:ind w:left="227"/>
              <w:rPr>
                <w:rFonts w:ascii="GHEA Grapalat" w:hAnsi="GHEA Grapalat"/>
                <w:sz w:val="16"/>
                <w:szCs w:val="16"/>
              </w:rPr>
            </w:pPr>
            <w:r w:rsidRPr="00201170">
              <w:rPr>
                <w:rFonts w:ascii="GHEA Grapalat" w:hAnsi="GHEA Grapalat"/>
                <w:sz w:val="16"/>
                <w:szCs w:val="16"/>
              </w:rPr>
              <w:t>Eggs</w:t>
            </w:r>
          </w:p>
        </w:tc>
        <w:tc>
          <w:tcPr>
            <w:tcW w:w="896" w:type="dxa"/>
            <w:vAlign w:val="center"/>
          </w:tcPr>
          <w:p w14:paraId="7F38BEE8" w14:textId="77777777" w:rsidR="00284C56" w:rsidRPr="00201170" w:rsidRDefault="00284C56" w:rsidP="006630E0">
            <w:pPr>
              <w:spacing w:before="20" w:after="20"/>
              <w:ind w:right="113"/>
              <w:jc w:val="center"/>
              <w:rPr>
                <w:rFonts w:ascii="GHEA Grapalat" w:hAnsi="GHEA Grapalat"/>
                <w:bCs/>
                <w:iCs/>
                <w:sz w:val="16"/>
                <w:szCs w:val="16"/>
              </w:rPr>
            </w:pPr>
            <w:r w:rsidRPr="00201170">
              <w:rPr>
                <w:rFonts w:ascii="GHEA Grapalat" w:hAnsi="GHEA Grapalat"/>
                <w:bCs/>
                <w:iCs/>
                <w:sz w:val="16"/>
                <w:szCs w:val="16"/>
              </w:rPr>
              <w:t>1.15</w:t>
            </w:r>
          </w:p>
        </w:tc>
        <w:tc>
          <w:tcPr>
            <w:tcW w:w="1134" w:type="dxa"/>
            <w:vAlign w:val="center"/>
          </w:tcPr>
          <w:p w14:paraId="3F00C3AA" w14:textId="77777777" w:rsidR="00284C56" w:rsidRPr="00201170" w:rsidRDefault="00284C56" w:rsidP="006630E0">
            <w:pPr>
              <w:spacing w:before="20" w:after="20"/>
              <w:ind w:right="113"/>
              <w:jc w:val="center"/>
              <w:rPr>
                <w:rFonts w:ascii="GHEA Grapalat" w:hAnsi="GHEA Grapalat"/>
                <w:bCs/>
                <w:iCs/>
                <w:sz w:val="16"/>
                <w:szCs w:val="16"/>
              </w:rPr>
            </w:pPr>
            <w:r w:rsidRPr="00201170">
              <w:rPr>
                <w:rFonts w:ascii="GHEA Grapalat" w:hAnsi="GHEA Grapalat"/>
                <w:bCs/>
                <w:iCs/>
                <w:sz w:val="16"/>
                <w:szCs w:val="16"/>
              </w:rPr>
              <w:t>18.51</w:t>
            </w:r>
          </w:p>
        </w:tc>
        <w:tc>
          <w:tcPr>
            <w:tcW w:w="933" w:type="dxa"/>
            <w:vAlign w:val="center"/>
          </w:tcPr>
          <w:p w14:paraId="1B5F347D" w14:textId="77777777" w:rsidR="00284C56" w:rsidRPr="00201170" w:rsidRDefault="00284C56" w:rsidP="006630E0">
            <w:pPr>
              <w:spacing w:before="20" w:after="20"/>
              <w:ind w:right="113"/>
              <w:jc w:val="center"/>
              <w:rPr>
                <w:rFonts w:ascii="GHEA Grapalat" w:hAnsi="GHEA Grapalat"/>
                <w:bCs/>
                <w:iCs/>
                <w:sz w:val="16"/>
                <w:szCs w:val="16"/>
              </w:rPr>
            </w:pPr>
            <w:r w:rsidRPr="00201170">
              <w:rPr>
                <w:rFonts w:ascii="GHEA Grapalat" w:hAnsi="GHEA Grapalat"/>
                <w:bCs/>
                <w:iCs/>
                <w:sz w:val="16"/>
                <w:szCs w:val="16"/>
              </w:rPr>
              <w:t>0.21</w:t>
            </w:r>
          </w:p>
        </w:tc>
      </w:tr>
      <w:tr w:rsidR="00284C56" w:rsidRPr="00201170" w14:paraId="2EEA9594" w14:textId="77777777" w:rsidTr="00C66D4D">
        <w:trPr>
          <w:trHeight w:val="20"/>
        </w:trPr>
        <w:tc>
          <w:tcPr>
            <w:tcW w:w="3262" w:type="dxa"/>
            <w:vAlign w:val="bottom"/>
          </w:tcPr>
          <w:p w14:paraId="37758D92" w14:textId="7025DDBD" w:rsidR="00284C56" w:rsidRPr="00201170" w:rsidRDefault="00284C56" w:rsidP="006630E0">
            <w:pPr>
              <w:spacing w:before="20" w:after="20"/>
              <w:ind w:left="227"/>
              <w:rPr>
                <w:rFonts w:ascii="GHEA Grapalat" w:hAnsi="GHEA Grapalat"/>
                <w:sz w:val="16"/>
                <w:szCs w:val="16"/>
              </w:rPr>
            </w:pPr>
            <w:r w:rsidRPr="00201170">
              <w:rPr>
                <w:rFonts w:ascii="GHEA Grapalat" w:hAnsi="GHEA Grapalat"/>
                <w:sz w:val="16"/>
                <w:szCs w:val="16"/>
              </w:rPr>
              <w:t>Fruits</w:t>
            </w:r>
          </w:p>
        </w:tc>
        <w:tc>
          <w:tcPr>
            <w:tcW w:w="896" w:type="dxa"/>
            <w:vAlign w:val="center"/>
          </w:tcPr>
          <w:p w14:paraId="33C4F35B" w14:textId="77777777" w:rsidR="00284C56" w:rsidRPr="00201170" w:rsidRDefault="00284C56" w:rsidP="006630E0">
            <w:pPr>
              <w:spacing w:before="20" w:after="20"/>
              <w:ind w:right="113"/>
              <w:jc w:val="center"/>
              <w:rPr>
                <w:rFonts w:ascii="GHEA Grapalat" w:hAnsi="GHEA Grapalat"/>
                <w:bCs/>
                <w:iCs/>
                <w:sz w:val="16"/>
                <w:szCs w:val="16"/>
              </w:rPr>
            </w:pPr>
            <w:r w:rsidRPr="00201170">
              <w:rPr>
                <w:rFonts w:ascii="GHEA Grapalat" w:hAnsi="GHEA Grapalat"/>
                <w:bCs/>
                <w:iCs/>
                <w:sz w:val="16"/>
                <w:szCs w:val="16"/>
              </w:rPr>
              <w:t>4.19</w:t>
            </w:r>
          </w:p>
        </w:tc>
        <w:tc>
          <w:tcPr>
            <w:tcW w:w="1134" w:type="dxa"/>
            <w:vAlign w:val="center"/>
          </w:tcPr>
          <w:p w14:paraId="25B8B151" w14:textId="77777777" w:rsidR="00284C56" w:rsidRPr="00201170" w:rsidRDefault="00284C56" w:rsidP="006630E0">
            <w:pPr>
              <w:spacing w:before="20" w:after="20"/>
              <w:ind w:right="113"/>
              <w:jc w:val="center"/>
              <w:rPr>
                <w:rFonts w:ascii="GHEA Grapalat" w:hAnsi="GHEA Grapalat"/>
                <w:bCs/>
                <w:iCs/>
                <w:sz w:val="16"/>
                <w:szCs w:val="16"/>
              </w:rPr>
            </w:pPr>
            <w:r w:rsidRPr="00201170">
              <w:rPr>
                <w:rFonts w:ascii="GHEA Grapalat" w:hAnsi="GHEA Grapalat"/>
                <w:bCs/>
                <w:iCs/>
                <w:sz w:val="16"/>
                <w:szCs w:val="16"/>
              </w:rPr>
              <w:t>11.38</w:t>
            </w:r>
          </w:p>
        </w:tc>
        <w:tc>
          <w:tcPr>
            <w:tcW w:w="933" w:type="dxa"/>
            <w:vAlign w:val="center"/>
          </w:tcPr>
          <w:p w14:paraId="3977404D" w14:textId="77777777" w:rsidR="00284C56" w:rsidRPr="00201170" w:rsidRDefault="00284C56" w:rsidP="006630E0">
            <w:pPr>
              <w:spacing w:before="20" w:after="20"/>
              <w:ind w:right="113"/>
              <w:jc w:val="center"/>
              <w:rPr>
                <w:rFonts w:ascii="GHEA Grapalat" w:hAnsi="GHEA Grapalat"/>
                <w:bCs/>
                <w:iCs/>
                <w:sz w:val="16"/>
                <w:szCs w:val="16"/>
              </w:rPr>
            </w:pPr>
            <w:r w:rsidRPr="00201170">
              <w:rPr>
                <w:rFonts w:ascii="GHEA Grapalat" w:hAnsi="GHEA Grapalat"/>
                <w:bCs/>
                <w:iCs/>
                <w:sz w:val="16"/>
                <w:szCs w:val="16"/>
              </w:rPr>
              <w:t>0.48</w:t>
            </w:r>
          </w:p>
        </w:tc>
      </w:tr>
      <w:tr w:rsidR="00284C56" w:rsidRPr="00201170" w14:paraId="76A31E3B" w14:textId="77777777" w:rsidTr="00C66D4D">
        <w:trPr>
          <w:trHeight w:val="20"/>
        </w:trPr>
        <w:tc>
          <w:tcPr>
            <w:tcW w:w="3262" w:type="dxa"/>
            <w:vAlign w:val="bottom"/>
          </w:tcPr>
          <w:p w14:paraId="78790CCE" w14:textId="7D9CBD58" w:rsidR="00284C56" w:rsidRPr="00201170" w:rsidRDefault="00284C56" w:rsidP="006630E0">
            <w:pPr>
              <w:spacing w:before="20" w:after="20"/>
              <w:ind w:left="227"/>
              <w:rPr>
                <w:rFonts w:ascii="GHEA Grapalat" w:hAnsi="GHEA Grapalat"/>
                <w:sz w:val="16"/>
                <w:szCs w:val="16"/>
              </w:rPr>
            </w:pPr>
            <w:r w:rsidRPr="00201170">
              <w:rPr>
                <w:rFonts w:ascii="GHEA Grapalat" w:hAnsi="GHEA Grapalat"/>
                <w:sz w:val="16"/>
                <w:szCs w:val="16"/>
              </w:rPr>
              <w:t>Vegetables</w:t>
            </w:r>
          </w:p>
        </w:tc>
        <w:tc>
          <w:tcPr>
            <w:tcW w:w="896" w:type="dxa"/>
            <w:vAlign w:val="center"/>
          </w:tcPr>
          <w:p w14:paraId="56ED23F6" w14:textId="77777777" w:rsidR="00284C56" w:rsidRPr="00201170" w:rsidRDefault="00284C56" w:rsidP="006630E0">
            <w:pPr>
              <w:spacing w:before="20" w:after="20"/>
              <w:ind w:right="113"/>
              <w:jc w:val="center"/>
              <w:rPr>
                <w:rFonts w:ascii="GHEA Grapalat" w:hAnsi="GHEA Grapalat"/>
                <w:bCs/>
                <w:iCs/>
                <w:sz w:val="16"/>
                <w:szCs w:val="16"/>
              </w:rPr>
            </w:pPr>
            <w:r w:rsidRPr="00201170">
              <w:rPr>
                <w:rFonts w:ascii="GHEA Grapalat" w:hAnsi="GHEA Grapalat"/>
                <w:bCs/>
                <w:iCs/>
                <w:sz w:val="16"/>
                <w:szCs w:val="16"/>
              </w:rPr>
              <w:t>6.13</w:t>
            </w:r>
          </w:p>
        </w:tc>
        <w:tc>
          <w:tcPr>
            <w:tcW w:w="1134" w:type="dxa"/>
            <w:vAlign w:val="center"/>
          </w:tcPr>
          <w:p w14:paraId="62896836" w14:textId="77777777" w:rsidR="00284C56" w:rsidRPr="00201170" w:rsidRDefault="00284C56" w:rsidP="006630E0">
            <w:pPr>
              <w:spacing w:before="20" w:after="20"/>
              <w:ind w:right="113"/>
              <w:jc w:val="center"/>
              <w:rPr>
                <w:rFonts w:ascii="GHEA Grapalat" w:hAnsi="GHEA Grapalat"/>
                <w:bCs/>
                <w:iCs/>
                <w:sz w:val="16"/>
                <w:szCs w:val="16"/>
              </w:rPr>
            </w:pPr>
            <w:r w:rsidRPr="00201170">
              <w:rPr>
                <w:rFonts w:ascii="GHEA Grapalat" w:hAnsi="GHEA Grapalat"/>
                <w:bCs/>
                <w:iCs/>
                <w:sz w:val="16"/>
                <w:szCs w:val="16"/>
              </w:rPr>
              <w:t>2.84</w:t>
            </w:r>
          </w:p>
        </w:tc>
        <w:tc>
          <w:tcPr>
            <w:tcW w:w="933" w:type="dxa"/>
            <w:vAlign w:val="center"/>
          </w:tcPr>
          <w:p w14:paraId="4C6FC345" w14:textId="77777777" w:rsidR="00284C56" w:rsidRPr="00201170" w:rsidRDefault="00284C56" w:rsidP="006630E0">
            <w:pPr>
              <w:spacing w:before="20" w:after="20"/>
              <w:ind w:right="113"/>
              <w:jc w:val="center"/>
              <w:rPr>
                <w:rFonts w:ascii="GHEA Grapalat" w:hAnsi="GHEA Grapalat"/>
                <w:bCs/>
                <w:iCs/>
                <w:sz w:val="16"/>
                <w:szCs w:val="16"/>
              </w:rPr>
            </w:pPr>
            <w:r w:rsidRPr="00201170">
              <w:rPr>
                <w:rFonts w:ascii="GHEA Grapalat" w:hAnsi="GHEA Grapalat"/>
                <w:bCs/>
                <w:iCs/>
                <w:sz w:val="16"/>
                <w:szCs w:val="16"/>
              </w:rPr>
              <w:t>0.17</w:t>
            </w:r>
          </w:p>
        </w:tc>
      </w:tr>
      <w:tr w:rsidR="00284C56" w:rsidRPr="00201170" w14:paraId="6918F2CB" w14:textId="77777777" w:rsidTr="00C66D4D">
        <w:trPr>
          <w:trHeight w:val="20"/>
        </w:trPr>
        <w:tc>
          <w:tcPr>
            <w:tcW w:w="3262" w:type="dxa"/>
            <w:vAlign w:val="center"/>
          </w:tcPr>
          <w:p w14:paraId="6ACBBA69" w14:textId="32A92F37" w:rsidR="00284C56" w:rsidRPr="00201170" w:rsidRDefault="00284C56" w:rsidP="006630E0">
            <w:pPr>
              <w:spacing w:before="20" w:after="20"/>
              <w:ind w:left="113"/>
              <w:rPr>
                <w:rFonts w:ascii="GHEA Grapalat" w:hAnsi="GHEA Grapalat"/>
                <w:b/>
                <w:sz w:val="16"/>
                <w:szCs w:val="16"/>
              </w:rPr>
            </w:pPr>
            <w:r w:rsidRPr="00201170">
              <w:rPr>
                <w:rFonts w:ascii="GHEA Grapalat" w:hAnsi="GHEA Grapalat"/>
                <w:b/>
                <w:sz w:val="16"/>
                <w:szCs w:val="16"/>
              </w:rPr>
              <w:t>Regulated services</w:t>
            </w:r>
          </w:p>
        </w:tc>
        <w:tc>
          <w:tcPr>
            <w:tcW w:w="896" w:type="dxa"/>
            <w:vAlign w:val="center"/>
          </w:tcPr>
          <w:p w14:paraId="24BB4D73" w14:textId="77777777" w:rsidR="00284C56" w:rsidRPr="00201170" w:rsidRDefault="00284C56" w:rsidP="006630E0">
            <w:pPr>
              <w:spacing w:before="20" w:after="20"/>
              <w:ind w:right="113"/>
              <w:jc w:val="center"/>
              <w:rPr>
                <w:rFonts w:ascii="GHEA Grapalat" w:hAnsi="GHEA Grapalat"/>
                <w:b/>
                <w:bCs/>
                <w:iCs/>
                <w:sz w:val="16"/>
                <w:szCs w:val="16"/>
              </w:rPr>
            </w:pPr>
            <w:r w:rsidRPr="00201170">
              <w:rPr>
                <w:rFonts w:ascii="GHEA Grapalat" w:hAnsi="GHEA Grapalat"/>
                <w:b/>
                <w:bCs/>
                <w:iCs/>
                <w:sz w:val="16"/>
                <w:szCs w:val="16"/>
              </w:rPr>
              <w:t>15.88</w:t>
            </w:r>
          </w:p>
        </w:tc>
        <w:tc>
          <w:tcPr>
            <w:tcW w:w="1134" w:type="dxa"/>
            <w:vAlign w:val="center"/>
          </w:tcPr>
          <w:p w14:paraId="4096FFA2" w14:textId="77777777" w:rsidR="00284C56" w:rsidRPr="00201170" w:rsidRDefault="00284C56" w:rsidP="006630E0">
            <w:pPr>
              <w:spacing w:before="20" w:after="20"/>
              <w:ind w:right="113"/>
              <w:jc w:val="center"/>
              <w:rPr>
                <w:rFonts w:ascii="GHEA Grapalat" w:hAnsi="GHEA Grapalat"/>
                <w:b/>
                <w:bCs/>
                <w:iCs/>
                <w:sz w:val="16"/>
                <w:szCs w:val="16"/>
              </w:rPr>
            </w:pPr>
            <w:r w:rsidRPr="00201170">
              <w:rPr>
                <w:rFonts w:ascii="GHEA Grapalat" w:hAnsi="GHEA Grapalat"/>
                <w:b/>
                <w:bCs/>
                <w:iCs/>
                <w:sz w:val="16"/>
                <w:szCs w:val="16"/>
              </w:rPr>
              <w:t>1.01</w:t>
            </w:r>
          </w:p>
        </w:tc>
        <w:tc>
          <w:tcPr>
            <w:tcW w:w="933" w:type="dxa"/>
            <w:vAlign w:val="center"/>
          </w:tcPr>
          <w:p w14:paraId="7BD9AEEF" w14:textId="77777777" w:rsidR="00284C56" w:rsidRPr="00201170" w:rsidRDefault="00284C56" w:rsidP="006630E0">
            <w:pPr>
              <w:spacing w:before="20" w:after="20"/>
              <w:ind w:right="113"/>
              <w:jc w:val="center"/>
              <w:rPr>
                <w:rFonts w:ascii="GHEA Grapalat" w:hAnsi="GHEA Grapalat"/>
                <w:b/>
                <w:bCs/>
                <w:iCs/>
                <w:sz w:val="16"/>
                <w:szCs w:val="16"/>
              </w:rPr>
            </w:pPr>
            <w:r w:rsidRPr="00201170">
              <w:rPr>
                <w:rFonts w:ascii="GHEA Grapalat" w:hAnsi="GHEA Grapalat"/>
                <w:b/>
                <w:bCs/>
                <w:iCs/>
                <w:sz w:val="16"/>
                <w:szCs w:val="16"/>
              </w:rPr>
              <w:t>0.16</w:t>
            </w:r>
          </w:p>
        </w:tc>
      </w:tr>
    </w:tbl>
    <w:p w14:paraId="67A36DC2" w14:textId="4B9E5786" w:rsidR="00C66D4D" w:rsidRPr="00201170" w:rsidRDefault="006630E0" w:rsidP="006630E0">
      <w:pPr>
        <w:spacing w:line="320" w:lineRule="atLeast"/>
        <w:ind w:firstLine="284"/>
        <w:rPr>
          <w:rFonts w:ascii="GHEA Grapalat" w:hAnsi="GHEA Grapalat"/>
          <w:sz w:val="20"/>
          <w:szCs w:val="20"/>
        </w:rPr>
      </w:pPr>
      <w:r w:rsidRPr="006630E0">
        <w:rPr>
          <w:noProof/>
        </w:rPr>
        <w:lastRenderedPageBreak/>
        <w:drawing>
          <wp:anchor distT="0" distB="0" distL="114300" distR="114300" simplePos="0" relativeHeight="252462592" behindDoc="0" locked="0" layoutInCell="1" allowOverlap="1" wp14:anchorId="65B5595C" wp14:editId="3B3D791A">
            <wp:simplePos x="0" y="0"/>
            <wp:positionH relativeFrom="column">
              <wp:posOffset>4143375</wp:posOffset>
            </wp:positionH>
            <wp:positionV relativeFrom="paragraph">
              <wp:posOffset>661671</wp:posOffset>
            </wp:positionV>
            <wp:extent cx="2519680" cy="2245360"/>
            <wp:effectExtent l="0" t="0" r="0" b="2540"/>
            <wp:wrapNone/>
            <wp:docPr id="1544175852" name="Chart 1544175852">
              <a:extLst xmlns:a="http://schemas.openxmlformats.org/drawingml/2006/main">
                <a:ext uri="{FF2B5EF4-FFF2-40B4-BE49-F238E27FC236}">
                  <a16:creationId xmlns:a16="http://schemas.microsoft.com/office/drawing/2014/main" id="{00000000-0008-0000-2000-000007000000}"/>
                </a:ext>
                <a:ext uri="{147F2762-F138-4A5C-976F-8EAC2B608ADB}">
                  <a16:predDERef xmlns:a16="http://schemas.microsoft.com/office/drawing/2014/main" pred="{00000000-0008-0000-1D00-000005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14:sizeRelV relativeFrom="margin">
              <wp14:pctHeight>0</wp14:pctHeight>
            </wp14:sizeRelV>
          </wp:anchor>
        </w:drawing>
      </w:r>
      <w:r w:rsidRPr="006630E0">
        <w:rPr>
          <w:noProof/>
        </w:rPr>
        <mc:AlternateContent>
          <mc:Choice Requires="wps">
            <w:drawing>
              <wp:anchor distT="0" distB="0" distL="114300" distR="114300" simplePos="0" relativeHeight="252460544" behindDoc="0" locked="0" layoutInCell="1" allowOverlap="1" wp14:anchorId="55C1C4EC" wp14:editId="5E5AC16E">
                <wp:simplePos x="0" y="0"/>
                <wp:positionH relativeFrom="column">
                  <wp:posOffset>4157345</wp:posOffset>
                </wp:positionH>
                <wp:positionV relativeFrom="paragraph">
                  <wp:posOffset>72390</wp:posOffset>
                </wp:positionV>
                <wp:extent cx="2520000" cy="768724"/>
                <wp:effectExtent l="0" t="0" r="0" b="0"/>
                <wp:wrapNone/>
                <wp:docPr id="1544175850" name="Text Box 3801">
                  <a:extLst xmlns:a="http://schemas.openxmlformats.org/drawingml/2006/main">
                    <a:ext uri="{FF2B5EF4-FFF2-40B4-BE49-F238E27FC236}">
                      <a16:creationId xmlns:a16="http://schemas.microsoft.com/office/drawing/2014/main" id="{00000000-0008-0000-2000-000005000000}"/>
                    </a:ext>
                    <a:ext uri="{147F2762-F138-4A5C-976F-8EAC2B608ADB}">
                      <a16:predDERef xmlns:a16="http://schemas.microsoft.com/office/drawing/2014/main" pred="{00000000-0008-0000-1900-000004000000}"/>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0000" cy="7687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BB484E" w14:textId="77777777" w:rsidR="001845B7" w:rsidRDefault="001845B7" w:rsidP="006630E0">
                            <w:pPr>
                              <w:pStyle w:val="NormalWeb"/>
                              <w:spacing w:before="0" w:beforeAutospacing="0" w:after="0" w:afterAutospacing="0"/>
                            </w:pPr>
                            <w:r>
                              <w:rPr>
                                <w:rFonts w:ascii="GHEA Grapalat" w:hAnsi="GHEA Grapalat" w:cs="Sylfaen"/>
                                <w:b/>
                                <w:bCs/>
                                <w:color w:val="1F497D"/>
                                <w:sz w:val="14"/>
                                <w:szCs w:val="14"/>
                              </w:rPr>
                              <w:t>Chart 32</w:t>
                            </w:r>
                          </w:p>
                          <w:p w14:paraId="7ED1CD25" w14:textId="77777777" w:rsidR="001845B7" w:rsidRDefault="001845B7" w:rsidP="006630E0">
                            <w:pPr>
                              <w:pStyle w:val="NormalWeb"/>
                              <w:spacing w:before="0" w:beforeAutospacing="0" w:after="0" w:afterAutospacing="0"/>
                            </w:pPr>
                            <w:r>
                              <w:rPr>
                                <w:rFonts w:ascii="GHEA Grapalat" w:hAnsi="GHEA Grapalat" w:cs="Sylfaen"/>
                                <w:b/>
                                <w:bCs/>
                                <w:sz w:val="6"/>
                                <w:szCs w:val="6"/>
                              </w:rPr>
                              <w:t> </w:t>
                            </w:r>
                          </w:p>
                          <w:p w14:paraId="51B80B89" w14:textId="15E227C0" w:rsidR="001845B7" w:rsidRDefault="001845B7" w:rsidP="006630E0">
                            <w:pPr>
                              <w:pStyle w:val="NormalWeb"/>
                              <w:spacing w:before="0" w:beforeAutospacing="0" w:after="0" w:afterAutospacing="0"/>
                            </w:pPr>
                            <w:r>
                              <w:rPr>
                                <w:rFonts w:ascii="GHEA Grapalat" w:hAnsi="GHEA Grapalat" w:cs="Sylfaen"/>
                                <w:b/>
                                <w:bCs/>
                                <w:color w:val="1F497D"/>
                                <w:sz w:val="14"/>
                                <w:szCs w:val="14"/>
                              </w:rPr>
                              <w:t>In Q</w:t>
                            </w:r>
                            <w:r w:rsidR="00E308F0">
                              <w:rPr>
                                <w:rFonts w:ascii="GHEA Grapalat" w:hAnsi="GHEA Grapalat" w:cs="Sylfaen"/>
                                <w:b/>
                                <w:bCs/>
                                <w:color w:val="1F497D"/>
                                <w:sz w:val="14"/>
                                <w:szCs w:val="14"/>
                              </w:rPr>
                              <w:t>4</w:t>
                            </w:r>
                            <w:r>
                              <w:rPr>
                                <w:rFonts w:ascii="GHEA Grapalat" w:hAnsi="GHEA Grapalat" w:cs="Sylfaen"/>
                                <w:b/>
                                <w:bCs/>
                                <w:color w:val="1F497D"/>
                                <w:sz w:val="14"/>
                                <w:szCs w:val="14"/>
                              </w:rPr>
                              <w:t xml:space="preserve"> 2020, the decline in dollar prices for imports of goods and services slowed down compared to the same quarter last year</w:t>
                            </w:r>
                            <w:r>
                              <w:rPr>
                                <w:rFonts w:ascii="GHEA Grapalat" w:hAnsi="GHEA Grapalat" w:cs="Sylfaen"/>
                                <w:b/>
                                <w:bCs/>
                                <w:color w:val="1F497D"/>
                                <w:sz w:val="14"/>
                                <w:szCs w:val="14"/>
                                <w:lang w:val="hy-AM"/>
                              </w:rPr>
                              <w:t xml:space="preserve">, </w:t>
                            </w:r>
                            <w:r>
                              <w:rPr>
                                <w:rFonts w:ascii="GHEA Grapalat" w:hAnsi="GHEA Grapalat" w:cs="Sylfaen"/>
                                <w:b/>
                                <w:bCs/>
                                <w:color w:val="1F497D"/>
                                <w:sz w:val="14"/>
                                <w:szCs w:val="14"/>
                              </w:rPr>
                              <w:t>y</w:t>
                            </w:r>
                            <w:r>
                              <w:rPr>
                                <w:rFonts w:ascii="GHEA Grapalat" w:hAnsi="GHEA Grapalat" w:cs="Sylfaen"/>
                                <w:b/>
                                <w:bCs/>
                                <w:color w:val="1F497D"/>
                                <w:sz w:val="14"/>
                                <w:szCs w:val="14"/>
                                <w:lang w:val="hy-AM"/>
                              </w:rPr>
                              <w:t>/</w:t>
                            </w:r>
                            <w:r>
                              <w:rPr>
                                <w:rFonts w:ascii="GHEA Grapalat" w:hAnsi="GHEA Grapalat" w:cs="Sylfaen"/>
                                <w:b/>
                                <w:bCs/>
                                <w:color w:val="1F497D"/>
                                <w:sz w:val="14"/>
                                <w:szCs w:val="14"/>
                              </w:rPr>
                              <w:t>y</w:t>
                            </w:r>
                            <w:r>
                              <w:rPr>
                                <w:rFonts w:ascii="GHEA Grapalat" w:hAnsi="GHEA Grapalat" w:cs="Sylfaen"/>
                                <w:b/>
                                <w:bCs/>
                                <w:color w:val="1F497D"/>
                                <w:sz w:val="14"/>
                                <w:szCs w:val="14"/>
                                <w:lang w:val="hy-AM"/>
                              </w:rPr>
                              <w:t>, %</w:t>
                            </w:r>
                          </w:p>
                          <w:p w14:paraId="1C9F73CB" w14:textId="77777777" w:rsidR="001845B7" w:rsidRDefault="001845B7" w:rsidP="006630E0">
                            <w:pPr>
                              <w:pStyle w:val="NormalWeb"/>
                              <w:spacing w:before="0" w:beforeAutospacing="0" w:after="0" w:afterAutospacing="0"/>
                            </w:pPr>
                            <w:r>
                              <w:rPr>
                                <w:rFonts w:ascii="GHEA Grapalat" w:hAnsi="GHEA Grapalat" w:cs="Sylfaen"/>
                                <w:b/>
                                <w:bCs/>
                                <w:sz w:val="14"/>
                                <w:szCs w:val="14"/>
                              </w:rPr>
                              <w:t> </w:t>
                            </w:r>
                          </w:p>
                          <w:p w14:paraId="2C29F13D" w14:textId="77777777" w:rsidR="001845B7" w:rsidRDefault="001845B7" w:rsidP="006630E0">
                            <w:pPr>
                              <w:pStyle w:val="NormalWeb"/>
                              <w:spacing w:before="0" w:beforeAutospacing="0" w:after="0" w:afterAutospacing="0"/>
                            </w:pPr>
                            <w:r>
                              <w:rPr>
                                <w:rFonts w:ascii="GHEA Grapalat" w:hAnsi="GHEA Grapalat" w:cs="Sylfaen"/>
                                <w:b/>
                                <w:bCs/>
                                <w:sz w:val="14"/>
                                <w:szCs w:val="14"/>
                              </w:rPr>
                              <w:t> </w:t>
                            </w:r>
                          </w:p>
                          <w:p w14:paraId="6018775E" w14:textId="77777777" w:rsidR="001845B7" w:rsidRDefault="001845B7" w:rsidP="006630E0">
                            <w:pPr>
                              <w:pStyle w:val="NormalWeb"/>
                              <w:spacing w:before="0" w:beforeAutospacing="0" w:after="0" w:afterAutospacing="0"/>
                            </w:pPr>
                            <w:r>
                              <w:rPr>
                                <w:rFonts w:ascii="GHEA Grapalat" w:hAnsi="GHEA Grapalat" w:cs="Sylfaen"/>
                                <w:b/>
                                <w:bCs/>
                                <w:sz w:val="14"/>
                                <w:szCs w:val="14"/>
                              </w:rPr>
                              <w:t> </w:t>
                            </w:r>
                          </w:p>
                          <w:p w14:paraId="25A8328F" w14:textId="77777777" w:rsidR="001845B7" w:rsidRDefault="001845B7" w:rsidP="006630E0">
                            <w:pPr>
                              <w:pStyle w:val="NormalWeb"/>
                              <w:spacing w:before="0" w:beforeAutospacing="0" w:after="0" w:afterAutospacing="0"/>
                            </w:pPr>
                            <w:r>
                              <w:rPr>
                                <w:rFonts w:ascii="GHEA Grapalat" w:hAnsi="GHEA Grapalat" w:cs="Sylfaen"/>
                                <w:b/>
                                <w:bCs/>
                                <w:sz w:val="14"/>
                                <w:szCs w:val="14"/>
                              </w:rPr>
                              <w:t> </w:t>
                            </w:r>
                          </w:p>
                          <w:p w14:paraId="40A85085" w14:textId="77777777" w:rsidR="001845B7" w:rsidRDefault="001845B7" w:rsidP="006630E0">
                            <w:pPr>
                              <w:pStyle w:val="NormalWeb"/>
                              <w:spacing w:before="0" w:beforeAutospacing="0" w:after="0" w:afterAutospacing="0"/>
                            </w:pPr>
                            <w:r>
                              <w:rPr>
                                <w:rFonts w:ascii="GHEA Grapalat" w:hAnsi="GHEA Grapalat" w:cs="Sylfaen"/>
                                <w:b/>
                                <w:bCs/>
                                <w:sz w:val="14"/>
                                <w:szCs w:val="14"/>
                              </w:rPr>
                              <w:t> </w:t>
                            </w:r>
                          </w:p>
                          <w:p w14:paraId="1425DD7A" w14:textId="77777777" w:rsidR="001845B7" w:rsidRDefault="001845B7" w:rsidP="006630E0">
                            <w:pPr>
                              <w:pStyle w:val="NormalWeb"/>
                              <w:spacing w:before="0" w:beforeAutospacing="0" w:after="0" w:afterAutospacing="0"/>
                            </w:pPr>
                            <w:r>
                              <w:rPr>
                                <w:rFonts w:ascii="GHEA Grapalat" w:hAnsi="GHEA Grapalat" w:cs="Sylfaen"/>
                                <w:b/>
                                <w:bCs/>
                                <w:sz w:val="14"/>
                                <w:szCs w:val="14"/>
                              </w:rPr>
                              <w:t> </w:t>
                            </w:r>
                          </w:p>
                          <w:p w14:paraId="0BAE5F06" w14:textId="77777777" w:rsidR="001845B7" w:rsidRDefault="001845B7" w:rsidP="006630E0">
                            <w:pPr>
                              <w:pStyle w:val="NormalWeb"/>
                              <w:spacing w:before="0" w:beforeAutospacing="0" w:after="0" w:afterAutospacing="0"/>
                            </w:pPr>
                            <w:r>
                              <w:rPr>
                                <w:rFonts w:ascii="GHEA Grapalat" w:hAnsi="GHEA Grapalat" w:cs="Sylfaen"/>
                                <w:b/>
                                <w:bCs/>
                                <w:sz w:val="14"/>
                                <w:szCs w:val="14"/>
                              </w:rPr>
                              <w:t> </w:t>
                            </w:r>
                          </w:p>
                          <w:p w14:paraId="3B802A85" w14:textId="77777777" w:rsidR="001845B7" w:rsidRDefault="001845B7" w:rsidP="006630E0">
                            <w:pPr>
                              <w:pStyle w:val="NormalWeb"/>
                              <w:spacing w:before="0" w:beforeAutospacing="0" w:after="0" w:afterAutospacing="0"/>
                            </w:pPr>
                            <w:r>
                              <w:rPr>
                                <w:rFonts w:ascii="GHEA Grapalat" w:hAnsi="GHEA Grapalat" w:cs="Sylfaen"/>
                                <w:b/>
                                <w:bCs/>
                                <w:sz w:val="14"/>
                                <w:szCs w:val="14"/>
                              </w:rPr>
                              <w:t> </w:t>
                            </w:r>
                          </w:p>
                          <w:p w14:paraId="3EEBF2C7" w14:textId="77777777" w:rsidR="001845B7" w:rsidRDefault="001845B7" w:rsidP="006630E0">
                            <w:pPr>
                              <w:pStyle w:val="NormalWeb"/>
                              <w:spacing w:before="0" w:beforeAutospacing="0" w:after="0" w:afterAutospacing="0"/>
                            </w:pPr>
                            <w:r>
                              <w:rPr>
                                <w:rFonts w:ascii="GHEA Grapalat" w:hAnsi="GHEA Grapalat" w:cs="Sylfaen"/>
                                <w:b/>
                                <w:bCs/>
                                <w:sz w:val="14"/>
                                <w:szCs w:val="14"/>
                              </w:rPr>
                              <w:t> </w:t>
                            </w:r>
                          </w:p>
                          <w:p w14:paraId="7CCD9A8D" w14:textId="77777777" w:rsidR="001845B7" w:rsidRDefault="001845B7" w:rsidP="006630E0">
                            <w:pPr>
                              <w:pStyle w:val="NormalWeb"/>
                              <w:spacing w:before="0" w:beforeAutospacing="0" w:after="0" w:afterAutospacing="0"/>
                            </w:pPr>
                            <w:r>
                              <w:rPr>
                                <w:rFonts w:ascii="GHEA Grapalat" w:hAnsi="GHEA Grapalat" w:cs="Sylfaen"/>
                                <w:b/>
                                <w:bCs/>
                                <w:sz w:val="14"/>
                                <w:szCs w:val="14"/>
                              </w:rPr>
                              <w:t> </w:t>
                            </w:r>
                          </w:p>
                          <w:p w14:paraId="76AF0064" w14:textId="77777777" w:rsidR="001845B7" w:rsidRDefault="001845B7" w:rsidP="006630E0">
                            <w:pPr>
                              <w:pStyle w:val="NormalWeb"/>
                              <w:spacing w:before="0" w:beforeAutospacing="0" w:after="0" w:afterAutospacing="0"/>
                            </w:pPr>
                            <w:r>
                              <w:rPr>
                                <w:rFonts w:ascii="GHEA Grapalat" w:hAnsi="GHEA Grapalat" w:cs="Sylfaen"/>
                                <w:b/>
                                <w:bCs/>
                                <w:sz w:val="14"/>
                                <w:szCs w:val="14"/>
                              </w:rPr>
                              <w:t> </w:t>
                            </w:r>
                          </w:p>
                          <w:p w14:paraId="32AEEF32" w14:textId="77777777" w:rsidR="001845B7" w:rsidRDefault="001845B7" w:rsidP="006630E0">
                            <w:pPr>
                              <w:pStyle w:val="NormalWeb"/>
                              <w:spacing w:before="0" w:beforeAutospacing="0" w:after="0" w:afterAutospacing="0"/>
                            </w:pPr>
                            <w:r>
                              <w:rPr>
                                <w:rFonts w:ascii="GHEA Grapalat" w:hAnsi="GHEA Grapalat" w:cs="Sylfaen"/>
                                <w:b/>
                                <w:bCs/>
                                <w:sz w:val="14"/>
                                <w:szCs w:val="14"/>
                              </w:rPr>
                              <w:t> </w:t>
                            </w:r>
                          </w:p>
                          <w:p w14:paraId="7C1B162B" w14:textId="77777777" w:rsidR="001845B7" w:rsidRDefault="001845B7" w:rsidP="006630E0">
                            <w:pPr>
                              <w:pStyle w:val="NormalWeb"/>
                              <w:spacing w:before="0" w:beforeAutospacing="0" w:after="0" w:afterAutospacing="0"/>
                            </w:pPr>
                            <w:r>
                              <w:rPr>
                                <w:rFonts w:ascii="GHEA Grapalat" w:hAnsi="GHEA Grapalat" w:cs="Sylfaen"/>
                                <w:b/>
                                <w:bCs/>
                                <w:sz w:val="14"/>
                                <w:szCs w:val="14"/>
                              </w:rPr>
                              <w:t> </w:t>
                            </w:r>
                          </w:p>
                          <w:p w14:paraId="362E7AFD" w14:textId="77777777" w:rsidR="001845B7" w:rsidRDefault="001845B7" w:rsidP="006630E0">
                            <w:pPr>
                              <w:pStyle w:val="NormalWeb"/>
                              <w:spacing w:before="0" w:beforeAutospacing="0" w:after="0" w:afterAutospacing="0"/>
                            </w:pPr>
                            <w:r>
                              <w:rPr>
                                <w:rFonts w:ascii="GHEA Grapalat" w:hAnsi="GHEA Grapalat" w:cs="Sylfaen"/>
                                <w:b/>
                                <w:bCs/>
                                <w:sz w:val="14"/>
                                <w:szCs w:val="14"/>
                              </w:rPr>
                              <w:t> </w:t>
                            </w:r>
                          </w:p>
                          <w:p w14:paraId="3031100E" w14:textId="77777777" w:rsidR="001845B7" w:rsidRDefault="001845B7" w:rsidP="006630E0">
                            <w:pPr>
                              <w:pStyle w:val="NormalWeb"/>
                              <w:spacing w:before="0" w:beforeAutospacing="0" w:after="0" w:afterAutospacing="0"/>
                            </w:pPr>
                            <w:r>
                              <w:rPr>
                                <w:rFonts w:ascii="GHEA Grapalat" w:hAnsi="GHEA Grapalat" w:cs="Sylfaen"/>
                                <w:b/>
                                <w:bCs/>
                                <w:sz w:val="14"/>
                                <w:szCs w:val="14"/>
                              </w:rPr>
                              <w:t> </w:t>
                            </w:r>
                          </w:p>
                          <w:p w14:paraId="6541C240" w14:textId="77777777" w:rsidR="001845B7" w:rsidRDefault="001845B7" w:rsidP="006630E0">
                            <w:pPr>
                              <w:pStyle w:val="NormalWeb"/>
                              <w:spacing w:before="0" w:beforeAutospacing="0" w:after="0" w:afterAutospacing="0"/>
                            </w:pPr>
                            <w:r>
                              <w:rPr>
                                <w:rFonts w:ascii="GHEA Grapalat" w:hAnsi="GHEA Grapalat" w:cs="Sylfaen"/>
                                <w:b/>
                                <w:bCs/>
                                <w:sz w:val="14"/>
                                <w:szCs w:val="14"/>
                              </w:rPr>
                              <w:t> </w:t>
                            </w:r>
                          </w:p>
                          <w:p w14:paraId="26C5F0EF" w14:textId="77777777" w:rsidR="001845B7" w:rsidRDefault="001845B7" w:rsidP="006630E0">
                            <w:pPr>
                              <w:pStyle w:val="NormalWeb"/>
                              <w:spacing w:before="0" w:beforeAutospacing="0" w:after="0" w:afterAutospacing="0"/>
                            </w:pPr>
                            <w:r>
                              <w:rPr>
                                <w:rFonts w:ascii="GHEA Grapalat" w:hAnsi="GHEA Grapalat" w:cs="Sylfaen"/>
                                <w:b/>
                                <w:bCs/>
                                <w:sz w:val="14"/>
                                <w:szCs w:val="14"/>
                              </w:rPr>
                              <w:t> </w:t>
                            </w:r>
                          </w:p>
                          <w:p w14:paraId="12B8D8F1" w14:textId="77777777" w:rsidR="001845B7" w:rsidRDefault="001845B7" w:rsidP="006630E0">
                            <w:pPr>
                              <w:pStyle w:val="NormalWeb"/>
                              <w:spacing w:before="0" w:beforeAutospacing="0" w:after="0" w:afterAutospacing="0"/>
                            </w:pPr>
                            <w:r>
                              <w:rPr>
                                <w:rFonts w:ascii="GHEA Grapalat" w:hAnsi="GHEA Grapalat" w:cs="Sylfaen"/>
                                <w:b/>
                                <w:bCs/>
                                <w:sz w:val="14"/>
                                <w:szCs w:val="14"/>
                              </w:rPr>
                              <w:t> </w:t>
                            </w:r>
                          </w:p>
                          <w:p w14:paraId="58676067" w14:textId="77777777" w:rsidR="001845B7" w:rsidRDefault="001845B7" w:rsidP="006630E0">
                            <w:pPr>
                              <w:pStyle w:val="NormalWeb"/>
                              <w:spacing w:before="0" w:beforeAutospacing="0" w:after="0" w:afterAutospacing="0"/>
                            </w:pPr>
                            <w:r>
                              <w:rPr>
                                <w:rFonts w:ascii="GHEA Grapalat" w:hAnsi="GHEA Grapalat" w:cs="Sylfaen"/>
                                <w:b/>
                                <w:bCs/>
                                <w:sz w:val="14"/>
                                <w:szCs w:val="14"/>
                              </w:rPr>
                              <w:t> </w:t>
                            </w:r>
                          </w:p>
                          <w:p w14:paraId="10EA3ADE" w14:textId="77777777" w:rsidR="001845B7" w:rsidRDefault="001845B7" w:rsidP="006630E0">
                            <w:pPr>
                              <w:pStyle w:val="NormalWeb"/>
                              <w:spacing w:before="0" w:beforeAutospacing="0" w:after="0" w:afterAutospacing="0"/>
                            </w:pPr>
                            <w:r>
                              <w:rPr>
                                <w:rFonts w:ascii="GHEA Grapalat" w:hAnsi="GHEA Grapalat" w:cs="Sylfaen"/>
                                <w:b/>
                                <w:bCs/>
                                <w:sz w:val="14"/>
                                <w:szCs w:val="14"/>
                              </w:rPr>
                              <w:t> </w:t>
                            </w:r>
                          </w:p>
                          <w:p w14:paraId="04E11C43" w14:textId="77777777" w:rsidR="001845B7" w:rsidRDefault="001845B7" w:rsidP="006630E0">
                            <w:pPr>
                              <w:pStyle w:val="NormalWeb"/>
                              <w:spacing w:before="0" w:beforeAutospacing="0" w:after="0" w:afterAutospacing="0"/>
                            </w:pPr>
                            <w:r>
                              <w:rPr>
                                <w:rFonts w:ascii="GHEA Grapalat" w:hAnsi="GHEA Grapalat" w:cs="Sylfaen"/>
                                <w:b/>
                                <w:bCs/>
                                <w:sz w:val="14"/>
                                <w:szCs w:val="14"/>
                              </w:rPr>
                              <w:t> </w:t>
                            </w:r>
                          </w:p>
                          <w:p w14:paraId="4B05E000" w14:textId="77777777" w:rsidR="001845B7" w:rsidRDefault="001845B7" w:rsidP="006630E0">
                            <w:pPr>
                              <w:pStyle w:val="NormalWeb"/>
                              <w:spacing w:before="0" w:beforeAutospacing="0" w:after="0" w:afterAutospacing="0"/>
                            </w:pPr>
                            <w:r>
                              <w:rPr>
                                <w:rFonts w:ascii="GHEA Grapalat" w:hAnsi="GHEA Grapalat" w:cs="Sylfaen"/>
                                <w:b/>
                                <w:bCs/>
                                <w:sz w:val="14"/>
                                <w:szCs w:val="14"/>
                              </w:rPr>
                              <w:t> </w:t>
                            </w:r>
                          </w:p>
                          <w:p w14:paraId="3B6F398A" w14:textId="77777777" w:rsidR="001845B7" w:rsidRDefault="001845B7" w:rsidP="006630E0">
                            <w:pPr>
                              <w:pStyle w:val="NormalWeb"/>
                              <w:spacing w:before="0" w:beforeAutospacing="0" w:after="0" w:afterAutospacing="0"/>
                            </w:pPr>
                            <w:r>
                              <w:rPr>
                                <w:rFonts w:ascii="GHEA Grapalat" w:hAnsi="GHEA Grapalat" w:cs="Sylfaen"/>
                                <w:b/>
                                <w:bCs/>
                                <w:sz w:val="14"/>
                                <w:szCs w:val="14"/>
                              </w:rPr>
                              <w:t> </w:t>
                            </w:r>
                          </w:p>
                          <w:p w14:paraId="34FF3F4C" w14:textId="77777777" w:rsidR="001845B7" w:rsidRDefault="001845B7" w:rsidP="006630E0">
                            <w:pPr>
                              <w:pStyle w:val="NormalWeb"/>
                              <w:spacing w:before="0" w:beforeAutospacing="0" w:after="0" w:afterAutospacing="0"/>
                            </w:pPr>
                            <w:r>
                              <w:rPr>
                                <w:rFonts w:ascii="GHEA Grapalat" w:hAnsi="GHEA Grapalat" w:cs="Sylfaen"/>
                                <w:b/>
                                <w:bCs/>
                                <w:sz w:val="14"/>
                                <w:szCs w:val="14"/>
                              </w:rPr>
                              <w:t> </w:t>
                            </w:r>
                          </w:p>
                          <w:p w14:paraId="3F2C0A1F" w14:textId="77777777" w:rsidR="001845B7" w:rsidRDefault="001845B7" w:rsidP="006630E0">
                            <w:pPr>
                              <w:pStyle w:val="NormalWeb"/>
                              <w:spacing w:before="0" w:beforeAutospacing="0" w:after="0" w:afterAutospacing="0"/>
                            </w:pPr>
                            <w:r>
                              <w:rPr>
                                <w:rFonts w:ascii="GHEA Grapalat" w:hAnsi="GHEA Grapalat" w:cs="Sylfaen"/>
                                <w:b/>
                                <w:bCs/>
                                <w:sz w:val="14"/>
                                <w:szCs w:val="14"/>
                              </w:rPr>
                              <w:t> </w:t>
                            </w:r>
                          </w:p>
                          <w:p w14:paraId="178D13FE" w14:textId="77777777" w:rsidR="001845B7" w:rsidRDefault="001845B7" w:rsidP="006630E0">
                            <w:pPr>
                              <w:pStyle w:val="NormalWeb"/>
                              <w:spacing w:before="0" w:beforeAutospacing="0" w:after="0" w:afterAutospacing="0"/>
                            </w:pPr>
                            <w:r>
                              <w:rPr>
                                <w:rFonts w:ascii="GHEA Grapalat" w:hAnsi="GHEA Grapalat" w:cs="Sylfaen"/>
                                <w:b/>
                                <w:bCs/>
                                <w:sz w:val="14"/>
                                <w:szCs w:val="14"/>
                              </w:rPr>
                              <w:t> </w:t>
                            </w:r>
                          </w:p>
                          <w:p w14:paraId="1A44AAC0" w14:textId="77777777" w:rsidR="001845B7" w:rsidRDefault="001845B7" w:rsidP="006630E0">
                            <w:pPr>
                              <w:pStyle w:val="NormalWeb"/>
                              <w:spacing w:before="0" w:beforeAutospacing="0" w:after="0" w:afterAutospacing="0"/>
                            </w:pPr>
                            <w:r>
                              <w:rPr>
                                <w:rFonts w:ascii="GHEA Grapalat" w:hAnsi="GHEA Grapalat" w:cs="Sylfaen"/>
                                <w:b/>
                                <w:bCs/>
                                <w:sz w:val="14"/>
                                <w:szCs w:val="14"/>
                              </w:rPr>
                              <w:t> </w:t>
                            </w:r>
                          </w:p>
                          <w:p w14:paraId="5757596C" w14:textId="77777777" w:rsidR="001845B7" w:rsidRDefault="001845B7" w:rsidP="006630E0">
                            <w:pPr>
                              <w:pStyle w:val="NormalWeb"/>
                              <w:spacing w:before="0" w:beforeAutospacing="0" w:after="0" w:afterAutospacing="0"/>
                            </w:pPr>
                            <w:r>
                              <w:rPr>
                                <w:rFonts w:ascii="GHEA Grapalat" w:hAnsi="GHEA Grapalat" w:cs="Sylfaen"/>
                                <w:b/>
                                <w:bCs/>
                                <w:sz w:val="14"/>
                                <w:szCs w:val="14"/>
                              </w:rPr>
                              <w:t> </w:t>
                            </w:r>
                          </w:p>
                          <w:p w14:paraId="4D0E5DA0" w14:textId="77777777" w:rsidR="001845B7" w:rsidRDefault="001845B7" w:rsidP="006630E0">
                            <w:pPr>
                              <w:pStyle w:val="NormalWeb"/>
                              <w:spacing w:before="0" w:beforeAutospacing="0" w:after="0" w:afterAutospacing="0"/>
                            </w:pPr>
                            <w:r>
                              <w:rPr>
                                <w:rFonts w:ascii="GHEA Grapalat" w:hAnsi="GHEA Grapalat" w:cs="Sylfaen"/>
                                <w:b/>
                                <w:bCs/>
                                <w:sz w:val="14"/>
                                <w:szCs w:val="14"/>
                              </w:rPr>
                              <w:t> </w:t>
                            </w:r>
                          </w:p>
                          <w:p w14:paraId="3B2A915A" w14:textId="77777777" w:rsidR="001845B7" w:rsidRDefault="001845B7" w:rsidP="006630E0">
                            <w:pPr>
                              <w:pStyle w:val="NormalWeb"/>
                              <w:spacing w:before="0" w:beforeAutospacing="0" w:after="0" w:afterAutospacing="0"/>
                            </w:pPr>
                            <w:r>
                              <w:rPr>
                                <w:rFonts w:ascii="GHEA Grapalat" w:hAnsi="GHEA Grapalat" w:cs="Sylfaen"/>
                                <w:b/>
                                <w:bCs/>
                                <w:sz w:val="14"/>
                                <w:szCs w:val="14"/>
                              </w:rPr>
                              <w:t> </w:t>
                            </w:r>
                          </w:p>
                          <w:p w14:paraId="6B16F572" w14:textId="77777777" w:rsidR="001845B7" w:rsidRDefault="001845B7" w:rsidP="006630E0">
                            <w:pPr>
                              <w:pStyle w:val="NormalWeb"/>
                              <w:spacing w:before="0" w:beforeAutospacing="0" w:after="0" w:afterAutospacing="0"/>
                            </w:pPr>
                            <w:r>
                              <w:rPr>
                                <w:rFonts w:ascii="GHEA Grapalat" w:hAnsi="GHEA Grapalat" w:cs="Sylfaen"/>
                                <w:b/>
                                <w:bCs/>
                                <w:sz w:val="14"/>
                                <w:szCs w:val="14"/>
                              </w:rPr>
                              <w:t> </w:t>
                            </w:r>
                          </w:p>
                          <w:p w14:paraId="6AD308C1" w14:textId="77777777" w:rsidR="001845B7" w:rsidRDefault="001845B7" w:rsidP="006630E0">
                            <w:pPr>
                              <w:pStyle w:val="NormalWeb"/>
                              <w:spacing w:before="0" w:beforeAutospacing="0" w:after="0" w:afterAutospacing="0"/>
                            </w:pPr>
                            <w:r>
                              <w:rPr>
                                <w:rFonts w:ascii="GHEA Grapalat" w:hAnsi="GHEA Grapalat" w:cs="Sylfaen"/>
                                <w:b/>
                                <w:bCs/>
                                <w:sz w:val="14"/>
                                <w:szCs w:val="14"/>
                              </w:rPr>
                              <w:t> </w:t>
                            </w:r>
                          </w:p>
                          <w:p w14:paraId="3D03B525" w14:textId="77777777" w:rsidR="001845B7" w:rsidRDefault="001845B7" w:rsidP="006630E0">
                            <w:pPr>
                              <w:pStyle w:val="NormalWeb"/>
                              <w:spacing w:before="0" w:beforeAutospacing="0" w:after="0" w:afterAutospacing="0"/>
                            </w:pPr>
                            <w:r>
                              <w:rPr>
                                <w:rFonts w:ascii="GHEA Grapalat" w:hAnsi="GHEA Grapalat" w:cs="Sylfaen"/>
                                <w:b/>
                                <w:bCs/>
                                <w:sz w:val="14"/>
                                <w:szCs w:val="14"/>
                              </w:rPr>
                              <w:t> </w:t>
                            </w:r>
                          </w:p>
                          <w:p w14:paraId="52492EF9" w14:textId="77777777" w:rsidR="001845B7" w:rsidRDefault="001845B7" w:rsidP="006630E0">
                            <w:pPr>
                              <w:pStyle w:val="NormalWeb"/>
                              <w:spacing w:before="0" w:beforeAutospacing="0" w:after="0" w:afterAutospacing="0"/>
                            </w:pPr>
                            <w:r>
                              <w:rPr>
                                <w:rFonts w:ascii="GHEA Grapalat" w:hAnsi="GHEA Grapalat" w:cs="Sylfaen"/>
                                <w:b/>
                                <w:bCs/>
                                <w:sz w:val="14"/>
                                <w:szCs w:val="14"/>
                              </w:rPr>
                              <w:t> </w:t>
                            </w:r>
                          </w:p>
                          <w:p w14:paraId="5C9BDAD3" w14:textId="77777777" w:rsidR="001845B7" w:rsidRDefault="001845B7" w:rsidP="006630E0">
                            <w:pPr>
                              <w:pStyle w:val="NormalWeb"/>
                              <w:spacing w:before="0" w:beforeAutospacing="0" w:after="0" w:afterAutospacing="0"/>
                            </w:pPr>
                            <w:r>
                              <w:rPr>
                                <w:rFonts w:ascii="GHEA Grapalat" w:hAnsi="GHEA Grapalat" w:cs="Sylfaen"/>
                                <w:b/>
                                <w:bCs/>
                                <w:sz w:val="14"/>
                                <w:szCs w:val="14"/>
                              </w:rPr>
                              <w:t> </w:t>
                            </w:r>
                          </w:p>
                          <w:p w14:paraId="6226BEB8" w14:textId="77777777" w:rsidR="001845B7" w:rsidRDefault="001845B7" w:rsidP="006630E0">
                            <w:pPr>
                              <w:pStyle w:val="NormalWeb"/>
                              <w:spacing w:before="0" w:beforeAutospacing="0" w:after="0" w:afterAutospacing="0"/>
                            </w:pPr>
                            <w:r>
                              <w:rPr>
                                <w:rFonts w:ascii="GHEA Grapalat" w:hAnsi="GHEA Grapalat" w:cs="Sylfaen"/>
                                <w:b/>
                                <w:bCs/>
                                <w:sz w:val="14"/>
                                <w:szCs w:val="14"/>
                              </w:rPr>
                              <w:t> </w:t>
                            </w:r>
                          </w:p>
                          <w:p w14:paraId="036F9288" w14:textId="77777777" w:rsidR="001845B7" w:rsidRDefault="001845B7" w:rsidP="006630E0">
                            <w:pPr>
                              <w:pStyle w:val="NormalWeb"/>
                              <w:spacing w:before="0" w:beforeAutospacing="0" w:after="0" w:afterAutospacing="0"/>
                            </w:pPr>
                            <w:r>
                              <w:rPr>
                                <w:rFonts w:ascii="GHEA Grapalat" w:hAnsi="GHEA Grapalat" w:cs="Sylfaen"/>
                                <w:b/>
                                <w:bCs/>
                                <w:sz w:val="14"/>
                                <w:szCs w:val="14"/>
                              </w:rPr>
                              <w:t> </w:t>
                            </w:r>
                          </w:p>
                          <w:p w14:paraId="6A551E48" w14:textId="77777777" w:rsidR="001845B7" w:rsidRDefault="001845B7" w:rsidP="006630E0">
                            <w:pPr>
                              <w:pStyle w:val="NormalWeb"/>
                              <w:spacing w:before="0" w:beforeAutospacing="0" w:after="0" w:afterAutospacing="0"/>
                            </w:pPr>
                            <w:r>
                              <w:rPr>
                                <w:rFonts w:ascii="GHEA Grapalat" w:hAnsi="GHEA Grapalat" w:cs="Sylfaen"/>
                                <w:b/>
                                <w:bCs/>
                                <w:sz w:val="14"/>
                                <w:szCs w:val="14"/>
                              </w:rPr>
                              <w:t> </w:t>
                            </w:r>
                          </w:p>
                          <w:p w14:paraId="5E7796CE" w14:textId="77777777" w:rsidR="001845B7" w:rsidRDefault="001845B7" w:rsidP="006630E0">
                            <w:pPr>
                              <w:pStyle w:val="NormalWeb"/>
                              <w:spacing w:before="0" w:beforeAutospacing="0" w:after="0" w:afterAutospacing="0"/>
                            </w:pPr>
                            <w:r>
                              <w:rPr>
                                <w:rFonts w:ascii="GHEA Grapalat" w:hAnsi="GHEA Grapalat" w:cs="Sylfaen"/>
                                <w:b/>
                                <w:bCs/>
                                <w:sz w:val="14"/>
                                <w:szCs w:val="14"/>
                              </w:rPr>
                              <w:t> </w:t>
                            </w:r>
                          </w:p>
                          <w:p w14:paraId="2CE15732" w14:textId="77777777" w:rsidR="001845B7" w:rsidRDefault="001845B7" w:rsidP="006630E0">
                            <w:pPr>
                              <w:pStyle w:val="NormalWeb"/>
                              <w:spacing w:before="0" w:beforeAutospacing="0" w:after="0" w:afterAutospacing="0"/>
                            </w:pPr>
                            <w:r>
                              <w:rPr>
                                <w:rFonts w:ascii="GHEA Grapalat" w:hAnsi="GHEA Grapalat" w:cs="Sylfaen"/>
                                <w:b/>
                                <w:bCs/>
                                <w:sz w:val="14"/>
                                <w:szCs w:val="14"/>
                              </w:rPr>
                              <w:t> </w:t>
                            </w:r>
                          </w:p>
                          <w:p w14:paraId="5BDAE464" w14:textId="77777777" w:rsidR="001845B7" w:rsidRDefault="001845B7" w:rsidP="006630E0">
                            <w:pPr>
                              <w:pStyle w:val="NormalWeb"/>
                              <w:spacing w:before="0" w:beforeAutospacing="0" w:after="0" w:afterAutospacing="0"/>
                            </w:pPr>
                            <w:r>
                              <w:rPr>
                                <w:rFonts w:ascii="GHEA Grapalat" w:hAnsi="GHEA Grapalat" w:cs="Sylfaen"/>
                                <w:b/>
                                <w:bCs/>
                                <w:sz w:val="14"/>
                                <w:szCs w:val="14"/>
                              </w:rPr>
                              <w:t> </w:t>
                            </w:r>
                          </w:p>
                          <w:p w14:paraId="7778B840" w14:textId="77777777" w:rsidR="001845B7" w:rsidRDefault="001845B7" w:rsidP="006630E0">
                            <w:pPr>
                              <w:pStyle w:val="NormalWeb"/>
                              <w:spacing w:before="0" w:beforeAutospacing="0" w:after="0" w:afterAutospacing="0"/>
                            </w:pPr>
                            <w:r>
                              <w:rPr>
                                <w:rFonts w:ascii="GHEA Grapalat" w:hAnsi="GHEA Grapalat" w:cs="Sylfaen"/>
                                <w:b/>
                                <w:bCs/>
                                <w:sz w:val="14"/>
                                <w:szCs w:val="14"/>
                              </w:rPr>
                              <w:t> </w:t>
                            </w:r>
                          </w:p>
                          <w:p w14:paraId="6D416CFA" w14:textId="77777777" w:rsidR="001845B7" w:rsidRDefault="001845B7" w:rsidP="006630E0">
                            <w:pPr>
                              <w:pStyle w:val="NormalWeb"/>
                              <w:spacing w:before="0" w:beforeAutospacing="0" w:after="0" w:afterAutospacing="0"/>
                            </w:pPr>
                            <w:r>
                              <w:rPr>
                                <w:rFonts w:ascii="GHEA Grapalat" w:hAnsi="GHEA Grapalat"/>
                                <w:sz w:val="14"/>
                                <w:szCs w:val="14"/>
                              </w:rPr>
                              <w:t> </w:t>
                            </w:r>
                          </w:p>
                        </w:txbxContent>
                      </wps:txbx>
                      <wps:bodyPr rot="0" vert="horz" wrap="square" lIns="91440" tIns="45720" rIns="91440" bIns="45720" anchor="t" anchorCtr="0" upright="1">
                        <a:noAutofit/>
                      </wps:bodyPr>
                    </wps:wsp>
                  </a:graphicData>
                </a:graphic>
              </wp:anchor>
            </w:drawing>
          </mc:Choice>
          <mc:Fallback>
            <w:pict>
              <v:shape w14:anchorId="55C1C4EC" id="_x0000_s1103" type="#_x0000_t202" style="position:absolute;left:0;text-align:left;margin-left:327.35pt;margin-top:5.7pt;width:198.45pt;height:60.55pt;z-index:2524605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" filled="f" stroked="f">
                <v:textbox>
                  <w:txbxContent>
                    <w:p w14:paraId="6FBB484E" w14:textId="77777777" w:rsidR="001845B7" w:rsidRDefault="001845B7" w:rsidP="006630E0">
                      <w:pPr>
                        <w:pStyle w:val="NormalWeb"/>
                        <w:spacing w:before="0" w:beforeAutospacing="0" w:after="0" w:afterAutospacing="0"/>
                      </w:pPr>
                      <w:r>
                        <w:rPr>
                          <w:rFonts w:ascii="GHEA Grapalat" w:hAnsi="GHEA Grapalat" w:cs="Sylfaen"/>
                          <w:b/>
                          <w:bCs/>
                          <w:color w:val="1F497D"/>
                          <w:sz w:val="14"/>
                          <w:szCs w:val="14"/>
                        </w:rPr>
                        <w:t>Chart 32</w:t>
                      </w:r>
                    </w:p>
                    <w:p w14:paraId="7ED1CD25" w14:textId="77777777" w:rsidR="001845B7" w:rsidRDefault="001845B7" w:rsidP="006630E0">
                      <w:pPr>
                        <w:pStyle w:val="NormalWeb"/>
                        <w:spacing w:before="0" w:beforeAutospacing="0" w:after="0" w:afterAutospacing="0"/>
                      </w:pPr>
                      <w:r>
                        <w:rPr>
                          <w:rFonts w:ascii="GHEA Grapalat" w:hAnsi="GHEA Grapalat" w:cs="Sylfaen"/>
                          <w:b/>
                          <w:bCs/>
                          <w:sz w:val="6"/>
                          <w:szCs w:val="6"/>
                        </w:rPr>
                        <w:t> </w:t>
                      </w:r>
                    </w:p>
                    <w:p w14:paraId="51B80B89" w14:textId="15E227C0" w:rsidR="001845B7" w:rsidRDefault="001845B7" w:rsidP="006630E0">
                      <w:pPr>
                        <w:pStyle w:val="NormalWeb"/>
                        <w:spacing w:before="0" w:beforeAutospacing="0" w:after="0" w:afterAutospacing="0"/>
                      </w:pPr>
                      <w:r>
                        <w:rPr>
                          <w:rFonts w:ascii="GHEA Grapalat" w:hAnsi="GHEA Grapalat" w:cs="Sylfaen"/>
                          <w:b/>
                          <w:bCs/>
                          <w:color w:val="1F497D"/>
                          <w:sz w:val="14"/>
                          <w:szCs w:val="14"/>
                        </w:rPr>
                        <w:t>In Q</w:t>
                      </w:r>
                      <w:r w:rsidR="00E308F0">
                        <w:rPr>
                          <w:rFonts w:ascii="GHEA Grapalat" w:hAnsi="GHEA Grapalat" w:cs="Sylfaen"/>
                          <w:b/>
                          <w:bCs/>
                          <w:color w:val="1F497D"/>
                          <w:sz w:val="14"/>
                          <w:szCs w:val="14"/>
                        </w:rPr>
                        <w:t>4</w:t>
                      </w:r>
                      <w:r>
                        <w:rPr>
                          <w:rFonts w:ascii="GHEA Grapalat" w:hAnsi="GHEA Grapalat" w:cs="Sylfaen"/>
                          <w:b/>
                          <w:bCs/>
                          <w:color w:val="1F497D"/>
                          <w:sz w:val="14"/>
                          <w:szCs w:val="14"/>
                        </w:rPr>
                        <w:t xml:space="preserve"> 2020, the decline in dollar prices for imports of goods and services slowed down compared to the same quarter last year</w:t>
                      </w:r>
                      <w:r>
                        <w:rPr>
                          <w:rFonts w:ascii="GHEA Grapalat" w:hAnsi="GHEA Grapalat" w:cs="Sylfaen"/>
                          <w:b/>
                          <w:bCs/>
                          <w:color w:val="1F497D"/>
                          <w:sz w:val="14"/>
                          <w:szCs w:val="14"/>
                          <w:lang w:val="hy-AM"/>
                        </w:rPr>
                        <w:t xml:space="preserve">, </w:t>
                      </w:r>
                      <w:r>
                        <w:rPr>
                          <w:rFonts w:ascii="GHEA Grapalat" w:hAnsi="GHEA Grapalat" w:cs="Sylfaen"/>
                          <w:b/>
                          <w:bCs/>
                          <w:color w:val="1F497D"/>
                          <w:sz w:val="14"/>
                          <w:szCs w:val="14"/>
                        </w:rPr>
                        <w:t>y</w:t>
                      </w:r>
                      <w:r>
                        <w:rPr>
                          <w:rFonts w:ascii="GHEA Grapalat" w:hAnsi="GHEA Grapalat" w:cs="Sylfaen"/>
                          <w:b/>
                          <w:bCs/>
                          <w:color w:val="1F497D"/>
                          <w:sz w:val="14"/>
                          <w:szCs w:val="14"/>
                          <w:lang w:val="hy-AM"/>
                        </w:rPr>
                        <w:t>/</w:t>
                      </w:r>
                      <w:r>
                        <w:rPr>
                          <w:rFonts w:ascii="GHEA Grapalat" w:hAnsi="GHEA Grapalat" w:cs="Sylfaen"/>
                          <w:b/>
                          <w:bCs/>
                          <w:color w:val="1F497D"/>
                          <w:sz w:val="14"/>
                          <w:szCs w:val="14"/>
                        </w:rPr>
                        <w:t>y</w:t>
                      </w:r>
                      <w:r>
                        <w:rPr>
                          <w:rFonts w:ascii="GHEA Grapalat" w:hAnsi="GHEA Grapalat" w:cs="Sylfaen"/>
                          <w:b/>
                          <w:bCs/>
                          <w:color w:val="1F497D"/>
                          <w:sz w:val="14"/>
                          <w:szCs w:val="14"/>
                          <w:lang w:val="hy-AM"/>
                        </w:rPr>
                        <w:t>, %</w:t>
                      </w:r>
                    </w:p>
                    <w:p w14:paraId="1C9F73CB" w14:textId="77777777" w:rsidR="001845B7" w:rsidRDefault="001845B7" w:rsidP="006630E0">
                      <w:pPr>
                        <w:pStyle w:val="NormalWeb"/>
                        <w:spacing w:before="0" w:beforeAutospacing="0" w:after="0" w:afterAutospacing="0"/>
                      </w:pPr>
                      <w:r>
                        <w:rPr>
                          <w:rFonts w:ascii="GHEA Grapalat" w:hAnsi="GHEA Grapalat" w:cs="Sylfaen"/>
                          <w:b/>
                          <w:bCs/>
                          <w:sz w:val="14"/>
                          <w:szCs w:val="14"/>
                        </w:rPr>
                        <w:t> </w:t>
                      </w:r>
                    </w:p>
                    <w:p w14:paraId="2C29F13D" w14:textId="77777777" w:rsidR="001845B7" w:rsidRDefault="001845B7" w:rsidP="006630E0">
                      <w:pPr>
                        <w:pStyle w:val="NormalWeb"/>
                        <w:spacing w:before="0" w:beforeAutospacing="0" w:after="0" w:afterAutospacing="0"/>
                      </w:pPr>
                      <w:r>
                        <w:rPr>
                          <w:rFonts w:ascii="GHEA Grapalat" w:hAnsi="GHEA Grapalat" w:cs="Sylfaen"/>
                          <w:b/>
                          <w:bCs/>
                          <w:sz w:val="14"/>
                          <w:szCs w:val="14"/>
                        </w:rPr>
                        <w:t> </w:t>
                      </w:r>
                    </w:p>
                    <w:p w14:paraId="6018775E" w14:textId="77777777" w:rsidR="001845B7" w:rsidRDefault="001845B7" w:rsidP="006630E0">
                      <w:pPr>
                        <w:pStyle w:val="NormalWeb"/>
                        <w:spacing w:before="0" w:beforeAutospacing="0" w:after="0" w:afterAutospacing="0"/>
                      </w:pPr>
                      <w:r>
                        <w:rPr>
                          <w:rFonts w:ascii="GHEA Grapalat" w:hAnsi="GHEA Grapalat" w:cs="Sylfaen"/>
                          <w:b/>
                          <w:bCs/>
                          <w:sz w:val="14"/>
                          <w:szCs w:val="14"/>
                        </w:rPr>
                        <w:t> </w:t>
                      </w:r>
                    </w:p>
                    <w:p w14:paraId="25A8328F" w14:textId="77777777" w:rsidR="001845B7" w:rsidRDefault="001845B7" w:rsidP="006630E0">
                      <w:pPr>
                        <w:pStyle w:val="NormalWeb"/>
                        <w:spacing w:before="0" w:beforeAutospacing="0" w:after="0" w:afterAutospacing="0"/>
                      </w:pPr>
                      <w:r>
                        <w:rPr>
                          <w:rFonts w:ascii="GHEA Grapalat" w:hAnsi="GHEA Grapalat" w:cs="Sylfaen"/>
                          <w:b/>
                          <w:bCs/>
                          <w:sz w:val="14"/>
                          <w:szCs w:val="14"/>
                        </w:rPr>
                        <w:t> </w:t>
                      </w:r>
                    </w:p>
                    <w:p w14:paraId="40A85085" w14:textId="77777777" w:rsidR="001845B7" w:rsidRDefault="001845B7" w:rsidP="006630E0">
                      <w:pPr>
                        <w:pStyle w:val="NormalWeb"/>
                        <w:spacing w:before="0" w:beforeAutospacing="0" w:after="0" w:afterAutospacing="0"/>
                      </w:pPr>
                      <w:r>
                        <w:rPr>
                          <w:rFonts w:ascii="GHEA Grapalat" w:hAnsi="GHEA Grapalat" w:cs="Sylfaen"/>
                          <w:b/>
                          <w:bCs/>
                          <w:sz w:val="14"/>
                          <w:szCs w:val="14"/>
                        </w:rPr>
                        <w:t> </w:t>
                      </w:r>
                    </w:p>
                    <w:p w14:paraId="1425DD7A" w14:textId="77777777" w:rsidR="001845B7" w:rsidRDefault="001845B7" w:rsidP="006630E0">
                      <w:pPr>
                        <w:pStyle w:val="NormalWeb"/>
                        <w:spacing w:before="0" w:beforeAutospacing="0" w:after="0" w:afterAutospacing="0"/>
                      </w:pPr>
                      <w:r>
                        <w:rPr>
                          <w:rFonts w:ascii="GHEA Grapalat" w:hAnsi="GHEA Grapalat" w:cs="Sylfaen"/>
                          <w:b/>
                          <w:bCs/>
                          <w:sz w:val="14"/>
                          <w:szCs w:val="14"/>
                        </w:rPr>
                        <w:t> </w:t>
                      </w:r>
                    </w:p>
                    <w:p w14:paraId="0BAE5F06" w14:textId="77777777" w:rsidR="001845B7" w:rsidRDefault="001845B7" w:rsidP="006630E0">
                      <w:pPr>
                        <w:pStyle w:val="NormalWeb"/>
                        <w:spacing w:before="0" w:beforeAutospacing="0" w:after="0" w:afterAutospacing="0"/>
                      </w:pPr>
                      <w:r>
                        <w:rPr>
                          <w:rFonts w:ascii="GHEA Grapalat" w:hAnsi="GHEA Grapalat" w:cs="Sylfaen"/>
                          <w:b/>
                          <w:bCs/>
                          <w:sz w:val="14"/>
                          <w:szCs w:val="14"/>
                        </w:rPr>
                        <w:t> </w:t>
                      </w:r>
                    </w:p>
                    <w:p w14:paraId="3B802A85" w14:textId="77777777" w:rsidR="001845B7" w:rsidRDefault="001845B7" w:rsidP="006630E0">
                      <w:pPr>
                        <w:pStyle w:val="NormalWeb"/>
                        <w:spacing w:before="0" w:beforeAutospacing="0" w:after="0" w:afterAutospacing="0"/>
                      </w:pPr>
                      <w:r>
                        <w:rPr>
                          <w:rFonts w:ascii="GHEA Grapalat" w:hAnsi="GHEA Grapalat" w:cs="Sylfaen"/>
                          <w:b/>
                          <w:bCs/>
                          <w:sz w:val="14"/>
                          <w:szCs w:val="14"/>
                        </w:rPr>
                        <w:t> </w:t>
                      </w:r>
                    </w:p>
                    <w:p w14:paraId="3EEBF2C7" w14:textId="77777777" w:rsidR="001845B7" w:rsidRDefault="001845B7" w:rsidP="006630E0">
                      <w:pPr>
                        <w:pStyle w:val="NormalWeb"/>
                        <w:spacing w:before="0" w:beforeAutospacing="0" w:after="0" w:afterAutospacing="0"/>
                      </w:pPr>
                      <w:r>
                        <w:rPr>
                          <w:rFonts w:ascii="GHEA Grapalat" w:hAnsi="GHEA Grapalat" w:cs="Sylfaen"/>
                          <w:b/>
                          <w:bCs/>
                          <w:sz w:val="14"/>
                          <w:szCs w:val="14"/>
                        </w:rPr>
                        <w:t> </w:t>
                      </w:r>
                    </w:p>
                    <w:p w14:paraId="7CCD9A8D" w14:textId="77777777" w:rsidR="001845B7" w:rsidRDefault="001845B7" w:rsidP="006630E0">
                      <w:pPr>
                        <w:pStyle w:val="NormalWeb"/>
                        <w:spacing w:before="0" w:beforeAutospacing="0" w:after="0" w:afterAutospacing="0"/>
                      </w:pPr>
                      <w:r>
                        <w:rPr>
                          <w:rFonts w:ascii="GHEA Grapalat" w:hAnsi="GHEA Grapalat" w:cs="Sylfaen"/>
                          <w:b/>
                          <w:bCs/>
                          <w:sz w:val="14"/>
                          <w:szCs w:val="14"/>
                        </w:rPr>
                        <w:t> </w:t>
                      </w:r>
                    </w:p>
                    <w:p w14:paraId="76AF0064" w14:textId="77777777" w:rsidR="001845B7" w:rsidRDefault="001845B7" w:rsidP="006630E0">
                      <w:pPr>
                        <w:pStyle w:val="NormalWeb"/>
                        <w:spacing w:before="0" w:beforeAutospacing="0" w:after="0" w:afterAutospacing="0"/>
                      </w:pPr>
                      <w:r>
                        <w:rPr>
                          <w:rFonts w:ascii="GHEA Grapalat" w:hAnsi="GHEA Grapalat" w:cs="Sylfaen"/>
                          <w:b/>
                          <w:bCs/>
                          <w:sz w:val="14"/>
                          <w:szCs w:val="14"/>
                        </w:rPr>
                        <w:t> </w:t>
                      </w:r>
                    </w:p>
                    <w:p w14:paraId="32AEEF32" w14:textId="77777777" w:rsidR="001845B7" w:rsidRDefault="001845B7" w:rsidP="006630E0">
                      <w:pPr>
                        <w:pStyle w:val="NormalWeb"/>
                        <w:spacing w:before="0" w:beforeAutospacing="0" w:after="0" w:afterAutospacing="0"/>
                      </w:pPr>
                      <w:r>
                        <w:rPr>
                          <w:rFonts w:ascii="GHEA Grapalat" w:hAnsi="GHEA Grapalat" w:cs="Sylfaen"/>
                          <w:b/>
                          <w:bCs/>
                          <w:sz w:val="14"/>
                          <w:szCs w:val="14"/>
                        </w:rPr>
                        <w:t> </w:t>
                      </w:r>
                    </w:p>
                    <w:p w14:paraId="7C1B162B" w14:textId="77777777" w:rsidR="001845B7" w:rsidRDefault="001845B7" w:rsidP="006630E0">
                      <w:pPr>
                        <w:pStyle w:val="NormalWeb"/>
                        <w:spacing w:before="0" w:beforeAutospacing="0" w:after="0" w:afterAutospacing="0"/>
                      </w:pPr>
                      <w:r>
                        <w:rPr>
                          <w:rFonts w:ascii="GHEA Grapalat" w:hAnsi="GHEA Grapalat" w:cs="Sylfaen"/>
                          <w:b/>
                          <w:bCs/>
                          <w:sz w:val="14"/>
                          <w:szCs w:val="14"/>
                        </w:rPr>
                        <w:t> </w:t>
                      </w:r>
                    </w:p>
                    <w:p w14:paraId="362E7AFD" w14:textId="77777777" w:rsidR="001845B7" w:rsidRDefault="001845B7" w:rsidP="006630E0">
                      <w:pPr>
                        <w:pStyle w:val="NormalWeb"/>
                        <w:spacing w:before="0" w:beforeAutospacing="0" w:after="0" w:afterAutospacing="0"/>
                      </w:pPr>
                      <w:r>
                        <w:rPr>
                          <w:rFonts w:ascii="GHEA Grapalat" w:hAnsi="GHEA Grapalat" w:cs="Sylfaen"/>
                          <w:b/>
                          <w:bCs/>
                          <w:sz w:val="14"/>
                          <w:szCs w:val="14"/>
                        </w:rPr>
                        <w:t> </w:t>
                      </w:r>
                    </w:p>
                    <w:p w14:paraId="3031100E" w14:textId="77777777" w:rsidR="001845B7" w:rsidRDefault="001845B7" w:rsidP="006630E0">
                      <w:pPr>
                        <w:pStyle w:val="NormalWeb"/>
                        <w:spacing w:before="0" w:beforeAutospacing="0" w:after="0" w:afterAutospacing="0"/>
                      </w:pPr>
                      <w:r>
                        <w:rPr>
                          <w:rFonts w:ascii="GHEA Grapalat" w:hAnsi="GHEA Grapalat" w:cs="Sylfaen"/>
                          <w:b/>
                          <w:bCs/>
                          <w:sz w:val="14"/>
                          <w:szCs w:val="14"/>
                        </w:rPr>
                        <w:t> </w:t>
                      </w:r>
                    </w:p>
                    <w:p w14:paraId="6541C240" w14:textId="77777777" w:rsidR="001845B7" w:rsidRDefault="001845B7" w:rsidP="006630E0">
                      <w:pPr>
                        <w:pStyle w:val="NormalWeb"/>
                        <w:spacing w:before="0" w:beforeAutospacing="0" w:after="0" w:afterAutospacing="0"/>
                      </w:pPr>
                      <w:r>
                        <w:rPr>
                          <w:rFonts w:ascii="GHEA Grapalat" w:hAnsi="GHEA Grapalat" w:cs="Sylfaen"/>
                          <w:b/>
                          <w:bCs/>
                          <w:sz w:val="14"/>
                          <w:szCs w:val="14"/>
                        </w:rPr>
                        <w:t> </w:t>
                      </w:r>
                    </w:p>
                    <w:p w14:paraId="26C5F0EF" w14:textId="77777777" w:rsidR="001845B7" w:rsidRDefault="001845B7" w:rsidP="006630E0">
                      <w:pPr>
                        <w:pStyle w:val="NormalWeb"/>
                        <w:spacing w:before="0" w:beforeAutospacing="0" w:after="0" w:afterAutospacing="0"/>
                      </w:pPr>
                      <w:r>
                        <w:rPr>
                          <w:rFonts w:ascii="GHEA Grapalat" w:hAnsi="GHEA Grapalat" w:cs="Sylfaen"/>
                          <w:b/>
                          <w:bCs/>
                          <w:sz w:val="14"/>
                          <w:szCs w:val="14"/>
                        </w:rPr>
                        <w:t> </w:t>
                      </w:r>
                    </w:p>
                    <w:p w14:paraId="12B8D8F1" w14:textId="77777777" w:rsidR="001845B7" w:rsidRDefault="001845B7" w:rsidP="006630E0">
                      <w:pPr>
                        <w:pStyle w:val="NormalWeb"/>
                        <w:spacing w:before="0" w:beforeAutospacing="0" w:after="0" w:afterAutospacing="0"/>
                      </w:pPr>
                      <w:r>
                        <w:rPr>
                          <w:rFonts w:ascii="GHEA Grapalat" w:hAnsi="GHEA Grapalat" w:cs="Sylfaen"/>
                          <w:b/>
                          <w:bCs/>
                          <w:sz w:val="14"/>
                          <w:szCs w:val="14"/>
                        </w:rPr>
                        <w:t> </w:t>
                      </w:r>
                    </w:p>
                    <w:p w14:paraId="58676067" w14:textId="77777777" w:rsidR="001845B7" w:rsidRDefault="001845B7" w:rsidP="006630E0">
                      <w:pPr>
                        <w:pStyle w:val="NormalWeb"/>
                        <w:spacing w:before="0" w:beforeAutospacing="0" w:after="0" w:afterAutospacing="0"/>
                      </w:pPr>
                      <w:r>
                        <w:rPr>
                          <w:rFonts w:ascii="GHEA Grapalat" w:hAnsi="GHEA Grapalat" w:cs="Sylfaen"/>
                          <w:b/>
                          <w:bCs/>
                          <w:sz w:val="14"/>
                          <w:szCs w:val="14"/>
                        </w:rPr>
                        <w:t> </w:t>
                      </w:r>
                    </w:p>
                    <w:p w14:paraId="10EA3ADE" w14:textId="77777777" w:rsidR="001845B7" w:rsidRDefault="001845B7" w:rsidP="006630E0">
                      <w:pPr>
                        <w:pStyle w:val="NormalWeb"/>
                        <w:spacing w:before="0" w:beforeAutospacing="0" w:after="0" w:afterAutospacing="0"/>
                      </w:pPr>
                      <w:r>
                        <w:rPr>
                          <w:rFonts w:ascii="GHEA Grapalat" w:hAnsi="GHEA Grapalat" w:cs="Sylfaen"/>
                          <w:b/>
                          <w:bCs/>
                          <w:sz w:val="14"/>
                          <w:szCs w:val="14"/>
                        </w:rPr>
                        <w:t> </w:t>
                      </w:r>
                    </w:p>
                    <w:p w14:paraId="04E11C43" w14:textId="77777777" w:rsidR="001845B7" w:rsidRDefault="001845B7" w:rsidP="006630E0">
                      <w:pPr>
                        <w:pStyle w:val="NormalWeb"/>
                        <w:spacing w:before="0" w:beforeAutospacing="0" w:after="0" w:afterAutospacing="0"/>
                      </w:pPr>
                      <w:r>
                        <w:rPr>
                          <w:rFonts w:ascii="GHEA Grapalat" w:hAnsi="GHEA Grapalat" w:cs="Sylfaen"/>
                          <w:b/>
                          <w:bCs/>
                          <w:sz w:val="14"/>
                          <w:szCs w:val="14"/>
                        </w:rPr>
                        <w:t> </w:t>
                      </w:r>
                    </w:p>
                    <w:p w14:paraId="4B05E000" w14:textId="77777777" w:rsidR="001845B7" w:rsidRDefault="001845B7" w:rsidP="006630E0">
                      <w:pPr>
                        <w:pStyle w:val="NormalWeb"/>
                        <w:spacing w:before="0" w:beforeAutospacing="0" w:after="0" w:afterAutospacing="0"/>
                      </w:pPr>
                      <w:r>
                        <w:rPr>
                          <w:rFonts w:ascii="GHEA Grapalat" w:hAnsi="GHEA Grapalat" w:cs="Sylfaen"/>
                          <w:b/>
                          <w:bCs/>
                          <w:sz w:val="14"/>
                          <w:szCs w:val="14"/>
                        </w:rPr>
                        <w:t> </w:t>
                      </w:r>
                    </w:p>
                    <w:p w14:paraId="3B6F398A" w14:textId="77777777" w:rsidR="001845B7" w:rsidRDefault="001845B7" w:rsidP="006630E0">
                      <w:pPr>
                        <w:pStyle w:val="NormalWeb"/>
                        <w:spacing w:before="0" w:beforeAutospacing="0" w:after="0" w:afterAutospacing="0"/>
                      </w:pPr>
                      <w:r>
                        <w:rPr>
                          <w:rFonts w:ascii="GHEA Grapalat" w:hAnsi="GHEA Grapalat" w:cs="Sylfaen"/>
                          <w:b/>
                          <w:bCs/>
                          <w:sz w:val="14"/>
                          <w:szCs w:val="14"/>
                        </w:rPr>
                        <w:t> </w:t>
                      </w:r>
                    </w:p>
                    <w:p w14:paraId="34FF3F4C" w14:textId="77777777" w:rsidR="001845B7" w:rsidRDefault="001845B7" w:rsidP="006630E0">
                      <w:pPr>
                        <w:pStyle w:val="NormalWeb"/>
                        <w:spacing w:before="0" w:beforeAutospacing="0" w:after="0" w:afterAutospacing="0"/>
                      </w:pPr>
                      <w:r>
                        <w:rPr>
                          <w:rFonts w:ascii="GHEA Grapalat" w:hAnsi="GHEA Grapalat" w:cs="Sylfaen"/>
                          <w:b/>
                          <w:bCs/>
                          <w:sz w:val="14"/>
                          <w:szCs w:val="14"/>
                        </w:rPr>
                        <w:t> </w:t>
                      </w:r>
                    </w:p>
                    <w:p w14:paraId="3F2C0A1F" w14:textId="77777777" w:rsidR="001845B7" w:rsidRDefault="001845B7" w:rsidP="006630E0">
                      <w:pPr>
                        <w:pStyle w:val="NormalWeb"/>
                        <w:spacing w:before="0" w:beforeAutospacing="0" w:after="0" w:afterAutospacing="0"/>
                      </w:pPr>
                      <w:r>
                        <w:rPr>
                          <w:rFonts w:ascii="GHEA Grapalat" w:hAnsi="GHEA Grapalat" w:cs="Sylfaen"/>
                          <w:b/>
                          <w:bCs/>
                          <w:sz w:val="14"/>
                          <w:szCs w:val="14"/>
                        </w:rPr>
                        <w:t> </w:t>
                      </w:r>
                    </w:p>
                    <w:p w14:paraId="178D13FE" w14:textId="77777777" w:rsidR="001845B7" w:rsidRDefault="001845B7" w:rsidP="006630E0">
                      <w:pPr>
                        <w:pStyle w:val="NormalWeb"/>
                        <w:spacing w:before="0" w:beforeAutospacing="0" w:after="0" w:afterAutospacing="0"/>
                      </w:pPr>
                      <w:r>
                        <w:rPr>
                          <w:rFonts w:ascii="GHEA Grapalat" w:hAnsi="GHEA Grapalat" w:cs="Sylfaen"/>
                          <w:b/>
                          <w:bCs/>
                          <w:sz w:val="14"/>
                          <w:szCs w:val="14"/>
                        </w:rPr>
                        <w:t> </w:t>
                      </w:r>
                    </w:p>
                    <w:p w14:paraId="1A44AAC0" w14:textId="77777777" w:rsidR="001845B7" w:rsidRDefault="001845B7" w:rsidP="006630E0">
                      <w:pPr>
                        <w:pStyle w:val="NormalWeb"/>
                        <w:spacing w:before="0" w:beforeAutospacing="0" w:after="0" w:afterAutospacing="0"/>
                      </w:pPr>
                      <w:r>
                        <w:rPr>
                          <w:rFonts w:ascii="GHEA Grapalat" w:hAnsi="GHEA Grapalat" w:cs="Sylfaen"/>
                          <w:b/>
                          <w:bCs/>
                          <w:sz w:val="14"/>
                          <w:szCs w:val="14"/>
                        </w:rPr>
                        <w:t> </w:t>
                      </w:r>
                    </w:p>
                    <w:p w14:paraId="5757596C" w14:textId="77777777" w:rsidR="001845B7" w:rsidRDefault="001845B7" w:rsidP="006630E0">
                      <w:pPr>
                        <w:pStyle w:val="NormalWeb"/>
                        <w:spacing w:before="0" w:beforeAutospacing="0" w:after="0" w:afterAutospacing="0"/>
                      </w:pPr>
                      <w:r>
                        <w:rPr>
                          <w:rFonts w:ascii="GHEA Grapalat" w:hAnsi="GHEA Grapalat" w:cs="Sylfaen"/>
                          <w:b/>
                          <w:bCs/>
                          <w:sz w:val="14"/>
                          <w:szCs w:val="14"/>
                        </w:rPr>
                        <w:t> </w:t>
                      </w:r>
                    </w:p>
                    <w:p w14:paraId="4D0E5DA0" w14:textId="77777777" w:rsidR="001845B7" w:rsidRDefault="001845B7" w:rsidP="006630E0">
                      <w:pPr>
                        <w:pStyle w:val="NormalWeb"/>
                        <w:spacing w:before="0" w:beforeAutospacing="0" w:after="0" w:afterAutospacing="0"/>
                      </w:pPr>
                      <w:r>
                        <w:rPr>
                          <w:rFonts w:ascii="GHEA Grapalat" w:hAnsi="GHEA Grapalat" w:cs="Sylfaen"/>
                          <w:b/>
                          <w:bCs/>
                          <w:sz w:val="14"/>
                          <w:szCs w:val="14"/>
                        </w:rPr>
                        <w:t> </w:t>
                      </w:r>
                    </w:p>
                    <w:p w14:paraId="3B2A915A" w14:textId="77777777" w:rsidR="001845B7" w:rsidRDefault="001845B7" w:rsidP="006630E0">
                      <w:pPr>
                        <w:pStyle w:val="NormalWeb"/>
                        <w:spacing w:before="0" w:beforeAutospacing="0" w:after="0" w:afterAutospacing="0"/>
                      </w:pPr>
                      <w:r>
                        <w:rPr>
                          <w:rFonts w:ascii="GHEA Grapalat" w:hAnsi="GHEA Grapalat" w:cs="Sylfaen"/>
                          <w:b/>
                          <w:bCs/>
                          <w:sz w:val="14"/>
                          <w:szCs w:val="14"/>
                        </w:rPr>
                        <w:t> </w:t>
                      </w:r>
                    </w:p>
                    <w:p w14:paraId="6B16F572" w14:textId="77777777" w:rsidR="001845B7" w:rsidRDefault="001845B7" w:rsidP="006630E0">
                      <w:pPr>
                        <w:pStyle w:val="NormalWeb"/>
                        <w:spacing w:before="0" w:beforeAutospacing="0" w:after="0" w:afterAutospacing="0"/>
                      </w:pPr>
                      <w:r>
                        <w:rPr>
                          <w:rFonts w:ascii="GHEA Grapalat" w:hAnsi="GHEA Grapalat" w:cs="Sylfaen"/>
                          <w:b/>
                          <w:bCs/>
                          <w:sz w:val="14"/>
                          <w:szCs w:val="14"/>
                        </w:rPr>
                        <w:t> </w:t>
                      </w:r>
                    </w:p>
                    <w:p w14:paraId="6AD308C1" w14:textId="77777777" w:rsidR="001845B7" w:rsidRDefault="001845B7" w:rsidP="006630E0">
                      <w:pPr>
                        <w:pStyle w:val="NormalWeb"/>
                        <w:spacing w:before="0" w:beforeAutospacing="0" w:after="0" w:afterAutospacing="0"/>
                      </w:pPr>
                      <w:r>
                        <w:rPr>
                          <w:rFonts w:ascii="GHEA Grapalat" w:hAnsi="GHEA Grapalat" w:cs="Sylfaen"/>
                          <w:b/>
                          <w:bCs/>
                          <w:sz w:val="14"/>
                          <w:szCs w:val="14"/>
                        </w:rPr>
                        <w:t> </w:t>
                      </w:r>
                    </w:p>
                    <w:p w14:paraId="3D03B525" w14:textId="77777777" w:rsidR="001845B7" w:rsidRDefault="001845B7" w:rsidP="006630E0">
                      <w:pPr>
                        <w:pStyle w:val="NormalWeb"/>
                        <w:spacing w:before="0" w:beforeAutospacing="0" w:after="0" w:afterAutospacing="0"/>
                      </w:pPr>
                      <w:r>
                        <w:rPr>
                          <w:rFonts w:ascii="GHEA Grapalat" w:hAnsi="GHEA Grapalat" w:cs="Sylfaen"/>
                          <w:b/>
                          <w:bCs/>
                          <w:sz w:val="14"/>
                          <w:szCs w:val="14"/>
                        </w:rPr>
                        <w:t> </w:t>
                      </w:r>
                    </w:p>
                    <w:p w14:paraId="52492EF9" w14:textId="77777777" w:rsidR="001845B7" w:rsidRDefault="001845B7" w:rsidP="006630E0">
                      <w:pPr>
                        <w:pStyle w:val="NormalWeb"/>
                        <w:spacing w:before="0" w:beforeAutospacing="0" w:after="0" w:afterAutospacing="0"/>
                      </w:pPr>
                      <w:r>
                        <w:rPr>
                          <w:rFonts w:ascii="GHEA Grapalat" w:hAnsi="GHEA Grapalat" w:cs="Sylfaen"/>
                          <w:b/>
                          <w:bCs/>
                          <w:sz w:val="14"/>
                          <w:szCs w:val="14"/>
                        </w:rPr>
                        <w:t> </w:t>
                      </w:r>
                    </w:p>
                    <w:p w14:paraId="5C9BDAD3" w14:textId="77777777" w:rsidR="001845B7" w:rsidRDefault="001845B7" w:rsidP="006630E0">
                      <w:pPr>
                        <w:pStyle w:val="NormalWeb"/>
                        <w:spacing w:before="0" w:beforeAutospacing="0" w:after="0" w:afterAutospacing="0"/>
                      </w:pPr>
                      <w:r>
                        <w:rPr>
                          <w:rFonts w:ascii="GHEA Grapalat" w:hAnsi="GHEA Grapalat" w:cs="Sylfaen"/>
                          <w:b/>
                          <w:bCs/>
                          <w:sz w:val="14"/>
                          <w:szCs w:val="14"/>
                        </w:rPr>
                        <w:t> </w:t>
                      </w:r>
                    </w:p>
                    <w:p w14:paraId="6226BEB8" w14:textId="77777777" w:rsidR="001845B7" w:rsidRDefault="001845B7" w:rsidP="006630E0">
                      <w:pPr>
                        <w:pStyle w:val="NormalWeb"/>
                        <w:spacing w:before="0" w:beforeAutospacing="0" w:after="0" w:afterAutospacing="0"/>
                      </w:pPr>
                      <w:r>
                        <w:rPr>
                          <w:rFonts w:ascii="GHEA Grapalat" w:hAnsi="GHEA Grapalat" w:cs="Sylfaen"/>
                          <w:b/>
                          <w:bCs/>
                          <w:sz w:val="14"/>
                          <w:szCs w:val="14"/>
                        </w:rPr>
                        <w:t> </w:t>
                      </w:r>
                    </w:p>
                    <w:p w14:paraId="036F9288" w14:textId="77777777" w:rsidR="001845B7" w:rsidRDefault="001845B7" w:rsidP="006630E0">
                      <w:pPr>
                        <w:pStyle w:val="NormalWeb"/>
                        <w:spacing w:before="0" w:beforeAutospacing="0" w:after="0" w:afterAutospacing="0"/>
                      </w:pPr>
                      <w:r>
                        <w:rPr>
                          <w:rFonts w:ascii="GHEA Grapalat" w:hAnsi="GHEA Grapalat" w:cs="Sylfaen"/>
                          <w:b/>
                          <w:bCs/>
                          <w:sz w:val="14"/>
                          <w:szCs w:val="14"/>
                        </w:rPr>
                        <w:t> </w:t>
                      </w:r>
                    </w:p>
                    <w:p w14:paraId="6A551E48" w14:textId="77777777" w:rsidR="001845B7" w:rsidRDefault="001845B7" w:rsidP="006630E0">
                      <w:pPr>
                        <w:pStyle w:val="NormalWeb"/>
                        <w:spacing w:before="0" w:beforeAutospacing="0" w:after="0" w:afterAutospacing="0"/>
                      </w:pPr>
                      <w:r>
                        <w:rPr>
                          <w:rFonts w:ascii="GHEA Grapalat" w:hAnsi="GHEA Grapalat" w:cs="Sylfaen"/>
                          <w:b/>
                          <w:bCs/>
                          <w:sz w:val="14"/>
                          <w:szCs w:val="14"/>
                        </w:rPr>
                        <w:t> </w:t>
                      </w:r>
                    </w:p>
                    <w:p w14:paraId="5E7796CE" w14:textId="77777777" w:rsidR="001845B7" w:rsidRDefault="001845B7" w:rsidP="006630E0">
                      <w:pPr>
                        <w:pStyle w:val="NormalWeb"/>
                        <w:spacing w:before="0" w:beforeAutospacing="0" w:after="0" w:afterAutospacing="0"/>
                      </w:pPr>
                      <w:r>
                        <w:rPr>
                          <w:rFonts w:ascii="GHEA Grapalat" w:hAnsi="GHEA Grapalat" w:cs="Sylfaen"/>
                          <w:b/>
                          <w:bCs/>
                          <w:sz w:val="14"/>
                          <w:szCs w:val="14"/>
                        </w:rPr>
                        <w:t> </w:t>
                      </w:r>
                    </w:p>
                    <w:p w14:paraId="2CE15732" w14:textId="77777777" w:rsidR="001845B7" w:rsidRDefault="001845B7" w:rsidP="006630E0">
                      <w:pPr>
                        <w:pStyle w:val="NormalWeb"/>
                        <w:spacing w:before="0" w:beforeAutospacing="0" w:after="0" w:afterAutospacing="0"/>
                      </w:pPr>
                      <w:r>
                        <w:rPr>
                          <w:rFonts w:ascii="GHEA Grapalat" w:hAnsi="GHEA Grapalat" w:cs="Sylfaen"/>
                          <w:b/>
                          <w:bCs/>
                          <w:sz w:val="14"/>
                          <w:szCs w:val="14"/>
                        </w:rPr>
                        <w:t> </w:t>
                      </w:r>
                    </w:p>
                    <w:p w14:paraId="5BDAE464" w14:textId="77777777" w:rsidR="001845B7" w:rsidRDefault="001845B7" w:rsidP="006630E0">
                      <w:pPr>
                        <w:pStyle w:val="NormalWeb"/>
                        <w:spacing w:before="0" w:beforeAutospacing="0" w:after="0" w:afterAutospacing="0"/>
                      </w:pPr>
                      <w:r>
                        <w:rPr>
                          <w:rFonts w:ascii="GHEA Grapalat" w:hAnsi="GHEA Grapalat" w:cs="Sylfaen"/>
                          <w:b/>
                          <w:bCs/>
                          <w:sz w:val="14"/>
                          <w:szCs w:val="14"/>
                        </w:rPr>
                        <w:t> </w:t>
                      </w:r>
                    </w:p>
                    <w:p w14:paraId="7778B840" w14:textId="77777777" w:rsidR="001845B7" w:rsidRDefault="001845B7" w:rsidP="006630E0">
                      <w:pPr>
                        <w:pStyle w:val="NormalWeb"/>
                        <w:spacing w:before="0" w:beforeAutospacing="0" w:after="0" w:afterAutospacing="0"/>
                      </w:pPr>
                      <w:r>
                        <w:rPr>
                          <w:rFonts w:ascii="GHEA Grapalat" w:hAnsi="GHEA Grapalat" w:cs="Sylfaen"/>
                          <w:b/>
                          <w:bCs/>
                          <w:sz w:val="14"/>
                          <w:szCs w:val="14"/>
                        </w:rPr>
                        <w:t> </w:t>
                      </w:r>
                    </w:p>
                    <w:p w14:paraId="6D416CFA" w14:textId="77777777" w:rsidR="001845B7" w:rsidRDefault="001845B7" w:rsidP="006630E0">
                      <w:pPr>
                        <w:pStyle w:val="NormalWeb"/>
                        <w:spacing w:before="0" w:beforeAutospacing="0" w:after="0" w:afterAutospacing="0"/>
                      </w:pPr>
                      <w:r>
                        <w:rPr>
                          <w:rFonts w:ascii="GHEA Grapalat" w:hAnsi="GHEA Grapalat"/>
                          <w:sz w:val="14"/>
                          <w:szCs w:val="14"/>
                        </w:rPr>
                        <w:t> </w:t>
                      </w:r>
                    </w:p>
                  </w:txbxContent>
                </v:textbox>
              </v:shape>
            </w:pict>
          </mc:Fallback>
        </mc:AlternateContent>
      </w:r>
      <w:r w:rsidR="00284C56" w:rsidRPr="00201170">
        <w:rPr>
          <w:rFonts w:ascii="GHEA Grapalat" w:hAnsi="GHEA Grapalat"/>
          <w:b/>
          <w:i/>
          <w:sz w:val="20"/>
          <w:szCs w:val="20"/>
        </w:rPr>
        <w:t>Import prices:</w:t>
      </w:r>
      <w:r w:rsidR="00DA270A" w:rsidRPr="00201170">
        <w:rPr>
          <w:rFonts w:ascii="GHEA Grapalat" w:hAnsi="GHEA Grapalat"/>
          <w:b/>
          <w:sz w:val="20"/>
          <w:szCs w:val="20"/>
        </w:rPr>
        <w:t xml:space="preserve"> </w:t>
      </w:r>
      <w:r w:rsidR="0090044B" w:rsidRPr="00201170">
        <w:rPr>
          <w:rFonts w:ascii="GHEA Grapalat" w:hAnsi="GHEA Grapalat"/>
          <w:bCs/>
          <w:sz w:val="20"/>
          <w:szCs w:val="20"/>
        </w:rPr>
        <w:t>During the fourth quarter of 2020, the acceleration of food inflation in the global economy was reflected in the increase of RA import prices</w:t>
      </w:r>
      <w:r w:rsidR="0090044B" w:rsidRPr="00201170">
        <w:rPr>
          <w:rFonts w:ascii="GHEA Grapalat" w:hAnsi="GHEA Grapalat"/>
          <w:b/>
          <w:sz w:val="20"/>
          <w:szCs w:val="20"/>
        </w:rPr>
        <w:t xml:space="preserve">. </w:t>
      </w:r>
      <w:r w:rsidR="0090044B" w:rsidRPr="00201170">
        <w:rPr>
          <w:rFonts w:ascii="GHEA Grapalat" w:hAnsi="GHEA Grapalat"/>
          <w:bCs/>
          <w:sz w:val="20"/>
          <w:szCs w:val="20"/>
        </w:rPr>
        <w:t xml:space="preserve">Armenian import </w:t>
      </w:r>
      <w:r w:rsidR="00C97D0F" w:rsidRPr="00201170">
        <w:rPr>
          <w:rFonts w:ascii="GHEA Grapalat" w:hAnsi="GHEA Grapalat"/>
          <w:bCs/>
          <w:sz w:val="20"/>
          <w:szCs w:val="20"/>
        </w:rPr>
        <w:t xml:space="preserve">prices </w:t>
      </w:r>
      <w:r w:rsidR="00E45009" w:rsidRPr="00201170">
        <w:rPr>
          <w:rFonts w:ascii="GHEA Grapalat" w:hAnsi="GHEA Grapalat"/>
          <w:bCs/>
          <w:sz w:val="20"/>
          <w:szCs w:val="20"/>
        </w:rPr>
        <w:t>in USD terms grew</w:t>
      </w:r>
      <w:r w:rsidR="0090044B" w:rsidRPr="00201170">
        <w:rPr>
          <w:rFonts w:ascii="GHEA Grapalat" w:hAnsi="GHEA Grapalat"/>
          <w:bCs/>
          <w:sz w:val="20"/>
          <w:szCs w:val="20"/>
        </w:rPr>
        <w:t xml:space="preserve"> by 1.1% as compared to the previous quarter, </w:t>
      </w:r>
      <w:r w:rsidR="00C97D0F" w:rsidRPr="00201170">
        <w:rPr>
          <w:rFonts w:ascii="GHEA Grapalat" w:hAnsi="GHEA Grapalat"/>
          <w:bCs/>
          <w:sz w:val="20"/>
          <w:szCs w:val="20"/>
        </w:rPr>
        <w:t xml:space="preserve">as a result </w:t>
      </w:r>
      <w:r w:rsidR="00E45009" w:rsidRPr="00201170">
        <w:rPr>
          <w:rFonts w:ascii="GHEA Grapalat" w:hAnsi="GHEA Grapalat"/>
          <w:bCs/>
          <w:sz w:val="20"/>
          <w:szCs w:val="20"/>
        </w:rPr>
        <w:t xml:space="preserve">price decrease rates </w:t>
      </w:r>
      <w:r w:rsidR="0090044B" w:rsidRPr="00201170">
        <w:rPr>
          <w:rFonts w:ascii="GHEA Grapalat" w:hAnsi="GHEA Grapalat"/>
          <w:bCs/>
          <w:sz w:val="20"/>
          <w:szCs w:val="20"/>
        </w:rPr>
        <w:t xml:space="preserve">continued to slow down compared to the same period of the previous year and </w:t>
      </w:r>
      <w:r w:rsidR="00E45009" w:rsidRPr="00201170">
        <w:rPr>
          <w:rFonts w:ascii="GHEA Grapalat" w:hAnsi="GHEA Grapalat"/>
          <w:bCs/>
          <w:sz w:val="20"/>
          <w:szCs w:val="20"/>
        </w:rPr>
        <w:t>totaled</w:t>
      </w:r>
      <w:r w:rsidR="0090044B" w:rsidRPr="00201170">
        <w:rPr>
          <w:rFonts w:ascii="GHEA Grapalat" w:hAnsi="GHEA Grapalat"/>
          <w:bCs/>
          <w:sz w:val="20"/>
          <w:szCs w:val="20"/>
        </w:rPr>
        <w:t xml:space="preserve"> 0.9% </w:t>
      </w:r>
      <w:r w:rsidR="00E45009" w:rsidRPr="00201170">
        <w:rPr>
          <w:rFonts w:ascii="GHEA Grapalat" w:hAnsi="GHEA Grapalat"/>
          <w:sz w:val="20"/>
          <w:szCs w:val="20"/>
        </w:rPr>
        <w:t>year-on-year</w:t>
      </w:r>
      <w:r w:rsidR="0090044B" w:rsidRPr="00201170">
        <w:rPr>
          <w:rFonts w:ascii="GHEA Grapalat" w:hAnsi="GHEA Grapalat"/>
          <w:bCs/>
          <w:sz w:val="20"/>
          <w:szCs w:val="20"/>
        </w:rPr>
        <w:t>.</w:t>
      </w:r>
      <w:r w:rsidR="00E45009" w:rsidRPr="00201170">
        <w:rPr>
          <w:rFonts w:ascii="GHEA Grapalat" w:hAnsi="GHEA Grapalat"/>
          <w:bCs/>
          <w:sz w:val="20"/>
          <w:szCs w:val="20"/>
        </w:rPr>
        <w:t xml:space="preserve"> </w:t>
      </w:r>
      <w:r w:rsidR="00E45009" w:rsidRPr="00201170">
        <w:rPr>
          <w:rFonts w:ascii="GHEA Grapalat" w:eastAsia="GHEA Grapalat" w:hAnsi="GHEA Grapalat" w:cs="GHEA Grapalat"/>
          <w:color w:val="000000" w:themeColor="text1"/>
          <w:sz w:val="20"/>
          <w:szCs w:val="20"/>
        </w:rPr>
        <w:t xml:space="preserve">During the fourth quarter, prices of both consumer goods and intermediate consumer goods in USD terms have grown. </w:t>
      </w:r>
    </w:p>
    <w:p w14:paraId="03B6A9E2" w14:textId="504E4142" w:rsidR="0062444C" w:rsidRPr="00201170" w:rsidRDefault="006630E0" w:rsidP="006630E0">
      <w:pPr>
        <w:spacing w:line="320" w:lineRule="atLeast"/>
        <w:ind w:firstLine="284"/>
        <w:rPr>
          <w:rFonts w:ascii="GHEA Grapalat" w:hAnsi="GHEA Grapalat"/>
          <w:color w:val="FF0000"/>
          <w:sz w:val="20"/>
          <w:szCs w:val="20"/>
        </w:rPr>
      </w:pPr>
      <w:r w:rsidRPr="006630E0">
        <w:rPr>
          <w:noProof/>
        </w:rPr>
        <mc:AlternateContent>
          <mc:Choice Requires="wps">
            <w:drawing>
              <wp:anchor distT="0" distB="0" distL="114300" distR="114300" simplePos="0" relativeHeight="252461568" behindDoc="0" locked="0" layoutInCell="1" allowOverlap="1" wp14:anchorId="4550F96D" wp14:editId="28602DC4">
                <wp:simplePos x="0" y="0"/>
                <wp:positionH relativeFrom="column">
                  <wp:posOffset>5118735</wp:posOffset>
                </wp:positionH>
                <wp:positionV relativeFrom="paragraph">
                  <wp:posOffset>1315720</wp:posOffset>
                </wp:positionV>
                <wp:extent cx="1602740" cy="228601"/>
                <wp:effectExtent l="0" t="0" r="0" b="0"/>
                <wp:wrapNone/>
                <wp:docPr id="1544175851" name="Text Box 3871">
                  <a:extLst xmlns:a="http://schemas.openxmlformats.org/drawingml/2006/main">
                    <a:ext uri="{FF2B5EF4-FFF2-40B4-BE49-F238E27FC236}">
                      <a16:creationId xmlns:a16="http://schemas.microsoft.com/office/drawing/2014/main" id="{00000000-0008-0000-2000-000004000000}"/>
                    </a:ext>
                  </a:extLst>
                </wp:docPr>
                <wp:cNvGraphicFramePr/>
                <a:graphic xmlns:a="http://schemas.openxmlformats.org/drawingml/2006/main">
                  <a:graphicData uri="http://schemas.microsoft.com/office/word/2010/wordprocessingShape">
                    <wps:wsp>
                      <wps:cNvSpPr txBox="1"/>
                      <wps:spPr>
                        <a:xfrm>
                          <a:off x="0" y="0"/>
                          <a:ext cx="1602740" cy="22860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1FEAB3C" w14:textId="77777777" w:rsidR="001845B7" w:rsidRDefault="001845B7" w:rsidP="006630E0">
                            <w:pPr>
                              <w:pStyle w:val="NormalWeb"/>
                              <w:spacing w:before="0" w:beforeAutospacing="0" w:after="0" w:afterAutospacing="0"/>
                              <w:jc w:val="right"/>
                            </w:pPr>
                            <w:r>
                              <w:rPr>
                                <w:rFonts w:ascii="GHEA Grapalat" w:hAnsi="GHEA Grapalat" w:cs="Sylfaen"/>
                                <w:i/>
                                <w:iCs/>
                                <w:color w:val="000000" w:themeColor="dark1"/>
                                <w:sz w:val="14"/>
                                <w:szCs w:val="14"/>
                              </w:rPr>
                              <w:t>Source: CBA estimates</w:t>
                            </w:r>
                          </w:p>
                          <w:p w14:paraId="21FBCC61" w14:textId="77777777" w:rsidR="001845B7" w:rsidRDefault="001845B7" w:rsidP="006630E0">
                            <w:pPr>
                              <w:pStyle w:val="NormalWeb"/>
                              <w:spacing w:before="0" w:beforeAutospacing="0" w:after="0" w:afterAutospacing="0"/>
                              <w:jc w:val="right"/>
                            </w:pPr>
                            <w:r>
                              <w:rPr>
                                <w:rFonts w:ascii="GHEA Grapalat" w:hAnsi="GHEA Grapalat" w:cs="Sylfaen"/>
                                <w:i/>
                                <w:iCs/>
                                <w:color w:val="000000" w:themeColor="dark1"/>
                                <w:sz w:val="14"/>
                                <w:szCs w:val="14"/>
                              </w:rPr>
                              <w:t> </w:t>
                            </w:r>
                          </w:p>
                          <w:p w14:paraId="53DC65D4" w14:textId="77777777" w:rsidR="001845B7" w:rsidRDefault="001845B7" w:rsidP="006630E0">
                            <w:pPr>
                              <w:pStyle w:val="NormalWeb"/>
                              <w:spacing w:before="0" w:beforeAutospacing="0" w:after="0" w:afterAutospacing="0"/>
                              <w:jc w:val="right"/>
                            </w:pPr>
                            <w:r>
                              <w:rPr>
                                <w:rFonts w:ascii="GHEA Grapalat" w:hAnsi="GHEA Grapalat" w:cs="Calibri"/>
                                <w:i/>
                                <w:iCs/>
                                <w:color w:val="000000" w:themeColor="dark1"/>
                                <w:sz w:val="14"/>
                                <w:szCs w:val="14"/>
                              </w:rPr>
                              <w:t> </w:t>
                            </w:r>
                          </w:p>
                          <w:p w14:paraId="493B5686" w14:textId="77777777" w:rsidR="001845B7" w:rsidRDefault="001845B7" w:rsidP="006630E0">
                            <w:pPr>
                              <w:pStyle w:val="NormalWeb"/>
                              <w:spacing w:before="0" w:beforeAutospacing="0" w:after="0" w:afterAutospacing="0"/>
                              <w:jc w:val="right"/>
                            </w:pPr>
                            <w:r>
                              <w:rPr>
                                <w:rFonts w:ascii="GHEA Grapalat" w:hAnsi="GHEA Grapalat"/>
                                <w:i/>
                                <w:iCs/>
                                <w:color w:val="000000" w:themeColor="dark1"/>
                                <w:sz w:val="14"/>
                                <w:szCs w:val="14"/>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550F96D" id="_x0000_s1104" type="#_x0000_t202" style="position:absolute;left:0;text-align:left;margin-left:403.05pt;margin-top:103.6pt;width:126.2pt;height:18pt;z-index:2524615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" filled="f" stroked="f" strokeweight=".5pt">
                <v:textbox>
                  <w:txbxContent>
                    <w:p w14:paraId="01FEAB3C" w14:textId="77777777" w:rsidR="001845B7" w:rsidRDefault="001845B7" w:rsidP="006630E0">
                      <w:pPr>
                        <w:pStyle w:val="NormalWeb"/>
                        <w:spacing w:before="0" w:beforeAutospacing="0" w:after="0" w:afterAutospacing="0"/>
                        <w:jc w:val="right"/>
                      </w:pPr>
                      <w:r>
                        <w:rPr>
                          <w:rFonts w:ascii="GHEA Grapalat" w:hAnsi="GHEA Grapalat" w:cs="Sylfaen"/>
                          <w:i/>
                          <w:iCs/>
                          <w:color w:val="000000" w:themeColor="dark1"/>
                          <w:sz w:val="14"/>
                          <w:szCs w:val="14"/>
                        </w:rPr>
                        <w:t>Source: CBA estimates</w:t>
                      </w:r>
                    </w:p>
                    <w:p w14:paraId="21FBCC61" w14:textId="77777777" w:rsidR="001845B7" w:rsidRDefault="001845B7" w:rsidP="006630E0">
                      <w:pPr>
                        <w:pStyle w:val="NormalWeb"/>
                        <w:spacing w:before="0" w:beforeAutospacing="0" w:after="0" w:afterAutospacing="0"/>
                        <w:jc w:val="right"/>
                      </w:pPr>
                      <w:r>
                        <w:rPr>
                          <w:rFonts w:ascii="GHEA Grapalat" w:hAnsi="GHEA Grapalat" w:cs="Sylfaen"/>
                          <w:i/>
                          <w:iCs/>
                          <w:color w:val="000000" w:themeColor="dark1"/>
                          <w:sz w:val="14"/>
                          <w:szCs w:val="14"/>
                        </w:rPr>
                        <w:t> </w:t>
                      </w:r>
                    </w:p>
                    <w:p w14:paraId="53DC65D4" w14:textId="77777777" w:rsidR="001845B7" w:rsidRDefault="001845B7" w:rsidP="006630E0">
                      <w:pPr>
                        <w:pStyle w:val="NormalWeb"/>
                        <w:spacing w:before="0" w:beforeAutospacing="0" w:after="0" w:afterAutospacing="0"/>
                        <w:jc w:val="right"/>
                      </w:pPr>
                      <w:r>
                        <w:rPr>
                          <w:rFonts w:ascii="GHEA Grapalat" w:hAnsi="GHEA Grapalat" w:cs="Calibri"/>
                          <w:i/>
                          <w:iCs/>
                          <w:color w:val="000000" w:themeColor="dark1"/>
                          <w:sz w:val="14"/>
                          <w:szCs w:val="14"/>
                        </w:rPr>
                        <w:t> </w:t>
                      </w:r>
                    </w:p>
                    <w:p w14:paraId="493B5686" w14:textId="77777777" w:rsidR="001845B7" w:rsidRDefault="001845B7" w:rsidP="006630E0">
                      <w:pPr>
                        <w:pStyle w:val="NormalWeb"/>
                        <w:spacing w:before="0" w:beforeAutospacing="0" w:after="0" w:afterAutospacing="0"/>
                        <w:jc w:val="right"/>
                      </w:pPr>
                      <w:r>
                        <w:rPr>
                          <w:rFonts w:ascii="GHEA Grapalat" w:hAnsi="GHEA Grapalat"/>
                          <w:i/>
                          <w:iCs/>
                          <w:color w:val="000000" w:themeColor="dark1"/>
                          <w:sz w:val="14"/>
                          <w:szCs w:val="14"/>
                        </w:rPr>
                        <w:t> </w:t>
                      </w:r>
                    </w:p>
                  </w:txbxContent>
                </v:textbox>
              </v:shape>
            </w:pict>
          </mc:Fallback>
        </mc:AlternateContent>
      </w:r>
      <w:r w:rsidR="00E45009" w:rsidRPr="00201170">
        <w:rPr>
          <w:rFonts w:ascii="GHEA Grapalat" w:eastAsia="GHEA Grapalat" w:hAnsi="GHEA Grapalat" w:cs="GHEA Grapalat"/>
          <w:color w:val="000000" w:themeColor="text1"/>
          <w:sz w:val="20"/>
          <w:szCs w:val="20"/>
        </w:rPr>
        <w:t xml:space="preserve">As for the developments over the same period of the previous year, the 0.9% decrease was mainly due to the lower level of oil prices compared to the previous year </w:t>
      </w:r>
      <w:r w:rsidR="00C66D4D" w:rsidRPr="00201170">
        <w:rPr>
          <w:rFonts w:ascii="GHEA Grapalat" w:eastAsia="GHEA Grapalat" w:hAnsi="GHEA Grapalat" w:cs="GHEA Grapalat"/>
          <w:color w:val="000000" w:themeColor="text1"/>
          <w:sz w:val="20"/>
          <w:szCs w:val="20"/>
        </w:rPr>
        <w:t>(</w:t>
      </w:r>
      <w:r w:rsidR="00E45009" w:rsidRPr="00201170">
        <w:rPr>
          <w:rFonts w:ascii="GHEA Grapalat" w:eastAsia="GHEA Grapalat" w:hAnsi="GHEA Grapalat" w:cs="GHEA Grapalat"/>
          <w:color w:val="000000" w:themeColor="text1"/>
          <w:sz w:val="20"/>
          <w:szCs w:val="20"/>
        </w:rPr>
        <w:t>average oil prices are still 28.0% lower than last year's average</w:t>
      </w:r>
      <w:r w:rsidR="00C66D4D" w:rsidRPr="00201170">
        <w:rPr>
          <w:rFonts w:ascii="GHEA Grapalat" w:eastAsia="GHEA Grapalat" w:hAnsi="GHEA Grapalat" w:cs="GHEA Grapalat"/>
          <w:color w:val="000000" w:themeColor="text1"/>
          <w:sz w:val="20"/>
          <w:szCs w:val="20"/>
        </w:rPr>
        <w:t xml:space="preserve">)։ </w:t>
      </w:r>
      <w:r w:rsidR="0021319B" w:rsidRPr="00201170">
        <w:rPr>
          <w:rFonts w:ascii="GHEA Grapalat" w:eastAsia="GHEA Grapalat" w:hAnsi="GHEA Grapalat" w:cs="GHEA Grapalat"/>
          <w:color w:val="000000" w:themeColor="text1"/>
          <w:sz w:val="20"/>
          <w:szCs w:val="20"/>
        </w:rPr>
        <w:t xml:space="preserve">The decrease in consumer </w:t>
      </w:r>
      <w:r w:rsidR="00C97D0F" w:rsidRPr="00201170">
        <w:rPr>
          <w:rFonts w:ascii="GHEA Grapalat" w:eastAsia="GHEA Grapalat" w:hAnsi="GHEA Grapalat" w:cs="GHEA Grapalat"/>
          <w:color w:val="000000" w:themeColor="text1"/>
          <w:sz w:val="20"/>
          <w:szCs w:val="20"/>
        </w:rPr>
        <w:t xml:space="preserve">goods </w:t>
      </w:r>
      <w:r w:rsidR="0021319B" w:rsidRPr="00201170">
        <w:rPr>
          <w:rFonts w:ascii="GHEA Grapalat" w:eastAsia="GHEA Grapalat" w:hAnsi="GHEA Grapalat" w:cs="GHEA Grapalat"/>
          <w:color w:val="000000" w:themeColor="text1"/>
          <w:sz w:val="20"/>
          <w:szCs w:val="20"/>
        </w:rPr>
        <w:t xml:space="preserve">prices compared to the previous year was mainly conditioned by the </w:t>
      </w:r>
      <w:r w:rsidR="004822FD" w:rsidRPr="00201170">
        <w:rPr>
          <w:rFonts w:ascii="GHEA Grapalat" w:eastAsia="GHEA Grapalat" w:hAnsi="GHEA Grapalat" w:cs="GHEA Grapalat"/>
          <w:color w:val="000000" w:themeColor="text1"/>
          <w:sz w:val="20"/>
          <w:szCs w:val="20"/>
        </w:rPr>
        <w:t>depreciation</w:t>
      </w:r>
      <w:r w:rsidR="0021319B" w:rsidRPr="00201170">
        <w:rPr>
          <w:rFonts w:ascii="GHEA Grapalat" w:eastAsia="GHEA Grapalat" w:hAnsi="GHEA Grapalat" w:cs="GHEA Grapalat"/>
          <w:color w:val="000000" w:themeColor="text1"/>
          <w:sz w:val="20"/>
          <w:szCs w:val="20"/>
        </w:rPr>
        <w:t xml:space="preserve"> of the nominal exchange rates of the Russian ruble. The y/y decline in oil prices offset the </w:t>
      </w:r>
      <w:r w:rsidR="00C97D0F" w:rsidRPr="00201170">
        <w:rPr>
          <w:rFonts w:ascii="GHEA Grapalat" w:eastAsia="GHEA Grapalat" w:hAnsi="GHEA Grapalat" w:cs="GHEA Grapalat"/>
          <w:color w:val="000000" w:themeColor="text1"/>
          <w:sz w:val="20"/>
          <w:szCs w:val="20"/>
        </w:rPr>
        <w:t>y/y growth of</w:t>
      </w:r>
      <w:r w:rsidR="00705FB7">
        <w:rPr>
          <w:rFonts w:ascii="GHEA Grapalat" w:eastAsia="GHEA Grapalat" w:hAnsi="GHEA Grapalat" w:cs="GHEA Grapalat"/>
          <w:color w:val="000000" w:themeColor="text1"/>
          <w:sz w:val="20"/>
          <w:szCs w:val="20"/>
        </w:rPr>
        <w:t xml:space="preserve"> </w:t>
      </w:r>
      <w:r w:rsidR="0021319B" w:rsidRPr="00201170">
        <w:rPr>
          <w:rFonts w:ascii="GHEA Grapalat" w:eastAsia="GHEA Grapalat" w:hAnsi="GHEA Grapalat" w:cs="GHEA Grapalat"/>
          <w:color w:val="000000" w:themeColor="text1"/>
          <w:sz w:val="20"/>
          <w:szCs w:val="20"/>
        </w:rPr>
        <w:t xml:space="preserve">prices for other </w:t>
      </w:r>
      <w:r w:rsidR="00E53299" w:rsidRPr="00201170">
        <w:rPr>
          <w:rFonts w:ascii="GHEA Grapalat" w:eastAsia="GHEA Grapalat" w:hAnsi="GHEA Grapalat" w:cs="GHEA Grapalat"/>
          <w:color w:val="000000" w:themeColor="text1"/>
          <w:sz w:val="20"/>
          <w:szCs w:val="20"/>
        </w:rPr>
        <w:t>goods</w:t>
      </w:r>
      <w:r w:rsidR="0021319B" w:rsidRPr="00201170">
        <w:rPr>
          <w:rFonts w:ascii="GHEA Grapalat" w:eastAsia="GHEA Grapalat" w:hAnsi="GHEA Grapalat" w:cs="GHEA Grapalat"/>
          <w:color w:val="000000" w:themeColor="text1"/>
          <w:sz w:val="20"/>
          <w:szCs w:val="20"/>
        </w:rPr>
        <w:t xml:space="preserve">. </w:t>
      </w:r>
    </w:p>
    <w:p w14:paraId="11A006FD" w14:textId="14122C4E" w:rsidR="007D21F4" w:rsidRPr="00201170" w:rsidRDefault="007D21F4" w:rsidP="00DA270A">
      <w:pPr>
        <w:spacing w:line="306" w:lineRule="atLeast"/>
        <w:jc w:val="both"/>
        <w:rPr>
          <w:rFonts w:ascii="GHEA Grapalat" w:hAnsi="GHEA Grapalat"/>
          <w:b/>
          <w:spacing w:val="20"/>
          <w:sz w:val="20"/>
          <w:szCs w:val="20"/>
        </w:rPr>
      </w:pPr>
    </w:p>
    <w:p w14:paraId="4338E11D" w14:textId="62074CC3" w:rsidR="003D1F8E" w:rsidRPr="00201170" w:rsidRDefault="003D1F8E" w:rsidP="00DA270A">
      <w:pPr>
        <w:spacing w:line="306" w:lineRule="atLeast"/>
        <w:jc w:val="both"/>
        <w:rPr>
          <w:rFonts w:ascii="GHEA Grapalat" w:hAnsi="GHEA Grapalat"/>
          <w:b/>
          <w:spacing w:val="20"/>
          <w:sz w:val="20"/>
          <w:szCs w:val="20"/>
        </w:rPr>
      </w:pPr>
    </w:p>
    <w:p w14:paraId="78210121" w14:textId="40BA5ADB" w:rsidR="00217EFF" w:rsidRPr="00201170" w:rsidRDefault="00217EFF" w:rsidP="00DA270A">
      <w:pPr>
        <w:spacing w:line="306" w:lineRule="atLeast"/>
        <w:jc w:val="both"/>
        <w:rPr>
          <w:rFonts w:ascii="GHEA Grapalat" w:hAnsi="GHEA Grapalat"/>
          <w:b/>
          <w:spacing w:val="20"/>
          <w:sz w:val="20"/>
          <w:szCs w:val="20"/>
        </w:rPr>
      </w:pPr>
    </w:p>
    <w:p w14:paraId="253548E6" w14:textId="0C16039B" w:rsidR="003D1F8E" w:rsidRPr="00546426" w:rsidRDefault="003D1F8E" w:rsidP="00546426">
      <w:pPr>
        <w:jc w:val="both"/>
        <w:rPr>
          <w:rFonts w:ascii="GHEA Grapalat" w:hAnsi="GHEA Grapalat"/>
          <w:b/>
          <w:spacing w:val="20"/>
          <w:sz w:val="26"/>
          <w:szCs w:val="20"/>
        </w:rPr>
      </w:pPr>
    </w:p>
    <w:p w14:paraId="083A676A" w14:textId="0B7EA859" w:rsidR="00DA270A" w:rsidRPr="00201170" w:rsidRDefault="00DA270A" w:rsidP="00DA270A">
      <w:pPr>
        <w:spacing w:line="306" w:lineRule="atLeast"/>
        <w:jc w:val="both"/>
        <w:rPr>
          <w:rFonts w:ascii="GHEA Grapalat" w:hAnsi="GHEA Grapalat"/>
          <w:b/>
          <w:spacing w:val="20"/>
          <w:sz w:val="20"/>
          <w:szCs w:val="20"/>
        </w:rPr>
      </w:pPr>
      <w:r w:rsidRPr="00201170">
        <w:rPr>
          <w:rFonts w:ascii="GHEA Grapalat" w:hAnsi="GHEA Grapalat"/>
          <w:b/>
          <w:spacing w:val="20"/>
          <w:sz w:val="20"/>
          <w:szCs w:val="20"/>
        </w:rPr>
        <w:t xml:space="preserve">3.2. </w:t>
      </w:r>
      <w:r w:rsidR="00C60E63" w:rsidRPr="00201170">
        <w:rPr>
          <w:rFonts w:ascii="GHEA Grapalat" w:hAnsi="GHEA Grapalat"/>
          <w:b/>
          <w:spacing w:val="20"/>
          <w:sz w:val="20"/>
          <w:szCs w:val="20"/>
        </w:rPr>
        <w:t>Economic Developments</w:t>
      </w:r>
      <w:r w:rsidRPr="00201170">
        <w:rPr>
          <w:rFonts w:ascii="GHEA Grapalat" w:hAnsi="GHEA Grapalat"/>
          <w:b/>
          <w:spacing w:val="20"/>
          <w:sz w:val="20"/>
          <w:szCs w:val="20"/>
        </w:rPr>
        <w:t xml:space="preserve"> </w:t>
      </w:r>
    </w:p>
    <w:p w14:paraId="439E0867" w14:textId="7ADC21C2" w:rsidR="00DA270A" w:rsidRPr="00201170" w:rsidRDefault="00DA270A" w:rsidP="00DA270A">
      <w:pPr>
        <w:tabs>
          <w:tab w:val="left" w:pos="600"/>
        </w:tabs>
        <w:spacing w:line="306" w:lineRule="atLeast"/>
        <w:ind w:firstLine="284"/>
        <w:jc w:val="both"/>
        <w:rPr>
          <w:rFonts w:ascii="GHEA Grapalat" w:hAnsi="GHEA Grapalat" w:cs="Sylfaen"/>
          <w:b/>
          <w:spacing w:val="20"/>
          <w:sz w:val="38"/>
          <w:szCs w:val="20"/>
        </w:rPr>
      </w:pPr>
      <w:r w:rsidRPr="00201170">
        <w:rPr>
          <w:rFonts w:ascii="GHEA Grapalat" w:hAnsi="GHEA Grapalat" w:cs="Sylfaen"/>
          <w:b/>
          <w:spacing w:val="20"/>
          <w:sz w:val="38"/>
          <w:szCs w:val="20"/>
        </w:rPr>
        <w:tab/>
      </w:r>
      <w:r w:rsidRPr="00201170">
        <w:rPr>
          <w:rFonts w:ascii="GHEA Grapalat" w:hAnsi="GHEA Grapalat" w:cs="Sylfaen"/>
          <w:b/>
          <w:spacing w:val="20"/>
          <w:sz w:val="38"/>
          <w:szCs w:val="20"/>
        </w:rPr>
        <w:tab/>
        <w:t xml:space="preserve"> </w:t>
      </w:r>
    </w:p>
    <w:p w14:paraId="20B5286B" w14:textId="7C24330A" w:rsidR="0062444C" w:rsidRPr="00201170" w:rsidRDefault="00DA270A" w:rsidP="00DA270A">
      <w:pPr>
        <w:spacing w:line="320" w:lineRule="atLeast"/>
        <w:ind w:firstLine="284"/>
        <w:jc w:val="both"/>
        <w:rPr>
          <w:rFonts w:ascii="GHEA Grapalat" w:hAnsi="GHEA Grapalat"/>
          <w:sz w:val="20"/>
          <w:szCs w:val="20"/>
        </w:rPr>
      </w:pPr>
      <w:r w:rsidRPr="00201170">
        <w:rPr>
          <w:rFonts w:ascii="GHEA Grapalat" w:hAnsi="GHEA Grapalat" w:cs="Sylfaen"/>
          <w:b/>
          <w:iCs/>
          <w:sz w:val="20"/>
          <w:szCs w:val="20"/>
        </w:rPr>
        <w:t xml:space="preserve">3.2.1. </w:t>
      </w:r>
      <w:r w:rsidR="00C60E63" w:rsidRPr="00201170">
        <w:rPr>
          <w:rFonts w:ascii="GHEA Grapalat" w:hAnsi="GHEA Grapalat" w:cs="Sylfaen"/>
          <w:b/>
          <w:iCs/>
          <w:sz w:val="20"/>
          <w:szCs w:val="20"/>
        </w:rPr>
        <w:t>Economy Position</w:t>
      </w:r>
    </w:p>
    <w:p w14:paraId="60DC51E8" w14:textId="335117D4" w:rsidR="0062444C" w:rsidRPr="00201170" w:rsidRDefault="00546426" w:rsidP="006630E0">
      <w:pPr>
        <w:tabs>
          <w:tab w:val="left" w:pos="600"/>
        </w:tabs>
        <w:spacing w:before="120" w:line="320" w:lineRule="atLeast"/>
        <w:ind w:firstLine="284"/>
        <w:rPr>
          <w:rFonts w:ascii="GHEA Grapalat" w:hAnsi="GHEA Grapalat" w:cs="Sylfaen"/>
          <w:color w:val="FF0000"/>
          <w:sz w:val="20"/>
          <w:szCs w:val="20"/>
        </w:rPr>
      </w:pPr>
      <w:r w:rsidRPr="00546426">
        <w:rPr>
          <w:noProof/>
        </w:rPr>
        <mc:AlternateContent>
          <mc:Choice Requires="wps">
            <w:drawing>
              <wp:anchor distT="0" distB="0" distL="114300" distR="114300" simplePos="0" relativeHeight="252464640" behindDoc="0" locked="0" layoutInCell="1" allowOverlap="1" wp14:anchorId="69770708" wp14:editId="4AF2F23C">
                <wp:simplePos x="0" y="0"/>
                <wp:positionH relativeFrom="column">
                  <wp:posOffset>4163695</wp:posOffset>
                </wp:positionH>
                <wp:positionV relativeFrom="paragraph">
                  <wp:posOffset>1823720</wp:posOffset>
                </wp:positionV>
                <wp:extent cx="2519680" cy="598805"/>
                <wp:effectExtent l="0" t="0" r="0" b="0"/>
                <wp:wrapNone/>
                <wp:docPr id="1544175853" name="Text Box 4145">
                  <a:extLst xmlns:a="http://schemas.openxmlformats.org/drawingml/2006/main">
                    <a:ext uri="{FF2B5EF4-FFF2-40B4-BE49-F238E27FC236}">
                      <a16:creationId xmlns:a16="http://schemas.microsoft.com/office/drawing/2014/main" id="{00000000-0008-0000-2100-000007000000}"/>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9680" cy="5988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0AF514" w14:textId="77777777" w:rsidR="001845B7" w:rsidRDefault="001845B7" w:rsidP="00546426">
                            <w:pPr>
                              <w:pStyle w:val="NormalWeb"/>
                              <w:spacing w:before="0" w:beforeAutospacing="0" w:after="0" w:afterAutospacing="0"/>
                            </w:pPr>
                            <w:r>
                              <w:rPr>
                                <w:rFonts w:ascii="GHEA Grapalat" w:hAnsi="GHEA Grapalat" w:cs="Sylfaen"/>
                                <w:b/>
                                <w:bCs/>
                                <w:color w:val="1F497D"/>
                                <w:sz w:val="14"/>
                                <w:szCs w:val="14"/>
                              </w:rPr>
                              <w:t>Chart 33</w:t>
                            </w:r>
                          </w:p>
                          <w:p w14:paraId="3D68B697" w14:textId="77777777" w:rsidR="001845B7" w:rsidRDefault="001845B7" w:rsidP="00546426">
                            <w:pPr>
                              <w:pStyle w:val="NormalWeb"/>
                              <w:spacing w:before="0" w:beforeAutospacing="0" w:after="0" w:afterAutospacing="0"/>
                            </w:pPr>
                            <w:r>
                              <w:rPr>
                                <w:rFonts w:ascii="GHEA Grapalat" w:hAnsi="GHEA Grapalat" w:cs="Sylfaen"/>
                                <w:b/>
                                <w:bCs/>
                                <w:sz w:val="4"/>
                                <w:szCs w:val="4"/>
                              </w:rPr>
                              <w:t> </w:t>
                            </w:r>
                          </w:p>
                          <w:p w14:paraId="75318CC7" w14:textId="77777777" w:rsidR="001845B7" w:rsidRDefault="001845B7" w:rsidP="00546426">
                            <w:pPr>
                              <w:pStyle w:val="NormalWeb"/>
                              <w:spacing w:before="0" w:beforeAutospacing="0" w:after="0" w:afterAutospacing="0"/>
                            </w:pPr>
                            <w:r>
                              <w:rPr>
                                <w:rFonts w:ascii="GHEA Grapalat" w:hAnsi="GHEA Grapalat" w:cs="Sylfaen"/>
                                <w:b/>
                                <w:bCs/>
                                <w:sz w:val="4"/>
                                <w:szCs w:val="4"/>
                              </w:rPr>
                              <w:t> </w:t>
                            </w:r>
                          </w:p>
                          <w:p w14:paraId="08F2AAE7" w14:textId="77777777" w:rsidR="001845B7" w:rsidRDefault="001845B7" w:rsidP="00546426">
                            <w:pPr>
                              <w:pStyle w:val="NormalWeb"/>
                              <w:spacing w:before="0" w:beforeAutospacing="0" w:after="0" w:afterAutospacing="0"/>
                            </w:pPr>
                            <w:r>
                              <w:rPr>
                                <w:rFonts w:ascii="GHEA Grapalat" w:hAnsi="GHEA Grapalat" w:cs="Sylfaen"/>
                                <w:b/>
                                <w:bCs/>
                                <w:color w:val="1F497D"/>
                                <w:sz w:val="14"/>
                                <w:szCs w:val="14"/>
                              </w:rPr>
                              <w:t>Private spending structure</w:t>
                            </w:r>
                            <w:r>
                              <w:rPr>
                                <w:rFonts w:ascii="GHEA Grapalat" w:hAnsi="GHEA Grapalat" w:cs="Sylfaen"/>
                                <w:b/>
                                <w:bCs/>
                                <w:color w:val="1F497D"/>
                                <w:sz w:val="14"/>
                                <w:szCs w:val="14"/>
                                <w:lang w:val="hy-AM"/>
                              </w:rPr>
                              <w:t xml:space="preserve"> </w:t>
                            </w:r>
                            <w:r>
                              <w:rPr>
                                <w:rFonts w:ascii="GHEA Grapalat" w:hAnsi="GHEA Grapalat" w:cs="Sylfaen"/>
                                <w:b/>
                                <w:bCs/>
                                <w:i/>
                                <w:iCs/>
                                <w:color w:val="1F497D"/>
                                <w:sz w:val="14"/>
                                <w:szCs w:val="14"/>
                              </w:rPr>
                              <w:t>(y/y growth)</w:t>
                            </w:r>
                          </w:p>
                          <w:p w14:paraId="60931617" w14:textId="77777777" w:rsidR="001845B7" w:rsidRDefault="001845B7" w:rsidP="00546426">
                            <w:pPr>
                              <w:pStyle w:val="NormalWeb"/>
                              <w:spacing w:before="0" w:beforeAutospacing="0" w:after="0" w:afterAutospacing="0"/>
                            </w:pPr>
                            <w:r>
                              <w:rPr>
                                <w:rFonts w:ascii="GHEA Grapalat" w:hAnsi="GHEA Grapalat" w:cs="Sylfaen"/>
                                <w:b/>
                                <w:bCs/>
                                <w:sz w:val="14"/>
                                <w:szCs w:val="14"/>
                              </w:rPr>
                              <w:t> </w:t>
                            </w:r>
                          </w:p>
                          <w:p w14:paraId="05C356B6" w14:textId="77777777" w:rsidR="001845B7" w:rsidRDefault="001845B7" w:rsidP="00546426">
                            <w:pPr>
                              <w:pStyle w:val="NormalWeb"/>
                              <w:spacing w:before="0" w:beforeAutospacing="0" w:after="0" w:afterAutospacing="0"/>
                            </w:pPr>
                            <w:r>
                              <w:rPr>
                                <w:rFonts w:ascii="GHEA Grapalat" w:hAnsi="GHEA Grapalat" w:cs="Sylfaen"/>
                                <w:b/>
                                <w:bCs/>
                                <w:sz w:val="14"/>
                                <w:szCs w:val="14"/>
                              </w:rPr>
                              <w:t> </w:t>
                            </w:r>
                          </w:p>
                          <w:p w14:paraId="31E23C3D" w14:textId="77777777" w:rsidR="001845B7" w:rsidRDefault="001845B7" w:rsidP="00546426">
                            <w:pPr>
                              <w:pStyle w:val="NormalWeb"/>
                              <w:spacing w:before="0" w:beforeAutospacing="0" w:after="0" w:afterAutospacing="0"/>
                            </w:pPr>
                            <w:r>
                              <w:rPr>
                                <w:rFonts w:ascii="GHEA Grapalat" w:hAnsi="GHEA Grapalat" w:cs="Sylfaen"/>
                                <w:b/>
                                <w:bCs/>
                                <w:sz w:val="14"/>
                                <w:szCs w:val="14"/>
                              </w:rPr>
                              <w:t> </w:t>
                            </w:r>
                          </w:p>
                          <w:p w14:paraId="4F2DCBDF" w14:textId="77777777" w:rsidR="001845B7" w:rsidRDefault="001845B7" w:rsidP="00546426">
                            <w:pPr>
                              <w:pStyle w:val="NormalWeb"/>
                              <w:spacing w:before="0" w:beforeAutospacing="0" w:after="0" w:afterAutospacing="0"/>
                            </w:pPr>
                            <w:r>
                              <w:rPr>
                                <w:rFonts w:ascii="GHEA Grapalat" w:hAnsi="GHEA Grapalat" w:cs="Sylfaen"/>
                                <w:b/>
                                <w:bCs/>
                                <w:sz w:val="14"/>
                                <w:szCs w:val="14"/>
                              </w:rPr>
                              <w:t> </w:t>
                            </w:r>
                          </w:p>
                          <w:p w14:paraId="2AF31071" w14:textId="77777777" w:rsidR="001845B7" w:rsidRDefault="001845B7" w:rsidP="00546426">
                            <w:pPr>
                              <w:pStyle w:val="NormalWeb"/>
                              <w:spacing w:before="0" w:beforeAutospacing="0" w:after="0" w:afterAutospacing="0"/>
                            </w:pPr>
                            <w:r>
                              <w:rPr>
                                <w:rFonts w:ascii="GHEA Grapalat" w:hAnsi="GHEA Grapalat" w:cs="Sylfaen"/>
                                <w:b/>
                                <w:bCs/>
                                <w:sz w:val="14"/>
                                <w:szCs w:val="14"/>
                              </w:rPr>
                              <w:t> </w:t>
                            </w:r>
                          </w:p>
                          <w:p w14:paraId="49CA7E24" w14:textId="77777777" w:rsidR="001845B7" w:rsidRDefault="001845B7" w:rsidP="00546426">
                            <w:pPr>
                              <w:pStyle w:val="NormalWeb"/>
                              <w:spacing w:before="0" w:beforeAutospacing="0" w:after="0" w:afterAutospacing="0"/>
                            </w:pPr>
                            <w:r>
                              <w:rPr>
                                <w:rFonts w:ascii="GHEA Grapalat" w:hAnsi="GHEA Grapalat" w:cs="Sylfaen"/>
                                <w:b/>
                                <w:bCs/>
                                <w:sz w:val="14"/>
                                <w:szCs w:val="14"/>
                              </w:rPr>
                              <w:t> </w:t>
                            </w:r>
                          </w:p>
                          <w:p w14:paraId="785602AB" w14:textId="77777777" w:rsidR="001845B7" w:rsidRDefault="001845B7" w:rsidP="00546426">
                            <w:pPr>
                              <w:pStyle w:val="NormalWeb"/>
                              <w:spacing w:before="0" w:beforeAutospacing="0" w:after="0" w:afterAutospacing="0"/>
                            </w:pPr>
                            <w:r>
                              <w:rPr>
                                <w:rFonts w:ascii="GHEA Grapalat" w:hAnsi="GHEA Grapalat" w:cs="Sylfaen"/>
                                <w:b/>
                                <w:bCs/>
                                <w:sz w:val="14"/>
                                <w:szCs w:val="14"/>
                              </w:rPr>
                              <w:t> </w:t>
                            </w:r>
                          </w:p>
                          <w:p w14:paraId="16B140ED" w14:textId="77777777" w:rsidR="001845B7" w:rsidRDefault="001845B7" w:rsidP="00546426">
                            <w:pPr>
                              <w:pStyle w:val="NormalWeb"/>
                              <w:spacing w:before="0" w:beforeAutospacing="0" w:after="0" w:afterAutospacing="0"/>
                            </w:pPr>
                            <w:r>
                              <w:rPr>
                                <w:rFonts w:ascii="GHEA Grapalat" w:hAnsi="GHEA Grapalat" w:cs="Sylfaen"/>
                                <w:b/>
                                <w:bCs/>
                                <w:sz w:val="14"/>
                                <w:szCs w:val="14"/>
                              </w:rPr>
                              <w:t> </w:t>
                            </w:r>
                          </w:p>
                          <w:p w14:paraId="29147FAB" w14:textId="77777777" w:rsidR="001845B7" w:rsidRDefault="001845B7" w:rsidP="00546426">
                            <w:pPr>
                              <w:pStyle w:val="NormalWeb"/>
                              <w:spacing w:before="0" w:beforeAutospacing="0" w:after="0" w:afterAutospacing="0"/>
                            </w:pPr>
                            <w:r>
                              <w:rPr>
                                <w:rFonts w:ascii="GHEA Grapalat" w:hAnsi="GHEA Grapalat" w:cs="Sylfaen"/>
                                <w:b/>
                                <w:bCs/>
                                <w:sz w:val="14"/>
                                <w:szCs w:val="14"/>
                              </w:rPr>
                              <w:t> </w:t>
                            </w:r>
                          </w:p>
                          <w:p w14:paraId="1272861C" w14:textId="77777777" w:rsidR="001845B7" w:rsidRDefault="001845B7" w:rsidP="00546426">
                            <w:pPr>
                              <w:pStyle w:val="NormalWeb"/>
                              <w:spacing w:before="0" w:beforeAutospacing="0" w:after="0" w:afterAutospacing="0"/>
                            </w:pPr>
                            <w:r>
                              <w:rPr>
                                <w:rFonts w:ascii="GHEA Grapalat" w:hAnsi="GHEA Grapalat" w:cs="Sylfaen"/>
                                <w:b/>
                                <w:bCs/>
                                <w:sz w:val="14"/>
                                <w:szCs w:val="14"/>
                              </w:rPr>
                              <w:t> </w:t>
                            </w:r>
                          </w:p>
                          <w:p w14:paraId="4E8FA27C" w14:textId="77777777" w:rsidR="001845B7" w:rsidRDefault="001845B7" w:rsidP="00546426">
                            <w:pPr>
                              <w:pStyle w:val="NormalWeb"/>
                              <w:spacing w:before="0" w:beforeAutospacing="0" w:after="0" w:afterAutospacing="0"/>
                            </w:pPr>
                            <w:r>
                              <w:rPr>
                                <w:rFonts w:ascii="GHEA Grapalat" w:hAnsi="GHEA Grapalat" w:cs="Sylfaen"/>
                                <w:b/>
                                <w:bCs/>
                                <w:sz w:val="14"/>
                                <w:szCs w:val="14"/>
                              </w:rPr>
                              <w:t> </w:t>
                            </w:r>
                          </w:p>
                          <w:p w14:paraId="77593F5E" w14:textId="77777777" w:rsidR="001845B7" w:rsidRDefault="001845B7" w:rsidP="00546426">
                            <w:pPr>
                              <w:pStyle w:val="NormalWeb"/>
                              <w:spacing w:before="0" w:beforeAutospacing="0" w:after="0" w:afterAutospacing="0"/>
                            </w:pPr>
                            <w:r>
                              <w:rPr>
                                <w:rFonts w:ascii="GHEA Grapalat" w:hAnsi="GHEA Grapalat" w:cs="Sylfaen"/>
                                <w:b/>
                                <w:bCs/>
                                <w:sz w:val="14"/>
                                <w:szCs w:val="14"/>
                              </w:rPr>
                              <w:t> </w:t>
                            </w:r>
                          </w:p>
                          <w:p w14:paraId="35E0EE90" w14:textId="77777777" w:rsidR="001845B7" w:rsidRDefault="001845B7" w:rsidP="00546426">
                            <w:pPr>
                              <w:pStyle w:val="NormalWeb"/>
                              <w:spacing w:before="0" w:beforeAutospacing="0" w:after="0" w:afterAutospacing="0"/>
                            </w:pPr>
                            <w:r>
                              <w:rPr>
                                <w:rFonts w:ascii="GHEA Grapalat" w:hAnsi="GHEA Grapalat" w:cs="Sylfaen"/>
                                <w:b/>
                                <w:bCs/>
                                <w:sz w:val="14"/>
                                <w:szCs w:val="14"/>
                              </w:rPr>
                              <w:t> </w:t>
                            </w:r>
                          </w:p>
                          <w:p w14:paraId="112CD611" w14:textId="77777777" w:rsidR="001845B7" w:rsidRDefault="001845B7" w:rsidP="00546426">
                            <w:pPr>
                              <w:pStyle w:val="NormalWeb"/>
                              <w:spacing w:before="0" w:beforeAutospacing="0" w:after="0" w:afterAutospacing="0"/>
                            </w:pPr>
                            <w:r>
                              <w:rPr>
                                <w:rFonts w:ascii="GHEA Grapalat" w:hAnsi="GHEA Grapalat" w:cs="Sylfaen"/>
                                <w:b/>
                                <w:bCs/>
                                <w:sz w:val="14"/>
                                <w:szCs w:val="14"/>
                              </w:rPr>
                              <w:t> </w:t>
                            </w:r>
                          </w:p>
                          <w:p w14:paraId="001D1628" w14:textId="77777777" w:rsidR="001845B7" w:rsidRDefault="001845B7" w:rsidP="00546426">
                            <w:pPr>
                              <w:pStyle w:val="NormalWeb"/>
                              <w:spacing w:before="0" w:beforeAutospacing="0" w:after="0" w:afterAutospacing="0"/>
                            </w:pPr>
                            <w:r>
                              <w:rPr>
                                <w:rFonts w:ascii="GHEA Grapalat" w:hAnsi="GHEA Grapalat" w:cs="Sylfaen"/>
                                <w:b/>
                                <w:bCs/>
                                <w:sz w:val="14"/>
                                <w:szCs w:val="14"/>
                              </w:rPr>
                              <w:t> </w:t>
                            </w:r>
                          </w:p>
                          <w:p w14:paraId="76E7B70C" w14:textId="77777777" w:rsidR="001845B7" w:rsidRDefault="001845B7" w:rsidP="00546426">
                            <w:pPr>
                              <w:pStyle w:val="NormalWeb"/>
                              <w:spacing w:before="0" w:beforeAutospacing="0" w:after="0" w:afterAutospacing="0"/>
                            </w:pPr>
                            <w:r>
                              <w:rPr>
                                <w:rFonts w:ascii="GHEA Grapalat" w:hAnsi="GHEA Grapalat" w:cs="Sylfaen"/>
                                <w:b/>
                                <w:bCs/>
                                <w:sz w:val="14"/>
                                <w:szCs w:val="14"/>
                              </w:rPr>
                              <w:t> </w:t>
                            </w:r>
                          </w:p>
                          <w:p w14:paraId="3266423F" w14:textId="77777777" w:rsidR="001845B7" w:rsidRDefault="001845B7" w:rsidP="00546426">
                            <w:pPr>
                              <w:pStyle w:val="NormalWeb"/>
                              <w:spacing w:before="0" w:beforeAutospacing="0" w:after="0" w:afterAutospacing="0"/>
                            </w:pPr>
                            <w:r>
                              <w:rPr>
                                <w:rFonts w:ascii="GHEA Grapalat" w:hAnsi="GHEA Grapalat" w:cs="Sylfaen"/>
                                <w:b/>
                                <w:bCs/>
                                <w:sz w:val="14"/>
                                <w:szCs w:val="14"/>
                              </w:rPr>
                              <w:t> </w:t>
                            </w:r>
                          </w:p>
                          <w:p w14:paraId="1808288E" w14:textId="77777777" w:rsidR="001845B7" w:rsidRDefault="001845B7" w:rsidP="00546426">
                            <w:pPr>
                              <w:pStyle w:val="NormalWeb"/>
                              <w:spacing w:before="0" w:beforeAutospacing="0" w:after="0" w:afterAutospacing="0"/>
                            </w:pPr>
                            <w:r>
                              <w:rPr>
                                <w:rFonts w:ascii="GHEA Grapalat" w:hAnsi="GHEA Grapalat" w:cs="Sylfaen"/>
                                <w:b/>
                                <w:bCs/>
                                <w:sz w:val="14"/>
                                <w:szCs w:val="14"/>
                              </w:rPr>
                              <w:t> </w:t>
                            </w:r>
                          </w:p>
                          <w:p w14:paraId="0C0895DF" w14:textId="77777777" w:rsidR="001845B7" w:rsidRDefault="001845B7" w:rsidP="00546426">
                            <w:pPr>
                              <w:pStyle w:val="NormalWeb"/>
                              <w:spacing w:before="0" w:beforeAutospacing="0" w:after="0" w:afterAutospacing="0"/>
                            </w:pPr>
                            <w:r>
                              <w:rPr>
                                <w:rFonts w:ascii="GHEA Grapalat" w:hAnsi="GHEA Grapalat" w:cs="Sylfaen"/>
                                <w:b/>
                                <w:bCs/>
                                <w:sz w:val="14"/>
                                <w:szCs w:val="14"/>
                              </w:rPr>
                              <w:t> </w:t>
                            </w:r>
                          </w:p>
                          <w:p w14:paraId="406A4E06" w14:textId="77777777" w:rsidR="001845B7" w:rsidRDefault="001845B7" w:rsidP="00546426">
                            <w:pPr>
                              <w:pStyle w:val="NormalWeb"/>
                              <w:spacing w:before="0" w:beforeAutospacing="0" w:after="0" w:afterAutospacing="0"/>
                            </w:pPr>
                            <w:r>
                              <w:rPr>
                                <w:rFonts w:ascii="GHEA Grapalat" w:hAnsi="GHEA Grapalat" w:cs="Sylfaen"/>
                                <w:b/>
                                <w:bCs/>
                                <w:sz w:val="14"/>
                                <w:szCs w:val="14"/>
                              </w:rPr>
                              <w:t> </w:t>
                            </w:r>
                          </w:p>
                          <w:p w14:paraId="494016FE" w14:textId="77777777" w:rsidR="001845B7" w:rsidRDefault="001845B7" w:rsidP="00546426">
                            <w:pPr>
                              <w:pStyle w:val="NormalWeb"/>
                              <w:spacing w:before="0" w:beforeAutospacing="0" w:after="0" w:afterAutospacing="0"/>
                            </w:pPr>
                            <w:r>
                              <w:rPr>
                                <w:rFonts w:ascii="GHEA Grapalat" w:hAnsi="GHEA Grapalat" w:cs="Sylfaen"/>
                                <w:b/>
                                <w:bCs/>
                                <w:sz w:val="14"/>
                                <w:szCs w:val="14"/>
                              </w:rPr>
                              <w:t> </w:t>
                            </w:r>
                          </w:p>
                          <w:p w14:paraId="3ABEEDCF" w14:textId="77777777" w:rsidR="001845B7" w:rsidRDefault="001845B7" w:rsidP="00546426">
                            <w:pPr>
                              <w:pStyle w:val="NormalWeb"/>
                              <w:spacing w:before="0" w:beforeAutospacing="0" w:after="0" w:afterAutospacing="0"/>
                            </w:pPr>
                            <w:r>
                              <w:rPr>
                                <w:rFonts w:ascii="GHEA Grapalat" w:hAnsi="GHEA Grapalat" w:cs="Sylfaen"/>
                                <w:b/>
                                <w:bCs/>
                                <w:sz w:val="14"/>
                                <w:szCs w:val="14"/>
                              </w:rPr>
                              <w:t> </w:t>
                            </w:r>
                          </w:p>
                          <w:p w14:paraId="49B5E861" w14:textId="77777777" w:rsidR="001845B7" w:rsidRDefault="001845B7" w:rsidP="00546426">
                            <w:pPr>
                              <w:pStyle w:val="NormalWeb"/>
                              <w:spacing w:before="0" w:beforeAutospacing="0" w:after="0" w:afterAutospacing="0"/>
                            </w:pPr>
                            <w:r>
                              <w:rPr>
                                <w:rFonts w:ascii="GHEA Grapalat" w:hAnsi="GHEA Grapalat" w:cs="Sylfaen"/>
                                <w:b/>
                                <w:bCs/>
                                <w:sz w:val="14"/>
                                <w:szCs w:val="14"/>
                              </w:rPr>
                              <w:t> </w:t>
                            </w:r>
                          </w:p>
                          <w:p w14:paraId="62A0A455" w14:textId="77777777" w:rsidR="001845B7" w:rsidRDefault="001845B7" w:rsidP="00546426">
                            <w:pPr>
                              <w:pStyle w:val="NormalWeb"/>
                              <w:spacing w:before="0" w:beforeAutospacing="0" w:after="0" w:afterAutospacing="0"/>
                            </w:pPr>
                            <w:r>
                              <w:rPr>
                                <w:rFonts w:ascii="GHEA Grapalat" w:hAnsi="GHEA Grapalat" w:cs="Sylfaen"/>
                                <w:b/>
                                <w:bCs/>
                                <w:sz w:val="14"/>
                                <w:szCs w:val="14"/>
                              </w:rPr>
                              <w:t> </w:t>
                            </w:r>
                          </w:p>
                          <w:p w14:paraId="47CD3B94" w14:textId="77777777" w:rsidR="001845B7" w:rsidRDefault="001845B7" w:rsidP="00546426">
                            <w:pPr>
                              <w:pStyle w:val="NormalWeb"/>
                              <w:spacing w:before="0" w:beforeAutospacing="0" w:after="0" w:afterAutospacing="0"/>
                            </w:pPr>
                            <w:r>
                              <w:rPr>
                                <w:rFonts w:ascii="GHEA Grapalat" w:hAnsi="GHEA Grapalat" w:cs="Sylfaen"/>
                                <w:b/>
                                <w:bCs/>
                                <w:sz w:val="14"/>
                                <w:szCs w:val="14"/>
                              </w:rPr>
                              <w:t> </w:t>
                            </w:r>
                          </w:p>
                          <w:p w14:paraId="2773696B" w14:textId="77777777" w:rsidR="001845B7" w:rsidRDefault="001845B7" w:rsidP="00546426">
                            <w:pPr>
                              <w:pStyle w:val="NormalWeb"/>
                              <w:spacing w:before="0" w:beforeAutospacing="0" w:after="0" w:afterAutospacing="0"/>
                            </w:pPr>
                            <w:r>
                              <w:rPr>
                                <w:rFonts w:ascii="GHEA Grapalat" w:hAnsi="GHEA Grapalat" w:cs="Sylfaen"/>
                                <w:b/>
                                <w:bCs/>
                                <w:sz w:val="14"/>
                                <w:szCs w:val="14"/>
                              </w:rPr>
                              <w:t> </w:t>
                            </w:r>
                          </w:p>
                          <w:p w14:paraId="11A000BF" w14:textId="77777777" w:rsidR="001845B7" w:rsidRDefault="001845B7" w:rsidP="00546426">
                            <w:pPr>
                              <w:pStyle w:val="NormalWeb"/>
                              <w:spacing w:before="0" w:beforeAutospacing="0" w:after="0" w:afterAutospacing="0"/>
                            </w:pPr>
                            <w:r>
                              <w:rPr>
                                <w:rFonts w:ascii="GHEA Grapalat" w:hAnsi="GHEA Grapalat" w:cs="Sylfaen"/>
                                <w:b/>
                                <w:bCs/>
                                <w:sz w:val="14"/>
                                <w:szCs w:val="14"/>
                              </w:rPr>
                              <w:t> </w:t>
                            </w:r>
                          </w:p>
                          <w:p w14:paraId="42494ED1" w14:textId="77777777" w:rsidR="001845B7" w:rsidRDefault="001845B7" w:rsidP="00546426">
                            <w:pPr>
                              <w:pStyle w:val="NormalWeb"/>
                              <w:spacing w:before="0" w:beforeAutospacing="0" w:after="0" w:afterAutospacing="0"/>
                            </w:pPr>
                            <w:r>
                              <w:rPr>
                                <w:rFonts w:ascii="GHEA Grapalat" w:hAnsi="GHEA Grapalat" w:cs="Sylfaen"/>
                                <w:b/>
                                <w:bCs/>
                                <w:sz w:val="14"/>
                                <w:szCs w:val="14"/>
                              </w:rPr>
                              <w:t> </w:t>
                            </w:r>
                          </w:p>
                          <w:p w14:paraId="116180F2" w14:textId="77777777" w:rsidR="001845B7" w:rsidRDefault="001845B7" w:rsidP="00546426">
                            <w:pPr>
                              <w:pStyle w:val="NormalWeb"/>
                              <w:spacing w:before="0" w:beforeAutospacing="0" w:after="0" w:afterAutospacing="0"/>
                            </w:pPr>
                            <w:r>
                              <w:rPr>
                                <w:rFonts w:ascii="GHEA Grapalat" w:hAnsi="GHEA Grapalat" w:cs="Sylfaen"/>
                                <w:b/>
                                <w:bCs/>
                                <w:sz w:val="14"/>
                                <w:szCs w:val="14"/>
                              </w:rPr>
                              <w:t> </w:t>
                            </w:r>
                          </w:p>
                          <w:p w14:paraId="649C6F4C" w14:textId="77777777" w:rsidR="001845B7" w:rsidRDefault="001845B7" w:rsidP="00546426">
                            <w:pPr>
                              <w:pStyle w:val="NormalWeb"/>
                              <w:spacing w:before="0" w:beforeAutospacing="0" w:after="0" w:afterAutospacing="0"/>
                            </w:pPr>
                            <w:r>
                              <w:rPr>
                                <w:rFonts w:ascii="GHEA Grapalat" w:hAnsi="GHEA Grapalat" w:cs="Sylfaen"/>
                                <w:b/>
                                <w:bCs/>
                                <w:sz w:val="14"/>
                                <w:szCs w:val="14"/>
                              </w:rPr>
                              <w:t> </w:t>
                            </w:r>
                          </w:p>
                          <w:p w14:paraId="606696F7" w14:textId="77777777" w:rsidR="001845B7" w:rsidRDefault="001845B7" w:rsidP="00546426">
                            <w:pPr>
                              <w:pStyle w:val="NormalWeb"/>
                              <w:spacing w:before="0" w:beforeAutospacing="0" w:after="0" w:afterAutospacing="0"/>
                            </w:pPr>
                            <w:r>
                              <w:rPr>
                                <w:rFonts w:ascii="GHEA Grapalat" w:hAnsi="GHEA Grapalat" w:cs="Sylfaen"/>
                                <w:b/>
                                <w:bCs/>
                                <w:sz w:val="14"/>
                                <w:szCs w:val="14"/>
                              </w:rPr>
                              <w:t> </w:t>
                            </w:r>
                          </w:p>
                          <w:p w14:paraId="5ABA7232" w14:textId="77777777" w:rsidR="001845B7" w:rsidRDefault="001845B7" w:rsidP="00546426">
                            <w:pPr>
                              <w:pStyle w:val="NormalWeb"/>
                              <w:spacing w:before="0" w:beforeAutospacing="0" w:after="0" w:afterAutospacing="0"/>
                            </w:pPr>
                            <w:r>
                              <w:rPr>
                                <w:rFonts w:ascii="GHEA Grapalat" w:hAnsi="GHEA Grapalat" w:cs="Sylfaen"/>
                                <w:b/>
                                <w:bCs/>
                                <w:sz w:val="14"/>
                                <w:szCs w:val="14"/>
                              </w:rPr>
                              <w:t> </w:t>
                            </w:r>
                          </w:p>
                          <w:p w14:paraId="3DBBDAA8" w14:textId="77777777" w:rsidR="001845B7" w:rsidRDefault="001845B7" w:rsidP="00546426">
                            <w:pPr>
                              <w:pStyle w:val="NormalWeb"/>
                              <w:spacing w:before="0" w:beforeAutospacing="0" w:after="0" w:afterAutospacing="0"/>
                            </w:pPr>
                            <w:r>
                              <w:rPr>
                                <w:rFonts w:ascii="GHEA Grapalat" w:hAnsi="GHEA Grapalat" w:cs="Sylfaen"/>
                                <w:b/>
                                <w:bCs/>
                                <w:sz w:val="14"/>
                                <w:szCs w:val="14"/>
                              </w:rPr>
                              <w:t> </w:t>
                            </w:r>
                          </w:p>
                          <w:p w14:paraId="6AC0277C" w14:textId="77777777" w:rsidR="001845B7" w:rsidRDefault="001845B7" w:rsidP="00546426">
                            <w:pPr>
                              <w:pStyle w:val="NormalWeb"/>
                              <w:spacing w:before="0" w:beforeAutospacing="0" w:after="0" w:afterAutospacing="0"/>
                            </w:pPr>
                            <w:r>
                              <w:rPr>
                                <w:rFonts w:ascii="GHEA Grapalat" w:hAnsi="GHEA Grapalat" w:cs="Sylfaen"/>
                                <w:b/>
                                <w:bCs/>
                                <w:sz w:val="14"/>
                                <w:szCs w:val="14"/>
                              </w:rPr>
                              <w:t> </w:t>
                            </w:r>
                          </w:p>
                          <w:p w14:paraId="68B7B2AF" w14:textId="77777777" w:rsidR="001845B7" w:rsidRDefault="001845B7" w:rsidP="00546426">
                            <w:pPr>
                              <w:pStyle w:val="NormalWeb"/>
                              <w:spacing w:before="0" w:beforeAutospacing="0" w:after="0" w:afterAutospacing="0"/>
                            </w:pPr>
                            <w:r>
                              <w:rPr>
                                <w:rFonts w:ascii="GHEA Grapalat" w:hAnsi="GHEA Grapalat" w:cs="Sylfaen"/>
                                <w:b/>
                                <w:bCs/>
                                <w:sz w:val="14"/>
                                <w:szCs w:val="14"/>
                              </w:rPr>
                              <w:t> </w:t>
                            </w:r>
                          </w:p>
                          <w:p w14:paraId="6A4EE054" w14:textId="77777777" w:rsidR="001845B7" w:rsidRDefault="001845B7" w:rsidP="00546426">
                            <w:pPr>
                              <w:pStyle w:val="NormalWeb"/>
                              <w:spacing w:before="0" w:beforeAutospacing="0" w:after="0" w:afterAutospacing="0"/>
                            </w:pPr>
                            <w:r>
                              <w:rPr>
                                <w:rFonts w:ascii="GHEA Grapalat" w:hAnsi="GHEA Grapalat" w:cs="Sylfaen"/>
                                <w:b/>
                                <w:bCs/>
                                <w:sz w:val="14"/>
                                <w:szCs w:val="14"/>
                              </w:rPr>
                              <w:t> </w:t>
                            </w:r>
                          </w:p>
                          <w:p w14:paraId="6F00E0E9" w14:textId="77777777" w:rsidR="001845B7" w:rsidRDefault="001845B7" w:rsidP="00546426">
                            <w:pPr>
                              <w:pStyle w:val="NormalWeb"/>
                              <w:spacing w:before="0" w:beforeAutospacing="0" w:after="0" w:afterAutospacing="0"/>
                            </w:pPr>
                            <w:r>
                              <w:rPr>
                                <w:rFonts w:ascii="GHEA Grapalat" w:hAnsi="GHEA Grapalat" w:cs="Sylfaen"/>
                                <w:b/>
                                <w:bCs/>
                                <w:sz w:val="14"/>
                                <w:szCs w:val="14"/>
                              </w:rPr>
                              <w:t> </w:t>
                            </w:r>
                          </w:p>
                          <w:p w14:paraId="0FC14827" w14:textId="77777777" w:rsidR="001845B7" w:rsidRDefault="001845B7" w:rsidP="00546426">
                            <w:pPr>
                              <w:pStyle w:val="NormalWeb"/>
                              <w:spacing w:before="0" w:beforeAutospacing="0" w:after="0" w:afterAutospacing="0"/>
                            </w:pPr>
                            <w:r>
                              <w:rPr>
                                <w:rFonts w:ascii="GHEA Grapalat" w:hAnsi="GHEA Grapalat" w:cs="Sylfaen"/>
                                <w:b/>
                                <w:bCs/>
                                <w:sz w:val="14"/>
                                <w:szCs w:val="14"/>
                              </w:rPr>
                              <w:t> </w:t>
                            </w:r>
                          </w:p>
                          <w:p w14:paraId="04F9BD3D" w14:textId="77777777" w:rsidR="001845B7" w:rsidRDefault="001845B7" w:rsidP="00546426">
                            <w:pPr>
                              <w:pStyle w:val="NormalWeb"/>
                              <w:spacing w:before="0" w:beforeAutospacing="0" w:after="0" w:afterAutospacing="0"/>
                            </w:pPr>
                            <w:r>
                              <w:rPr>
                                <w:rFonts w:ascii="GHEA Grapalat" w:hAnsi="GHEA Grapalat" w:cs="Sylfaen"/>
                                <w:b/>
                                <w:bCs/>
                                <w:sz w:val="14"/>
                                <w:szCs w:val="14"/>
                              </w:rPr>
                              <w:t> </w:t>
                            </w:r>
                          </w:p>
                          <w:p w14:paraId="7BDD820E" w14:textId="77777777" w:rsidR="001845B7" w:rsidRDefault="001845B7" w:rsidP="00546426">
                            <w:pPr>
                              <w:pStyle w:val="NormalWeb"/>
                              <w:spacing w:before="0" w:beforeAutospacing="0" w:after="0" w:afterAutospacing="0"/>
                            </w:pPr>
                            <w:r>
                              <w:rPr>
                                <w:rFonts w:ascii="GHEA Grapalat" w:hAnsi="GHEA Grapalat" w:cs="Sylfaen"/>
                                <w:b/>
                                <w:bCs/>
                                <w:sz w:val="14"/>
                                <w:szCs w:val="14"/>
                              </w:rPr>
                              <w:t> </w:t>
                            </w:r>
                          </w:p>
                          <w:p w14:paraId="7BD35C6D" w14:textId="77777777" w:rsidR="001845B7" w:rsidRDefault="001845B7" w:rsidP="00546426">
                            <w:pPr>
                              <w:pStyle w:val="NormalWeb"/>
                              <w:spacing w:before="0" w:beforeAutospacing="0" w:after="0" w:afterAutospacing="0"/>
                            </w:pPr>
                            <w:r>
                              <w:rPr>
                                <w:rFonts w:ascii="GHEA Grapalat" w:hAnsi="GHEA Grapalat" w:cs="Sylfaen"/>
                                <w:b/>
                                <w:bCs/>
                                <w:sz w:val="14"/>
                                <w:szCs w:val="14"/>
                              </w:rPr>
                              <w:t> </w:t>
                            </w:r>
                          </w:p>
                          <w:p w14:paraId="768DBFD9" w14:textId="77777777" w:rsidR="001845B7" w:rsidRDefault="001845B7" w:rsidP="00546426">
                            <w:pPr>
                              <w:pStyle w:val="NormalWeb"/>
                              <w:spacing w:before="0" w:beforeAutospacing="0" w:after="0" w:afterAutospacing="0"/>
                            </w:pPr>
                            <w:r>
                              <w:rPr>
                                <w:rFonts w:ascii="GHEA Grapalat" w:hAnsi="GHEA Grapalat" w:cs="Sylfaen"/>
                                <w:b/>
                                <w:bCs/>
                                <w:sz w:val="14"/>
                                <w:szCs w:val="14"/>
                              </w:rPr>
                              <w:t> </w:t>
                            </w:r>
                          </w:p>
                          <w:p w14:paraId="3705EA95" w14:textId="77777777" w:rsidR="001845B7" w:rsidRDefault="001845B7" w:rsidP="00546426">
                            <w:pPr>
                              <w:pStyle w:val="NormalWeb"/>
                              <w:spacing w:before="0" w:beforeAutospacing="0" w:after="0" w:afterAutospacing="0"/>
                            </w:pPr>
                            <w:r>
                              <w:rPr>
                                <w:rFonts w:ascii="GHEA Grapalat" w:hAnsi="GHEA Grapalat" w:cs="Sylfaen"/>
                                <w:b/>
                                <w:bCs/>
                                <w:sz w:val="14"/>
                                <w:szCs w:val="14"/>
                              </w:rPr>
                              <w:t> </w:t>
                            </w:r>
                          </w:p>
                          <w:p w14:paraId="79052E9E" w14:textId="77777777" w:rsidR="001845B7" w:rsidRDefault="001845B7" w:rsidP="00546426">
                            <w:pPr>
                              <w:pStyle w:val="NormalWeb"/>
                              <w:spacing w:before="0" w:beforeAutospacing="0" w:after="0" w:afterAutospacing="0"/>
                            </w:pPr>
                            <w:r>
                              <w:rPr>
                                <w:rFonts w:ascii="Times LatArm" w:hAnsi="Times LatArm"/>
                                <w:sz w:val="14"/>
                                <w:szCs w:val="14"/>
                              </w:rPr>
                              <w:t> </w:t>
                            </w:r>
                          </w:p>
                        </w:txbxContent>
                      </wps:txbx>
                      <wps:bodyPr rot="0" vert="horz" wrap="square" lIns="91440" tIns="45720" rIns="91440" bIns="45720" anchor="t" anchorCtr="0" upright="1">
                        <a:noAutofit/>
                      </wps:bodyPr>
                    </wps:wsp>
                  </a:graphicData>
                </a:graphic>
              </wp:anchor>
            </w:drawing>
          </mc:Choice>
          <mc:Fallback>
            <w:pict>
              <v:shape w14:anchorId="69770708" id="_x0000_s1105" type="#_x0000_t202" style="position:absolute;left:0;text-align:left;margin-left:327.85pt;margin-top:143.6pt;width:198.4pt;height:47.15pt;z-index:252464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" filled="f" stroked="f">
                <v:textbox>
                  <w:txbxContent>
                    <w:p w14:paraId="160AF514" w14:textId="77777777" w:rsidR="001845B7" w:rsidRDefault="001845B7" w:rsidP="00546426">
                      <w:pPr>
                        <w:pStyle w:val="NormalWeb"/>
                        <w:spacing w:before="0" w:beforeAutospacing="0" w:after="0" w:afterAutospacing="0"/>
                      </w:pPr>
                      <w:r>
                        <w:rPr>
                          <w:rFonts w:ascii="GHEA Grapalat" w:hAnsi="GHEA Grapalat" w:cs="Sylfaen"/>
                          <w:b/>
                          <w:bCs/>
                          <w:color w:val="1F497D"/>
                          <w:sz w:val="14"/>
                          <w:szCs w:val="14"/>
                        </w:rPr>
                        <w:t>Chart 33</w:t>
                      </w:r>
                    </w:p>
                    <w:p w14:paraId="3D68B697" w14:textId="77777777" w:rsidR="001845B7" w:rsidRDefault="001845B7" w:rsidP="00546426">
                      <w:pPr>
                        <w:pStyle w:val="NormalWeb"/>
                        <w:spacing w:before="0" w:beforeAutospacing="0" w:after="0" w:afterAutospacing="0"/>
                      </w:pPr>
                      <w:r>
                        <w:rPr>
                          <w:rFonts w:ascii="GHEA Grapalat" w:hAnsi="GHEA Grapalat" w:cs="Sylfaen"/>
                          <w:b/>
                          <w:bCs/>
                          <w:sz w:val="4"/>
                          <w:szCs w:val="4"/>
                        </w:rPr>
                        <w:t> </w:t>
                      </w:r>
                    </w:p>
                    <w:p w14:paraId="75318CC7" w14:textId="77777777" w:rsidR="001845B7" w:rsidRDefault="001845B7" w:rsidP="00546426">
                      <w:pPr>
                        <w:pStyle w:val="NormalWeb"/>
                        <w:spacing w:before="0" w:beforeAutospacing="0" w:after="0" w:afterAutospacing="0"/>
                      </w:pPr>
                      <w:r>
                        <w:rPr>
                          <w:rFonts w:ascii="GHEA Grapalat" w:hAnsi="GHEA Grapalat" w:cs="Sylfaen"/>
                          <w:b/>
                          <w:bCs/>
                          <w:sz w:val="4"/>
                          <w:szCs w:val="4"/>
                        </w:rPr>
                        <w:t> </w:t>
                      </w:r>
                    </w:p>
                    <w:p w14:paraId="08F2AAE7" w14:textId="77777777" w:rsidR="001845B7" w:rsidRDefault="001845B7" w:rsidP="00546426">
                      <w:pPr>
                        <w:pStyle w:val="NormalWeb"/>
                        <w:spacing w:before="0" w:beforeAutospacing="0" w:after="0" w:afterAutospacing="0"/>
                      </w:pPr>
                      <w:r>
                        <w:rPr>
                          <w:rFonts w:ascii="GHEA Grapalat" w:hAnsi="GHEA Grapalat" w:cs="Sylfaen"/>
                          <w:b/>
                          <w:bCs/>
                          <w:color w:val="1F497D"/>
                          <w:sz w:val="14"/>
                          <w:szCs w:val="14"/>
                        </w:rPr>
                        <w:t>Private spending structure</w:t>
                      </w:r>
                      <w:r>
                        <w:rPr>
                          <w:rFonts w:ascii="GHEA Grapalat" w:hAnsi="GHEA Grapalat" w:cs="Sylfaen"/>
                          <w:b/>
                          <w:bCs/>
                          <w:color w:val="1F497D"/>
                          <w:sz w:val="14"/>
                          <w:szCs w:val="14"/>
                          <w:lang w:val="hy-AM"/>
                        </w:rPr>
                        <w:t xml:space="preserve"> </w:t>
                      </w:r>
                      <w:r>
                        <w:rPr>
                          <w:rFonts w:ascii="GHEA Grapalat" w:hAnsi="GHEA Grapalat" w:cs="Sylfaen"/>
                          <w:b/>
                          <w:bCs/>
                          <w:i/>
                          <w:iCs/>
                          <w:color w:val="1F497D"/>
                          <w:sz w:val="14"/>
                          <w:szCs w:val="14"/>
                        </w:rPr>
                        <w:t>(y/y growth)</w:t>
                      </w:r>
                    </w:p>
                    <w:p w14:paraId="60931617" w14:textId="77777777" w:rsidR="001845B7" w:rsidRDefault="001845B7" w:rsidP="00546426">
                      <w:pPr>
                        <w:pStyle w:val="NormalWeb"/>
                        <w:spacing w:before="0" w:beforeAutospacing="0" w:after="0" w:afterAutospacing="0"/>
                      </w:pPr>
                      <w:r>
                        <w:rPr>
                          <w:rFonts w:ascii="GHEA Grapalat" w:hAnsi="GHEA Grapalat" w:cs="Sylfaen"/>
                          <w:b/>
                          <w:bCs/>
                          <w:sz w:val="14"/>
                          <w:szCs w:val="14"/>
                        </w:rPr>
                        <w:t> </w:t>
                      </w:r>
                    </w:p>
                    <w:p w14:paraId="05C356B6" w14:textId="77777777" w:rsidR="001845B7" w:rsidRDefault="001845B7" w:rsidP="00546426">
                      <w:pPr>
                        <w:pStyle w:val="NormalWeb"/>
                        <w:spacing w:before="0" w:beforeAutospacing="0" w:after="0" w:afterAutospacing="0"/>
                      </w:pPr>
                      <w:r>
                        <w:rPr>
                          <w:rFonts w:ascii="GHEA Grapalat" w:hAnsi="GHEA Grapalat" w:cs="Sylfaen"/>
                          <w:b/>
                          <w:bCs/>
                          <w:sz w:val="14"/>
                          <w:szCs w:val="14"/>
                        </w:rPr>
                        <w:t> </w:t>
                      </w:r>
                    </w:p>
                    <w:p w14:paraId="31E23C3D" w14:textId="77777777" w:rsidR="001845B7" w:rsidRDefault="001845B7" w:rsidP="00546426">
                      <w:pPr>
                        <w:pStyle w:val="NormalWeb"/>
                        <w:spacing w:before="0" w:beforeAutospacing="0" w:after="0" w:afterAutospacing="0"/>
                      </w:pPr>
                      <w:r>
                        <w:rPr>
                          <w:rFonts w:ascii="GHEA Grapalat" w:hAnsi="GHEA Grapalat" w:cs="Sylfaen"/>
                          <w:b/>
                          <w:bCs/>
                          <w:sz w:val="14"/>
                          <w:szCs w:val="14"/>
                        </w:rPr>
                        <w:t> </w:t>
                      </w:r>
                    </w:p>
                    <w:p w14:paraId="4F2DCBDF" w14:textId="77777777" w:rsidR="001845B7" w:rsidRDefault="001845B7" w:rsidP="00546426">
                      <w:pPr>
                        <w:pStyle w:val="NormalWeb"/>
                        <w:spacing w:before="0" w:beforeAutospacing="0" w:after="0" w:afterAutospacing="0"/>
                      </w:pPr>
                      <w:r>
                        <w:rPr>
                          <w:rFonts w:ascii="GHEA Grapalat" w:hAnsi="GHEA Grapalat" w:cs="Sylfaen"/>
                          <w:b/>
                          <w:bCs/>
                          <w:sz w:val="14"/>
                          <w:szCs w:val="14"/>
                        </w:rPr>
                        <w:t> </w:t>
                      </w:r>
                    </w:p>
                    <w:p w14:paraId="2AF31071" w14:textId="77777777" w:rsidR="001845B7" w:rsidRDefault="001845B7" w:rsidP="00546426">
                      <w:pPr>
                        <w:pStyle w:val="NormalWeb"/>
                        <w:spacing w:before="0" w:beforeAutospacing="0" w:after="0" w:afterAutospacing="0"/>
                      </w:pPr>
                      <w:r>
                        <w:rPr>
                          <w:rFonts w:ascii="GHEA Grapalat" w:hAnsi="GHEA Grapalat" w:cs="Sylfaen"/>
                          <w:b/>
                          <w:bCs/>
                          <w:sz w:val="14"/>
                          <w:szCs w:val="14"/>
                        </w:rPr>
                        <w:t> </w:t>
                      </w:r>
                    </w:p>
                    <w:p w14:paraId="49CA7E24" w14:textId="77777777" w:rsidR="001845B7" w:rsidRDefault="001845B7" w:rsidP="00546426">
                      <w:pPr>
                        <w:pStyle w:val="NormalWeb"/>
                        <w:spacing w:before="0" w:beforeAutospacing="0" w:after="0" w:afterAutospacing="0"/>
                      </w:pPr>
                      <w:r>
                        <w:rPr>
                          <w:rFonts w:ascii="GHEA Grapalat" w:hAnsi="GHEA Grapalat" w:cs="Sylfaen"/>
                          <w:b/>
                          <w:bCs/>
                          <w:sz w:val="14"/>
                          <w:szCs w:val="14"/>
                        </w:rPr>
                        <w:t> </w:t>
                      </w:r>
                    </w:p>
                    <w:p w14:paraId="785602AB" w14:textId="77777777" w:rsidR="001845B7" w:rsidRDefault="001845B7" w:rsidP="00546426">
                      <w:pPr>
                        <w:pStyle w:val="NormalWeb"/>
                        <w:spacing w:before="0" w:beforeAutospacing="0" w:after="0" w:afterAutospacing="0"/>
                      </w:pPr>
                      <w:r>
                        <w:rPr>
                          <w:rFonts w:ascii="GHEA Grapalat" w:hAnsi="GHEA Grapalat" w:cs="Sylfaen"/>
                          <w:b/>
                          <w:bCs/>
                          <w:sz w:val="14"/>
                          <w:szCs w:val="14"/>
                        </w:rPr>
                        <w:t> </w:t>
                      </w:r>
                    </w:p>
                    <w:p w14:paraId="16B140ED" w14:textId="77777777" w:rsidR="001845B7" w:rsidRDefault="001845B7" w:rsidP="00546426">
                      <w:pPr>
                        <w:pStyle w:val="NormalWeb"/>
                        <w:spacing w:before="0" w:beforeAutospacing="0" w:after="0" w:afterAutospacing="0"/>
                      </w:pPr>
                      <w:r>
                        <w:rPr>
                          <w:rFonts w:ascii="GHEA Grapalat" w:hAnsi="GHEA Grapalat" w:cs="Sylfaen"/>
                          <w:b/>
                          <w:bCs/>
                          <w:sz w:val="14"/>
                          <w:szCs w:val="14"/>
                        </w:rPr>
                        <w:t> </w:t>
                      </w:r>
                    </w:p>
                    <w:p w14:paraId="29147FAB" w14:textId="77777777" w:rsidR="001845B7" w:rsidRDefault="001845B7" w:rsidP="00546426">
                      <w:pPr>
                        <w:pStyle w:val="NormalWeb"/>
                        <w:spacing w:before="0" w:beforeAutospacing="0" w:after="0" w:afterAutospacing="0"/>
                      </w:pPr>
                      <w:r>
                        <w:rPr>
                          <w:rFonts w:ascii="GHEA Grapalat" w:hAnsi="GHEA Grapalat" w:cs="Sylfaen"/>
                          <w:b/>
                          <w:bCs/>
                          <w:sz w:val="14"/>
                          <w:szCs w:val="14"/>
                        </w:rPr>
                        <w:t> </w:t>
                      </w:r>
                    </w:p>
                    <w:p w14:paraId="1272861C" w14:textId="77777777" w:rsidR="001845B7" w:rsidRDefault="001845B7" w:rsidP="00546426">
                      <w:pPr>
                        <w:pStyle w:val="NormalWeb"/>
                        <w:spacing w:before="0" w:beforeAutospacing="0" w:after="0" w:afterAutospacing="0"/>
                      </w:pPr>
                      <w:r>
                        <w:rPr>
                          <w:rFonts w:ascii="GHEA Grapalat" w:hAnsi="GHEA Grapalat" w:cs="Sylfaen"/>
                          <w:b/>
                          <w:bCs/>
                          <w:sz w:val="14"/>
                          <w:szCs w:val="14"/>
                        </w:rPr>
                        <w:t> </w:t>
                      </w:r>
                    </w:p>
                    <w:p w14:paraId="4E8FA27C" w14:textId="77777777" w:rsidR="001845B7" w:rsidRDefault="001845B7" w:rsidP="00546426">
                      <w:pPr>
                        <w:pStyle w:val="NormalWeb"/>
                        <w:spacing w:before="0" w:beforeAutospacing="0" w:after="0" w:afterAutospacing="0"/>
                      </w:pPr>
                      <w:r>
                        <w:rPr>
                          <w:rFonts w:ascii="GHEA Grapalat" w:hAnsi="GHEA Grapalat" w:cs="Sylfaen"/>
                          <w:b/>
                          <w:bCs/>
                          <w:sz w:val="14"/>
                          <w:szCs w:val="14"/>
                        </w:rPr>
                        <w:t> </w:t>
                      </w:r>
                    </w:p>
                    <w:p w14:paraId="77593F5E" w14:textId="77777777" w:rsidR="001845B7" w:rsidRDefault="001845B7" w:rsidP="00546426">
                      <w:pPr>
                        <w:pStyle w:val="NormalWeb"/>
                        <w:spacing w:before="0" w:beforeAutospacing="0" w:after="0" w:afterAutospacing="0"/>
                      </w:pPr>
                      <w:r>
                        <w:rPr>
                          <w:rFonts w:ascii="GHEA Grapalat" w:hAnsi="GHEA Grapalat" w:cs="Sylfaen"/>
                          <w:b/>
                          <w:bCs/>
                          <w:sz w:val="14"/>
                          <w:szCs w:val="14"/>
                        </w:rPr>
                        <w:t> </w:t>
                      </w:r>
                    </w:p>
                    <w:p w14:paraId="35E0EE90" w14:textId="77777777" w:rsidR="001845B7" w:rsidRDefault="001845B7" w:rsidP="00546426">
                      <w:pPr>
                        <w:pStyle w:val="NormalWeb"/>
                        <w:spacing w:before="0" w:beforeAutospacing="0" w:after="0" w:afterAutospacing="0"/>
                      </w:pPr>
                      <w:r>
                        <w:rPr>
                          <w:rFonts w:ascii="GHEA Grapalat" w:hAnsi="GHEA Grapalat" w:cs="Sylfaen"/>
                          <w:b/>
                          <w:bCs/>
                          <w:sz w:val="14"/>
                          <w:szCs w:val="14"/>
                        </w:rPr>
                        <w:t> </w:t>
                      </w:r>
                    </w:p>
                    <w:p w14:paraId="112CD611" w14:textId="77777777" w:rsidR="001845B7" w:rsidRDefault="001845B7" w:rsidP="00546426">
                      <w:pPr>
                        <w:pStyle w:val="NormalWeb"/>
                        <w:spacing w:before="0" w:beforeAutospacing="0" w:after="0" w:afterAutospacing="0"/>
                      </w:pPr>
                      <w:r>
                        <w:rPr>
                          <w:rFonts w:ascii="GHEA Grapalat" w:hAnsi="GHEA Grapalat" w:cs="Sylfaen"/>
                          <w:b/>
                          <w:bCs/>
                          <w:sz w:val="14"/>
                          <w:szCs w:val="14"/>
                        </w:rPr>
                        <w:t> </w:t>
                      </w:r>
                    </w:p>
                    <w:p w14:paraId="001D1628" w14:textId="77777777" w:rsidR="001845B7" w:rsidRDefault="001845B7" w:rsidP="00546426">
                      <w:pPr>
                        <w:pStyle w:val="NormalWeb"/>
                        <w:spacing w:before="0" w:beforeAutospacing="0" w:after="0" w:afterAutospacing="0"/>
                      </w:pPr>
                      <w:r>
                        <w:rPr>
                          <w:rFonts w:ascii="GHEA Grapalat" w:hAnsi="GHEA Grapalat" w:cs="Sylfaen"/>
                          <w:b/>
                          <w:bCs/>
                          <w:sz w:val="14"/>
                          <w:szCs w:val="14"/>
                        </w:rPr>
                        <w:t> </w:t>
                      </w:r>
                    </w:p>
                    <w:p w14:paraId="76E7B70C" w14:textId="77777777" w:rsidR="001845B7" w:rsidRDefault="001845B7" w:rsidP="00546426">
                      <w:pPr>
                        <w:pStyle w:val="NormalWeb"/>
                        <w:spacing w:before="0" w:beforeAutospacing="0" w:after="0" w:afterAutospacing="0"/>
                      </w:pPr>
                      <w:r>
                        <w:rPr>
                          <w:rFonts w:ascii="GHEA Grapalat" w:hAnsi="GHEA Grapalat" w:cs="Sylfaen"/>
                          <w:b/>
                          <w:bCs/>
                          <w:sz w:val="14"/>
                          <w:szCs w:val="14"/>
                        </w:rPr>
                        <w:t> </w:t>
                      </w:r>
                    </w:p>
                    <w:p w14:paraId="3266423F" w14:textId="77777777" w:rsidR="001845B7" w:rsidRDefault="001845B7" w:rsidP="00546426">
                      <w:pPr>
                        <w:pStyle w:val="NormalWeb"/>
                        <w:spacing w:before="0" w:beforeAutospacing="0" w:after="0" w:afterAutospacing="0"/>
                      </w:pPr>
                      <w:r>
                        <w:rPr>
                          <w:rFonts w:ascii="GHEA Grapalat" w:hAnsi="GHEA Grapalat" w:cs="Sylfaen"/>
                          <w:b/>
                          <w:bCs/>
                          <w:sz w:val="14"/>
                          <w:szCs w:val="14"/>
                        </w:rPr>
                        <w:t> </w:t>
                      </w:r>
                    </w:p>
                    <w:p w14:paraId="1808288E" w14:textId="77777777" w:rsidR="001845B7" w:rsidRDefault="001845B7" w:rsidP="00546426">
                      <w:pPr>
                        <w:pStyle w:val="NormalWeb"/>
                        <w:spacing w:before="0" w:beforeAutospacing="0" w:after="0" w:afterAutospacing="0"/>
                      </w:pPr>
                      <w:r>
                        <w:rPr>
                          <w:rFonts w:ascii="GHEA Grapalat" w:hAnsi="GHEA Grapalat" w:cs="Sylfaen"/>
                          <w:b/>
                          <w:bCs/>
                          <w:sz w:val="14"/>
                          <w:szCs w:val="14"/>
                        </w:rPr>
                        <w:t> </w:t>
                      </w:r>
                    </w:p>
                    <w:p w14:paraId="0C0895DF" w14:textId="77777777" w:rsidR="001845B7" w:rsidRDefault="001845B7" w:rsidP="00546426">
                      <w:pPr>
                        <w:pStyle w:val="NormalWeb"/>
                        <w:spacing w:before="0" w:beforeAutospacing="0" w:after="0" w:afterAutospacing="0"/>
                      </w:pPr>
                      <w:r>
                        <w:rPr>
                          <w:rFonts w:ascii="GHEA Grapalat" w:hAnsi="GHEA Grapalat" w:cs="Sylfaen"/>
                          <w:b/>
                          <w:bCs/>
                          <w:sz w:val="14"/>
                          <w:szCs w:val="14"/>
                        </w:rPr>
                        <w:t> </w:t>
                      </w:r>
                    </w:p>
                    <w:p w14:paraId="406A4E06" w14:textId="77777777" w:rsidR="001845B7" w:rsidRDefault="001845B7" w:rsidP="00546426">
                      <w:pPr>
                        <w:pStyle w:val="NormalWeb"/>
                        <w:spacing w:before="0" w:beforeAutospacing="0" w:after="0" w:afterAutospacing="0"/>
                      </w:pPr>
                      <w:r>
                        <w:rPr>
                          <w:rFonts w:ascii="GHEA Grapalat" w:hAnsi="GHEA Grapalat" w:cs="Sylfaen"/>
                          <w:b/>
                          <w:bCs/>
                          <w:sz w:val="14"/>
                          <w:szCs w:val="14"/>
                        </w:rPr>
                        <w:t> </w:t>
                      </w:r>
                    </w:p>
                    <w:p w14:paraId="494016FE" w14:textId="77777777" w:rsidR="001845B7" w:rsidRDefault="001845B7" w:rsidP="00546426">
                      <w:pPr>
                        <w:pStyle w:val="NormalWeb"/>
                        <w:spacing w:before="0" w:beforeAutospacing="0" w:after="0" w:afterAutospacing="0"/>
                      </w:pPr>
                      <w:r>
                        <w:rPr>
                          <w:rFonts w:ascii="GHEA Grapalat" w:hAnsi="GHEA Grapalat" w:cs="Sylfaen"/>
                          <w:b/>
                          <w:bCs/>
                          <w:sz w:val="14"/>
                          <w:szCs w:val="14"/>
                        </w:rPr>
                        <w:t> </w:t>
                      </w:r>
                    </w:p>
                    <w:p w14:paraId="3ABEEDCF" w14:textId="77777777" w:rsidR="001845B7" w:rsidRDefault="001845B7" w:rsidP="00546426">
                      <w:pPr>
                        <w:pStyle w:val="NormalWeb"/>
                        <w:spacing w:before="0" w:beforeAutospacing="0" w:after="0" w:afterAutospacing="0"/>
                      </w:pPr>
                      <w:r>
                        <w:rPr>
                          <w:rFonts w:ascii="GHEA Grapalat" w:hAnsi="GHEA Grapalat" w:cs="Sylfaen"/>
                          <w:b/>
                          <w:bCs/>
                          <w:sz w:val="14"/>
                          <w:szCs w:val="14"/>
                        </w:rPr>
                        <w:t> </w:t>
                      </w:r>
                    </w:p>
                    <w:p w14:paraId="49B5E861" w14:textId="77777777" w:rsidR="001845B7" w:rsidRDefault="001845B7" w:rsidP="00546426">
                      <w:pPr>
                        <w:pStyle w:val="NormalWeb"/>
                        <w:spacing w:before="0" w:beforeAutospacing="0" w:after="0" w:afterAutospacing="0"/>
                      </w:pPr>
                      <w:r>
                        <w:rPr>
                          <w:rFonts w:ascii="GHEA Grapalat" w:hAnsi="GHEA Grapalat" w:cs="Sylfaen"/>
                          <w:b/>
                          <w:bCs/>
                          <w:sz w:val="14"/>
                          <w:szCs w:val="14"/>
                        </w:rPr>
                        <w:t> </w:t>
                      </w:r>
                    </w:p>
                    <w:p w14:paraId="62A0A455" w14:textId="77777777" w:rsidR="001845B7" w:rsidRDefault="001845B7" w:rsidP="00546426">
                      <w:pPr>
                        <w:pStyle w:val="NormalWeb"/>
                        <w:spacing w:before="0" w:beforeAutospacing="0" w:after="0" w:afterAutospacing="0"/>
                      </w:pPr>
                      <w:r>
                        <w:rPr>
                          <w:rFonts w:ascii="GHEA Grapalat" w:hAnsi="GHEA Grapalat" w:cs="Sylfaen"/>
                          <w:b/>
                          <w:bCs/>
                          <w:sz w:val="14"/>
                          <w:szCs w:val="14"/>
                        </w:rPr>
                        <w:t> </w:t>
                      </w:r>
                    </w:p>
                    <w:p w14:paraId="47CD3B94" w14:textId="77777777" w:rsidR="001845B7" w:rsidRDefault="001845B7" w:rsidP="00546426">
                      <w:pPr>
                        <w:pStyle w:val="NormalWeb"/>
                        <w:spacing w:before="0" w:beforeAutospacing="0" w:after="0" w:afterAutospacing="0"/>
                      </w:pPr>
                      <w:r>
                        <w:rPr>
                          <w:rFonts w:ascii="GHEA Grapalat" w:hAnsi="GHEA Grapalat" w:cs="Sylfaen"/>
                          <w:b/>
                          <w:bCs/>
                          <w:sz w:val="14"/>
                          <w:szCs w:val="14"/>
                        </w:rPr>
                        <w:t> </w:t>
                      </w:r>
                    </w:p>
                    <w:p w14:paraId="2773696B" w14:textId="77777777" w:rsidR="001845B7" w:rsidRDefault="001845B7" w:rsidP="00546426">
                      <w:pPr>
                        <w:pStyle w:val="NormalWeb"/>
                        <w:spacing w:before="0" w:beforeAutospacing="0" w:after="0" w:afterAutospacing="0"/>
                      </w:pPr>
                      <w:r>
                        <w:rPr>
                          <w:rFonts w:ascii="GHEA Grapalat" w:hAnsi="GHEA Grapalat" w:cs="Sylfaen"/>
                          <w:b/>
                          <w:bCs/>
                          <w:sz w:val="14"/>
                          <w:szCs w:val="14"/>
                        </w:rPr>
                        <w:t> </w:t>
                      </w:r>
                    </w:p>
                    <w:p w14:paraId="11A000BF" w14:textId="77777777" w:rsidR="001845B7" w:rsidRDefault="001845B7" w:rsidP="00546426">
                      <w:pPr>
                        <w:pStyle w:val="NormalWeb"/>
                        <w:spacing w:before="0" w:beforeAutospacing="0" w:after="0" w:afterAutospacing="0"/>
                      </w:pPr>
                      <w:r>
                        <w:rPr>
                          <w:rFonts w:ascii="GHEA Grapalat" w:hAnsi="GHEA Grapalat" w:cs="Sylfaen"/>
                          <w:b/>
                          <w:bCs/>
                          <w:sz w:val="14"/>
                          <w:szCs w:val="14"/>
                        </w:rPr>
                        <w:t> </w:t>
                      </w:r>
                    </w:p>
                    <w:p w14:paraId="42494ED1" w14:textId="77777777" w:rsidR="001845B7" w:rsidRDefault="001845B7" w:rsidP="00546426">
                      <w:pPr>
                        <w:pStyle w:val="NormalWeb"/>
                        <w:spacing w:before="0" w:beforeAutospacing="0" w:after="0" w:afterAutospacing="0"/>
                      </w:pPr>
                      <w:r>
                        <w:rPr>
                          <w:rFonts w:ascii="GHEA Grapalat" w:hAnsi="GHEA Grapalat" w:cs="Sylfaen"/>
                          <w:b/>
                          <w:bCs/>
                          <w:sz w:val="14"/>
                          <w:szCs w:val="14"/>
                        </w:rPr>
                        <w:t> </w:t>
                      </w:r>
                    </w:p>
                    <w:p w14:paraId="116180F2" w14:textId="77777777" w:rsidR="001845B7" w:rsidRDefault="001845B7" w:rsidP="00546426">
                      <w:pPr>
                        <w:pStyle w:val="NormalWeb"/>
                        <w:spacing w:before="0" w:beforeAutospacing="0" w:after="0" w:afterAutospacing="0"/>
                      </w:pPr>
                      <w:r>
                        <w:rPr>
                          <w:rFonts w:ascii="GHEA Grapalat" w:hAnsi="GHEA Grapalat" w:cs="Sylfaen"/>
                          <w:b/>
                          <w:bCs/>
                          <w:sz w:val="14"/>
                          <w:szCs w:val="14"/>
                        </w:rPr>
                        <w:t> </w:t>
                      </w:r>
                    </w:p>
                    <w:p w14:paraId="649C6F4C" w14:textId="77777777" w:rsidR="001845B7" w:rsidRDefault="001845B7" w:rsidP="00546426">
                      <w:pPr>
                        <w:pStyle w:val="NormalWeb"/>
                        <w:spacing w:before="0" w:beforeAutospacing="0" w:after="0" w:afterAutospacing="0"/>
                      </w:pPr>
                      <w:r>
                        <w:rPr>
                          <w:rFonts w:ascii="GHEA Grapalat" w:hAnsi="GHEA Grapalat" w:cs="Sylfaen"/>
                          <w:b/>
                          <w:bCs/>
                          <w:sz w:val="14"/>
                          <w:szCs w:val="14"/>
                        </w:rPr>
                        <w:t> </w:t>
                      </w:r>
                    </w:p>
                    <w:p w14:paraId="606696F7" w14:textId="77777777" w:rsidR="001845B7" w:rsidRDefault="001845B7" w:rsidP="00546426">
                      <w:pPr>
                        <w:pStyle w:val="NormalWeb"/>
                        <w:spacing w:before="0" w:beforeAutospacing="0" w:after="0" w:afterAutospacing="0"/>
                      </w:pPr>
                      <w:r>
                        <w:rPr>
                          <w:rFonts w:ascii="GHEA Grapalat" w:hAnsi="GHEA Grapalat" w:cs="Sylfaen"/>
                          <w:b/>
                          <w:bCs/>
                          <w:sz w:val="14"/>
                          <w:szCs w:val="14"/>
                        </w:rPr>
                        <w:t> </w:t>
                      </w:r>
                    </w:p>
                    <w:p w14:paraId="5ABA7232" w14:textId="77777777" w:rsidR="001845B7" w:rsidRDefault="001845B7" w:rsidP="00546426">
                      <w:pPr>
                        <w:pStyle w:val="NormalWeb"/>
                        <w:spacing w:before="0" w:beforeAutospacing="0" w:after="0" w:afterAutospacing="0"/>
                      </w:pPr>
                      <w:r>
                        <w:rPr>
                          <w:rFonts w:ascii="GHEA Grapalat" w:hAnsi="GHEA Grapalat" w:cs="Sylfaen"/>
                          <w:b/>
                          <w:bCs/>
                          <w:sz w:val="14"/>
                          <w:szCs w:val="14"/>
                        </w:rPr>
                        <w:t> </w:t>
                      </w:r>
                    </w:p>
                    <w:p w14:paraId="3DBBDAA8" w14:textId="77777777" w:rsidR="001845B7" w:rsidRDefault="001845B7" w:rsidP="00546426">
                      <w:pPr>
                        <w:pStyle w:val="NormalWeb"/>
                        <w:spacing w:before="0" w:beforeAutospacing="0" w:after="0" w:afterAutospacing="0"/>
                      </w:pPr>
                      <w:r>
                        <w:rPr>
                          <w:rFonts w:ascii="GHEA Grapalat" w:hAnsi="GHEA Grapalat" w:cs="Sylfaen"/>
                          <w:b/>
                          <w:bCs/>
                          <w:sz w:val="14"/>
                          <w:szCs w:val="14"/>
                        </w:rPr>
                        <w:t> </w:t>
                      </w:r>
                    </w:p>
                    <w:p w14:paraId="6AC0277C" w14:textId="77777777" w:rsidR="001845B7" w:rsidRDefault="001845B7" w:rsidP="00546426">
                      <w:pPr>
                        <w:pStyle w:val="NormalWeb"/>
                        <w:spacing w:before="0" w:beforeAutospacing="0" w:after="0" w:afterAutospacing="0"/>
                      </w:pPr>
                      <w:r>
                        <w:rPr>
                          <w:rFonts w:ascii="GHEA Grapalat" w:hAnsi="GHEA Grapalat" w:cs="Sylfaen"/>
                          <w:b/>
                          <w:bCs/>
                          <w:sz w:val="14"/>
                          <w:szCs w:val="14"/>
                        </w:rPr>
                        <w:t> </w:t>
                      </w:r>
                    </w:p>
                    <w:p w14:paraId="68B7B2AF" w14:textId="77777777" w:rsidR="001845B7" w:rsidRDefault="001845B7" w:rsidP="00546426">
                      <w:pPr>
                        <w:pStyle w:val="NormalWeb"/>
                        <w:spacing w:before="0" w:beforeAutospacing="0" w:after="0" w:afterAutospacing="0"/>
                      </w:pPr>
                      <w:r>
                        <w:rPr>
                          <w:rFonts w:ascii="GHEA Grapalat" w:hAnsi="GHEA Grapalat" w:cs="Sylfaen"/>
                          <w:b/>
                          <w:bCs/>
                          <w:sz w:val="14"/>
                          <w:szCs w:val="14"/>
                        </w:rPr>
                        <w:t> </w:t>
                      </w:r>
                    </w:p>
                    <w:p w14:paraId="6A4EE054" w14:textId="77777777" w:rsidR="001845B7" w:rsidRDefault="001845B7" w:rsidP="00546426">
                      <w:pPr>
                        <w:pStyle w:val="NormalWeb"/>
                        <w:spacing w:before="0" w:beforeAutospacing="0" w:after="0" w:afterAutospacing="0"/>
                      </w:pPr>
                      <w:r>
                        <w:rPr>
                          <w:rFonts w:ascii="GHEA Grapalat" w:hAnsi="GHEA Grapalat" w:cs="Sylfaen"/>
                          <w:b/>
                          <w:bCs/>
                          <w:sz w:val="14"/>
                          <w:szCs w:val="14"/>
                        </w:rPr>
                        <w:t> </w:t>
                      </w:r>
                    </w:p>
                    <w:p w14:paraId="6F00E0E9" w14:textId="77777777" w:rsidR="001845B7" w:rsidRDefault="001845B7" w:rsidP="00546426">
                      <w:pPr>
                        <w:pStyle w:val="NormalWeb"/>
                        <w:spacing w:before="0" w:beforeAutospacing="0" w:after="0" w:afterAutospacing="0"/>
                      </w:pPr>
                      <w:r>
                        <w:rPr>
                          <w:rFonts w:ascii="GHEA Grapalat" w:hAnsi="GHEA Grapalat" w:cs="Sylfaen"/>
                          <w:b/>
                          <w:bCs/>
                          <w:sz w:val="14"/>
                          <w:szCs w:val="14"/>
                        </w:rPr>
                        <w:t> </w:t>
                      </w:r>
                    </w:p>
                    <w:p w14:paraId="0FC14827" w14:textId="77777777" w:rsidR="001845B7" w:rsidRDefault="001845B7" w:rsidP="00546426">
                      <w:pPr>
                        <w:pStyle w:val="NormalWeb"/>
                        <w:spacing w:before="0" w:beforeAutospacing="0" w:after="0" w:afterAutospacing="0"/>
                      </w:pPr>
                      <w:r>
                        <w:rPr>
                          <w:rFonts w:ascii="GHEA Grapalat" w:hAnsi="GHEA Grapalat" w:cs="Sylfaen"/>
                          <w:b/>
                          <w:bCs/>
                          <w:sz w:val="14"/>
                          <w:szCs w:val="14"/>
                        </w:rPr>
                        <w:t> </w:t>
                      </w:r>
                    </w:p>
                    <w:p w14:paraId="04F9BD3D" w14:textId="77777777" w:rsidR="001845B7" w:rsidRDefault="001845B7" w:rsidP="00546426">
                      <w:pPr>
                        <w:pStyle w:val="NormalWeb"/>
                        <w:spacing w:before="0" w:beforeAutospacing="0" w:after="0" w:afterAutospacing="0"/>
                      </w:pPr>
                      <w:r>
                        <w:rPr>
                          <w:rFonts w:ascii="GHEA Grapalat" w:hAnsi="GHEA Grapalat" w:cs="Sylfaen"/>
                          <w:b/>
                          <w:bCs/>
                          <w:sz w:val="14"/>
                          <w:szCs w:val="14"/>
                        </w:rPr>
                        <w:t> </w:t>
                      </w:r>
                    </w:p>
                    <w:p w14:paraId="7BDD820E" w14:textId="77777777" w:rsidR="001845B7" w:rsidRDefault="001845B7" w:rsidP="00546426">
                      <w:pPr>
                        <w:pStyle w:val="NormalWeb"/>
                        <w:spacing w:before="0" w:beforeAutospacing="0" w:after="0" w:afterAutospacing="0"/>
                      </w:pPr>
                      <w:r>
                        <w:rPr>
                          <w:rFonts w:ascii="GHEA Grapalat" w:hAnsi="GHEA Grapalat" w:cs="Sylfaen"/>
                          <w:b/>
                          <w:bCs/>
                          <w:sz w:val="14"/>
                          <w:szCs w:val="14"/>
                        </w:rPr>
                        <w:t> </w:t>
                      </w:r>
                    </w:p>
                    <w:p w14:paraId="7BD35C6D" w14:textId="77777777" w:rsidR="001845B7" w:rsidRDefault="001845B7" w:rsidP="00546426">
                      <w:pPr>
                        <w:pStyle w:val="NormalWeb"/>
                        <w:spacing w:before="0" w:beforeAutospacing="0" w:after="0" w:afterAutospacing="0"/>
                      </w:pPr>
                      <w:r>
                        <w:rPr>
                          <w:rFonts w:ascii="GHEA Grapalat" w:hAnsi="GHEA Grapalat" w:cs="Sylfaen"/>
                          <w:b/>
                          <w:bCs/>
                          <w:sz w:val="14"/>
                          <w:szCs w:val="14"/>
                        </w:rPr>
                        <w:t> </w:t>
                      </w:r>
                    </w:p>
                    <w:p w14:paraId="768DBFD9" w14:textId="77777777" w:rsidR="001845B7" w:rsidRDefault="001845B7" w:rsidP="00546426">
                      <w:pPr>
                        <w:pStyle w:val="NormalWeb"/>
                        <w:spacing w:before="0" w:beforeAutospacing="0" w:after="0" w:afterAutospacing="0"/>
                      </w:pPr>
                      <w:r>
                        <w:rPr>
                          <w:rFonts w:ascii="GHEA Grapalat" w:hAnsi="GHEA Grapalat" w:cs="Sylfaen"/>
                          <w:b/>
                          <w:bCs/>
                          <w:sz w:val="14"/>
                          <w:szCs w:val="14"/>
                        </w:rPr>
                        <w:t> </w:t>
                      </w:r>
                    </w:p>
                    <w:p w14:paraId="3705EA95" w14:textId="77777777" w:rsidR="001845B7" w:rsidRDefault="001845B7" w:rsidP="00546426">
                      <w:pPr>
                        <w:pStyle w:val="NormalWeb"/>
                        <w:spacing w:before="0" w:beforeAutospacing="0" w:after="0" w:afterAutospacing="0"/>
                      </w:pPr>
                      <w:r>
                        <w:rPr>
                          <w:rFonts w:ascii="GHEA Grapalat" w:hAnsi="GHEA Grapalat" w:cs="Sylfaen"/>
                          <w:b/>
                          <w:bCs/>
                          <w:sz w:val="14"/>
                          <w:szCs w:val="14"/>
                        </w:rPr>
                        <w:t> </w:t>
                      </w:r>
                    </w:p>
                    <w:p w14:paraId="79052E9E" w14:textId="77777777" w:rsidR="001845B7" w:rsidRDefault="001845B7" w:rsidP="00546426">
                      <w:pPr>
                        <w:pStyle w:val="NormalWeb"/>
                        <w:spacing w:before="0" w:beforeAutospacing="0" w:after="0" w:afterAutospacing="0"/>
                      </w:pPr>
                      <w:r>
                        <w:rPr>
                          <w:rFonts w:ascii="Times LatArm" w:hAnsi="Times LatArm"/>
                          <w:sz w:val="14"/>
                          <w:szCs w:val="14"/>
                        </w:rPr>
                        <w:t> </w:t>
                      </w:r>
                    </w:p>
                  </w:txbxContent>
                </v:textbox>
              </v:shape>
            </w:pict>
          </mc:Fallback>
        </mc:AlternateContent>
      </w:r>
      <w:r w:rsidRPr="00546426">
        <w:rPr>
          <w:noProof/>
        </w:rPr>
        <w:drawing>
          <wp:anchor distT="0" distB="0" distL="114300" distR="114300" simplePos="0" relativeHeight="252466688" behindDoc="0" locked="0" layoutInCell="1" allowOverlap="1" wp14:anchorId="0141EE99" wp14:editId="4B25A71C">
            <wp:simplePos x="0" y="0"/>
            <wp:positionH relativeFrom="column">
              <wp:posOffset>4143375</wp:posOffset>
            </wp:positionH>
            <wp:positionV relativeFrom="paragraph">
              <wp:posOffset>2219960</wp:posOffset>
            </wp:positionV>
            <wp:extent cx="2519680" cy="2179955"/>
            <wp:effectExtent l="0" t="0" r="0" b="0"/>
            <wp:wrapNone/>
            <wp:docPr id="1544175858" name="Chart 1544175858">
              <a:extLst xmlns:a="http://schemas.openxmlformats.org/drawingml/2006/main">
                <a:ext uri="{FF2B5EF4-FFF2-40B4-BE49-F238E27FC236}">
                  <a16:creationId xmlns:a16="http://schemas.microsoft.com/office/drawing/2014/main" id="{00000000-0008-0000-2100-000006000000}"/>
                </a:ext>
                <a:ext uri="{147F2762-F138-4A5C-976F-8EAC2B608ADB}">
                  <a16:predDERef xmlns:a16="http://schemas.microsoft.com/office/drawing/2014/main" pred="{00000000-0008-0000-1E00-000007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anchor>
        </w:drawing>
      </w:r>
      <w:r w:rsidR="00C60E63" w:rsidRPr="00201170">
        <w:rPr>
          <w:rFonts w:ascii="GHEA Grapalat" w:hAnsi="GHEA Grapalat"/>
          <w:noProof/>
          <w:sz w:val="34"/>
        </w:rPr>
        <mc:AlternateContent>
          <mc:Choice Requires="wps">
            <w:drawing>
              <wp:anchor distT="0" distB="0" distL="114300" distR="114300" simplePos="0" relativeHeight="252263936" behindDoc="0" locked="0" layoutInCell="1" allowOverlap="1" wp14:anchorId="4FD66492" wp14:editId="4E9EC70F">
                <wp:simplePos x="0" y="0"/>
                <wp:positionH relativeFrom="column">
                  <wp:posOffset>4140835</wp:posOffset>
                </wp:positionH>
                <wp:positionV relativeFrom="page">
                  <wp:posOffset>5669280</wp:posOffset>
                </wp:positionV>
                <wp:extent cx="2520315" cy="540000"/>
                <wp:effectExtent l="0" t="0" r="51435" b="50800"/>
                <wp:wrapNone/>
                <wp:docPr id="1544175918" name="Flowchart: Alternate Process 15441759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20315" cy="540000"/>
                        </a:xfrm>
                        <a:prstGeom prst="flowChartAlternateProcess">
                          <a:avLst/>
                        </a:prstGeom>
                        <a:solidFill>
                          <a:schemeClr val="tx2">
                            <a:lumMod val="20000"/>
                            <a:lumOff val="80000"/>
                          </a:schemeClr>
                        </a:solidFill>
                        <a:ln w="9525">
                          <a:solidFill>
                            <a:srgbClr val="808080"/>
                          </a:solidFill>
                          <a:miter lim="800000"/>
                          <a:headEnd/>
                          <a:tailEnd/>
                        </a:ln>
                        <a:effectLst>
                          <a:outerShdw dist="45791" dir="3378596" algn="ctr" rotWithShape="0">
                            <a:srgbClr val="808080"/>
                          </a:outerShdw>
                        </a:effectLst>
                      </wps:spPr>
                      <wps:txbx>
                        <w:txbxContent>
                          <w:p w14:paraId="15FD4C8A" w14:textId="44B9D62C" w:rsidR="001845B7" w:rsidRPr="00546426" w:rsidRDefault="001845B7" w:rsidP="00217EFF">
                            <w:pPr>
                              <w:spacing w:line="160" w:lineRule="atLeast"/>
                              <w:rPr>
                                <w:rFonts w:ascii="GHEA Grapalat" w:hAnsi="GHEA Grapalat"/>
                                <w:b/>
                                <w:i/>
                                <w:sz w:val="14"/>
                                <w:szCs w:val="14"/>
                              </w:rPr>
                            </w:pPr>
                            <w:r w:rsidRPr="00546426">
                              <w:rPr>
                                <w:rFonts w:ascii="GHEA Grapalat" w:eastAsia="GHEA Grapalat" w:hAnsi="GHEA Grapalat" w:cs="GHEA Grapalat"/>
                                <w:b/>
                                <w:i/>
                                <w:sz w:val="14"/>
                                <w:szCs w:val="14"/>
                                <w:lang w:val="hy"/>
                              </w:rPr>
                              <w:t>Economic decline in the fourth quarter of 2020 totaled 8.8%, mainly as a result of the dec</w:t>
                            </w:r>
                            <w:r w:rsidRPr="00546426">
                              <w:rPr>
                                <w:rFonts w:ascii="GHEA Grapalat" w:eastAsia="GHEA Grapalat" w:hAnsi="GHEA Grapalat" w:cs="GHEA Grapalat"/>
                                <w:b/>
                                <w:i/>
                                <w:sz w:val="14"/>
                                <w:szCs w:val="14"/>
                              </w:rPr>
                              <w:t>line in</w:t>
                            </w:r>
                            <w:r w:rsidRPr="00546426">
                              <w:rPr>
                                <w:rFonts w:ascii="GHEA Grapalat" w:eastAsia="GHEA Grapalat" w:hAnsi="GHEA Grapalat" w:cs="GHEA Grapalat"/>
                                <w:b/>
                                <w:i/>
                                <w:sz w:val="14"/>
                                <w:szCs w:val="14"/>
                                <w:lang w:val="hy"/>
                              </w:rPr>
                              <w:t xml:space="preserve"> private demand</w:t>
                            </w:r>
                            <w:r w:rsidRPr="00546426">
                              <w:rPr>
                                <w:rFonts w:ascii="GHEA Grapalat" w:eastAsia="GHEA Grapalat" w:hAnsi="GHEA Grapalat" w:cs="GHEA Grapalat"/>
                                <w:b/>
                                <w:i/>
                                <w:sz w:val="14"/>
                                <w:szCs w:val="14"/>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FD66492" id="Flowchart: Alternate Process 1544175918" o:spid="_x0000_s1106" type="#_x0000_t176" style="position:absolute;left:0;text-align:left;margin-left:326.05pt;margin-top:446.4pt;width:198.45pt;height:42.5pt;z-index:25226393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" fillcolor="#d5dce4 [671]" strokecolor="gray">
                <v:shadow on="t" offset=",3pt"/>
                <v:textbox>
                  <w:txbxContent>
                    <w:p w14:paraId="15FD4C8A" w14:textId="44B9D62C" w:rsidR="001845B7" w:rsidRPr="00546426" w:rsidRDefault="001845B7" w:rsidP="00217EFF">
                      <w:pPr>
                        <w:spacing w:line="160" w:lineRule="atLeast"/>
                        <w:rPr>
                          <w:rFonts w:ascii="GHEA Grapalat" w:hAnsi="GHEA Grapalat"/>
                          <w:b/>
                          <w:i/>
                          <w:sz w:val="14"/>
                          <w:szCs w:val="14"/>
                        </w:rPr>
                      </w:pPr>
                      <w:r w:rsidRPr="00546426">
                        <w:rPr>
                          <w:rFonts w:ascii="GHEA Grapalat" w:eastAsia="GHEA Grapalat" w:hAnsi="GHEA Grapalat" w:cs="GHEA Grapalat"/>
                          <w:b/>
                          <w:i/>
                          <w:sz w:val="14"/>
                          <w:szCs w:val="14"/>
                          <w:lang w:val="hy"/>
                        </w:rPr>
                        <w:t>Economic decline in the fourth quarter of 2020 totaled 8.8%, mainly as a result of the dec</w:t>
                      </w:r>
                      <w:r w:rsidRPr="00546426">
                        <w:rPr>
                          <w:rFonts w:ascii="GHEA Grapalat" w:eastAsia="GHEA Grapalat" w:hAnsi="GHEA Grapalat" w:cs="GHEA Grapalat"/>
                          <w:b/>
                          <w:i/>
                          <w:sz w:val="14"/>
                          <w:szCs w:val="14"/>
                        </w:rPr>
                        <w:t>line in</w:t>
                      </w:r>
                      <w:r w:rsidRPr="00546426">
                        <w:rPr>
                          <w:rFonts w:ascii="GHEA Grapalat" w:eastAsia="GHEA Grapalat" w:hAnsi="GHEA Grapalat" w:cs="GHEA Grapalat"/>
                          <w:b/>
                          <w:i/>
                          <w:sz w:val="14"/>
                          <w:szCs w:val="14"/>
                          <w:lang w:val="hy"/>
                        </w:rPr>
                        <w:t xml:space="preserve"> private demand</w:t>
                      </w:r>
                      <w:r w:rsidRPr="00546426">
                        <w:rPr>
                          <w:rFonts w:ascii="GHEA Grapalat" w:eastAsia="GHEA Grapalat" w:hAnsi="GHEA Grapalat" w:cs="GHEA Grapalat"/>
                          <w:b/>
                          <w:i/>
                          <w:sz w:val="14"/>
                          <w:szCs w:val="14"/>
                        </w:rPr>
                        <w:t>.</w:t>
                      </w:r>
                    </w:p>
                  </w:txbxContent>
                </v:textbox>
                <w10:wrap anchory="page"/>
              </v:shape>
            </w:pict>
          </mc:Fallback>
        </mc:AlternateContent>
      </w:r>
      <w:r w:rsidR="00C60E63" w:rsidRPr="00201170">
        <w:rPr>
          <w:rFonts w:ascii="GHEA Grapalat" w:hAnsi="GHEA Grapalat"/>
        </w:rPr>
        <w:t xml:space="preserve"> </w:t>
      </w:r>
      <w:r w:rsidR="00C60E63" w:rsidRPr="00201170">
        <w:rPr>
          <w:rFonts w:ascii="GHEA Grapalat" w:hAnsi="GHEA Grapalat" w:cs="Sylfaen"/>
          <w:b/>
          <w:bCs/>
          <w:i/>
          <w:sz w:val="20"/>
          <w:szCs w:val="20"/>
        </w:rPr>
        <w:t>In the reporting quarter, the GDP gap lingered in a negative territory.</w:t>
      </w:r>
      <w:r w:rsidR="00C66D4D" w:rsidRPr="00201170">
        <w:rPr>
          <w:rFonts w:ascii="GHEA Grapalat" w:hAnsi="GHEA Grapalat" w:cs="Sylfaen"/>
          <w:b/>
          <w:bCs/>
          <w:sz w:val="20"/>
          <w:szCs w:val="20"/>
        </w:rPr>
        <w:t xml:space="preserve"> </w:t>
      </w:r>
      <w:bookmarkStart w:id="2" w:name="_Hlk69454584"/>
      <w:r w:rsidR="00370A3D" w:rsidRPr="00201170">
        <w:rPr>
          <w:rFonts w:ascii="GHEA Grapalat" w:eastAsia="GHEA Grapalat" w:hAnsi="GHEA Grapalat" w:cs="GHEA Grapalat"/>
          <w:sz w:val="20"/>
          <w:szCs w:val="20"/>
        </w:rPr>
        <w:t>Economic decline i</w:t>
      </w:r>
      <w:r w:rsidR="0021319B" w:rsidRPr="00201170">
        <w:rPr>
          <w:rFonts w:ascii="GHEA Grapalat" w:eastAsia="GHEA Grapalat" w:hAnsi="GHEA Grapalat" w:cs="GHEA Grapalat"/>
          <w:sz w:val="20"/>
          <w:szCs w:val="20"/>
        </w:rPr>
        <w:t xml:space="preserve">n the fourth quarter of 2020 totaled 8.8%, mainly </w:t>
      </w:r>
      <w:r w:rsidR="00370A3D" w:rsidRPr="00201170">
        <w:rPr>
          <w:rFonts w:ascii="GHEA Grapalat" w:eastAsia="GHEA Grapalat" w:hAnsi="GHEA Grapalat" w:cs="GHEA Grapalat"/>
          <w:sz w:val="20"/>
          <w:szCs w:val="20"/>
        </w:rPr>
        <w:t>as a result of</w:t>
      </w:r>
      <w:r w:rsidR="0021319B" w:rsidRPr="00201170">
        <w:rPr>
          <w:rFonts w:ascii="GHEA Grapalat" w:eastAsia="GHEA Grapalat" w:hAnsi="GHEA Grapalat" w:cs="GHEA Grapalat"/>
          <w:sz w:val="20"/>
          <w:szCs w:val="20"/>
        </w:rPr>
        <w:t xml:space="preserve"> the </w:t>
      </w:r>
      <w:r w:rsidR="00C022DB" w:rsidRPr="00201170">
        <w:rPr>
          <w:rFonts w:ascii="GHEA Grapalat" w:eastAsia="GHEA Grapalat" w:hAnsi="GHEA Grapalat" w:cs="GHEA Grapalat"/>
          <w:sz w:val="20"/>
          <w:szCs w:val="20"/>
        </w:rPr>
        <w:t>decline in</w:t>
      </w:r>
      <w:r w:rsidR="0021319B" w:rsidRPr="00201170">
        <w:rPr>
          <w:rFonts w:ascii="GHEA Grapalat" w:eastAsia="GHEA Grapalat" w:hAnsi="GHEA Grapalat" w:cs="GHEA Grapalat"/>
          <w:sz w:val="20"/>
          <w:szCs w:val="20"/>
        </w:rPr>
        <w:t xml:space="preserve"> private demand</w:t>
      </w:r>
      <w:bookmarkEnd w:id="2"/>
      <w:r w:rsidR="0021319B" w:rsidRPr="00201170">
        <w:rPr>
          <w:rFonts w:ascii="GHEA Grapalat" w:eastAsia="GHEA Grapalat" w:hAnsi="GHEA Grapalat" w:cs="GHEA Grapalat"/>
          <w:sz w:val="20"/>
          <w:szCs w:val="20"/>
        </w:rPr>
        <w:t xml:space="preserve"> (see Section 3.2.2) and reflecting the decisions to postpone private spending in light of the epidemic and the sharp increase in uncertainty conditioned by the military conflict in Artsakh. Subsequently, the GDP gap remained in the negative range of the previous quarter and had a deflationary effect on the consumer market, although overall inflation accelerated, mainly due to supply factors </w:t>
      </w:r>
      <w:r w:rsidR="00C66D4D" w:rsidRPr="00201170">
        <w:rPr>
          <w:rFonts w:ascii="GHEA Grapalat" w:eastAsia="GHEA Grapalat" w:hAnsi="GHEA Grapalat" w:cs="GHEA Grapalat"/>
          <w:sz w:val="20"/>
          <w:szCs w:val="20"/>
        </w:rPr>
        <w:t>(</w:t>
      </w:r>
      <w:r w:rsidR="0021319B" w:rsidRPr="00201170">
        <w:rPr>
          <w:rFonts w:ascii="GHEA Grapalat" w:eastAsia="GHEA Grapalat" w:hAnsi="GHEA Grapalat" w:cs="GHEA Grapalat"/>
          <w:sz w:val="20"/>
          <w:szCs w:val="20"/>
        </w:rPr>
        <w:t xml:space="preserve">see Section </w:t>
      </w:r>
      <w:r w:rsidR="00C02E5B" w:rsidRPr="00201170">
        <w:rPr>
          <w:rFonts w:ascii="GHEA Grapalat" w:eastAsia="GHEA Grapalat" w:hAnsi="GHEA Grapalat" w:cs="GHEA Grapalat"/>
          <w:sz w:val="20"/>
          <w:szCs w:val="20"/>
        </w:rPr>
        <w:t>2</w:t>
      </w:r>
      <w:r w:rsidR="00C66D4D" w:rsidRPr="00201170">
        <w:rPr>
          <w:rFonts w:ascii="GHEA Grapalat" w:eastAsia="GHEA Grapalat" w:hAnsi="GHEA Grapalat" w:cs="GHEA Grapalat"/>
          <w:sz w:val="20"/>
          <w:szCs w:val="20"/>
        </w:rPr>
        <w:t>.2.1)</w:t>
      </w:r>
      <w:r w:rsidR="0021319B" w:rsidRPr="00201170">
        <w:rPr>
          <w:rFonts w:ascii="GHEA Grapalat" w:eastAsia="GHEA Grapalat" w:hAnsi="GHEA Grapalat" w:cs="GHEA Grapalat"/>
          <w:sz w:val="20"/>
          <w:szCs w:val="20"/>
        </w:rPr>
        <w:t>.</w:t>
      </w:r>
      <w:r w:rsidR="00C66D4D" w:rsidRPr="00201170">
        <w:rPr>
          <w:rFonts w:ascii="GHEA Grapalat" w:eastAsia="GHEA Grapalat" w:hAnsi="GHEA Grapalat" w:cs="GHEA Grapalat"/>
          <w:sz w:val="20"/>
          <w:szCs w:val="20"/>
        </w:rPr>
        <w:t xml:space="preserve"> </w:t>
      </w:r>
      <w:r w:rsidR="00C60E63" w:rsidRPr="00201170">
        <w:rPr>
          <w:rFonts w:ascii="GHEA Grapalat" w:eastAsia="GHEA Grapalat" w:hAnsi="GHEA Grapalat" w:cs="GHEA Grapalat"/>
          <w:sz w:val="20"/>
          <w:szCs w:val="20"/>
        </w:rPr>
        <w:t>The stimulating effect of the state budget</w:t>
      </w:r>
      <w:r w:rsidR="00C71352" w:rsidRPr="00201170">
        <w:rPr>
          <w:rFonts w:ascii="GHEA Grapalat" w:eastAsia="GHEA Grapalat" w:hAnsi="GHEA Grapalat" w:cs="GHEA Grapalat"/>
          <w:sz w:val="20"/>
          <w:szCs w:val="20"/>
        </w:rPr>
        <w:t xml:space="preserve"> and the growth of</w:t>
      </w:r>
      <w:r w:rsidR="00C71352" w:rsidRPr="00201170">
        <w:rPr>
          <w:rFonts w:ascii="GHEA Grapalat" w:hAnsi="GHEA Grapalat"/>
        </w:rPr>
        <w:t xml:space="preserve"> </w:t>
      </w:r>
      <w:r w:rsidR="00C71352" w:rsidRPr="00201170">
        <w:rPr>
          <w:rFonts w:ascii="GHEA Grapalat" w:hAnsi="GHEA Grapalat"/>
          <w:sz w:val="20"/>
          <w:szCs w:val="20"/>
        </w:rPr>
        <w:t>r</w:t>
      </w:r>
      <w:r w:rsidR="00C71352" w:rsidRPr="00201170">
        <w:rPr>
          <w:rFonts w:ascii="GHEA Grapalat" w:eastAsia="GHEA Grapalat" w:hAnsi="GHEA Grapalat" w:cs="GHEA Grapalat"/>
          <w:sz w:val="20"/>
          <w:szCs w:val="20"/>
        </w:rPr>
        <w:t>emittances in the fourth quarter</w:t>
      </w:r>
      <w:r w:rsidR="00C60E63" w:rsidRPr="00201170">
        <w:rPr>
          <w:rFonts w:ascii="GHEA Grapalat" w:eastAsia="GHEA Grapalat" w:hAnsi="GHEA Grapalat" w:cs="GHEA Grapalat"/>
          <w:sz w:val="20"/>
          <w:szCs w:val="20"/>
        </w:rPr>
        <w:t xml:space="preserve"> </w:t>
      </w:r>
      <w:r w:rsidR="00C71352" w:rsidRPr="00201170">
        <w:rPr>
          <w:rFonts w:ascii="GHEA Grapalat" w:eastAsia="GHEA Grapalat" w:hAnsi="GHEA Grapalat" w:cs="GHEA Grapalat"/>
          <w:sz w:val="20"/>
          <w:szCs w:val="20"/>
        </w:rPr>
        <w:t xml:space="preserve">played a positive impact on </w:t>
      </w:r>
      <w:r w:rsidR="00C60E63" w:rsidRPr="00201170">
        <w:rPr>
          <w:rFonts w:ascii="GHEA Grapalat" w:eastAsia="GHEA Grapalat" w:hAnsi="GHEA Grapalat" w:cs="GHEA Grapalat"/>
          <w:sz w:val="20"/>
          <w:szCs w:val="20"/>
        </w:rPr>
        <w:t>GDP gap</w:t>
      </w:r>
      <w:r w:rsidR="00C71352" w:rsidRPr="00201170">
        <w:rPr>
          <w:rFonts w:ascii="GHEA Grapalat" w:eastAsia="GHEA Grapalat" w:hAnsi="GHEA Grapalat" w:cs="GHEA Grapalat"/>
          <w:sz w:val="20"/>
          <w:szCs w:val="20"/>
        </w:rPr>
        <w:t xml:space="preserve"> and offset the decline in private demand to some extent.</w:t>
      </w:r>
      <w:r w:rsidR="0062444C" w:rsidRPr="00201170">
        <w:rPr>
          <w:rFonts w:ascii="GHEA Grapalat" w:hAnsi="GHEA Grapalat" w:cs="Sylfaen"/>
          <w:color w:val="FF0000"/>
          <w:sz w:val="20"/>
          <w:szCs w:val="20"/>
        </w:rPr>
        <w:t xml:space="preserve"> </w:t>
      </w:r>
    </w:p>
    <w:p w14:paraId="7F3F2498" w14:textId="77777777" w:rsidR="0062444C" w:rsidRPr="00201170" w:rsidRDefault="0062444C" w:rsidP="0062444C">
      <w:pPr>
        <w:tabs>
          <w:tab w:val="left" w:pos="600"/>
        </w:tabs>
        <w:spacing w:line="320" w:lineRule="atLeast"/>
        <w:ind w:firstLine="284"/>
        <w:jc w:val="both"/>
        <w:rPr>
          <w:rFonts w:ascii="GHEA Grapalat" w:hAnsi="GHEA Grapalat" w:cs="Sylfaen"/>
          <w:b/>
          <w:bCs/>
          <w:sz w:val="20"/>
          <w:szCs w:val="20"/>
        </w:rPr>
      </w:pPr>
    </w:p>
    <w:p w14:paraId="346BC9F7" w14:textId="77777777" w:rsidR="007D21F4" w:rsidRPr="00201170" w:rsidRDefault="007D21F4" w:rsidP="00022D4B">
      <w:pPr>
        <w:tabs>
          <w:tab w:val="left" w:pos="600"/>
        </w:tabs>
        <w:ind w:firstLine="284"/>
        <w:jc w:val="both"/>
        <w:rPr>
          <w:rFonts w:ascii="GHEA Grapalat" w:hAnsi="GHEA Grapalat" w:cs="Sylfaen"/>
          <w:b/>
          <w:bCs/>
          <w:sz w:val="8"/>
          <w:szCs w:val="20"/>
        </w:rPr>
      </w:pPr>
    </w:p>
    <w:p w14:paraId="262FCE31" w14:textId="15C5716B" w:rsidR="00DA270A" w:rsidRPr="00201170" w:rsidRDefault="00DA270A" w:rsidP="0062444C">
      <w:pPr>
        <w:tabs>
          <w:tab w:val="left" w:pos="600"/>
        </w:tabs>
        <w:spacing w:line="320" w:lineRule="atLeast"/>
        <w:ind w:firstLine="284"/>
        <w:jc w:val="both"/>
        <w:rPr>
          <w:rFonts w:ascii="GHEA Grapalat" w:hAnsi="GHEA Grapalat" w:cs="Sylfaen"/>
          <w:b/>
          <w:bCs/>
          <w:sz w:val="20"/>
          <w:szCs w:val="20"/>
        </w:rPr>
      </w:pPr>
      <w:r w:rsidRPr="00201170">
        <w:rPr>
          <w:rFonts w:ascii="GHEA Grapalat" w:hAnsi="GHEA Grapalat" w:cs="Sylfaen"/>
          <w:b/>
          <w:iCs/>
          <w:sz w:val="20"/>
          <w:szCs w:val="20"/>
        </w:rPr>
        <w:t xml:space="preserve">3.2.2. </w:t>
      </w:r>
      <w:r w:rsidR="00C60E63" w:rsidRPr="00201170">
        <w:rPr>
          <w:rFonts w:ascii="GHEA Grapalat" w:hAnsi="GHEA Grapalat" w:cs="Sylfaen"/>
          <w:b/>
          <w:iCs/>
          <w:sz w:val="20"/>
          <w:szCs w:val="20"/>
        </w:rPr>
        <w:t>The Expenditure Aspect of the Economy</w:t>
      </w:r>
    </w:p>
    <w:p w14:paraId="1305EFE4" w14:textId="6D3DBE21" w:rsidR="0062444C" w:rsidRPr="00201170" w:rsidRDefault="00546426" w:rsidP="006630E0">
      <w:pPr>
        <w:spacing w:before="120" w:line="318" w:lineRule="atLeast"/>
        <w:ind w:firstLine="284"/>
        <w:rPr>
          <w:rFonts w:ascii="GHEA Grapalat" w:hAnsi="GHEA Grapalat" w:cs="Sylfaen"/>
          <w:color w:val="FF0000"/>
          <w:sz w:val="20"/>
          <w:szCs w:val="20"/>
        </w:rPr>
      </w:pPr>
      <w:r w:rsidRPr="00546426">
        <w:rPr>
          <w:noProof/>
        </w:rPr>
        <mc:AlternateContent>
          <mc:Choice Requires="wps">
            <w:drawing>
              <wp:anchor distT="0" distB="0" distL="114300" distR="114300" simplePos="0" relativeHeight="252465664" behindDoc="0" locked="0" layoutInCell="1" allowOverlap="1" wp14:anchorId="1F82D165" wp14:editId="1D4A6AE1">
                <wp:simplePos x="0" y="0"/>
                <wp:positionH relativeFrom="column">
                  <wp:posOffset>4350385</wp:posOffset>
                </wp:positionH>
                <wp:positionV relativeFrom="paragraph">
                  <wp:posOffset>1464310</wp:posOffset>
                </wp:positionV>
                <wp:extent cx="2351405" cy="365760"/>
                <wp:effectExtent l="0" t="0" r="0" b="0"/>
                <wp:wrapNone/>
                <wp:docPr id="1544175854" name="Text Box 296">
                  <a:extLst xmlns:a="http://schemas.openxmlformats.org/drawingml/2006/main">
                    <a:ext uri="{FF2B5EF4-FFF2-40B4-BE49-F238E27FC236}">
                      <a16:creationId xmlns:a16="http://schemas.microsoft.com/office/drawing/2014/main" id="{00000000-0008-0000-2100-000003000000}"/>
                    </a:ext>
                    <a:ext uri="{147F2762-F138-4A5C-976F-8EAC2B608ADB}">
                      <a16:predDERef xmlns:a16="http://schemas.microsoft.com/office/drawing/2014/main" pred="{00000000-0008-0000-2400-000002000000}"/>
                    </a:ext>
                  </a:extLst>
                </wp:docPr>
                <wp:cNvGraphicFramePr/>
                <a:graphic xmlns:a="http://schemas.openxmlformats.org/drawingml/2006/main">
                  <a:graphicData uri="http://schemas.microsoft.com/office/word/2010/wordprocessingShape">
                    <wps:wsp>
                      <wps:cNvSpPr txBox="1"/>
                      <wps:spPr>
                        <a:xfrm>
                          <a:off x="0" y="0"/>
                          <a:ext cx="2351405"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065DC90" w14:textId="77777777" w:rsidR="001845B7" w:rsidRDefault="001845B7" w:rsidP="00546426">
                            <w:pPr>
                              <w:pStyle w:val="NormalWeb"/>
                              <w:spacing w:before="0" w:beforeAutospacing="0" w:after="0" w:afterAutospacing="0"/>
                              <w:jc w:val="right"/>
                            </w:pPr>
                            <w:r>
                              <w:rPr>
                                <w:rFonts w:ascii="GHEA Grapalat" w:hAnsi="GHEA Grapalat" w:cs="Sylfaen"/>
                                <w:i/>
                                <w:iCs/>
                                <w:color w:val="000000" w:themeColor="dark1"/>
                                <w:sz w:val="14"/>
                                <w:szCs w:val="14"/>
                              </w:rPr>
                              <w:t>Source: NSS, CBA estimate</w:t>
                            </w:r>
                          </w:p>
                          <w:p w14:paraId="2ECB47CC" w14:textId="77777777" w:rsidR="001845B7" w:rsidRDefault="001845B7" w:rsidP="00546426">
                            <w:pPr>
                              <w:pStyle w:val="NormalWeb"/>
                              <w:spacing w:before="0" w:beforeAutospacing="0" w:after="0" w:afterAutospacing="0"/>
                              <w:jc w:val="right"/>
                            </w:pPr>
                            <w:r>
                              <w:rPr>
                                <w:rFonts w:ascii="GHEA Grapalat" w:hAnsi="GHEA Grapalat" w:cs="Sylfaen"/>
                                <w:i/>
                                <w:iCs/>
                                <w:color w:val="000000" w:themeColor="dark1"/>
                                <w:sz w:val="14"/>
                                <w:szCs w:val="14"/>
                              </w:rPr>
                              <w:t> </w:t>
                            </w:r>
                          </w:p>
                          <w:p w14:paraId="478E1B86" w14:textId="77777777" w:rsidR="001845B7" w:rsidRDefault="001845B7" w:rsidP="00546426">
                            <w:pPr>
                              <w:pStyle w:val="NormalWeb"/>
                              <w:spacing w:before="0" w:beforeAutospacing="0" w:after="0" w:afterAutospacing="0"/>
                              <w:jc w:val="right"/>
                            </w:pPr>
                            <w:r>
                              <w:rPr>
                                <w:rFonts w:ascii="GHEA Grapalat" w:hAnsi="GHEA Grapalat" w:cs="Calibri"/>
                                <w:i/>
                                <w:iCs/>
                                <w:color w:val="000000" w:themeColor="dark1"/>
                                <w:sz w:val="14"/>
                                <w:szCs w:val="14"/>
                              </w:rPr>
                              <w:t> </w:t>
                            </w:r>
                          </w:p>
                          <w:p w14:paraId="31C2C949" w14:textId="77777777" w:rsidR="001845B7" w:rsidRDefault="001845B7" w:rsidP="00546426">
                            <w:pPr>
                              <w:pStyle w:val="NormalWeb"/>
                              <w:spacing w:before="0" w:beforeAutospacing="0" w:after="0" w:afterAutospacing="0"/>
                              <w:jc w:val="right"/>
                            </w:pPr>
                            <w:r>
                              <w:rPr>
                                <w:rFonts w:ascii="GHEA Grapalat" w:hAnsi="GHEA Grapalat"/>
                                <w:i/>
                                <w:iCs/>
                                <w:color w:val="000000" w:themeColor="dark1"/>
                                <w:sz w:val="14"/>
                                <w:szCs w:val="14"/>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F82D165" id="_x0000_s1107" type="#_x0000_t202" style="position:absolute;left:0;text-align:left;margin-left:342.55pt;margin-top:115.3pt;width:185.15pt;height:28.8pt;z-index:2524656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" filled="f" stroked="f" strokeweight=".5pt">
                <v:textbox>
                  <w:txbxContent>
                    <w:p w14:paraId="1065DC90" w14:textId="77777777" w:rsidR="001845B7" w:rsidRDefault="001845B7" w:rsidP="00546426">
                      <w:pPr>
                        <w:pStyle w:val="NormalWeb"/>
                        <w:spacing w:before="0" w:beforeAutospacing="0" w:after="0" w:afterAutospacing="0"/>
                        <w:jc w:val="right"/>
                      </w:pPr>
                      <w:r>
                        <w:rPr>
                          <w:rFonts w:ascii="GHEA Grapalat" w:hAnsi="GHEA Grapalat" w:cs="Sylfaen"/>
                          <w:i/>
                          <w:iCs/>
                          <w:color w:val="000000" w:themeColor="dark1"/>
                          <w:sz w:val="14"/>
                          <w:szCs w:val="14"/>
                        </w:rPr>
                        <w:t>Source: NSS, CBA estimate</w:t>
                      </w:r>
                    </w:p>
                    <w:p w14:paraId="2ECB47CC" w14:textId="77777777" w:rsidR="001845B7" w:rsidRDefault="001845B7" w:rsidP="00546426">
                      <w:pPr>
                        <w:pStyle w:val="NormalWeb"/>
                        <w:spacing w:before="0" w:beforeAutospacing="0" w:after="0" w:afterAutospacing="0"/>
                        <w:jc w:val="right"/>
                      </w:pPr>
                      <w:r>
                        <w:rPr>
                          <w:rFonts w:ascii="GHEA Grapalat" w:hAnsi="GHEA Grapalat" w:cs="Sylfaen"/>
                          <w:i/>
                          <w:iCs/>
                          <w:color w:val="000000" w:themeColor="dark1"/>
                          <w:sz w:val="14"/>
                          <w:szCs w:val="14"/>
                        </w:rPr>
                        <w:t> </w:t>
                      </w:r>
                    </w:p>
                    <w:p w14:paraId="478E1B86" w14:textId="77777777" w:rsidR="001845B7" w:rsidRDefault="001845B7" w:rsidP="00546426">
                      <w:pPr>
                        <w:pStyle w:val="NormalWeb"/>
                        <w:spacing w:before="0" w:beforeAutospacing="0" w:after="0" w:afterAutospacing="0"/>
                        <w:jc w:val="right"/>
                      </w:pPr>
                      <w:r>
                        <w:rPr>
                          <w:rFonts w:ascii="GHEA Grapalat" w:hAnsi="GHEA Grapalat" w:cs="Calibri"/>
                          <w:i/>
                          <w:iCs/>
                          <w:color w:val="000000" w:themeColor="dark1"/>
                          <w:sz w:val="14"/>
                          <w:szCs w:val="14"/>
                        </w:rPr>
                        <w:t> </w:t>
                      </w:r>
                    </w:p>
                    <w:p w14:paraId="31C2C949" w14:textId="77777777" w:rsidR="001845B7" w:rsidRDefault="001845B7" w:rsidP="00546426">
                      <w:pPr>
                        <w:pStyle w:val="NormalWeb"/>
                        <w:spacing w:before="0" w:beforeAutospacing="0" w:after="0" w:afterAutospacing="0"/>
                        <w:jc w:val="right"/>
                      </w:pPr>
                      <w:r>
                        <w:rPr>
                          <w:rFonts w:ascii="GHEA Grapalat" w:hAnsi="GHEA Grapalat"/>
                          <w:i/>
                          <w:iCs/>
                          <w:color w:val="000000" w:themeColor="dark1"/>
                          <w:sz w:val="14"/>
                          <w:szCs w:val="14"/>
                        </w:rPr>
                        <w:t> </w:t>
                      </w:r>
                    </w:p>
                  </w:txbxContent>
                </v:textbox>
              </v:shape>
            </w:pict>
          </mc:Fallback>
        </mc:AlternateContent>
      </w:r>
      <w:r w:rsidR="00221E9D" w:rsidRPr="00201170">
        <w:rPr>
          <w:rFonts w:ascii="GHEA Grapalat" w:eastAsia="GHEA Grapalat" w:hAnsi="GHEA Grapalat" w:cs="GHEA Grapalat"/>
          <w:sz w:val="20"/>
          <w:szCs w:val="20"/>
        </w:rPr>
        <w:t>8.8 percent economic downturn in the fourth quarter of 2020 was largely driven by declining private spending, which was deeper than previously pr</w:t>
      </w:r>
      <w:r w:rsidR="00DB12E6" w:rsidRPr="00201170">
        <w:rPr>
          <w:rFonts w:ascii="GHEA Grapalat" w:eastAsia="GHEA Grapalat" w:hAnsi="GHEA Grapalat" w:cs="GHEA Grapalat"/>
          <w:sz w:val="20"/>
          <w:szCs w:val="20"/>
        </w:rPr>
        <w:t>ojected</w:t>
      </w:r>
      <w:r w:rsidR="00221E9D" w:rsidRPr="00201170">
        <w:rPr>
          <w:rFonts w:ascii="GHEA Grapalat" w:eastAsia="GHEA Grapalat" w:hAnsi="GHEA Grapalat" w:cs="GHEA Grapalat"/>
          <w:sz w:val="20"/>
          <w:szCs w:val="20"/>
        </w:rPr>
        <w:t>.</w:t>
      </w:r>
      <w:r w:rsidR="00C66D4D" w:rsidRPr="00201170">
        <w:rPr>
          <w:rFonts w:ascii="GHEA Grapalat" w:eastAsia="GHEA Grapalat" w:hAnsi="GHEA Grapalat" w:cs="GHEA Grapalat"/>
          <w:sz w:val="20"/>
          <w:szCs w:val="20"/>
        </w:rPr>
        <w:t xml:space="preserve"> </w:t>
      </w:r>
      <w:r w:rsidR="00221E9D" w:rsidRPr="00201170">
        <w:rPr>
          <w:rFonts w:ascii="GHEA Grapalat" w:eastAsia="GHEA Grapalat" w:hAnsi="GHEA Grapalat" w:cs="GHEA Grapalat"/>
          <w:sz w:val="20"/>
          <w:szCs w:val="20"/>
        </w:rPr>
        <w:t xml:space="preserve">The decline in private spending was 19.9% and was conditioned by 23.3% </w:t>
      </w:r>
      <w:r w:rsidR="00DB2831" w:rsidRPr="00201170">
        <w:rPr>
          <w:rFonts w:ascii="GHEA Grapalat" w:eastAsia="GHEA Grapalat" w:hAnsi="GHEA Grapalat" w:cs="GHEA Grapalat"/>
          <w:sz w:val="20"/>
          <w:szCs w:val="20"/>
        </w:rPr>
        <w:t xml:space="preserve">and 1.6% </w:t>
      </w:r>
      <w:r w:rsidR="00221E9D" w:rsidRPr="00201170">
        <w:rPr>
          <w:rFonts w:ascii="GHEA Grapalat" w:eastAsia="GHEA Grapalat" w:hAnsi="GHEA Grapalat" w:cs="GHEA Grapalat"/>
          <w:sz w:val="20"/>
          <w:szCs w:val="20"/>
        </w:rPr>
        <w:t>decline in private consumption and private fixed assets</w:t>
      </w:r>
      <w:r w:rsidR="00DB2831" w:rsidRPr="00201170">
        <w:rPr>
          <w:rFonts w:ascii="GHEA Grapalat" w:eastAsia="GHEA Grapalat" w:hAnsi="GHEA Grapalat" w:cs="GHEA Grapalat"/>
          <w:sz w:val="20"/>
          <w:szCs w:val="20"/>
        </w:rPr>
        <w:t>, respectively</w:t>
      </w:r>
      <w:r w:rsidR="00221E9D" w:rsidRPr="00201170">
        <w:rPr>
          <w:rFonts w:ascii="GHEA Grapalat" w:eastAsia="GHEA Grapalat" w:hAnsi="GHEA Grapalat" w:cs="GHEA Grapalat"/>
          <w:sz w:val="20"/>
          <w:szCs w:val="20"/>
        </w:rPr>
        <w:t>.</w:t>
      </w:r>
      <w:r w:rsidR="00DB2831" w:rsidRPr="00201170">
        <w:rPr>
          <w:rFonts w:ascii="GHEA Grapalat" w:eastAsia="GHEA Grapalat" w:hAnsi="GHEA Grapalat" w:cs="GHEA Grapalat"/>
          <w:sz w:val="20"/>
          <w:szCs w:val="20"/>
        </w:rPr>
        <w:t xml:space="preserve"> It should be noted that in the fourth quarter, in light of the spread of pandemic and military conflict in Artsakh, there was a sharp increase in uncertainty, which affected the consumption and investment decisions of economic agents. </w:t>
      </w:r>
      <w:r w:rsidR="003A00A3" w:rsidRPr="00201170">
        <w:rPr>
          <w:rFonts w:ascii="GHEA Grapalat" w:eastAsia="GHEA Grapalat" w:hAnsi="GHEA Grapalat" w:cs="GHEA Grapalat"/>
          <w:sz w:val="20"/>
          <w:szCs w:val="20"/>
        </w:rPr>
        <w:t xml:space="preserve">However, </w:t>
      </w:r>
      <w:r w:rsidRPr="00546426">
        <w:rPr>
          <w:noProof/>
        </w:rPr>
        <w:lastRenderedPageBreak/>
        <mc:AlternateContent>
          <mc:Choice Requires="wps">
            <w:drawing>
              <wp:anchor distT="0" distB="0" distL="114300" distR="114300" simplePos="0" relativeHeight="252470784" behindDoc="0" locked="0" layoutInCell="1" allowOverlap="1" wp14:anchorId="40C06A80" wp14:editId="3485014F">
                <wp:simplePos x="0" y="0"/>
                <wp:positionH relativeFrom="column">
                  <wp:posOffset>4153535</wp:posOffset>
                </wp:positionH>
                <wp:positionV relativeFrom="paragraph">
                  <wp:posOffset>173990</wp:posOffset>
                </wp:positionV>
                <wp:extent cx="2519680" cy="701919"/>
                <wp:effectExtent l="0" t="0" r="0" b="3175"/>
                <wp:wrapNone/>
                <wp:docPr id="1544175859" name="Text Box 4145">
                  <a:extLst xmlns:a="http://schemas.openxmlformats.org/drawingml/2006/main">
                    <a:ext uri="{FF2B5EF4-FFF2-40B4-BE49-F238E27FC236}">
                      <a16:creationId xmlns:a16="http://schemas.microsoft.com/office/drawing/2014/main" id="{00000000-0008-0000-2200-000006000000}"/>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9680" cy="70191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3A51CE" w14:textId="77777777" w:rsidR="001845B7" w:rsidRDefault="001845B7" w:rsidP="00546426">
                            <w:pPr>
                              <w:pStyle w:val="NormalWeb"/>
                              <w:spacing w:before="0" w:beforeAutospacing="0" w:after="0" w:afterAutospacing="0"/>
                            </w:pPr>
                            <w:r>
                              <w:rPr>
                                <w:rFonts w:ascii="GHEA Grapalat" w:hAnsi="GHEA Grapalat" w:cs="Sylfaen"/>
                                <w:b/>
                                <w:bCs/>
                                <w:color w:val="1F497D"/>
                                <w:sz w:val="14"/>
                                <w:szCs w:val="14"/>
                              </w:rPr>
                              <w:t>Chart 34</w:t>
                            </w:r>
                          </w:p>
                          <w:p w14:paraId="6E610634" w14:textId="77777777" w:rsidR="001845B7" w:rsidRDefault="001845B7" w:rsidP="00546426">
                            <w:pPr>
                              <w:pStyle w:val="NormalWeb"/>
                              <w:spacing w:before="0" w:beforeAutospacing="0" w:after="0" w:afterAutospacing="0"/>
                            </w:pPr>
                            <w:r>
                              <w:rPr>
                                <w:rFonts w:ascii="GHEA Grapalat" w:hAnsi="GHEA Grapalat" w:cs="Sylfaen"/>
                                <w:b/>
                                <w:bCs/>
                                <w:sz w:val="4"/>
                                <w:szCs w:val="4"/>
                              </w:rPr>
                              <w:t> </w:t>
                            </w:r>
                          </w:p>
                          <w:p w14:paraId="1B37E5D7" w14:textId="77777777" w:rsidR="001845B7" w:rsidRDefault="001845B7" w:rsidP="00546426">
                            <w:pPr>
                              <w:pStyle w:val="NormalWeb"/>
                              <w:spacing w:before="0" w:beforeAutospacing="0" w:after="0" w:afterAutospacing="0"/>
                            </w:pPr>
                            <w:r>
                              <w:rPr>
                                <w:rFonts w:ascii="GHEA Grapalat" w:hAnsi="GHEA Grapalat" w:cs="Sylfaen"/>
                                <w:b/>
                                <w:bCs/>
                                <w:sz w:val="4"/>
                                <w:szCs w:val="4"/>
                              </w:rPr>
                              <w:t> </w:t>
                            </w:r>
                          </w:p>
                          <w:p w14:paraId="4A7920C7" w14:textId="201BB22A" w:rsidR="001845B7" w:rsidRDefault="001845B7" w:rsidP="00546426">
                            <w:pPr>
                              <w:pStyle w:val="NormalWeb"/>
                              <w:spacing w:before="0" w:beforeAutospacing="0" w:after="0" w:afterAutospacing="0"/>
                            </w:pPr>
                            <w:r>
                              <w:rPr>
                                <w:rFonts w:ascii="GHEA Grapalat" w:hAnsi="GHEA Grapalat" w:cs="Sylfaen"/>
                                <w:b/>
                                <w:bCs/>
                                <w:color w:val="1F497D"/>
                                <w:sz w:val="14"/>
                                <w:szCs w:val="14"/>
                              </w:rPr>
                              <w:t>Net export position improved in Q</w:t>
                            </w:r>
                            <w:r w:rsidR="00E308F0">
                              <w:rPr>
                                <w:rFonts w:ascii="GHEA Grapalat" w:hAnsi="GHEA Grapalat" w:cs="Sylfaen"/>
                                <w:b/>
                                <w:bCs/>
                                <w:color w:val="1F497D"/>
                                <w:sz w:val="14"/>
                                <w:szCs w:val="14"/>
                              </w:rPr>
                              <w:t>4</w:t>
                            </w:r>
                            <w:r>
                              <w:rPr>
                                <w:rFonts w:ascii="GHEA Grapalat" w:hAnsi="GHEA Grapalat" w:cs="Sylfaen"/>
                                <w:b/>
                                <w:bCs/>
                                <w:color w:val="1F497D"/>
                                <w:sz w:val="14"/>
                                <w:szCs w:val="14"/>
                              </w:rPr>
                              <w:t xml:space="preserve"> 2020, due to the higher decrease of imports compared to exports (net real exports, y/y, positive value means improvement)</w:t>
                            </w:r>
                            <w:r>
                              <w:rPr>
                                <w:rFonts w:ascii="GHEA Grapalat" w:hAnsi="GHEA Grapalat" w:cs="Sylfaen"/>
                                <w:b/>
                                <w:bCs/>
                                <w:sz w:val="14"/>
                                <w:szCs w:val="14"/>
                              </w:rPr>
                              <w:t> </w:t>
                            </w:r>
                          </w:p>
                          <w:p w14:paraId="23EB4A8F" w14:textId="77777777" w:rsidR="001845B7" w:rsidRDefault="001845B7" w:rsidP="00546426">
                            <w:pPr>
                              <w:pStyle w:val="NormalWeb"/>
                              <w:spacing w:before="0" w:beforeAutospacing="0" w:after="0" w:afterAutospacing="0"/>
                            </w:pPr>
                            <w:r>
                              <w:rPr>
                                <w:rFonts w:ascii="GHEA Grapalat" w:hAnsi="GHEA Grapalat" w:cs="Sylfaen"/>
                                <w:b/>
                                <w:bCs/>
                                <w:sz w:val="14"/>
                                <w:szCs w:val="14"/>
                              </w:rPr>
                              <w:t> </w:t>
                            </w:r>
                          </w:p>
                          <w:p w14:paraId="149828BE" w14:textId="77777777" w:rsidR="001845B7" w:rsidRDefault="001845B7" w:rsidP="00546426">
                            <w:pPr>
                              <w:pStyle w:val="NormalWeb"/>
                              <w:spacing w:before="0" w:beforeAutospacing="0" w:after="0" w:afterAutospacing="0"/>
                            </w:pPr>
                            <w:r>
                              <w:rPr>
                                <w:rFonts w:ascii="GHEA Grapalat" w:hAnsi="GHEA Grapalat" w:cs="Sylfaen"/>
                                <w:b/>
                                <w:bCs/>
                                <w:sz w:val="14"/>
                                <w:szCs w:val="14"/>
                              </w:rPr>
                              <w:t> </w:t>
                            </w:r>
                          </w:p>
                          <w:p w14:paraId="2C5FBDDE" w14:textId="77777777" w:rsidR="001845B7" w:rsidRDefault="001845B7" w:rsidP="00546426">
                            <w:pPr>
                              <w:pStyle w:val="NormalWeb"/>
                              <w:spacing w:before="0" w:beforeAutospacing="0" w:after="0" w:afterAutospacing="0"/>
                            </w:pPr>
                            <w:r>
                              <w:rPr>
                                <w:rFonts w:ascii="GHEA Grapalat" w:hAnsi="GHEA Grapalat" w:cs="Sylfaen"/>
                                <w:b/>
                                <w:bCs/>
                                <w:sz w:val="14"/>
                                <w:szCs w:val="14"/>
                              </w:rPr>
                              <w:t> </w:t>
                            </w:r>
                          </w:p>
                          <w:p w14:paraId="7003B401" w14:textId="77777777" w:rsidR="001845B7" w:rsidRDefault="001845B7" w:rsidP="00546426">
                            <w:pPr>
                              <w:pStyle w:val="NormalWeb"/>
                              <w:spacing w:before="0" w:beforeAutospacing="0" w:after="0" w:afterAutospacing="0"/>
                            </w:pPr>
                            <w:r>
                              <w:rPr>
                                <w:rFonts w:ascii="GHEA Grapalat" w:hAnsi="GHEA Grapalat" w:cs="Sylfaen"/>
                                <w:b/>
                                <w:bCs/>
                                <w:sz w:val="14"/>
                                <w:szCs w:val="14"/>
                              </w:rPr>
                              <w:t> </w:t>
                            </w:r>
                          </w:p>
                          <w:p w14:paraId="591D79B5" w14:textId="77777777" w:rsidR="001845B7" w:rsidRDefault="001845B7" w:rsidP="00546426">
                            <w:pPr>
                              <w:pStyle w:val="NormalWeb"/>
                              <w:spacing w:before="0" w:beforeAutospacing="0" w:after="0" w:afterAutospacing="0"/>
                            </w:pPr>
                            <w:r>
                              <w:rPr>
                                <w:rFonts w:ascii="GHEA Grapalat" w:hAnsi="GHEA Grapalat" w:cs="Sylfaen"/>
                                <w:b/>
                                <w:bCs/>
                                <w:sz w:val="14"/>
                                <w:szCs w:val="14"/>
                              </w:rPr>
                              <w:t> </w:t>
                            </w:r>
                          </w:p>
                          <w:p w14:paraId="5AD2EB98" w14:textId="77777777" w:rsidR="001845B7" w:rsidRDefault="001845B7" w:rsidP="00546426">
                            <w:pPr>
                              <w:pStyle w:val="NormalWeb"/>
                              <w:spacing w:before="0" w:beforeAutospacing="0" w:after="0" w:afterAutospacing="0"/>
                            </w:pPr>
                            <w:r>
                              <w:rPr>
                                <w:rFonts w:ascii="GHEA Grapalat" w:hAnsi="GHEA Grapalat" w:cs="Sylfaen"/>
                                <w:b/>
                                <w:bCs/>
                                <w:sz w:val="14"/>
                                <w:szCs w:val="14"/>
                              </w:rPr>
                              <w:t> </w:t>
                            </w:r>
                          </w:p>
                          <w:p w14:paraId="68A51410" w14:textId="77777777" w:rsidR="001845B7" w:rsidRDefault="001845B7" w:rsidP="00546426">
                            <w:pPr>
                              <w:pStyle w:val="NormalWeb"/>
                              <w:spacing w:before="0" w:beforeAutospacing="0" w:after="0" w:afterAutospacing="0"/>
                            </w:pPr>
                            <w:r>
                              <w:rPr>
                                <w:rFonts w:ascii="GHEA Grapalat" w:hAnsi="GHEA Grapalat" w:cs="Sylfaen"/>
                                <w:b/>
                                <w:bCs/>
                                <w:sz w:val="14"/>
                                <w:szCs w:val="14"/>
                              </w:rPr>
                              <w:t> </w:t>
                            </w:r>
                          </w:p>
                          <w:p w14:paraId="1FFF8E98" w14:textId="77777777" w:rsidR="001845B7" w:rsidRDefault="001845B7" w:rsidP="00546426">
                            <w:pPr>
                              <w:pStyle w:val="NormalWeb"/>
                              <w:spacing w:before="0" w:beforeAutospacing="0" w:after="0" w:afterAutospacing="0"/>
                            </w:pPr>
                            <w:r>
                              <w:rPr>
                                <w:rFonts w:ascii="GHEA Grapalat" w:hAnsi="GHEA Grapalat" w:cs="Sylfaen"/>
                                <w:b/>
                                <w:bCs/>
                                <w:sz w:val="14"/>
                                <w:szCs w:val="14"/>
                              </w:rPr>
                              <w:t> </w:t>
                            </w:r>
                          </w:p>
                          <w:p w14:paraId="2A0E1C76" w14:textId="77777777" w:rsidR="001845B7" w:rsidRDefault="001845B7" w:rsidP="00546426">
                            <w:pPr>
                              <w:pStyle w:val="NormalWeb"/>
                              <w:spacing w:before="0" w:beforeAutospacing="0" w:after="0" w:afterAutospacing="0"/>
                            </w:pPr>
                            <w:r>
                              <w:rPr>
                                <w:rFonts w:ascii="GHEA Grapalat" w:hAnsi="GHEA Grapalat" w:cs="Sylfaen"/>
                                <w:b/>
                                <w:bCs/>
                                <w:sz w:val="14"/>
                                <w:szCs w:val="14"/>
                              </w:rPr>
                              <w:t> </w:t>
                            </w:r>
                          </w:p>
                          <w:p w14:paraId="7A669A07" w14:textId="77777777" w:rsidR="001845B7" w:rsidRDefault="001845B7" w:rsidP="00546426">
                            <w:pPr>
                              <w:pStyle w:val="NormalWeb"/>
                              <w:spacing w:before="0" w:beforeAutospacing="0" w:after="0" w:afterAutospacing="0"/>
                            </w:pPr>
                            <w:r>
                              <w:rPr>
                                <w:rFonts w:ascii="GHEA Grapalat" w:hAnsi="GHEA Grapalat" w:cs="Sylfaen"/>
                                <w:b/>
                                <w:bCs/>
                                <w:sz w:val="14"/>
                                <w:szCs w:val="14"/>
                              </w:rPr>
                              <w:t> </w:t>
                            </w:r>
                          </w:p>
                          <w:p w14:paraId="4D300377" w14:textId="77777777" w:rsidR="001845B7" w:rsidRDefault="001845B7" w:rsidP="00546426">
                            <w:pPr>
                              <w:pStyle w:val="NormalWeb"/>
                              <w:spacing w:before="0" w:beforeAutospacing="0" w:after="0" w:afterAutospacing="0"/>
                            </w:pPr>
                            <w:r>
                              <w:rPr>
                                <w:rFonts w:ascii="GHEA Grapalat" w:hAnsi="GHEA Grapalat" w:cs="Sylfaen"/>
                                <w:b/>
                                <w:bCs/>
                                <w:sz w:val="14"/>
                                <w:szCs w:val="14"/>
                              </w:rPr>
                              <w:t> </w:t>
                            </w:r>
                          </w:p>
                          <w:p w14:paraId="4601CF10" w14:textId="77777777" w:rsidR="001845B7" w:rsidRDefault="001845B7" w:rsidP="00546426">
                            <w:pPr>
                              <w:pStyle w:val="NormalWeb"/>
                              <w:spacing w:before="0" w:beforeAutospacing="0" w:after="0" w:afterAutospacing="0"/>
                            </w:pPr>
                            <w:r>
                              <w:rPr>
                                <w:rFonts w:ascii="GHEA Grapalat" w:hAnsi="GHEA Grapalat" w:cs="Sylfaen"/>
                                <w:b/>
                                <w:bCs/>
                                <w:sz w:val="14"/>
                                <w:szCs w:val="14"/>
                              </w:rPr>
                              <w:t> </w:t>
                            </w:r>
                          </w:p>
                          <w:p w14:paraId="4E7162B1" w14:textId="77777777" w:rsidR="001845B7" w:rsidRDefault="001845B7" w:rsidP="00546426">
                            <w:pPr>
                              <w:pStyle w:val="NormalWeb"/>
                              <w:spacing w:before="0" w:beforeAutospacing="0" w:after="0" w:afterAutospacing="0"/>
                            </w:pPr>
                            <w:r>
                              <w:rPr>
                                <w:rFonts w:ascii="GHEA Grapalat" w:hAnsi="GHEA Grapalat" w:cs="Sylfaen"/>
                                <w:b/>
                                <w:bCs/>
                                <w:sz w:val="14"/>
                                <w:szCs w:val="14"/>
                              </w:rPr>
                              <w:t> </w:t>
                            </w:r>
                          </w:p>
                          <w:p w14:paraId="6EE3FDE2" w14:textId="77777777" w:rsidR="001845B7" w:rsidRDefault="001845B7" w:rsidP="00546426">
                            <w:pPr>
                              <w:pStyle w:val="NormalWeb"/>
                              <w:spacing w:before="0" w:beforeAutospacing="0" w:after="0" w:afterAutospacing="0"/>
                            </w:pPr>
                            <w:r>
                              <w:rPr>
                                <w:rFonts w:ascii="GHEA Grapalat" w:hAnsi="GHEA Grapalat" w:cs="Sylfaen"/>
                                <w:b/>
                                <w:bCs/>
                                <w:sz w:val="14"/>
                                <w:szCs w:val="14"/>
                              </w:rPr>
                              <w:t> </w:t>
                            </w:r>
                          </w:p>
                          <w:p w14:paraId="3B8FC249" w14:textId="77777777" w:rsidR="001845B7" w:rsidRDefault="001845B7" w:rsidP="00546426">
                            <w:pPr>
                              <w:pStyle w:val="NormalWeb"/>
                              <w:spacing w:before="0" w:beforeAutospacing="0" w:after="0" w:afterAutospacing="0"/>
                            </w:pPr>
                            <w:r>
                              <w:rPr>
                                <w:rFonts w:ascii="GHEA Grapalat" w:hAnsi="GHEA Grapalat" w:cs="Sylfaen"/>
                                <w:b/>
                                <w:bCs/>
                                <w:sz w:val="14"/>
                                <w:szCs w:val="14"/>
                              </w:rPr>
                              <w:t> </w:t>
                            </w:r>
                          </w:p>
                          <w:p w14:paraId="151D35AD" w14:textId="77777777" w:rsidR="001845B7" w:rsidRDefault="001845B7" w:rsidP="00546426">
                            <w:pPr>
                              <w:pStyle w:val="NormalWeb"/>
                              <w:spacing w:before="0" w:beforeAutospacing="0" w:after="0" w:afterAutospacing="0"/>
                            </w:pPr>
                            <w:r>
                              <w:rPr>
                                <w:rFonts w:ascii="GHEA Grapalat" w:hAnsi="GHEA Grapalat" w:cs="Sylfaen"/>
                                <w:b/>
                                <w:bCs/>
                                <w:sz w:val="14"/>
                                <w:szCs w:val="14"/>
                              </w:rPr>
                              <w:t> </w:t>
                            </w:r>
                          </w:p>
                          <w:p w14:paraId="1CA0E872" w14:textId="77777777" w:rsidR="001845B7" w:rsidRDefault="001845B7" w:rsidP="00546426">
                            <w:pPr>
                              <w:pStyle w:val="NormalWeb"/>
                              <w:spacing w:before="0" w:beforeAutospacing="0" w:after="0" w:afterAutospacing="0"/>
                            </w:pPr>
                            <w:r>
                              <w:rPr>
                                <w:rFonts w:ascii="GHEA Grapalat" w:hAnsi="GHEA Grapalat" w:cs="Sylfaen"/>
                                <w:b/>
                                <w:bCs/>
                                <w:sz w:val="14"/>
                                <w:szCs w:val="14"/>
                              </w:rPr>
                              <w:t> </w:t>
                            </w:r>
                          </w:p>
                          <w:p w14:paraId="64021289" w14:textId="77777777" w:rsidR="001845B7" w:rsidRDefault="001845B7" w:rsidP="00546426">
                            <w:pPr>
                              <w:pStyle w:val="NormalWeb"/>
                              <w:spacing w:before="0" w:beforeAutospacing="0" w:after="0" w:afterAutospacing="0"/>
                            </w:pPr>
                            <w:r>
                              <w:rPr>
                                <w:rFonts w:ascii="GHEA Grapalat" w:hAnsi="GHEA Grapalat" w:cs="Sylfaen"/>
                                <w:b/>
                                <w:bCs/>
                                <w:sz w:val="14"/>
                                <w:szCs w:val="14"/>
                              </w:rPr>
                              <w:t> </w:t>
                            </w:r>
                          </w:p>
                          <w:p w14:paraId="3E8E09A8" w14:textId="77777777" w:rsidR="001845B7" w:rsidRDefault="001845B7" w:rsidP="00546426">
                            <w:pPr>
                              <w:pStyle w:val="NormalWeb"/>
                              <w:spacing w:before="0" w:beforeAutospacing="0" w:after="0" w:afterAutospacing="0"/>
                            </w:pPr>
                            <w:r>
                              <w:rPr>
                                <w:rFonts w:ascii="GHEA Grapalat" w:hAnsi="GHEA Grapalat" w:cs="Sylfaen"/>
                                <w:b/>
                                <w:bCs/>
                                <w:sz w:val="14"/>
                                <w:szCs w:val="14"/>
                              </w:rPr>
                              <w:t> </w:t>
                            </w:r>
                          </w:p>
                          <w:p w14:paraId="6A153D7B" w14:textId="77777777" w:rsidR="001845B7" w:rsidRDefault="001845B7" w:rsidP="00546426">
                            <w:pPr>
                              <w:pStyle w:val="NormalWeb"/>
                              <w:spacing w:before="0" w:beforeAutospacing="0" w:after="0" w:afterAutospacing="0"/>
                            </w:pPr>
                            <w:r>
                              <w:rPr>
                                <w:rFonts w:ascii="GHEA Grapalat" w:hAnsi="GHEA Grapalat" w:cs="Sylfaen"/>
                                <w:b/>
                                <w:bCs/>
                                <w:sz w:val="14"/>
                                <w:szCs w:val="14"/>
                              </w:rPr>
                              <w:t> </w:t>
                            </w:r>
                          </w:p>
                          <w:p w14:paraId="4BE49484" w14:textId="77777777" w:rsidR="001845B7" w:rsidRDefault="001845B7" w:rsidP="00546426">
                            <w:pPr>
                              <w:pStyle w:val="NormalWeb"/>
                              <w:spacing w:before="0" w:beforeAutospacing="0" w:after="0" w:afterAutospacing="0"/>
                            </w:pPr>
                            <w:r>
                              <w:rPr>
                                <w:rFonts w:ascii="GHEA Grapalat" w:hAnsi="GHEA Grapalat" w:cs="Sylfaen"/>
                                <w:b/>
                                <w:bCs/>
                                <w:sz w:val="14"/>
                                <w:szCs w:val="14"/>
                              </w:rPr>
                              <w:t> </w:t>
                            </w:r>
                          </w:p>
                          <w:p w14:paraId="1B2256F5" w14:textId="77777777" w:rsidR="001845B7" w:rsidRDefault="001845B7" w:rsidP="00546426">
                            <w:pPr>
                              <w:pStyle w:val="NormalWeb"/>
                              <w:spacing w:before="0" w:beforeAutospacing="0" w:after="0" w:afterAutospacing="0"/>
                            </w:pPr>
                            <w:r>
                              <w:rPr>
                                <w:rFonts w:ascii="GHEA Grapalat" w:hAnsi="GHEA Grapalat" w:cs="Sylfaen"/>
                                <w:b/>
                                <w:bCs/>
                                <w:sz w:val="14"/>
                                <w:szCs w:val="14"/>
                              </w:rPr>
                              <w:t> </w:t>
                            </w:r>
                          </w:p>
                          <w:p w14:paraId="0F6EC807" w14:textId="77777777" w:rsidR="001845B7" w:rsidRDefault="001845B7" w:rsidP="00546426">
                            <w:pPr>
                              <w:pStyle w:val="NormalWeb"/>
                              <w:spacing w:before="0" w:beforeAutospacing="0" w:after="0" w:afterAutospacing="0"/>
                            </w:pPr>
                            <w:r>
                              <w:rPr>
                                <w:rFonts w:ascii="GHEA Grapalat" w:hAnsi="GHEA Grapalat" w:cs="Sylfaen"/>
                                <w:b/>
                                <w:bCs/>
                                <w:sz w:val="14"/>
                                <w:szCs w:val="14"/>
                              </w:rPr>
                              <w:t> </w:t>
                            </w:r>
                          </w:p>
                          <w:p w14:paraId="27FC71E9" w14:textId="77777777" w:rsidR="001845B7" w:rsidRDefault="001845B7" w:rsidP="00546426">
                            <w:pPr>
                              <w:pStyle w:val="NormalWeb"/>
                              <w:spacing w:before="0" w:beforeAutospacing="0" w:after="0" w:afterAutospacing="0"/>
                            </w:pPr>
                            <w:r>
                              <w:rPr>
                                <w:rFonts w:ascii="GHEA Grapalat" w:hAnsi="GHEA Grapalat" w:cs="Sylfaen"/>
                                <w:b/>
                                <w:bCs/>
                                <w:sz w:val="14"/>
                                <w:szCs w:val="14"/>
                              </w:rPr>
                              <w:t> </w:t>
                            </w:r>
                          </w:p>
                          <w:p w14:paraId="1AAAC86B" w14:textId="77777777" w:rsidR="001845B7" w:rsidRDefault="001845B7" w:rsidP="00546426">
                            <w:pPr>
                              <w:pStyle w:val="NormalWeb"/>
                              <w:spacing w:before="0" w:beforeAutospacing="0" w:after="0" w:afterAutospacing="0"/>
                            </w:pPr>
                            <w:r>
                              <w:rPr>
                                <w:rFonts w:ascii="GHEA Grapalat" w:hAnsi="GHEA Grapalat" w:cs="Sylfaen"/>
                                <w:b/>
                                <w:bCs/>
                                <w:sz w:val="14"/>
                                <w:szCs w:val="14"/>
                              </w:rPr>
                              <w:t> </w:t>
                            </w:r>
                          </w:p>
                          <w:p w14:paraId="24D7835E" w14:textId="77777777" w:rsidR="001845B7" w:rsidRDefault="001845B7" w:rsidP="00546426">
                            <w:pPr>
                              <w:pStyle w:val="NormalWeb"/>
                              <w:spacing w:before="0" w:beforeAutospacing="0" w:after="0" w:afterAutospacing="0"/>
                            </w:pPr>
                            <w:r>
                              <w:rPr>
                                <w:rFonts w:ascii="GHEA Grapalat" w:hAnsi="GHEA Grapalat" w:cs="Sylfaen"/>
                                <w:b/>
                                <w:bCs/>
                                <w:sz w:val="14"/>
                                <w:szCs w:val="14"/>
                              </w:rPr>
                              <w:t> </w:t>
                            </w:r>
                          </w:p>
                          <w:p w14:paraId="7AD78676" w14:textId="77777777" w:rsidR="001845B7" w:rsidRDefault="001845B7" w:rsidP="00546426">
                            <w:pPr>
                              <w:pStyle w:val="NormalWeb"/>
                              <w:spacing w:before="0" w:beforeAutospacing="0" w:after="0" w:afterAutospacing="0"/>
                            </w:pPr>
                            <w:r>
                              <w:rPr>
                                <w:rFonts w:ascii="GHEA Grapalat" w:hAnsi="GHEA Grapalat" w:cs="Sylfaen"/>
                                <w:b/>
                                <w:bCs/>
                                <w:sz w:val="14"/>
                                <w:szCs w:val="14"/>
                              </w:rPr>
                              <w:t> </w:t>
                            </w:r>
                          </w:p>
                          <w:p w14:paraId="394E4A7D" w14:textId="77777777" w:rsidR="001845B7" w:rsidRDefault="001845B7" w:rsidP="00546426">
                            <w:pPr>
                              <w:pStyle w:val="NormalWeb"/>
                              <w:spacing w:before="0" w:beforeAutospacing="0" w:after="0" w:afterAutospacing="0"/>
                            </w:pPr>
                            <w:r>
                              <w:rPr>
                                <w:rFonts w:ascii="GHEA Grapalat" w:hAnsi="GHEA Grapalat" w:cs="Sylfaen"/>
                                <w:b/>
                                <w:bCs/>
                                <w:sz w:val="14"/>
                                <w:szCs w:val="14"/>
                              </w:rPr>
                              <w:t> </w:t>
                            </w:r>
                          </w:p>
                          <w:p w14:paraId="0B8C6D5D" w14:textId="77777777" w:rsidR="001845B7" w:rsidRDefault="001845B7" w:rsidP="00546426">
                            <w:pPr>
                              <w:pStyle w:val="NormalWeb"/>
                              <w:spacing w:before="0" w:beforeAutospacing="0" w:after="0" w:afterAutospacing="0"/>
                            </w:pPr>
                            <w:r>
                              <w:rPr>
                                <w:rFonts w:ascii="GHEA Grapalat" w:hAnsi="GHEA Grapalat" w:cs="Sylfaen"/>
                                <w:b/>
                                <w:bCs/>
                                <w:sz w:val="14"/>
                                <w:szCs w:val="14"/>
                              </w:rPr>
                              <w:t> </w:t>
                            </w:r>
                          </w:p>
                          <w:p w14:paraId="254C34FF" w14:textId="77777777" w:rsidR="001845B7" w:rsidRDefault="001845B7" w:rsidP="00546426">
                            <w:pPr>
                              <w:pStyle w:val="NormalWeb"/>
                              <w:spacing w:before="0" w:beforeAutospacing="0" w:after="0" w:afterAutospacing="0"/>
                            </w:pPr>
                            <w:r>
                              <w:rPr>
                                <w:rFonts w:ascii="GHEA Grapalat" w:hAnsi="GHEA Grapalat" w:cs="Sylfaen"/>
                                <w:b/>
                                <w:bCs/>
                                <w:sz w:val="14"/>
                                <w:szCs w:val="14"/>
                              </w:rPr>
                              <w:t> </w:t>
                            </w:r>
                          </w:p>
                          <w:p w14:paraId="7799D48E" w14:textId="77777777" w:rsidR="001845B7" w:rsidRDefault="001845B7" w:rsidP="00546426">
                            <w:pPr>
                              <w:pStyle w:val="NormalWeb"/>
                              <w:spacing w:before="0" w:beforeAutospacing="0" w:after="0" w:afterAutospacing="0"/>
                            </w:pPr>
                            <w:r>
                              <w:rPr>
                                <w:rFonts w:ascii="GHEA Grapalat" w:hAnsi="GHEA Grapalat" w:cs="Sylfaen"/>
                                <w:b/>
                                <w:bCs/>
                                <w:sz w:val="14"/>
                                <w:szCs w:val="14"/>
                              </w:rPr>
                              <w:t> </w:t>
                            </w:r>
                          </w:p>
                          <w:p w14:paraId="637C3515" w14:textId="77777777" w:rsidR="001845B7" w:rsidRDefault="001845B7" w:rsidP="00546426">
                            <w:pPr>
                              <w:pStyle w:val="NormalWeb"/>
                              <w:spacing w:before="0" w:beforeAutospacing="0" w:after="0" w:afterAutospacing="0"/>
                            </w:pPr>
                            <w:r>
                              <w:rPr>
                                <w:rFonts w:ascii="GHEA Grapalat" w:hAnsi="GHEA Grapalat" w:cs="Sylfaen"/>
                                <w:b/>
                                <w:bCs/>
                                <w:sz w:val="14"/>
                                <w:szCs w:val="14"/>
                              </w:rPr>
                              <w:t> </w:t>
                            </w:r>
                          </w:p>
                          <w:p w14:paraId="2F0D5D3E" w14:textId="77777777" w:rsidR="001845B7" w:rsidRDefault="001845B7" w:rsidP="00546426">
                            <w:pPr>
                              <w:pStyle w:val="NormalWeb"/>
                              <w:spacing w:before="0" w:beforeAutospacing="0" w:after="0" w:afterAutospacing="0"/>
                            </w:pPr>
                            <w:r>
                              <w:rPr>
                                <w:rFonts w:ascii="GHEA Grapalat" w:hAnsi="GHEA Grapalat" w:cs="Sylfaen"/>
                                <w:b/>
                                <w:bCs/>
                                <w:sz w:val="14"/>
                                <w:szCs w:val="14"/>
                              </w:rPr>
                              <w:t> </w:t>
                            </w:r>
                          </w:p>
                          <w:p w14:paraId="2EBEDB9B" w14:textId="77777777" w:rsidR="001845B7" w:rsidRDefault="001845B7" w:rsidP="00546426">
                            <w:pPr>
                              <w:pStyle w:val="NormalWeb"/>
                              <w:spacing w:before="0" w:beforeAutospacing="0" w:after="0" w:afterAutospacing="0"/>
                            </w:pPr>
                            <w:r>
                              <w:rPr>
                                <w:rFonts w:ascii="GHEA Grapalat" w:hAnsi="GHEA Grapalat" w:cs="Sylfaen"/>
                                <w:b/>
                                <w:bCs/>
                                <w:sz w:val="14"/>
                                <w:szCs w:val="14"/>
                              </w:rPr>
                              <w:t> </w:t>
                            </w:r>
                          </w:p>
                          <w:p w14:paraId="6AFB991B" w14:textId="77777777" w:rsidR="001845B7" w:rsidRDefault="001845B7" w:rsidP="00546426">
                            <w:pPr>
                              <w:pStyle w:val="NormalWeb"/>
                              <w:spacing w:before="0" w:beforeAutospacing="0" w:after="0" w:afterAutospacing="0"/>
                            </w:pPr>
                            <w:r>
                              <w:rPr>
                                <w:rFonts w:ascii="GHEA Grapalat" w:hAnsi="GHEA Grapalat" w:cs="Sylfaen"/>
                                <w:b/>
                                <w:bCs/>
                                <w:sz w:val="14"/>
                                <w:szCs w:val="14"/>
                              </w:rPr>
                              <w:t> </w:t>
                            </w:r>
                          </w:p>
                          <w:p w14:paraId="512D8BCE" w14:textId="77777777" w:rsidR="001845B7" w:rsidRDefault="001845B7" w:rsidP="00546426">
                            <w:pPr>
                              <w:pStyle w:val="NormalWeb"/>
                              <w:spacing w:before="0" w:beforeAutospacing="0" w:after="0" w:afterAutospacing="0"/>
                            </w:pPr>
                            <w:r>
                              <w:rPr>
                                <w:rFonts w:ascii="GHEA Grapalat" w:hAnsi="GHEA Grapalat" w:cs="Sylfaen"/>
                                <w:b/>
                                <w:bCs/>
                                <w:sz w:val="14"/>
                                <w:szCs w:val="14"/>
                              </w:rPr>
                              <w:t> </w:t>
                            </w:r>
                          </w:p>
                          <w:p w14:paraId="5B59465C" w14:textId="77777777" w:rsidR="001845B7" w:rsidRDefault="001845B7" w:rsidP="00546426">
                            <w:pPr>
                              <w:pStyle w:val="NormalWeb"/>
                              <w:spacing w:before="0" w:beforeAutospacing="0" w:after="0" w:afterAutospacing="0"/>
                            </w:pPr>
                            <w:r>
                              <w:rPr>
                                <w:rFonts w:ascii="GHEA Grapalat" w:hAnsi="GHEA Grapalat" w:cs="Sylfaen"/>
                                <w:b/>
                                <w:bCs/>
                                <w:sz w:val="14"/>
                                <w:szCs w:val="14"/>
                              </w:rPr>
                              <w:t> </w:t>
                            </w:r>
                          </w:p>
                          <w:p w14:paraId="0AED202D" w14:textId="77777777" w:rsidR="001845B7" w:rsidRDefault="001845B7" w:rsidP="00546426">
                            <w:pPr>
                              <w:pStyle w:val="NormalWeb"/>
                              <w:spacing w:before="0" w:beforeAutospacing="0" w:after="0" w:afterAutospacing="0"/>
                            </w:pPr>
                            <w:r>
                              <w:rPr>
                                <w:rFonts w:ascii="GHEA Grapalat" w:hAnsi="GHEA Grapalat" w:cs="Sylfaen"/>
                                <w:b/>
                                <w:bCs/>
                                <w:sz w:val="14"/>
                                <w:szCs w:val="14"/>
                              </w:rPr>
                              <w:t> </w:t>
                            </w:r>
                          </w:p>
                          <w:p w14:paraId="45F80F47" w14:textId="77777777" w:rsidR="001845B7" w:rsidRDefault="001845B7" w:rsidP="00546426">
                            <w:pPr>
                              <w:pStyle w:val="NormalWeb"/>
                              <w:spacing w:before="0" w:beforeAutospacing="0" w:after="0" w:afterAutospacing="0"/>
                            </w:pPr>
                            <w:r>
                              <w:rPr>
                                <w:rFonts w:ascii="GHEA Grapalat" w:hAnsi="GHEA Grapalat" w:cs="Sylfaen"/>
                                <w:b/>
                                <w:bCs/>
                                <w:sz w:val="14"/>
                                <w:szCs w:val="14"/>
                              </w:rPr>
                              <w:t> </w:t>
                            </w:r>
                          </w:p>
                          <w:p w14:paraId="586EE1B8" w14:textId="77777777" w:rsidR="001845B7" w:rsidRDefault="001845B7" w:rsidP="00546426">
                            <w:pPr>
                              <w:pStyle w:val="NormalWeb"/>
                              <w:spacing w:before="0" w:beforeAutospacing="0" w:after="0" w:afterAutospacing="0"/>
                            </w:pPr>
                            <w:r>
                              <w:rPr>
                                <w:rFonts w:ascii="GHEA Grapalat" w:hAnsi="GHEA Grapalat" w:cs="Sylfaen"/>
                                <w:b/>
                                <w:bCs/>
                                <w:sz w:val="14"/>
                                <w:szCs w:val="14"/>
                              </w:rPr>
                              <w:t> </w:t>
                            </w:r>
                          </w:p>
                          <w:p w14:paraId="30D64243" w14:textId="77777777" w:rsidR="001845B7" w:rsidRDefault="001845B7" w:rsidP="00546426">
                            <w:pPr>
                              <w:pStyle w:val="NormalWeb"/>
                              <w:spacing w:before="0" w:beforeAutospacing="0" w:after="0" w:afterAutospacing="0"/>
                            </w:pPr>
                            <w:r>
                              <w:rPr>
                                <w:rFonts w:ascii="GHEA Grapalat" w:hAnsi="GHEA Grapalat" w:cs="Sylfaen"/>
                                <w:b/>
                                <w:bCs/>
                                <w:sz w:val="14"/>
                                <w:szCs w:val="14"/>
                              </w:rPr>
                              <w:t> </w:t>
                            </w:r>
                          </w:p>
                          <w:p w14:paraId="26B8C5D4" w14:textId="77777777" w:rsidR="001845B7" w:rsidRDefault="001845B7" w:rsidP="00546426">
                            <w:pPr>
                              <w:pStyle w:val="NormalWeb"/>
                              <w:spacing w:before="0" w:beforeAutospacing="0" w:after="0" w:afterAutospacing="0"/>
                            </w:pPr>
                            <w:r>
                              <w:rPr>
                                <w:rFonts w:ascii="GHEA Grapalat" w:hAnsi="GHEA Grapalat" w:cs="Sylfaen"/>
                                <w:b/>
                                <w:bCs/>
                                <w:sz w:val="14"/>
                                <w:szCs w:val="14"/>
                              </w:rPr>
                              <w:t> </w:t>
                            </w:r>
                          </w:p>
                          <w:p w14:paraId="198A266B" w14:textId="77777777" w:rsidR="001845B7" w:rsidRDefault="001845B7" w:rsidP="00546426">
                            <w:pPr>
                              <w:pStyle w:val="NormalWeb"/>
                              <w:spacing w:before="0" w:beforeAutospacing="0" w:after="0" w:afterAutospacing="0"/>
                            </w:pPr>
                            <w:r>
                              <w:rPr>
                                <w:rFonts w:ascii="Times LatArm" w:hAnsi="Times LatArm" w:cstheme="minorBidi"/>
                                <w:sz w:val="14"/>
                                <w:szCs w:val="14"/>
                              </w:rPr>
                              <w:t> </w:t>
                            </w:r>
                          </w:p>
                        </w:txbxContent>
                      </wps:txbx>
                      <wps:bodyPr rot="0" vert="horz" wrap="square" lIns="91440" tIns="45720" rIns="91440" bIns="45720" anchor="t" anchorCtr="0" upright="1">
                        <a:noAutofit/>
                      </wps:bodyPr>
                    </wps:wsp>
                  </a:graphicData>
                </a:graphic>
              </wp:anchor>
            </w:drawing>
          </mc:Choice>
          <mc:Fallback>
            <w:pict>
              <v:shape w14:anchorId="40C06A80" id="_x0000_s1108" type="#_x0000_t202" style="position:absolute;left:0;text-align:left;margin-left:327.05pt;margin-top:13.7pt;width:198.4pt;height:55.25pt;z-index:2524707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" filled="f" stroked="f">
                <v:textbox>
                  <w:txbxContent>
                    <w:p w14:paraId="0E3A51CE" w14:textId="77777777" w:rsidR="001845B7" w:rsidRDefault="001845B7" w:rsidP="00546426">
                      <w:pPr>
                        <w:pStyle w:val="NormalWeb"/>
                        <w:spacing w:before="0" w:beforeAutospacing="0" w:after="0" w:afterAutospacing="0"/>
                      </w:pPr>
                      <w:r>
                        <w:rPr>
                          <w:rFonts w:ascii="GHEA Grapalat" w:hAnsi="GHEA Grapalat" w:cs="Sylfaen"/>
                          <w:b/>
                          <w:bCs/>
                          <w:color w:val="1F497D"/>
                          <w:sz w:val="14"/>
                          <w:szCs w:val="14"/>
                        </w:rPr>
                        <w:t>Chart 34</w:t>
                      </w:r>
                    </w:p>
                    <w:p w14:paraId="6E610634" w14:textId="77777777" w:rsidR="001845B7" w:rsidRDefault="001845B7" w:rsidP="00546426">
                      <w:pPr>
                        <w:pStyle w:val="NormalWeb"/>
                        <w:spacing w:before="0" w:beforeAutospacing="0" w:after="0" w:afterAutospacing="0"/>
                      </w:pPr>
                      <w:r>
                        <w:rPr>
                          <w:rFonts w:ascii="GHEA Grapalat" w:hAnsi="GHEA Grapalat" w:cs="Sylfaen"/>
                          <w:b/>
                          <w:bCs/>
                          <w:sz w:val="4"/>
                          <w:szCs w:val="4"/>
                        </w:rPr>
                        <w:t> </w:t>
                      </w:r>
                    </w:p>
                    <w:p w14:paraId="1B37E5D7" w14:textId="77777777" w:rsidR="001845B7" w:rsidRDefault="001845B7" w:rsidP="00546426">
                      <w:pPr>
                        <w:pStyle w:val="NormalWeb"/>
                        <w:spacing w:before="0" w:beforeAutospacing="0" w:after="0" w:afterAutospacing="0"/>
                      </w:pPr>
                      <w:r>
                        <w:rPr>
                          <w:rFonts w:ascii="GHEA Grapalat" w:hAnsi="GHEA Grapalat" w:cs="Sylfaen"/>
                          <w:b/>
                          <w:bCs/>
                          <w:sz w:val="4"/>
                          <w:szCs w:val="4"/>
                        </w:rPr>
                        <w:t> </w:t>
                      </w:r>
                    </w:p>
                    <w:p w14:paraId="4A7920C7" w14:textId="201BB22A" w:rsidR="001845B7" w:rsidRDefault="001845B7" w:rsidP="00546426">
                      <w:pPr>
                        <w:pStyle w:val="NormalWeb"/>
                        <w:spacing w:before="0" w:beforeAutospacing="0" w:after="0" w:afterAutospacing="0"/>
                      </w:pPr>
                      <w:r>
                        <w:rPr>
                          <w:rFonts w:ascii="GHEA Grapalat" w:hAnsi="GHEA Grapalat" w:cs="Sylfaen"/>
                          <w:b/>
                          <w:bCs/>
                          <w:color w:val="1F497D"/>
                          <w:sz w:val="14"/>
                          <w:szCs w:val="14"/>
                        </w:rPr>
                        <w:t>Net export position improved in Q</w:t>
                      </w:r>
                      <w:r w:rsidR="00E308F0">
                        <w:rPr>
                          <w:rFonts w:ascii="GHEA Grapalat" w:hAnsi="GHEA Grapalat" w:cs="Sylfaen"/>
                          <w:b/>
                          <w:bCs/>
                          <w:color w:val="1F497D"/>
                          <w:sz w:val="14"/>
                          <w:szCs w:val="14"/>
                        </w:rPr>
                        <w:t>4</w:t>
                      </w:r>
                      <w:r>
                        <w:rPr>
                          <w:rFonts w:ascii="GHEA Grapalat" w:hAnsi="GHEA Grapalat" w:cs="Sylfaen"/>
                          <w:b/>
                          <w:bCs/>
                          <w:color w:val="1F497D"/>
                          <w:sz w:val="14"/>
                          <w:szCs w:val="14"/>
                        </w:rPr>
                        <w:t xml:space="preserve"> 2020, due to the higher decrease of imports compared to exports (net real exports, y/y, positive value means improvement)</w:t>
                      </w:r>
                      <w:r>
                        <w:rPr>
                          <w:rFonts w:ascii="GHEA Grapalat" w:hAnsi="GHEA Grapalat" w:cs="Sylfaen"/>
                          <w:b/>
                          <w:bCs/>
                          <w:sz w:val="14"/>
                          <w:szCs w:val="14"/>
                        </w:rPr>
                        <w:t> </w:t>
                      </w:r>
                    </w:p>
                    <w:p w14:paraId="23EB4A8F" w14:textId="77777777" w:rsidR="001845B7" w:rsidRDefault="001845B7" w:rsidP="00546426">
                      <w:pPr>
                        <w:pStyle w:val="NormalWeb"/>
                        <w:spacing w:before="0" w:beforeAutospacing="0" w:after="0" w:afterAutospacing="0"/>
                      </w:pPr>
                      <w:r>
                        <w:rPr>
                          <w:rFonts w:ascii="GHEA Grapalat" w:hAnsi="GHEA Grapalat" w:cs="Sylfaen"/>
                          <w:b/>
                          <w:bCs/>
                          <w:sz w:val="14"/>
                          <w:szCs w:val="14"/>
                        </w:rPr>
                        <w:t> </w:t>
                      </w:r>
                    </w:p>
                    <w:p w14:paraId="149828BE" w14:textId="77777777" w:rsidR="001845B7" w:rsidRDefault="001845B7" w:rsidP="00546426">
                      <w:pPr>
                        <w:pStyle w:val="NormalWeb"/>
                        <w:spacing w:before="0" w:beforeAutospacing="0" w:after="0" w:afterAutospacing="0"/>
                      </w:pPr>
                      <w:r>
                        <w:rPr>
                          <w:rFonts w:ascii="GHEA Grapalat" w:hAnsi="GHEA Grapalat" w:cs="Sylfaen"/>
                          <w:b/>
                          <w:bCs/>
                          <w:sz w:val="14"/>
                          <w:szCs w:val="14"/>
                        </w:rPr>
                        <w:t> </w:t>
                      </w:r>
                    </w:p>
                    <w:p w14:paraId="2C5FBDDE" w14:textId="77777777" w:rsidR="001845B7" w:rsidRDefault="001845B7" w:rsidP="00546426">
                      <w:pPr>
                        <w:pStyle w:val="NormalWeb"/>
                        <w:spacing w:before="0" w:beforeAutospacing="0" w:after="0" w:afterAutospacing="0"/>
                      </w:pPr>
                      <w:r>
                        <w:rPr>
                          <w:rFonts w:ascii="GHEA Grapalat" w:hAnsi="GHEA Grapalat" w:cs="Sylfaen"/>
                          <w:b/>
                          <w:bCs/>
                          <w:sz w:val="14"/>
                          <w:szCs w:val="14"/>
                        </w:rPr>
                        <w:t> </w:t>
                      </w:r>
                    </w:p>
                    <w:p w14:paraId="7003B401" w14:textId="77777777" w:rsidR="001845B7" w:rsidRDefault="001845B7" w:rsidP="00546426">
                      <w:pPr>
                        <w:pStyle w:val="NormalWeb"/>
                        <w:spacing w:before="0" w:beforeAutospacing="0" w:after="0" w:afterAutospacing="0"/>
                      </w:pPr>
                      <w:r>
                        <w:rPr>
                          <w:rFonts w:ascii="GHEA Grapalat" w:hAnsi="GHEA Grapalat" w:cs="Sylfaen"/>
                          <w:b/>
                          <w:bCs/>
                          <w:sz w:val="14"/>
                          <w:szCs w:val="14"/>
                        </w:rPr>
                        <w:t> </w:t>
                      </w:r>
                    </w:p>
                    <w:p w14:paraId="591D79B5" w14:textId="77777777" w:rsidR="001845B7" w:rsidRDefault="001845B7" w:rsidP="00546426">
                      <w:pPr>
                        <w:pStyle w:val="NormalWeb"/>
                        <w:spacing w:before="0" w:beforeAutospacing="0" w:after="0" w:afterAutospacing="0"/>
                      </w:pPr>
                      <w:r>
                        <w:rPr>
                          <w:rFonts w:ascii="GHEA Grapalat" w:hAnsi="GHEA Grapalat" w:cs="Sylfaen"/>
                          <w:b/>
                          <w:bCs/>
                          <w:sz w:val="14"/>
                          <w:szCs w:val="14"/>
                        </w:rPr>
                        <w:t> </w:t>
                      </w:r>
                    </w:p>
                    <w:p w14:paraId="5AD2EB98" w14:textId="77777777" w:rsidR="001845B7" w:rsidRDefault="001845B7" w:rsidP="00546426">
                      <w:pPr>
                        <w:pStyle w:val="NormalWeb"/>
                        <w:spacing w:before="0" w:beforeAutospacing="0" w:after="0" w:afterAutospacing="0"/>
                      </w:pPr>
                      <w:r>
                        <w:rPr>
                          <w:rFonts w:ascii="GHEA Grapalat" w:hAnsi="GHEA Grapalat" w:cs="Sylfaen"/>
                          <w:b/>
                          <w:bCs/>
                          <w:sz w:val="14"/>
                          <w:szCs w:val="14"/>
                        </w:rPr>
                        <w:t> </w:t>
                      </w:r>
                    </w:p>
                    <w:p w14:paraId="68A51410" w14:textId="77777777" w:rsidR="001845B7" w:rsidRDefault="001845B7" w:rsidP="00546426">
                      <w:pPr>
                        <w:pStyle w:val="NormalWeb"/>
                        <w:spacing w:before="0" w:beforeAutospacing="0" w:after="0" w:afterAutospacing="0"/>
                      </w:pPr>
                      <w:r>
                        <w:rPr>
                          <w:rFonts w:ascii="GHEA Grapalat" w:hAnsi="GHEA Grapalat" w:cs="Sylfaen"/>
                          <w:b/>
                          <w:bCs/>
                          <w:sz w:val="14"/>
                          <w:szCs w:val="14"/>
                        </w:rPr>
                        <w:t> </w:t>
                      </w:r>
                    </w:p>
                    <w:p w14:paraId="1FFF8E98" w14:textId="77777777" w:rsidR="001845B7" w:rsidRDefault="001845B7" w:rsidP="00546426">
                      <w:pPr>
                        <w:pStyle w:val="NormalWeb"/>
                        <w:spacing w:before="0" w:beforeAutospacing="0" w:after="0" w:afterAutospacing="0"/>
                      </w:pPr>
                      <w:r>
                        <w:rPr>
                          <w:rFonts w:ascii="GHEA Grapalat" w:hAnsi="GHEA Grapalat" w:cs="Sylfaen"/>
                          <w:b/>
                          <w:bCs/>
                          <w:sz w:val="14"/>
                          <w:szCs w:val="14"/>
                        </w:rPr>
                        <w:t> </w:t>
                      </w:r>
                    </w:p>
                    <w:p w14:paraId="2A0E1C76" w14:textId="77777777" w:rsidR="001845B7" w:rsidRDefault="001845B7" w:rsidP="00546426">
                      <w:pPr>
                        <w:pStyle w:val="NormalWeb"/>
                        <w:spacing w:before="0" w:beforeAutospacing="0" w:after="0" w:afterAutospacing="0"/>
                      </w:pPr>
                      <w:r>
                        <w:rPr>
                          <w:rFonts w:ascii="GHEA Grapalat" w:hAnsi="GHEA Grapalat" w:cs="Sylfaen"/>
                          <w:b/>
                          <w:bCs/>
                          <w:sz w:val="14"/>
                          <w:szCs w:val="14"/>
                        </w:rPr>
                        <w:t> </w:t>
                      </w:r>
                    </w:p>
                    <w:p w14:paraId="7A669A07" w14:textId="77777777" w:rsidR="001845B7" w:rsidRDefault="001845B7" w:rsidP="00546426">
                      <w:pPr>
                        <w:pStyle w:val="NormalWeb"/>
                        <w:spacing w:before="0" w:beforeAutospacing="0" w:after="0" w:afterAutospacing="0"/>
                      </w:pPr>
                      <w:r>
                        <w:rPr>
                          <w:rFonts w:ascii="GHEA Grapalat" w:hAnsi="GHEA Grapalat" w:cs="Sylfaen"/>
                          <w:b/>
                          <w:bCs/>
                          <w:sz w:val="14"/>
                          <w:szCs w:val="14"/>
                        </w:rPr>
                        <w:t> </w:t>
                      </w:r>
                    </w:p>
                    <w:p w14:paraId="4D300377" w14:textId="77777777" w:rsidR="001845B7" w:rsidRDefault="001845B7" w:rsidP="00546426">
                      <w:pPr>
                        <w:pStyle w:val="NormalWeb"/>
                        <w:spacing w:before="0" w:beforeAutospacing="0" w:after="0" w:afterAutospacing="0"/>
                      </w:pPr>
                      <w:r>
                        <w:rPr>
                          <w:rFonts w:ascii="GHEA Grapalat" w:hAnsi="GHEA Grapalat" w:cs="Sylfaen"/>
                          <w:b/>
                          <w:bCs/>
                          <w:sz w:val="14"/>
                          <w:szCs w:val="14"/>
                        </w:rPr>
                        <w:t> </w:t>
                      </w:r>
                    </w:p>
                    <w:p w14:paraId="4601CF10" w14:textId="77777777" w:rsidR="001845B7" w:rsidRDefault="001845B7" w:rsidP="00546426">
                      <w:pPr>
                        <w:pStyle w:val="NormalWeb"/>
                        <w:spacing w:before="0" w:beforeAutospacing="0" w:after="0" w:afterAutospacing="0"/>
                      </w:pPr>
                      <w:r>
                        <w:rPr>
                          <w:rFonts w:ascii="GHEA Grapalat" w:hAnsi="GHEA Grapalat" w:cs="Sylfaen"/>
                          <w:b/>
                          <w:bCs/>
                          <w:sz w:val="14"/>
                          <w:szCs w:val="14"/>
                        </w:rPr>
                        <w:t> </w:t>
                      </w:r>
                    </w:p>
                    <w:p w14:paraId="4E7162B1" w14:textId="77777777" w:rsidR="001845B7" w:rsidRDefault="001845B7" w:rsidP="00546426">
                      <w:pPr>
                        <w:pStyle w:val="NormalWeb"/>
                        <w:spacing w:before="0" w:beforeAutospacing="0" w:after="0" w:afterAutospacing="0"/>
                      </w:pPr>
                      <w:r>
                        <w:rPr>
                          <w:rFonts w:ascii="GHEA Grapalat" w:hAnsi="GHEA Grapalat" w:cs="Sylfaen"/>
                          <w:b/>
                          <w:bCs/>
                          <w:sz w:val="14"/>
                          <w:szCs w:val="14"/>
                        </w:rPr>
                        <w:t> </w:t>
                      </w:r>
                    </w:p>
                    <w:p w14:paraId="6EE3FDE2" w14:textId="77777777" w:rsidR="001845B7" w:rsidRDefault="001845B7" w:rsidP="00546426">
                      <w:pPr>
                        <w:pStyle w:val="NormalWeb"/>
                        <w:spacing w:before="0" w:beforeAutospacing="0" w:after="0" w:afterAutospacing="0"/>
                      </w:pPr>
                      <w:r>
                        <w:rPr>
                          <w:rFonts w:ascii="GHEA Grapalat" w:hAnsi="GHEA Grapalat" w:cs="Sylfaen"/>
                          <w:b/>
                          <w:bCs/>
                          <w:sz w:val="14"/>
                          <w:szCs w:val="14"/>
                        </w:rPr>
                        <w:t> </w:t>
                      </w:r>
                    </w:p>
                    <w:p w14:paraId="3B8FC249" w14:textId="77777777" w:rsidR="001845B7" w:rsidRDefault="001845B7" w:rsidP="00546426">
                      <w:pPr>
                        <w:pStyle w:val="NormalWeb"/>
                        <w:spacing w:before="0" w:beforeAutospacing="0" w:after="0" w:afterAutospacing="0"/>
                      </w:pPr>
                      <w:r>
                        <w:rPr>
                          <w:rFonts w:ascii="GHEA Grapalat" w:hAnsi="GHEA Grapalat" w:cs="Sylfaen"/>
                          <w:b/>
                          <w:bCs/>
                          <w:sz w:val="14"/>
                          <w:szCs w:val="14"/>
                        </w:rPr>
                        <w:t> </w:t>
                      </w:r>
                    </w:p>
                    <w:p w14:paraId="151D35AD" w14:textId="77777777" w:rsidR="001845B7" w:rsidRDefault="001845B7" w:rsidP="00546426">
                      <w:pPr>
                        <w:pStyle w:val="NormalWeb"/>
                        <w:spacing w:before="0" w:beforeAutospacing="0" w:after="0" w:afterAutospacing="0"/>
                      </w:pPr>
                      <w:r>
                        <w:rPr>
                          <w:rFonts w:ascii="GHEA Grapalat" w:hAnsi="GHEA Grapalat" w:cs="Sylfaen"/>
                          <w:b/>
                          <w:bCs/>
                          <w:sz w:val="14"/>
                          <w:szCs w:val="14"/>
                        </w:rPr>
                        <w:t> </w:t>
                      </w:r>
                    </w:p>
                    <w:p w14:paraId="1CA0E872" w14:textId="77777777" w:rsidR="001845B7" w:rsidRDefault="001845B7" w:rsidP="00546426">
                      <w:pPr>
                        <w:pStyle w:val="NormalWeb"/>
                        <w:spacing w:before="0" w:beforeAutospacing="0" w:after="0" w:afterAutospacing="0"/>
                      </w:pPr>
                      <w:r>
                        <w:rPr>
                          <w:rFonts w:ascii="GHEA Grapalat" w:hAnsi="GHEA Grapalat" w:cs="Sylfaen"/>
                          <w:b/>
                          <w:bCs/>
                          <w:sz w:val="14"/>
                          <w:szCs w:val="14"/>
                        </w:rPr>
                        <w:t> </w:t>
                      </w:r>
                    </w:p>
                    <w:p w14:paraId="64021289" w14:textId="77777777" w:rsidR="001845B7" w:rsidRDefault="001845B7" w:rsidP="00546426">
                      <w:pPr>
                        <w:pStyle w:val="NormalWeb"/>
                        <w:spacing w:before="0" w:beforeAutospacing="0" w:after="0" w:afterAutospacing="0"/>
                      </w:pPr>
                      <w:r>
                        <w:rPr>
                          <w:rFonts w:ascii="GHEA Grapalat" w:hAnsi="GHEA Grapalat" w:cs="Sylfaen"/>
                          <w:b/>
                          <w:bCs/>
                          <w:sz w:val="14"/>
                          <w:szCs w:val="14"/>
                        </w:rPr>
                        <w:t> </w:t>
                      </w:r>
                    </w:p>
                    <w:p w14:paraId="3E8E09A8" w14:textId="77777777" w:rsidR="001845B7" w:rsidRDefault="001845B7" w:rsidP="00546426">
                      <w:pPr>
                        <w:pStyle w:val="NormalWeb"/>
                        <w:spacing w:before="0" w:beforeAutospacing="0" w:after="0" w:afterAutospacing="0"/>
                      </w:pPr>
                      <w:r>
                        <w:rPr>
                          <w:rFonts w:ascii="GHEA Grapalat" w:hAnsi="GHEA Grapalat" w:cs="Sylfaen"/>
                          <w:b/>
                          <w:bCs/>
                          <w:sz w:val="14"/>
                          <w:szCs w:val="14"/>
                        </w:rPr>
                        <w:t> </w:t>
                      </w:r>
                    </w:p>
                    <w:p w14:paraId="6A153D7B" w14:textId="77777777" w:rsidR="001845B7" w:rsidRDefault="001845B7" w:rsidP="00546426">
                      <w:pPr>
                        <w:pStyle w:val="NormalWeb"/>
                        <w:spacing w:before="0" w:beforeAutospacing="0" w:after="0" w:afterAutospacing="0"/>
                      </w:pPr>
                      <w:r>
                        <w:rPr>
                          <w:rFonts w:ascii="GHEA Grapalat" w:hAnsi="GHEA Grapalat" w:cs="Sylfaen"/>
                          <w:b/>
                          <w:bCs/>
                          <w:sz w:val="14"/>
                          <w:szCs w:val="14"/>
                        </w:rPr>
                        <w:t> </w:t>
                      </w:r>
                    </w:p>
                    <w:p w14:paraId="4BE49484" w14:textId="77777777" w:rsidR="001845B7" w:rsidRDefault="001845B7" w:rsidP="00546426">
                      <w:pPr>
                        <w:pStyle w:val="NormalWeb"/>
                        <w:spacing w:before="0" w:beforeAutospacing="0" w:after="0" w:afterAutospacing="0"/>
                      </w:pPr>
                      <w:r>
                        <w:rPr>
                          <w:rFonts w:ascii="GHEA Grapalat" w:hAnsi="GHEA Grapalat" w:cs="Sylfaen"/>
                          <w:b/>
                          <w:bCs/>
                          <w:sz w:val="14"/>
                          <w:szCs w:val="14"/>
                        </w:rPr>
                        <w:t> </w:t>
                      </w:r>
                    </w:p>
                    <w:p w14:paraId="1B2256F5" w14:textId="77777777" w:rsidR="001845B7" w:rsidRDefault="001845B7" w:rsidP="00546426">
                      <w:pPr>
                        <w:pStyle w:val="NormalWeb"/>
                        <w:spacing w:before="0" w:beforeAutospacing="0" w:after="0" w:afterAutospacing="0"/>
                      </w:pPr>
                      <w:r>
                        <w:rPr>
                          <w:rFonts w:ascii="GHEA Grapalat" w:hAnsi="GHEA Grapalat" w:cs="Sylfaen"/>
                          <w:b/>
                          <w:bCs/>
                          <w:sz w:val="14"/>
                          <w:szCs w:val="14"/>
                        </w:rPr>
                        <w:t> </w:t>
                      </w:r>
                    </w:p>
                    <w:p w14:paraId="0F6EC807" w14:textId="77777777" w:rsidR="001845B7" w:rsidRDefault="001845B7" w:rsidP="00546426">
                      <w:pPr>
                        <w:pStyle w:val="NormalWeb"/>
                        <w:spacing w:before="0" w:beforeAutospacing="0" w:after="0" w:afterAutospacing="0"/>
                      </w:pPr>
                      <w:r>
                        <w:rPr>
                          <w:rFonts w:ascii="GHEA Grapalat" w:hAnsi="GHEA Grapalat" w:cs="Sylfaen"/>
                          <w:b/>
                          <w:bCs/>
                          <w:sz w:val="14"/>
                          <w:szCs w:val="14"/>
                        </w:rPr>
                        <w:t> </w:t>
                      </w:r>
                    </w:p>
                    <w:p w14:paraId="27FC71E9" w14:textId="77777777" w:rsidR="001845B7" w:rsidRDefault="001845B7" w:rsidP="00546426">
                      <w:pPr>
                        <w:pStyle w:val="NormalWeb"/>
                        <w:spacing w:before="0" w:beforeAutospacing="0" w:after="0" w:afterAutospacing="0"/>
                      </w:pPr>
                      <w:r>
                        <w:rPr>
                          <w:rFonts w:ascii="GHEA Grapalat" w:hAnsi="GHEA Grapalat" w:cs="Sylfaen"/>
                          <w:b/>
                          <w:bCs/>
                          <w:sz w:val="14"/>
                          <w:szCs w:val="14"/>
                        </w:rPr>
                        <w:t> </w:t>
                      </w:r>
                    </w:p>
                    <w:p w14:paraId="1AAAC86B" w14:textId="77777777" w:rsidR="001845B7" w:rsidRDefault="001845B7" w:rsidP="00546426">
                      <w:pPr>
                        <w:pStyle w:val="NormalWeb"/>
                        <w:spacing w:before="0" w:beforeAutospacing="0" w:after="0" w:afterAutospacing="0"/>
                      </w:pPr>
                      <w:r>
                        <w:rPr>
                          <w:rFonts w:ascii="GHEA Grapalat" w:hAnsi="GHEA Grapalat" w:cs="Sylfaen"/>
                          <w:b/>
                          <w:bCs/>
                          <w:sz w:val="14"/>
                          <w:szCs w:val="14"/>
                        </w:rPr>
                        <w:t> </w:t>
                      </w:r>
                    </w:p>
                    <w:p w14:paraId="24D7835E" w14:textId="77777777" w:rsidR="001845B7" w:rsidRDefault="001845B7" w:rsidP="00546426">
                      <w:pPr>
                        <w:pStyle w:val="NormalWeb"/>
                        <w:spacing w:before="0" w:beforeAutospacing="0" w:after="0" w:afterAutospacing="0"/>
                      </w:pPr>
                      <w:r>
                        <w:rPr>
                          <w:rFonts w:ascii="GHEA Grapalat" w:hAnsi="GHEA Grapalat" w:cs="Sylfaen"/>
                          <w:b/>
                          <w:bCs/>
                          <w:sz w:val="14"/>
                          <w:szCs w:val="14"/>
                        </w:rPr>
                        <w:t> </w:t>
                      </w:r>
                    </w:p>
                    <w:p w14:paraId="7AD78676" w14:textId="77777777" w:rsidR="001845B7" w:rsidRDefault="001845B7" w:rsidP="00546426">
                      <w:pPr>
                        <w:pStyle w:val="NormalWeb"/>
                        <w:spacing w:before="0" w:beforeAutospacing="0" w:after="0" w:afterAutospacing="0"/>
                      </w:pPr>
                      <w:r>
                        <w:rPr>
                          <w:rFonts w:ascii="GHEA Grapalat" w:hAnsi="GHEA Grapalat" w:cs="Sylfaen"/>
                          <w:b/>
                          <w:bCs/>
                          <w:sz w:val="14"/>
                          <w:szCs w:val="14"/>
                        </w:rPr>
                        <w:t> </w:t>
                      </w:r>
                    </w:p>
                    <w:p w14:paraId="394E4A7D" w14:textId="77777777" w:rsidR="001845B7" w:rsidRDefault="001845B7" w:rsidP="00546426">
                      <w:pPr>
                        <w:pStyle w:val="NormalWeb"/>
                        <w:spacing w:before="0" w:beforeAutospacing="0" w:after="0" w:afterAutospacing="0"/>
                      </w:pPr>
                      <w:r>
                        <w:rPr>
                          <w:rFonts w:ascii="GHEA Grapalat" w:hAnsi="GHEA Grapalat" w:cs="Sylfaen"/>
                          <w:b/>
                          <w:bCs/>
                          <w:sz w:val="14"/>
                          <w:szCs w:val="14"/>
                        </w:rPr>
                        <w:t> </w:t>
                      </w:r>
                    </w:p>
                    <w:p w14:paraId="0B8C6D5D" w14:textId="77777777" w:rsidR="001845B7" w:rsidRDefault="001845B7" w:rsidP="00546426">
                      <w:pPr>
                        <w:pStyle w:val="NormalWeb"/>
                        <w:spacing w:before="0" w:beforeAutospacing="0" w:after="0" w:afterAutospacing="0"/>
                      </w:pPr>
                      <w:r>
                        <w:rPr>
                          <w:rFonts w:ascii="GHEA Grapalat" w:hAnsi="GHEA Grapalat" w:cs="Sylfaen"/>
                          <w:b/>
                          <w:bCs/>
                          <w:sz w:val="14"/>
                          <w:szCs w:val="14"/>
                        </w:rPr>
                        <w:t> </w:t>
                      </w:r>
                    </w:p>
                    <w:p w14:paraId="254C34FF" w14:textId="77777777" w:rsidR="001845B7" w:rsidRDefault="001845B7" w:rsidP="00546426">
                      <w:pPr>
                        <w:pStyle w:val="NormalWeb"/>
                        <w:spacing w:before="0" w:beforeAutospacing="0" w:after="0" w:afterAutospacing="0"/>
                      </w:pPr>
                      <w:r>
                        <w:rPr>
                          <w:rFonts w:ascii="GHEA Grapalat" w:hAnsi="GHEA Grapalat" w:cs="Sylfaen"/>
                          <w:b/>
                          <w:bCs/>
                          <w:sz w:val="14"/>
                          <w:szCs w:val="14"/>
                        </w:rPr>
                        <w:t> </w:t>
                      </w:r>
                    </w:p>
                    <w:p w14:paraId="7799D48E" w14:textId="77777777" w:rsidR="001845B7" w:rsidRDefault="001845B7" w:rsidP="00546426">
                      <w:pPr>
                        <w:pStyle w:val="NormalWeb"/>
                        <w:spacing w:before="0" w:beforeAutospacing="0" w:after="0" w:afterAutospacing="0"/>
                      </w:pPr>
                      <w:r>
                        <w:rPr>
                          <w:rFonts w:ascii="GHEA Grapalat" w:hAnsi="GHEA Grapalat" w:cs="Sylfaen"/>
                          <w:b/>
                          <w:bCs/>
                          <w:sz w:val="14"/>
                          <w:szCs w:val="14"/>
                        </w:rPr>
                        <w:t> </w:t>
                      </w:r>
                    </w:p>
                    <w:p w14:paraId="637C3515" w14:textId="77777777" w:rsidR="001845B7" w:rsidRDefault="001845B7" w:rsidP="00546426">
                      <w:pPr>
                        <w:pStyle w:val="NormalWeb"/>
                        <w:spacing w:before="0" w:beforeAutospacing="0" w:after="0" w:afterAutospacing="0"/>
                      </w:pPr>
                      <w:r>
                        <w:rPr>
                          <w:rFonts w:ascii="GHEA Grapalat" w:hAnsi="GHEA Grapalat" w:cs="Sylfaen"/>
                          <w:b/>
                          <w:bCs/>
                          <w:sz w:val="14"/>
                          <w:szCs w:val="14"/>
                        </w:rPr>
                        <w:t> </w:t>
                      </w:r>
                    </w:p>
                    <w:p w14:paraId="2F0D5D3E" w14:textId="77777777" w:rsidR="001845B7" w:rsidRDefault="001845B7" w:rsidP="00546426">
                      <w:pPr>
                        <w:pStyle w:val="NormalWeb"/>
                        <w:spacing w:before="0" w:beforeAutospacing="0" w:after="0" w:afterAutospacing="0"/>
                      </w:pPr>
                      <w:r>
                        <w:rPr>
                          <w:rFonts w:ascii="GHEA Grapalat" w:hAnsi="GHEA Grapalat" w:cs="Sylfaen"/>
                          <w:b/>
                          <w:bCs/>
                          <w:sz w:val="14"/>
                          <w:szCs w:val="14"/>
                        </w:rPr>
                        <w:t> </w:t>
                      </w:r>
                    </w:p>
                    <w:p w14:paraId="2EBEDB9B" w14:textId="77777777" w:rsidR="001845B7" w:rsidRDefault="001845B7" w:rsidP="00546426">
                      <w:pPr>
                        <w:pStyle w:val="NormalWeb"/>
                        <w:spacing w:before="0" w:beforeAutospacing="0" w:after="0" w:afterAutospacing="0"/>
                      </w:pPr>
                      <w:r>
                        <w:rPr>
                          <w:rFonts w:ascii="GHEA Grapalat" w:hAnsi="GHEA Grapalat" w:cs="Sylfaen"/>
                          <w:b/>
                          <w:bCs/>
                          <w:sz w:val="14"/>
                          <w:szCs w:val="14"/>
                        </w:rPr>
                        <w:t> </w:t>
                      </w:r>
                    </w:p>
                    <w:p w14:paraId="6AFB991B" w14:textId="77777777" w:rsidR="001845B7" w:rsidRDefault="001845B7" w:rsidP="00546426">
                      <w:pPr>
                        <w:pStyle w:val="NormalWeb"/>
                        <w:spacing w:before="0" w:beforeAutospacing="0" w:after="0" w:afterAutospacing="0"/>
                      </w:pPr>
                      <w:r>
                        <w:rPr>
                          <w:rFonts w:ascii="GHEA Grapalat" w:hAnsi="GHEA Grapalat" w:cs="Sylfaen"/>
                          <w:b/>
                          <w:bCs/>
                          <w:sz w:val="14"/>
                          <w:szCs w:val="14"/>
                        </w:rPr>
                        <w:t> </w:t>
                      </w:r>
                    </w:p>
                    <w:p w14:paraId="512D8BCE" w14:textId="77777777" w:rsidR="001845B7" w:rsidRDefault="001845B7" w:rsidP="00546426">
                      <w:pPr>
                        <w:pStyle w:val="NormalWeb"/>
                        <w:spacing w:before="0" w:beforeAutospacing="0" w:after="0" w:afterAutospacing="0"/>
                      </w:pPr>
                      <w:r>
                        <w:rPr>
                          <w:rFonts w:ascii="GHEA Grapalat" w:hAnsi="GHEA Grapalat" w:cs="Sylfaen"/>
                          <w:b/>
                          <w:bCs/>
                          <w:sz w:val="14"/>
                          <w:szCs w:val="14"/>
                        </w:rPr>
                        <w:t> </w:t>
                      </w:r>
                    </w:p>
                    <w:p w14:paraId="5B59465C" w14:textId="77777777" w:rsidR="001845B7" w:rsidRDefault="001845B7" w:rsidP="00546426">
                      <w:pPr>
                        <w:pStyle w:val="NormalWeb"/>
                        <w:spacing w:before="0" w:beforeAutospacing="0" w:after="0" w:afterAutospacing="0"/>
                      </w:pPr>
                      <w:r>
                        <w:rPr>
                          <w:rFonts w:ascii="GHEA Grapalat" w:hAnsi="GHEA Grapalat" w:cs="Sylfaen"/>
                          <w:b/>
                          <w:bCs/>
                          <w:sz w:val="14"/>
                          <w:szCs w:val="14"/>
                        </w:rPr>
                        <w:t> </w:t>
                      </w:r>
                    </w:p>
                    <w:p w14:paraId="0AED202D" w14:textId="77777777" w:rsidR="001845B7" w:rsidRDefault="001845B7" w:rsidP="00546426">
                      <w:pPr>
                        <w:pStyle w:val="NormalWeb"/>
                        <w:spacing w:before="0" w:beforeAutospacing="0" w:after="0" w:afterAutospacing="0"/>
                      </w:pPr>
                      <w:r>
                        <w:rPr>
                          <w:rFonts w:ascii="GHEA Grapalat" w:hAnsi="GHEA Grapalat" w:cs="Sylfaen"/>
                          <w:b/>
                          <w:bCs/>
                          <w:sz w:val="14"/>
                          <w:szCs w:val="14"/>
                        </w:rPr>
                        <w:t> </w:t>
                      </w:r>
                    </w:p>
                    <w:p w14:paraId="45F80F47" w14:textId="77777777" w:rsidR="001845B7" w:rsidRDefault="001845B7" w:rsidP="00546426">
                      <w:pPr>
                        <w:pStyle w:val="NormalWeb"/>
                        <w:spacing w:before="0" w:beforeAutospacing="0" w:after="0" w:afterAutospacing="0"/>
                      </w:pPr>
                      <w:r>
                        <w:rPr>
                          <w:rFonts w:ascii="GHEA Grapalat" w:hAnsi="GHEA Grapalat" w:cs="Sylfaen"/>
                          <w:b/>
                          <w:bCs/>
                          <w:sz w:val="14"/>
                          <w:szCs w:val="14"/>
                        </w:rPr>
                        <w:t> </w:t>
                      </w:r>
                    </w:p>
                    <w:p w14:paraId="586EE1B8" w14:textId="77777777" w:rsidR="001845B7" w:rsidRDefault="001845B7" w:rsidP="00546426">
                      <w:pPr>
                        <w:pStyle w:val="NormalWeb"/>
                        <w:spacing w:before="0" w:beforeAutospacing="0" w:after="0" w:afterAutospacing="0"/>
                      </w:pPr>
                      <w:r>
                        <w:rPr>
                          <w:rFonts w:ascii="GHEA Grapalat" w:hAnsi="GHEA Grapalat" w:cs="Sylfaen"/>
                          <w:b/>
                          <w:bCs/>
                          <w:sz w:val="14"/>
                          <w:szCs w:val="14"/>
                        </w:rPr>
                        <w:t> </w:t>
                      </w:r>
                    </w:p>
                    <w:p w14:paraId="30D64243" w14:textId="77777777" w:rsidR="001845B7" w:rsidRDefault="001845B7" w:rsidP="00546426">
                      <w:pPr>
                        <w:pStyle w:val="NormalWeb"/>
                        <w:spacing w:before="0" w:beforeAutospacing="0" w:after="0" w:afterAutospacing="0"/>
                      </w:pPr>
                      <w:r>
                        <w:rPr>
                          <w:rFonts w:ascii="GHEA Grapalat" w:hAnsi="GHEA Grapalat" w:cs="Sylfaen"/>
                          <w:b/>
                          <w:bCs/>
                          <w:sz w:val="14"/>
                          <w:szCs w:val="14"/>
                        </w:rPr>
                        <w:t> </w:t>
                      </w:r>
                    </w:p>
                    <w:p w14:paraId="26B8C5D4" w14:textId="77777777" w:rsidR="001845B7" w:rsidRDefault="001845B7" w:rsidP="00546426">
                      <w:pPr>
                        <w:pStyle w:val="NormalWeb"/>
                        <w:spacing w:before="0" w:beforeAutospacing="0" w:after="0" w:afterAutospacing="0"/>
                      </w:pPr>
                      <w:r>
                        <w:rPr>
                          <w:rFonts w:ascii="GHEA Grapalat" w:hAnsi="GHEA Grapalat" w:cs="Sylfaen"/>
                          <w:b/>
                          <w:bCs/>
                          <w:sz w:val="14"/>
                          <w:szCs w:val="14"/>
                        </w:rPr>
                        <w:t> </w:t>
                      </w:r>
                    </w:p>
                    <w:p w14:paraId="198A266B" w14:textId="77777777" w:rsidR="001845B7" w:rsidRDefault="001845B7" w:rsidP="00546426">
                      <w:pPr>
                        <w:pStyle w:val="NormalWeb"/>
                        <w:spacing w:before="0" w:beforeAutospacing="0" w:after="0" w:afterAutospacing="0"/>
                      </w:pPr>
                      <w:r>
                        <w:rPr>
                          <w:rFonts w:ascii="Times LatArm" w:hAnsi="Times LatArm" w:cstheme="minorBidi"/>
                          <w:sz w:val="14"/>
                          <w:szCs w:val="14"/>
                        </w:rPr>
                        <w:t> </w:t>
                      </w:r>
                    </w:p>
                  </w:txbxContent>
                </v:textbox>
              </v:shape>
            </w:pict>
          </mc:Fallback>
        </mc:AlternateContent>
      </w:r>
      <w:r w:rsidR="003A00A3" w:rsidRPr="00201170">
        <w:rPr>
          <w:rFonts w:ascii="GHEA Grapalat" w:eastAsia="GHEA Grapalat" w:hAnsi="GHEA Grapalat" w:cs="GHEA Grapalat"/>
          <w:sz w:val="20"/>
          <w:szCs w:val="20"/>
        </w:rPr>
        <w:t xml:space="preserve">compared to previous projections, the impact of the uncertainty was considerably higher, and was mainly reflected in the delay in private consumption and the larger-than-expected increase of private savings. </w:t>
      </w:r>
      <w:r w:rsidRPr="00546426">
        <w:rPr>
          <w:noProof/>
        </w:rPr>
        <w:drawing>
          <wp:anchor distT="0" distB="0" distL="114300" distR="114300" simplePos="0" relativeHeight="252472832" behindDoc="0" locked="0" layoutInCell="1" allowOverlap="1" wp14:anchorId="5E38F833" wp14:editId="2100CD43">
            <wp:simplePos x="0" y="0"/>
            <wp:positionH relativeFrom="column">
              <wp:posOffset>4140200</wp:posOffset>
            </wp:positionH>
            <wp:positionV relativeFrom="paragraph">
              <wp:posOffset>814070</wp:posOffset>
            </wp:positionV>
            <wp:extent cx="2519680" cy="2764155"/>
            <wp:effectExtent l="0" t="0" r="0" b="0"/>
            <wp:wrapNone/>
            <wp:docPr id="1544175862" name="Chart 1544175862">
              <a:extLst xmlns:a="http://schemas.openxmlformats.org/drawingml/2006/main">
                <a:ext uri="{FF2B5EF4-FFF2-40B4-BE49-F238E27FC236}">
                  <a16:creationId xmlns:a16="http://schemas.microsoft.com/office/drawing/2014/main" id="{00000000-0008-0000-2200-000004000000}"/>
                </a:ext>
                <a:ext uri="{147F2762-F138-4A5C-976F-8EAC2B608ADB}">
                  <a16:predDERef xmlns:a16="http://schemas.microsoft.com/office/drawing/2014/main" pred="{00000000-0008-0000-1F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anchor>
        </w:drawing>
      </w:r>
      <w:r w:rsidR="003A00A3" w:rsidRPr="00201170">
        <w:rPr>
          <w:rFonts w:ascii="GHEA Grapalat" w:eastAsia="GHEA Grapalat" w:hAnsi="GHEA Grapalat" w:cs="GHEA Grapalat"/>
          <w:sz w:val="20"/>
          <w:szCs w:val="20"/>
        </w:rPr>
        <w:t xml:space="preserve">Another reason </w:t>
      </w:r>
      <w:r w:rsidR="0070109D" w:rsidRPr="00201170">
        <w:rPr>
          <w:rFonts w:ascii="GHEA Grapalat" w:eastAsia="GHEA Grapalat" w:hAnsi="GHEA Grapalat" w:cs="GHEA Grapalat"/>
          <w:sz w:val="20"/>
          <w:szCs w:val="20"/>
        </w:rPr>
        <w:t>b</w:t>
      </w:r>
      <w:r w:rsidR="003A00A3" w:rsidRPr="00201170">
        <w:rPr>
          <w:rFonts w:ascii="GHEA Grapalat" w:eastAsia="GHEA Grapalat" w:hAnsi="GHEA Grapalat" w:cs="GHEA Grapalat"/>
          <w:sz w:val="20"/>
          <w:szCs w:val="20"/>
        </w:rPr>
        <w:t>ehind the low</w:t>
      </w:r>
      <w:r w:rsidR="0070109D" w:rsidRPr="00201170">
        <w:rPr>
          <w:rFonts w:ascii="GHEA Grapalat" w:eastAsia="GHEA Grapalat" w:hAnsi="GHEA Grapalat" w:cs="GHEA Grapalat"/>
          <w:sz w:val="20"/>
          <w:szCs w:val="20"/>
        </w:rPr>
        <w:t xml:space="preserve"> private consumption</w:t>
      </w:r>
      <w:r w:rsidR="0070109D" w:rsidRPr="00201170">
        <w:rPr>
          <w:rFonts w:ascii="GHEA Grapalat" w:hAnsi="GHEA Grapalat"/>
        </w:rPr>
        <w:t xml:space="preserve"> </w:t>
      </w:r>
      <w:r w:rsidR="0070109D" w:rsidRPr="00201170">
        <w:rPr>
          <w:rFonts w:ascii="GHEA Grapalat" w:hAnsi="GHEA Grapalat"/>
          <w:sz w:val="20"/>
          <w:szCs w:val="20"/>
        </w:rPr>
        <w:t xml:space="preserve">was </w:t>
      </w:r>
      <w:r w:rsidR="0070109D" w:rsidRPr="00201170">
        <w:rPr>
          <w:rFonts w:ascii="GHEA Grapalat" w:eastAsia="GHEA Grapalat" w:hAnsi="GHEA Grapalat" w:cs="GHEA Grapalat"/>
          <w:sz w:val="20"/>
          <w:szCs w:val="20"/>
        </w:rPr>
        <w:t xml:space="preserve">the slowdown in lending to the economy amid the emerging risks. The decline in the accumulation of private fixed assets was milder, mainly due to more-than-expected positive developments in the construction, which, according to estimates, will not last long, as the growth there </w:t>
      </w:r>
      <w:r w:rsidR="00DB12E6" w:rsidRPr="00201170">
        <w:rPr>
          <w:rFonts w:ascii="GHEA Grapalat" w:eastAsia="GHEA Grapalat" w:hAnsi="GHEA Grapalat" w:cs="GHEA Grapalat"/>
          <w:sz w:val="20"/>
          <w:szCs w:val="20"/>
        </w:rPr>
        <w:t>is mainly due to the development of construction activity in one sub-sector of the economy and is not widespread.</w:t>
      </w:r>
    </w:p>
    <w:p w14:paraId="65D0B93F" w14:textId="580EC44C" w:rsidR="000636AC" w:rsidRPr="00201170" w:rsidRDefault="00DB12E6" w:rsidP="00546426">
      <w:pPr>
        <w:spacing w:line="306" w:lineRule="atLeast"/>
        <w:ind w:firstLine="284"/>
        <w:rPr>
          <w:rFonts w:ascii="GHEA Grapalat" w:eastAsia="GHEA Grapalat" w:hAnsi="GHEA Grapalat" w:cs="GHEA Grapalat"/>
          <w:color w:val="FF0000"/>
          <w:sz w:val="20"/>
          <w:szCs w:val="20"/>
        </w:rPr>
      </w:pPr>
      <w:r w:rsidRPr="00201170">
        <w:rPr>
          <w:rFonts w:ascii="GHEA Grapalat" w:eastAsia="GHEA Grapalat" w:hAnsi="GHEA Grapalat" w:cs="GHEA Grapalat"/>
          <w:sz w:val="20"/>
          <w:szCs w:val="20"/>
        </w:rPr>
        <w:t xml:space="preserve">According to the Central Bank estimates, private demand had a larger-than-expected deflationary impact on the consumer market, and the acceleration of inflation in the reporting quarter was mainly due to supply factors. </w:t>
      </w:r>
    </w:p>
    <w:p w14:paraId="135F814D" w14:textId="6053A00E" w:rsidR="007D21F4" w:rsidRPr="00201170" w:rsidRDefault="00546426" w:rsidP="006630E0">
      <w:pPr>
        <w:spacing w:line="306" w:lineRule="atLeast"/>
        <w:ind w:firstLine="284"/>
        <w:rPr>
          <w:rFonts w:ascii="GHEA Grapalat" w:eastAsia="GHEA Grapalat" w:hAnsi="GHEA Grapalat" w:cs="GHEA Grapalat"/>
          <w:color w:val="FF0000"/>
          <w:sz w:val="20"/>
          <w:szCs w:val="20"/>
        </w:rPr>
      </w:pPr>
      <w:r w:rsidRPr="00546426">
        <w:rPr>
          <w:noProof/>
        </w:rPr>
        <mc:AlternateContent>
          <mc:Choice Requires="wps">
            <w:drawing>
              <wp:anchor distT="0" distB="0" distL="114300" distR="114300" simplePos="0" relativeHeight="252471808" behindDoc="0" locked="0" layoutInCell="1" allowOverlap="1" wp14:anchorId="30CC4E17" wp14:editId="227FFDC4">
                <wp:simplePos x="0" y="0"/>
                <wp:positionH relativeFrom="column">
                  <wp:posOffset>5558790</wp:posOffset>
                </wp:positionH>
                <wp:positionV relativeFrom="paragraph">
                  <wp:posOffset>678180</wp:posOffset>
                </wp:positionV>
                <wp:extent cx="1101725" cy="276711"/>
                <wp:effectExtent l="0" t="0" r="0" b="0"/>
                <wp:wrapNone/>
                <wp:docPr id="1544175860" name="Text Box 297">
                  <a:extLst xmlns:a="http://schemas.openxmlformats.org/drawingml/2006/main">
                    <a:ext uri="{FF2B5EF4-FFF2-40B4-BE49-F238E27FC236}">
                      <a16:creationId xmlns:a16="http://schemas.microsoft.com/office/drawing/2014/main" id="{00000000-0008-0000-2200-000002000000}"/>
                    </a:ext>
                    <a:ext uri="{147F2762-F138-4A5C-976F-8EAC2B608ADB}">
                      <a16:predDERef xmlns:a16="http://schemas.microsoft.com/office/drawing/2014/main" pred="{00000000-0008-0000-2500-000003000000}"/>
                    </a:ext>
                  </a:extLst>
                </wp:docPr>
                <wp:cNvGraphicFramePr/>
                <a:graphic xmlns:a="http://schemas.openxmlformats.org/drawingml/2006/main">
                  <a:graphicData uri="http://schemas.microsoft.com/office/word/2010/wordprocessingShape">
                    <wps:wsp>
                      <wps:cNvSpPr txBox="1"/>
                      <wps:spPr>
                        <a:xfrm>
                          <a:off x="0" y="0"/>
                          <a:ext cx="1101725" cy="27671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D65B09A" w14:textId="77777777" w:rsidR="001845B7" w:rsidRDefault="001845B7" w:rsidP="00546426">
                            <w:pPr>
                              <w:pStyle w:val="NormalWeb"/>
                              <w:spacing w:before="0" w:beforeAutospacing="0" w:after="0" w:afterAutospacing="0"/>
                              <w:jc w:val="right"/>
                            </w:pPr>
                            <w:r>
                              <w:rPr>
                                <w:rFonts w:ascii="GHEA Grapalat" w:hAnsi="GHEA Grapalat" w:cs="Sylfaen"/>
                                <w:i/>
                                <w:iCs/>
                                <w:color w:val="000000" w:themeColor="dark1"/>
                                <w:sz w:val="14"/>
                                <w:szCs w:val="14"/>
                              </w:rPr>
                              <w:t>Source: NSS</w:t>
                            </w:r>
                          </w:p>
                          <w:p w14:paraId="6134C954" w14:textId="77777777" w:rsidR="001845B7" w:rsidRDefault="001845B7" w:rsidP="00546426">
                            <w:pPr>
                              <w:pStyle w:val="NormalWeb"/>
                              <w:spacing w:before="0" w:beforeAutospacing="0" w:after="0" w:afterAutospacing="0"/>
                              <w:jc w:val="right"/>
                            </w:pPr>
                            <w:r>
                              <w:rPr>
                                <w:rFonts w:ascii="GHEA Grapalat" w:hAnsi="GHEA Grapalat" w:cs="Sylfaen"/>
                                <w:i/>
                                <w:iCs/>
                                <w:color w:val="000000" w:themeColor="dark1"/>
                                <w:sz w:val="14"/>
                                <w:szCs w:val="14"/>
                              </w:rPr>
                              <w:t> </w:t>
                            </w:r>
                          </w:p>
                          <w:p w14:paraId="411C7CFF" w14:textId="77777777" w:rsidR="001845B7" w:rsidRDefault="001845B7" w:rsidP="00546426">
                            <w:pPr>
                              <w:pStyle w:val="NormalWeb"/>
                              <w:spacing w:before="0" w:beforeAutospacing="0" w:after="0" w:afterAutospacing="0"/>
                              <w:jc w:val="right"/>
                            </w:pPr>
                            <w:r>
                              <w:rPr>
                                <w:rFonts w:ascii="GHEA Grapalat" w:hAnsi="GHEA Grapalat" w:cs="Calibri"/>
                                <w:i/>
                                <w:iCs/>
                                <w:color w:val="000000" w:themeColor="dark1"/>
                                <w:sz w:val="14"/>
                                <w:szCs w:val="14"/>
                              </w:rPr>
                              <w:t> </w:t>
                            </w:r>
                          </w:p>
                          <w:p w14:paraId="7CF42889" w14:textId="77777777" w:rsidR="001845B7" w:rsidRDefault="001845B7" w:rsidP="00546426">
                            <w:pPr>
                              <w:pStyle w:val="NormalWeb"/>
                              <w:spacing w:before="0" w:beforeAutospacing="0" w:after="0" w:afterAutospacing="0"/>
                              <w:jc w:val="right"/>
                            </w:pPr>
                            <w:r>
                              <w:rPr>
                                <w:rFonts w:ascii="GHEA Grapalat" w:hAnsi="GHEA Grapalat"/>
                                <w:i/>
                                <w:iCs/>
                                <w:color w:val="000000" w:themeColor="dark1"/>
                                <w:sz w:val="14"/>
                                <w:szCs w:val="14"/>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0CC4E17" id="Text Box 297" o:spid="_x0000_s1109" type="#_x0000_t202" style="position:absolute;left:0;text-align:left;margin-left:437.7pt;margin-top:53.4pt;width:86.75pt;height:21.8pt;z-index:2524718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" filled="f" stroked="f" strokeweight=".5pt">
                <v:textbox>
                  <w:txbxContent>
                    <w:p w14:paraId="1D65B09A" w14:textId="77777777" w:rsidR="001845B7" w:rsidRDefault="001845B7" w:rsidP="00546426">
                      <w:pPr>
                        <w:pStyle w:val="NormalWeb"/>
                        <w:spacing w:before="0" w:beforeAutospacing="0" w:after="0" w:afterAutospacing="0"/>
                        <w:jc w:val="right"/>
                      </w:pPr>
                      <w:r>
                        <w:rPr>
                          <w:rFonts w:ascii="GHEA Grapalat" w:hAnsi="GHEA Grapalat" w:cs="Sylfaen"/>
                          <w:i/>
                          <w:iCs/>
                          <w:color w:val="000000" w:themeColor="dark1"/>
                          <w:sz w:val="14"/>
                          <w:szCs w:val="14"/>
                        </w:rPr>
                        <w:t>Source: NSS</w:t>
                      </w:r>
                    </w:p>
                    <w:p w14:paraId="6134C954" w14:textId="77777777" w:rsidR="001845B7" w:rsidRDefault="001845B7" w:rsidP="00546426">
                      <w:pPr>
                        <w:pStyle w:val="NormalWeb"/>
                        <w:spacing w:before="0" w:beforeAutospacing="0" w:after="0" w:afterAutospacing="0"/>
                        <w:jc w:val="right"/>
                      </w:pPr>
                      <w:r>
                        <w:rPr>
                          <w:rFonts w:ascii="GHEA Grapalat" w:hAnsi="GHEA Grapalat" w:cs="Sylfaen"/>
                          <w:i/>
                          <w:iCs/>
                          <w:color w:val="000000" w:themeColor="dark1"/>
                          <w:sz w:val="14"/>
                          <w:szCs w:val="14"/>
                        </w:rPr>
                        <w:t> </w:t>
                      </w:r>
                    </w:p>
                    <w:p w14:paraId="411C7CFF" w14:textId="77777777" w:rsidR="001845B7" w:rsidRDefault="001845B7" w:rsidP="00546426">
                      <w:pPr>
                        <w:pStyle w:val="NormalWeb"/>
                        <w:spacing w:before="0" w:beforeAutospacing="0" w:after="0" w:afterAutospacing="0"/>
                        <w:jc w:val="right"/>
                      </w:pPr>
                      <w:r>
                        <w:rPr>
                          <w:rFonts w:ascii="GHEA Grapalat" w:hAnsi="GHEA Grapalat" w:cs="Calibri"/>
                          <w:i/>
                          <w:iCs/>
                          <w:color w:val="000000" w:themeColor="dark1"/>
                          <w:sz w:val="14"/>
                          <w:szCs w:val="14"/>
                        </w:rPr>
                        <w:t> </w:t>
                      </w:r>
                    </w:p>
                    <w:p w14:paraId="7CF42889" w14:textId="77777777" w:rsidR="001845B7" w:rsidRDefault="001845B7" w:rsidP="00546426">
                      <w:pPr>
                        <w:pStyle w:val="NormalWeb"/>
                        <w:spacing w:before="0" w:beforeAutospacing="0" w:after="0" w:afterAutospacing="0"/>
                        <w:jc w:val="right"/>
                      </w:pPr>
                      <w:r>
                        <w:rPr>
                          <w:rFonts w:ascii="GHEA Grapalat" w:hAnsi="GHEA Grapalat"/>
                          <w:i/>
                          <w:iCs/>
                          <w:color w:val="000000" w:themeColor="dark1"/>
                          <w:sz w:val="14"/>
                          <w:szCs w:val="14"/>
                        </w:rPr>
                        <w:t> </w:t>
                      </w:r>
                    </w:p>
                  </w:txbxContent>
                </v:textbox>
              </v:shape>
            </w:pict>
          </mc:Fallback>
        </mc:AlternateContent>
      </w:r>
      <w:r w:rsidR="00DB12E6" w:rsidRPr="00201170">
        <w:rPr>
          <w:rFonts w:ascii="GHEA Grapalat" w:eastAsia="GHEA Grapalat" w:hAnsi="GHEA Grapalat" w:cs="GHEA Grapalat"/>
          <w:color w:val="000000" w:themeColor="text1"/>
          <w:sz w:val="20"/>
          <w:szCs w:val="20"/>
        </w:rPr>
        <w:t>The slow</w:t>
      </w:r>
      <w:r w:rsidR="00E53299" w:rsidRPr="00201170">
        <w:rPr>
          <w:rFonts w:ascii="GHEA Grapalat" w:eastAsia="GHEA Grapalat" w:hAnsi="GHEA Grapalat" w:cs="GHEA Grapalat"/>
          <w:color w:val="000000" w:themeColor="text1"/>
          <w:sz w:val="20"/>
          <w:szCs w:val="20"/>
        </w:rPr>
        <w:t xml:space="preserve"> recovery </w:t>
      </w:r>
      <w:r w:rsidR="00DB12E6" w:rsidRPr="00201170">
        <w:rPr>
          <w:rFonts w:ascii="GHEA Grapalat" w:eastAsia="GHEA Grapalat" w:hAnsi="GHEA Grapalat" w:cs="GHEA Grapalat"/>
          <w:color w:val="000000" w:themeColor="text1"/>
          <w:sz w:val="20"/>
          <w:szCs w:val="20"/>
        </w:rPr>
        <w:t xml:space="preserve">in global and domestic economies in the fourth quarter of 2020 was reflected in export and import recovery behaviors, which was almost in line with the Central Bank projections. </w:t>
      </w:r>
      <w:r w:rsidR="008A1AAC" w:rsidRPr="00201170">
        <w:rPr>
          <w:rFonts w:ascii="GHEA Grapalat" w:eastAsia="GHEA Grapalat" w:hAnsi="GHEA Grapalat" w:cs="GHEA Grapalat"/>
          <w:color w:val="000000" w:themeColor="text1"/>
          <w:sz w:val="20"/>
          <w:szCs w:val="20"/>
        </w:rPr>
        <w:t>In light of</w:t>
      </w:r>
      <w:r w:rsidR="00DB12E6" w:rsidRPr="00201170">
        <w:rPr>
          <w:rFonts w:ascii="GHEA Grapalat" w:eastAsia="GHEA Grapalat" w:hAnsi="GHEA Grapalat" w:cs="GHEA Grapalat"/>
          <w:color w:val="000000" w:themeColor="text1"/>
          <w:sz w:val="20"/>
          <w:szCs w:val="20"/>
        </w:rPr>
        <w:t xml:space="preserve"> higher-than-expected global economic recovery</w:t>
      </w:r>
      <w:r w:rsidR="008A1AAC" w:rsidRPr="00201170">
        <w:rPr>
          <w:rFonts w:ascii="GHEA Grapalat" w:eastAsia="GHEA Grapalat" w:hAnsi="GHEA Grapalat" w:cs="GHEA Grapalat"/>
          <w:color w:val="000000" w:themeColor="text1"/>
          <w:sz w:val="20"/>
          <w:szCs w:val="20"/>
        </w:rPr>
        <w:t xml:space="preserve">, exports recovery was somewhat higher than projected by the Central Bank. Compared to the projections of the Central Bank of Armenia, the recovery of imports has slowed down because of the slower-than-expected recovery of the domestic economy. </w:t>
      </w:r>
      <w:r w:rsidR="001C0068" w:rsidRPr="00201170">
        <w:rPr>
          <w:rFonts w:ascii="GHEA Grapalat" w:eastAsia="GHEA Grapalat" w:hAnsi="GHEA Grapalat" w:cs="GHEA Grapalat"/>
          <w:color w:val="000000" w:themeColor="text1"/>
          <w:sz w:val="20"/>
          <w:szCs w:val="20"/>
        </w:rPr>
        <w:t xml:space="preserve">At the same time, year-on-year decrease in real volumes of imports of goods and services in the fourth quarter exceeded year-on-year decrease in real exports of goods and services. Subsequently, net real export contribution to GDP in the fourth quarter was positive. </w:t>
      </w:r>
    </w:p>
    <w:p w14:paraId="51F03187" w14:textId="7B02513A" w:rsidR="007D21F4" w:rsidRPr="00201170" w:rsidRDefault="00546426" w:rsidP="006630E0">
      <w:pPr>
        <w:spacing w:line="306" w:lineRule="atLeast"/>
        <w:ind w:firstLine="284"/>
        <w:rPr>
          <w:rFonts w:ascii="GHEA Grapalat" w:eastAsia="GHEA Grapalat" w:hAnsi="GHEA Grapalat" w:cs="GHEA Grapalat"/>
          <w:color w:val="FF0000"/>
          <w:sz w:val="20"/>
          <w:szCs w:val="20"/>
        </w:rPr>
      </w:pPr>
      <w:r w:rsidRPr="00546426">
        <w:rPr>
          <w:noProof/>
        </w:rPr>
        <mc:AlternateContent>
          <mc:Choice Requires="wps">
            <w:drawing>
              <wp:anchor distT="0" distB="0" distL="114300" distR="114300" simplePos="0" relativeHeight="252474880" behindDoc="0" locked="0" layoutInCell="1" allowOverlap="1" wp14:anchorId="1C039F0A" wp14:editId="457ABD75">
                <wp:simplePos x="0" y="0"/>
                <wp:positionH relativeFrom="column">
                  <wp:posOffset>4157980</wp:posOffset>
                </wp:positionH>
                <wp:positionV relativeFrom="paragraph">
                  <wp:posOffset>944245</wp:posOffset>
                </wp:positionV>
                <wp:extent cx="2519680" cy="565785"/>
                <wp:effectExtent l="0" t="0" r="0" b="5715"/>
                <wp:wrapNone/>
                <wp:docPr id="1544175863" name="Text Box 4145">
                  <a:extLst xmlns:a="http://schemas.openxmlformats.org/drawingml/2006/main">
                    <a:ext uri="{FF2B5EF4-FFF2-40B4-BE49-F238E27FC236}">
                      <a16:creationId xmlns:a16="http://schemas.microsoft.com/office/drawing/2014/main" id="{00000000-0008-0000-2300-000006000000}"/>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9680" cy="5657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D49103" w14:textId="77777777" w:rsidR="001845B7" w:rsidRDefault="001845B7" w:rsidP="00546426">
                            <w:pPr>
                              <w:pStyle w:val="NormalWeb"/>
                              <w:spacing w:before="0" w:beforeAutospacing="0" w:after="0" w:afterAutospacing="0"/>
                              <w:rPr>
                                <w:rFonts w:ascii="GHEA Grapalat" w:hAnsi="GHEA Grapalat" w:cs="Sylfaen"/>
                                <w:b/>
                                <w:bCs/>
                                <w:color w:val="1F497D"/>
                                <w:sz w:val="14"/>
                                <w:szCs w:val="14"/>
                              </w:rPr>
                            </w:pPr>
                            <w:r>
                              <w:rPr>
                                <w:rFonts w:ascii="GHEA Grapalat" w:hAnsi="GHEA Grapalat" w:cs="Sylfaen"/>
                                <w:b/>
                                <w:bCs/>
                                <w:color w:val="1F497D"/>
                                <w:sz w:val="14"/>
                                <w:szCs w:val="14"/>
                              </w:rPr>
                              <w:t>Chart 35</w:t>
                            </w:r>
                          </w:p>
                          <w:p w14:paraId="10C2F94A" w14:textId="77777777" w:rsidR="001845B7" w:rsidRPr="00546426" w:rsidRDefault="001845B7" w:rsidP="00546426">
                            <w:pPr>
                              <w:pStyle w:val="NormalWeb"/>
                              <w:spacing w:before="0" w:beforeAutospacing="0" w:after="0" w:afterAutospacing="0"/>
                              <w:rPr>
                                <w:sz w:val="6"/>
                              </w:rPr>
                            </w:pPr>
                          </w:p>
                          <w:p w14:paraId="3DCC0D09" w14:textId="77777777" w:rsidR="001845B7" w:rsidRDefault="001845B7" w:rsidP="00546426">
                            <w:pPr>
                              <w:pStyle w:val="NormalWeb"/>
                              <w:spacing w:before="0" w:beforeAutospacing="0" w:after="0" w:afterAutospacing="0"/>
                            </w:pPr>
                            <w:r>
                              <w:rPr>
                                <w:rFonts w:ascii="GHEA Grapalat" w:hAnsi="GHEA Grapalat" w:cs="Sylfaen"/>
                                <w:b/>
                                <w:bCs/>
                                <w:color w:val="1F497D"/>
                                <w:sz w:val="14"/>
                                <w:szCs w:val="14"/>
                              </w:rPr>
                              <w:t>Expansionary impact of fiscal policy in the fourth quarter of 2020 is mainly due to increased spending</w:t>
                            </w:r>
                            <w:r>
                              <w:rPr>
                                <w:rFonts w:ascii="GHEA Grapalat" w:hAnsi="GHEA Grapalat" w:cs="Sylfaen"/>
                                <w:b/>
                                <w:bCs/>
                                <w:sz w:val="14"/>
                                <w:szCs w:val="14"/>
                              </w:rPr>
                              <w:t> </w:t>
                            </w:r>
                          </w:p>
                          <w:p w14:paraId="581CF027" w14:textId="77777777" w:rsidR="001845B7" w:rsidRDefault="001845B7" w:rsidP="00546426">
                            <w:pPr>
                              <w:pStyle w:val="NormalWeb"/>
                              <w:spacing w:before="0" w:beforeAutospacing="0" w:after="0" w:afterAutospacing="0"/>
                            </w:pPr>
                            <w:r>
                              <w:rPr>
                                <w:rFonts w:ascii="GHEA Grapalat" w:hAnsi="GHEA Grapalat" w:cs="Sylfaen"/>
                                <w:b/>
                                <w:bCs/>
                                <w:sz w:val="14"/>
                                <w:szCs w:val="14"/>
                              </w:rPr>
                              <w:t> </w:t>
                            </w:r>
                          </w:p>
                          <w:p w14:paraId="6935F8DC" w14:textId="77777777" w:rsidR="001845B7" w:rsidRDefault="001845B7" w:rsidP="00546426">
                            <w:pPr>
                              <w:pStyle w:val="NormalWeb"/>
                              <w:spacing w:before="0" w:beforeAutospacing="0" w:after="0" w:afterAutospacing="0"/>
                            </w:pPr>
                            <w:r>
                              <w:rPr>
                                <w:rFonts w:ascii="GHEA Grapalat" w:hAnsi="GHEA Grapalat" w:cs="Sylfaen"/>
                                <w:b/>
                                <w:bCs/>
                                <w:sz w:val="14"/>
                                <w:szCs w:val="14"/>
                              </w:rPr>
                              <w:t> </w:t>
                            </w:r>
                          </w:p>
                          <w:p w14:paraId="5698F0F4" w14:textId="77777777" w:rsidR="001845B7" w:rsidRDefault="001845B7" w:rsidP="00546426">
                            <w:pPr>
                              <w:pStyle w:val="NormalWeb"/>
                              <w:spacing w:before="0" w:beforeAutospacing="0" w:after="0" w:afterAutospacing="0"/>
                            </w:pPr>
                            <w:r>
                              <w:rPr>
                                <w:rFonts w:ascii="GHEA Grapalat" w:hAnsi="GHEA Grapalat" w:cs="Sylfaen"/>
                                <w:b/>
                                <w:bCs/>
                                <w:sz w:val="14"/>
                                <w:szCs w:val="14"/>
                              </w:rPr>
                              <w:t> </w:t>
                            </w:r>
                          </w:p>
                          <w:p w14:paraId="4460A319" w14:textId="77777777" w:rsidR="001845B7" w:rsidRDefault="001845B7" w:rsidP="00546426">
                            <w:pPr>
                              <w:pStyle w:val="NormalWeb"/>
                              <w:spacing w:before="0" w:beforeAutospacing="0" w:after="0" w:afterAutospacing="0"/>
                            </w:pPr>
                            <w:r>
                              <w:rPr>
                                <w:rFonts w:ascii="GHEA Grapalat" w:hAnsi="GHEA Grapalat" w:cs="Sylfaen"/>
                                <w:b/>
                                <w:bCs/>
                                <w:sz w:val="14"/>
                                <w:szCs w:val="14"/>
                              </w:rPr>
                              <w:t> </w:t>
                            </w:r>
                          </w:p>
                          <w:p w14:paraId="4A5DC37C" w14:textId="77777777" w:rsidR="001845B7" w:rsidRDefault="001845B7" w:rsidP="00546426">
                            <w:pPr>
                              <w:pStyle w:val="NormalWeb"/>
                              <w:spacing w:before="0" w:beforeAutospacing="0" w:after="0" w:afterAutospacing="0"/>
                            </w:pPr>
                            <w:r>
                              <w:rPr>
                                <w:rFonts w:ascii="GHEA Grapalat" w:hAnsi="GHEA Grapalat" w:cs="Sylfaen"/>
                                <w:b/>
                                <w:bCs/>
                                <w:sz w:val="14"/>
                                <w:szCs w:val="14"/>
                              </w:rPr>
                              <w:t> </w:t>
                            </w:r>
                          </w:p>
                          <w:p w14:paraId="0A2137E1" w14:textId="77777777" w:rsidR="001845B7" w:rsidRDefault="001845B7" w:rsidP="00546426">
                            <w:pPr>
                              <w:pStyle w:val="NormalWeb"/>
                              <w:spacing w:before="0" w:beforeAutospacing="0" w:after="0" w:afterAutospacing="0"/>
                            </w:pPr>
                            <w:r>
                              <w:rPr>
                                <w:rFonts w:ascii="GHEA Grapalat" w:hAnsi="GHEA Grapalat" w:cs="Sylfaen"/>
                                <w:b/>
                                <w:bCs/>
                                <w:sz w:val="14"/>
                                <w:szCs w:val="14"/>
                              </w:rPr>
                              <w:t> </w:t>
                            </w:r>
                          </w:p>
                          <w:p w14:paraId="37695F52" w14:textId="77777777" w:rsidR="001845B7" w:rsidRDefault="001845B7" w:rsidP="00546426">
                            <w:pPr>
                              <w:pStyle w:val="NormalWeb"/>
                              <w:spacing w:before="0" w:beforeAutospacing="0" w:after="0" w:afterAutospacing="0"/>
                            </w:pPr>
                            <w:r>
                              <w:rPr>
                                <w:rFonts w:ascii="GHEA Grapalat" w:hAnsi="GHEA Grapalat" w:cs="Sylfaen"/>
                                <w:b/>
                                <w:bCs/>
                                <w:sz w:val="14"/>
                                <w:szCs w:val="14"/>
                              </w:rPr>
                              <w:t> </w:t>
                            </w:r>
                          </w:p>
                          <w:p w14:paraId="607AA98C" w14:textId="77777777" w:rsidR="001845B7" w:rsidRDefault="001845B7" w:rsidP="00546426">
                            <w:pPr>
                              <w:pStyle w:val="NormalWeb"/>
                              <w:spacing w:before="0" w:beforeAutospacing="0" w:after="0" w:afterAutospacing="0"/>
                            </w:pPr>
                            <w:r>
                              <w:rPr>
                                <w:rFonts w:ascii="GHEA Grapalat" w:hAnsi="GHEA Grapalat" w:cs="Sylfaen"/>
                                <w:b/>
                                <w:bCs/>
                                <w:sz w:val="14"/>
                                <w:szCs w:val="14"/>
                              </w:rPr>
                              <w:t> </w:t>
                            </w:r>
                          </w:p>
                          <w:p w14:paraId="5CC75B1D" w14:textId="77777777" w:rsidR="001845B7" w:rsidRDefault="001845B7" w:rsidP="00546426">
                            <w:pPr>
                              <w:pStyle w:val="NormalWeb"/>
                              <w:spacing w:before="0" w:beforeAutospacing="0" w:after="0" w:afterAutospacing="0"/>
                            </w:pPr>
                            <w:r>
                              <w:rPr>
                                <w:rFonts w:ascii="GHEA Grapalat" w:hAnsi="GHEA Grapalat" w:cs="Sylfaen"/>
                                <w:b/>
                                <w:bCs/>
                                <w:sz w:val="14"/>
                                <w:szCs w:val="14"/>
                              </w:rPr>
                              <w:t> </w:t>
                            </w:r>
                          </w:p>
                          <w:p w14:paraId="66FF6005" w14:textId="77777777" w:rsidR="001845B7" w:rsidRDefault="001845B7" w:rsidP="00546426">
                            <w:pPr>
                              <w:pStyle w:val="NormalWeb"/>
                              <w:spacing w:before="0" w:beforeAutospacing="0" w:after="0" w:afterAutospacing="0"/>
                            </w:pPr>
                            <w:r>
                              <w:rPr>
                                <w:rFonts w:ascii="GHEA Grapalat" w:hAnsi="GHEA Grapalat" w:cs="Sylfaen"/>
                                <w:b/>
                                <w:bCs/>
                                <w:sz w:val="14"/>
                                <w:szCs w:val="14"/>
                              </w:rPr>
                              <w:t> </w:t>
                            </w:r>
                          </w:p>
                          <w:p w14:paraId="6E137CA6" w14:textId="77777777" w:rsidR="001845B7" w:rsidRDefault="001845B7" w:rsidP="00546426">
                            <w:pPr>
                              <w:pStyle w:val="NormalWeb"/>
                              <w:spacing w:before="0" w:beforeAutospacing="0" w:after="0" w:afterAutospacing="0"/>
                            </w:pPr>
                            <w:r>
                              <w:rPr>
                                <w:rFonts w:ascii="GHEA Grapalat" w:hAnsi="GHEA Grapalat" w:cs="Sylfaen"/>
                                <w:b/>
                                <w:bCs/>
                                <w:sz w:val="14"/>
                                <w:szCs w:val="14"/>
                              </w:rPr>
                              <w:t> </w:t>
                            </w:r>
                          </w:p>
                          <w:p w14:paraId="7CA1EE87" w14:textId="77777777" w:rsidR="001845B7" w:rsidRDefault="001845B7" w:rsidP="00546426">
                            <w:pPr>
                              <w:pStyle w:val="NormalWeb"/>
                              <w:spacing w:before="0" w:beforeAutospacing="0" w:after="0" w:afterAutospacing="0"/>
                            </w:pPr>
                            <w:r>
                              <w:rPr>
                                <w:rFonts w:ascii="Calibri" w:hAnsi="Calibri" w:cs="Calibri"/>
                                <w:b/>
                                <w:bCs/>
                                <w:sz w:val="14"/>
                                <w:szCs w:val="14"/>
                              </w:rPr>
                              <w:t> </w:t>
                            </w:r>
                          </w:p>
                          <w:p w14:paraId="6B48A58E" w14:textId="77777777" w:rsidR="001845B7" w:rsidRDefault="001845B7" w:rsidP="00546426">
                            <w:pPr>
                              <w:pStyle w:val="NormalWeb"/>
                              <w:spacing w:before="0" w:beforeAutospacing="0" w:after="0" w:afterAutospacing="0"/>
                            </w:pPr>
                            <w:r>
                              <w:rPr>
                                <w:rFonts w:ascii="Calibri" w:hAnsi="Calibri" w:cs="Calibri"/>
                                <w:b/>
                                <w:bCs/>
                                <w:sz w:val="14"/>
                                <w:szCs w:val="14"/>
                              </w:rPr>
                              <w:t> </w:t>
                            </w:r>
                          </w:p>
                          <w:p w14:paraId="5D0423CF" w14:textId="77777777" w:rsidR="001845B7" w:rsidRDefault="001845B7" w:rsidP="00546426">
                            <w:pPr>
                              <w:pStyle w:val="NormalWeb"/>
                              <w:spacing w:before="0" w:beforeAutospacing="0" w:after="0" w:afterAutospacing="0"/>
                            </w:pPr>
                            <w:r>
                              <w:rPr>
                                <w:rFonts w:ascii="GHEA Grapalat" w:hAnsi="GHEA Grapalat" w:cs="Sylfaen"/>
                                <w:b/>
                                <w:bCs/>
                                <w:sz w:val="14"/>
                                <w:szCs w:val="14"/>
                              </w:rPr>
                              <w:t> </w:t>
                            </w:r>
                          </w:p>
                          <w:p w14:paraId="02DE9358" w14:textId="77777777" w:rsidR="001845B7" w:rsidRDefault="001845B7" w:rsidP="00546426">
                            <w:pPr>
                              <w:pStyle w:val="NormalWeb"/>
                              <w:spacing w:before="0" w:beforeAutospacing="0" w:after="0" w:afterAutospacing="0"/>
                            </w:pPr>
                            <w:r>
                              <w:rPr>
                                <w:rFonts w:ascii="GHEA Grapalat" w:hAnsi="GHEA Grapalat" w:cs="Sylfaen"/>
                                <w:b/>
                                <w:bCs/>
                                <w:sz w:val="14"/>
                                <w:szCs w:val="14"/>
                              </w:rPr>
                              <w:t> </w:t>
                            </w:r>
                          </w:p>
                          <w:p w14:paraId="2FC753F6" w14:textId="77777777" w:rsidR="001845B7" w:rsidRDefault="001845B7" w:rsidP="00546426">
                            <w:pPr>
                              <w:pStyle w:val="NormalWeb"/>
                              <w:spacing w:before="0" w:beforeAutospacing="0" w:after="0" w:afterAutospacing="0"/>
                            </w:pPr>
                            <w:r>
                              <w:rPr>
                                <w:rFonts w:ascii="GHEA Grapalat" w:hAnsi="GHEA Grapalat" w:cs="Sylfaen"/>
                                <w:b/>
                                <w:bCs/>
                                <w:sz w:val="14"/>
                                <w:szCs w:val="14"/>
                              </w:rPr>
                              <w:t> </w:t>
                            </w:r>
                          </w:p>
                          <w:p w14:paraId="0CECD8AB" w14:textId="77777777" w:rsidR="001845B7" w:rsidRDefault="001845B7" w:rsidP="00546426">
                            <w:pPr>
                              <w:pStyle w:val="NormalWeb"/>
                              <w:spacing w:before="0" w:beforeAutospacing="0" w:after="0" w:afterAutospacing="0"/>
                            </w:pPr>
                            <w:r>
                              <w:rPr>
                                <w:rFonts w:ascii="GHEA Grapalat" w:hAnsi="GHEA Grapalat" w:cs="Sylfaen"/>
                                <w:b/>
                                <w:bCs/>
                                <w:sz w:val="14"/>
                                <w:szCs w:val="14"/>
                              </w:rPr>
                              <w:t> </w:t>
                            </w:r>
                          </w:p>
                          <w:p w14:paraId="7540C97F" w14:textId="77777777" w:rsidR="001845B7" w:rsidRDefault="001845B7" w:rsidP="00546426">
                            <w:pPr>
                              <w:pStyle w:val="NormalWeb"/>
                              <w:spacing w:before="0" w:beforeAutospacing="0" w:after="0" w:afterAutospacing="0"/>
                            </w:pPr>
                            <w:r>
                              <w:rPr>
                                <w:rFonts w:ascii="GHEA Grapalat" w:hAnsi="GHEA Grapalat" w:cs="Sylfaen"/>
                                <w:b/>
                                <w:bCs/>
                                <w:sz w:val="14"/>
                                <w:szCs w:val="14"/>
                              </w:rPr>
                              <w:t> </w:t>
                            </w:r>
                          </w:p>
                          <w:p w14:paraId="517F01E0" w14:textId="77777777" w:rsidR="001845B7" w:rsidRDefault="001845B7" w:rsidP="00546426">
                            <w:pPr>
                              <w:pStyle w:val="NormalWeb"/>
                              <w:spacing w:before="0" w:beforeAutospacing="0" w:after="0" w:afterAutospacing="0"/>
                            </w:pPr>
                            <w:r>
                              <w:rPr>
                                <w:rFonts w:ascii="GHEA Grapalat" w:hAnsi="GHEA Grapalat" w:cs="Sylfaen"/>
                                <w:b/>
                                <w:bCs/>
                                <w:sz w:val="14"/>
                                <w:szCs w:val="14"/>
                              </w:rPr>
                              <w:t> </w:t>
                            </w:r>
                          </w:p>
                          <w:p w14:paraId="1077C838" w14:textId="77777777" w:rsidR="001845B7" w:rsidRDefault="001845B7" w:rsidP="00546426">
                            <w:pPr>
                              <w:pStyle w:val="NormalWeb"/>
                              <w:spacing w:before="0" w:beforeAutospacing="0" w:after="0" w:afterAutospacing="0"/>
                            </w:pPr>
                            <w:r>
                              <w:rPr>
                                <w:rFonts w:ascii="GHEA Grapalat" w:hAnsi="GHEA Grapalat" w:cs="Sylfaen"/>
                                <w:b/>
                                <w:bCs/>
                                <w:sz w:val="14"/>
                                <w:szCs w:val="14"/>
                              </w:rPr>
                              <w:t> </w:t>
                            </w:r>
                          </w:p>
                          <w:p w14:paraId="5E48B7A7" w14:textId="77777777" w:rsidR="001845B7" w:rsidRDefault="001845B7" w:rsidP="00546426">
                            <w:pPr>
                              <w:pStyle w:val="NormalWeb"/>
                              <w:spacing w:before="0" w:beforeAutospacing="0" w:after="0" w:afterAutospacing="0"/>
                            </w:pPr>
                            <w:r>
                              <w:rPr>
                                <w:rFonts w:ascii="GHEA Grapalat" w:hAnsi="GHEA Grapalat" w:cs="Sylfaen"/>
                                <w:b/>
                                <w:bCs/>
                                <w:sz w:val="14"/>
                                <w:szCs w:val="14"/>
                              </w:rPr>
                              <w:t> </w:t>
                            </w:r>
                          </w:p>
                          <w:p w14:paraId="26BA5B0F" w14:textId="77777777" w:rsidR="001845B7" w:rsidRDefault="001845B7" w:rsidP="00546426">
                            <w:pPr>
                              <w:pStyle w:val="NormalWeb"/>
                              <w:spacing w:before="0" w:beforeAutospacing="0" w:after="0" w:afterAutospacing="0"/>
                            </w:pPr>
                            <w:r>
                              <w:rPr>
                                <w:rFonts w:ascii="GHEA Grapalat" w:hAnsi="GHEA Grapalat" w:cs="Sylfaen"/>
                                <w:b/>
                                <w:bCs/>
                                <w:sz w:val="14"/>
                                <w:szCs w:val="14"/>
                              </w:rPr>
                              <w:t> </w:t>
                            </w:r>
                          </w:p>
                          <w:p w14:paraId="56441CAC" w14:textId="77777777" w:rsidR="001845B7" w:rsidRDefault="001845B7" w:rsidP="00546426">
                            <w:pPr>
                              <w:pStyle w:val="NormalWeb"/>
                              <w:spacing w:before="0" w:beforeAutospacing="0" w:after="0" w:afterAutospacing="0"/>
                            </w:pPr>
                            <w:r>
                              <w:rPr>
                                <w:rFonts w:ascii="GHEA Grapalat" w:hAnsi="GHEA Grapalat" w:cs="Sylfaen"/>
                                <w:b/>
                                <w:bCs/>
                                <w:sz w:val="14"/>
                                <w:szCs w:val="14"/>
                              </w:rPr>
                              <w:t> </w:t>
                            </w:r>
                          </w:p>
                          <w:p w14:paraId="0E0CE49B" w14:textId="77777777" w:rsidR="001845B7" w:rsidRDefault="001845B7" w:rsidP="00546426">
                            <w:pPr>
                              <w:pStyle w:val="NormalWeb"/>
                              <w:spacing w:before="0" w:beforeAutospacing="0" w:after="0" w:afterAutospacing="0"/>
                            </w:pPr>
                            <w:r>
                              <w:rPr>
                                <w:rFonts w:ascii="GHEA Grapalat" w:hAnsi="GHEA Grapalat" w:cs="Sylfaen"/>
                                <w:b/>
                                <w:bCs/>
                                <w:sz w:val="14"/>
                                <w:szCs w:val="14"/>
                              </w:rPr>
                              <w:t> </w:t>
                            </w:r>
                          </w:p>
                          <w:p w14:paraId="1FAAB3ED" w14:textId="77777777" w:rsidR="001845B7" w:rsidRDefault="001845B7" w:rsidP="00546426">
                            <w:pPr>
                              <w:pStyle w:val="NormalWeb"/>
                              <w:spacing w:before="0" w:beforeAutospacing="0" w:after="0" w:afterAutospacing="0"/>
                            </w:pPr>
                            <w:r>
                              <w:rPr>
                                <w:rFonts w:ascii="GHEA Grapalat" w:hAnsi="GHEA Grapalat" w:cs="Sylfaen"/>
                                <w:b/>
                                <w:bCs/>
                                <w:sz w:val="14"/>
                                <w:szCs w:val="14"/>
                              </w:rPr>
                              <w:t> </w:t>
                            </w:r>
                          </w:p>
                          <w:p w14:paraId="72C5459D" w14:textId="77777777" w:rsidR="001845B7" w:rsidRDefault="001845B7" w:rsidP="00546426">
                            <w:pPr>
                              <w:pStyle w:val="NormalWeb"/>
                              <w:spacing w:before="0" w:beforeAutospacing="0" w:after="0" w:afterAutospacing="0"/>
                            </w:pPr>
                            <w:r>
                              <w:rPr>
                                <w:rFonts w:ascii="GHEA Grapalat" w:hAnsi="GHEA Grapalat" w:cs="Sylfaen"/>
                                <w:b/>
                                <w:bCs/>
                                <w:sz w:val="14"/>
                                <w:szCs w:val="14"/>
                              </w:rPr>
                              <w:t> </w:t>
                            </w:r>
                          </w:p>
                          <w:p w14:paraId="150C92EC" w14:textId="77777777" w:rsidR="001845B7" w:rsidRDefault="001845B7" w:rsidP="00546426">
                            <w:pPr>
                              <w:pStyle w:val="NormalWeb"/>
                              <w:spacing w:before="0" w:beforeAutospacing="0" w:after="0" w:afterAutospacing="0"/>
                            </w:pPr>
                            <w:r>
                              <w:rPr>
                                <w:rFonts w:ascii="GHEA Grapalat" w:hAnsi="GHEA Grapalat" w:cs="Sylfaen"/>
                                <w:b/>
                                <w:bCs/>
                                <w:sz w:val="14"/>
                                <w:szCs w:val="14"/>
                              </w:rPr>
                              <w:t> </w:t>
                            </w:r>
                          </w:p>
                          <w:p w14:paraId="1E6D1704" w14:textId="77777777" w:rsidR="001845B7" w:rsidRDefault="001845B7" w:rsidP="00546426">
                            <w:pPr>
                              <w:pStyle w:val="NormalWeb"/>
                              <w:spacing w:before="0" w:beforeAutospacing="0" w:after="0" w:afterAutospacing="0"/>
                            </w:pPr>
                            <w:r>
                              <w:rPr>
                                <w:rFonts w:ascii="GHEA Grapalat" w:hAnsi="GHEA Grapalat" w:cs="Sylfaen"/>
                                <w:b/>
                                <w:bCs/>
                                <w:sz w:val="14"/>
                                <w:szCs w:val="14"/>
                              </w:rPr>
                              <w:t> </w:t>
                            </w:r>
                          </w:p>
                          <w:p w14:paraId="5A18BF88" w14:textId="77777777" w:rsidR="001845B7" w:rsidRDefault="001845B7" w:rsidP="00546426">
                            <w:pPr>
                              <w:pStyle w:val="NormalWeb"/>
                              <w:spacing w:before="0" w:beforeAutospacing="0" w:after="0" w:afterAutospacing="0"/>
                            </w:pPr>
                            <w:r>
                              <w:rPr>
                                <w:rFonts w:ascii="GHEA Grapalat" w:hAnsi="GHEA Grapalat" w:cs="Sylfaen"/>
                                <w:b/>
                                <w:bCs/>
                                <w:sz w:val="14"/>
                                <w:szCs w:val="14"/>
                              </w:rPr>
                              <w:t> </w:t>
                            </w:r>
                          </w:p>
                          <w:p w14:paraId="02789E66" w14:textId="77777777" w:rsidR="001845B7" w:rsidRDefault="001845B7" w:rsidP="00546426">
                            <w:pPr>
                              <w:pStyle w:val="NormalWeb"/>
                              <w:spacing w:before="0" w:beforeAutospacing="0" w:after="0" w:afterAutospacing="0"/>
                            </w:pPr>
                            <w:r>
                              <w:rPr>
                                <w:rFonts w:ascii="GHEA Grapalat" w:hAnsi="GHEA Grapalat" w:cs="Sylfaen"/>
                                <w:b/>
                                <w:bCs/>
                                <w:sz w:val="14"/>
                                <w:szCs w:val="14"/>
                              </w:rPr>
                              <w:t> </w:t>
                            </w:r>
                          </w:p>
                          <w:p w14:paraId="6861684C" w14:textId="77777777" w:rsidR="001845B7" w:rsidRDefault="001845B7" w:rsidP="00546426">
                            <w:pPr>
                              <w:pStyle w:val="NormalWeb"/>
                              <w:spacing w:before="0" w:beforeAutospacing="0" w:after="0" w:afterAutospacing="0"/>
                            </w:pPr>
                            <w:r>
                              <w:rPr>
                                <w:rFonts w:ascii="GHEA Grapalat" w:hAnsi="GHEA Grapalat" w:cs="Sylfaen"/>
                                <w:b/>
                                <w:bCs/>
                                <w:sz w:val="14"/>
                                <w:szCs w:val="14"/>
                              </w:rPr>
                              <w:t> </w:t>
                            </w:r>
                          </w:p>
                          <w:p w14:paraId="7BEB231E" w14:textId="77777777" w:rsidR="001845B7" w:rsidRDefault="001845B7" w:rsidP="00546426">
                            <w:pPr>
                              <w:pStyle w:val="NormalWeb"/>
                              <w:spacing w:before="0" w:beforeAutospacing="0" w:after="0" w:afterAutospacing="0"/>
                            </w:pPr>
                            <w:r>
                              <w:rPr>
                                <w:rFonts w:ascii="GHEA Grapalat" w:hAnsi="GHEA Grapalat" w:cs="Sylfaen"/>
                                <w:b/>
                                <w:bCs/>
                                <w:sz w:val="14"/>
                                <w:szCs w:val="14"/>
                              </w:rPr>
                              <w:t> </w:t>
                            </w:r>
                          </w:p>
                          <w:p w14:paraId="06AF423E" w14:textId="77777777" w:rsidR="001845B7" w:rsidRDefault="001845B7" w:rsidP="00546426">
                            <w:pPr>
                              <w:pStyle w:val="NormalWeb"/>
                              <w:spacing w:before="0" w:beforeAutospacing="0" w:after="0" w:afterAutospacing="0"/>
                            </w:pPr>
                            <w:r>
                              <w:rPr>
                                <w:rFonts w:ascii="GHEA Grapalat" w:hAnsi="GHEA Grapalat" w:cs="Sylfaen"/>
                                <w:b/>
                                <w:bCs/>
                                <w:sz w:val="14"/>
                                <w:szCs w:val="14"/>
                              </w:rPr>
                              <w:t> </w:t>
                            </w:r>
                          </w:p>
                          <w:p w14:paraId="0C8D003F" w14:textId="77777777" w:rsidR="001845B7" w:rsidRDefault="001845B7" w:rsidP="00546426">
                            <w:pPr>
                              <w:pStyle w:val="NormalWeb"/>
                              <w:spacing w:before="0" w:beforeAutospacing="0" w:after="0" w:afterAutospacing="0"/>
                            </w:pPr>
                            <w:r>
                              <w:rPr>
                                <w:rFonts w:ascii="GHEA Grapalat" w:hAnsi="GHEA Grapalat" w:cs="Sylfaen"/>
                                <w:b/>
                                <w:bCs/>
                                <w:sz w:val="14"/>
                                <w:szCs w:val="14"/>
                              </w:rPr>
                              <w:t> </w:t>
                            </w:r>
                          </w:p>
                          <w:p w14:paraId="184F1B73" w14:textId="77777777" w:rsidR="001845B7" w:rsidRDefault="001845B7" w:rsidP="00546426">
                            <w:pPr>
                              <w:pStyle w:val="NormalWeb"/>
                              <w:spacing w:before="0" w:beforeAutospacing="0" w:after="0" w:afterAutospacing="0"/>
                            </w:pPr>
                            <w:r>
                              <w:rPr>
                                <w:rFonts w:ascii="GHEA Grapalat" w:hAnsi="GHEA Grapalat" w:cs="Sylfaen"/>
                                <w:b/>
                                <w:bCs/>
                                <w:sz w:val="14"/>
                                <w:szCs w:val="14"/>
                              </w:rPr>
                              <w:t> </w:t>
                            </w:r>
                          </w:p>
                          <w:p w14:paraId="2DDCC4D9" w14:textId="77777777" w:rsidR="001845B7" w:rsidRDefault="001845B7" w:rsidP="00546426">
                            <w:pPr>
                              <w:pStyle w:val="NormalWeb"/>
                              <w:spacing w:before="0" w:beforeAutospacing="0" w:after="0" w:afterAutospacing="0"/>
                            </w:pPr>
                            <w:r>
                              <w:rPr>
                                <w:rFonts w:ascii="GHEA Grapalat" w:hAnsi="GHEA Grapalat" w:cs="Sylfaen"/>
                                <w:b/>
                                <w:bCs/>
                                <w:sz w:val="14"/>
                                <w:szCs w:val="14"/>
                              </w:rPr>
                              <w:t> </w:t>
                            </w:r>
                          </w:p>
                          <w:p w14:paraId="097889E8" w14:textId="77777777" w:rsidR="001845B7" w:rsidRDefault="001845B7" w:rsidP="00546426">
                            <w:pPr>
                              <w:pStyle w:val="NormalWeb"/>
                              <w:spacing w:before="0" w:beforeAutospacing="0" w:after="0" w:afterAutospacing="0"/>
                            </w:pPr>
                            <w:r>
                              <w:rPr>
                                <w:rFonts w:ascii="GHEA Grapalat" w:hAnsi="GHEA Grapalat" w:cs="Sylfaen"/>
                                <w:b/>
                                <w:bCs/>
                                <w:sz w:val="14"/>
                                <w:szCs w:val="14"/>
                              </w:rPr>
                              <w:t> </w:t>
                            </w:r>
                          </w:p>
                          <w:p w14:paraId="704F5149" w14:textId="77777777" w:rsidR="001845B7" w:rsidRDefault="001845B7" w:rsidP="00546426">
                            <w:pPr>
                              <w:pStyle w:val="NormalWeb"/>
                              <w:spacing w:before="0" w:beforeAutospacing="0" w:after="0" w:afterAutospacing="0"/>
                            </w:pPr>
                            <w:r>
                              <w:rPr>
                                <w:rFonts w:ascii="Times LatArm" w:hAnsi="Times LatArm"/>
                                <w:sz w:val="14"/>
                                <w:szCs w:val="14"/>
                              </w:rPr>
                              <w:t> </w:t>
                            </w:r>
                          </w:p>
                        </w:txbxContent>
                      </wps:txbx>
                      <wps:bodyPr rot="0" vert="horz" wrap="square" lIns="91440" tIns="45720" rIns="91440" bIns="45720" anchor="t" anchorCtr="0" upright="1">
                        <a:noAutofit/>
                      </wps:bodyPr>
                    </wps:wsp>
                  </a:graphicData>
                </a:graphic>
              </wp:anchor>
            </w:drawing>
          </mc:Choice>
          <mc:Fallback>
            <w:pict>
              <v:shape w14:anchorId="1C039F0A" id="_x0000_s1110" type="#_x0000_t202" style="position:absolute;left:0;text-align:left;margin-left:327.4pt;margin-top:74.35pt;width:198.4pt;height:44.55pt;z-index:2524748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" filled="f" stroked="f">
                <v:textbox>
                  <w:txbxContent>
                    <w:p w14:paraId="68D49103" w14:textId="77777777" w:rsidR="001845B7" w:rsidRDefault="001845B7" w:rsidP="00546426">
                      <w:pPr>
                        <w:pStyle w:val="NormalWeb"/>
                        <w:spacing w:before="0" w:beforeAutospacing="0" w:after="0" w:afterAutospacing="0"/>
                        <w:rPr>
                          <w:rFonts w:ascii="GHEA Grapalat" w:hAnsi="GHEA Grapalat" w:cs="Sylfaen"/>
                          <w:b/>
                          <w:bCs/>
                          <w:color w:val="1F497D"/>
                          <w:sz w:val="14"/>
                          <w:szCs w:val="14"/>
                        </w:rPr>
                      </w:pPr>
                      <w:r>
                        <w:rPr>
                          <w:rFonts w:ascii="GHEA Grapalat" w:hAnsi="GHEA Grapalat" w:cs="Sylfaen"/>
                          <w:b/>
                          <w:bCs/>
                          <w:color w:val="1F497D"/>
                          <w:sz w:val="14"/>
                          <w:szCs w:val="14"/>
                        </w:rPr>
                        <w:t>Chart 35</w:t>
                      </w:r>
                    </w:p>
                    <w:p w14:paraId="10C2F94A" w14:textId="77777777" w:rsidR="001845B7" w:rsidRPr="00546426" w:rsidRDefault="001845B7" w:rsidP="00546426">
                      <w:pPr>
                        <w:pStyle w:val="NormalWeb"/>
                        <w:spacing w:before="0" w:beforeAutospacing="0" w:after="0" w:afterAutospacing="0"/>
                        <w:rPr>
                          <w:sz w:val="6"/>
                        </w:rPr>
                      </w:pPr>
                    </w:p>
                    <w:p w14:paraId="3DCC0D09" w14:textId="77777777" w:rsidR="001845B7" w:rsidRDefault="001845B7" w:rsidP="00546426">
                      <w:pPr>
                        <w:pStyle w:val="NormalWeb"/>
                        <w:spacing w:before="0" w:beforeAutospacing="0" w:after="0" w:afterAutospacing="0"/>
                      </w:pPr>
                      <w:r>
                        <w:rPr>
                          <w:rFonts w:ascii="GHEA Grapalat" w:hAnsi="GHEA Grapalat" w:cs="Sylfaen"/>
                          <w:b/>
                          <w:bCs/>
                          <w:color w:val="1F497D"/>
                          <w:sz w:val="14"/>
                          <w:szCs w:val="14"/>
                        </w:rPr>
                        <w:t>Expansionary impact of fiscal policy in the fourth quarter of 2020 is mainly due to increased spending</w:t>
                      </w:r>
                      <w:r>
                        <w:rPr>
                          <w:rFonts w:ascii="GHEA Grapalat" w:hAnsi="GHEA Grapalat" w:cs="Sylfaen"/>
                          <w:b/>
                          <w:bCs/>
                          <w:sz w:val="14"/>
                          <w:szCs w:val="14"/>
                        </w:rPr>
                        <w:t> </w:t>
                      </w:r>
                    </w:p>
                    <w:p w14:paraId="581CF027" w14:textId="77777777" w:rsidR="001845B7" w:rsidRDefault="001845B7" w:rsidP="00546426">
                      <w:pPr>
                        <w:pStyle w:val="NormalWeb"/>
                        <w:spacing w:before="0" w:beforeAutospacing="0" w:after="0" w:afterAutospacing="0"/>
                      </w:pPr>
                      <w:r>
                        <w:rPr>
                          <w:rFonts w:ascii="GHEA Grapalat" w:hAnsi="GHEA Grapalat" w:cs="Sylfaen"/>
                          <w:b/>
                          <w:bCs/>
                          <w:sz w:val="14"/>
                          <w:szCs w:val="14"/>
                        </w:rPr>
                        <w:t> </w:t>
                      </w:r>
                    </w:p>
                    <w:p w14:paraId="6935F8DC" w14:textId="77777777" w:rsidR="001845B7" w:rsidRDefault="001845B7" w:rsidP="00546426">
                      <w:pPr>
                        <w:pStyle w:val="NormalWeb"/>
                        <w:spacing w:before="0" w:beforeAutospacing="0" w:after="0" w:afterAutospacing="0"/>
                      </w:pPr>
                      <w:r>
                        <w:rPr>
                          <w:rFonts w:ascii="GHEA Grapalat" w:hAnsi="GHEA Grapalat" w:cs="Sylfaen"/>
                          <w:b/>
                          <w:bCs/>
                          <w:sz w:val="14"/>
                          <w:szCs w:val="14"/>
                        </w:rPr>
                        <w:t> </w:t>
                      </w:r>
                    </w:p>
                    <w:p w14:paraId="5698F0F4" w14:textId="77777777" w:rsidR="001845B7" w:rsidRDefault="001845B7" w:rsidP="00546426">
                      <w:pPr>
                        <w:pStyle w:val="NormalWeb"/>
                        <w:spacing w:before="0" w:beforeAutospacing="0" w:after="0" w:afterAutospacing="0"/>
                      </w:pPr>
                      <w:r>
                        <w:rPr>
                          <w:rFonts w:ascii="GHEA Grapalat" w:hAnsi="GHEA Grapalat" w:cs="Sylfaen"/>
                          <w:b/>
                          <w:bCs/>
                          <w:sz w:val="14"/>
                          <w:szCs w:val="14"/>
                        </w:rPr>
                        <w:t> </w:t>
                      </w:r>
                    </w:p>
                    <w:p w14:paraId="4460A319" w14:textId="77777777" w:rsidR="001845B7" w:rsidRDefault="001845B7" w:rsidP="00546426">
                      <w:pPr>
                        <w:pStyle w:val="NormalWeb"/>
                        <w:spacing w:before="0" w:beforeAutospacing="0" w:after="0" w:afterAutospacing="0"/>
                      </w:pPr>
                      <w:r>
                        <w:rPr>
                          <w:rFonts w:ascii="GHEA Grapalat" w:hAnsi="GHEA Grapalat" w:cs="Sylfaen"/>
                          <w:b/>
                          <w:bCs/>
                          <w:sz w:val="14"/>
                          <w:szCs w:val="14"/>
                        </w:rPr>
                        <w:t> </w:t>
                      </w:r>
                    </w:p>
                    <w:p w14:paraId="4A5DC37C" w14:textId="77777777" w:rsidR="001845B7" w:rsidRDefault="001845B7" w:rsidP="00546426">
                      <w:pPr>
                        <w:pStyle w:val="NormalWeb"/>
                        <w:spacing w:before="0" w:beforeAutospacing="0" w:after="0" w:afterAutospacing="0"/>
                      </w:pPr>
                      <w:r>
                        <w:rPr>
                          <w:rFonts w:ascii="GHEA Grapalat" w:hAnsi="GHEA Grapalat" w:cs="Sylfaen"/>
                          <w:b/>
                          <w:bCs/>
                          <w:sz w:val="14"/>
                          <w:szCs w:val="14"/>
                        </w:rPr>
                        <w:t> </w:t>
                      </w:r>
                    </w:p>
                    <w:p w14:paraId="0A2137E1" w14:textId="77777777" w:rsidR="001845B7" w:rsidRDefault="001845B7" w:rsidP="00546426">
                      <w:pPr>
                        <w:pStyle w:val="NormalWeb"/>
                        <w:spacing w:before="0" w:beforeAutospacing="0" w:after="0" w:afterAutospacing="0"/>
                      </w:pPr>
                      <w:r>
                        <w:rPr>
                          <w:rFonts w:ascii="GHEA Grapalat" w:hAnsi="GHEA Grapalat" w:cs="Sylfaen"/>
                          <w:b/>
                          <w:bCs/>
                          <w:sz w:val="14"/>
                          <w:szCs w:val="14"/>
                        </w:rPr>
                        <w:t> </w:t>
                      </w:r>
                    </w:p>
                    <w:p w14:paraId="37695F52" w14:textId="77777777" w:rsidR="001845B7" w:rsidRDefault="001845B7" w:rsidP="00546426">
                      <w:pPr>
                        <w:pStyle w:val="NormalWeb"/>
                        <w:spacing w:before="0" w:beforeAutospacing="0" w:after="0" w:afterAutospacing="0"/>
                      </w:pPr>
                      <w:r>
                        <w:rPr>
                          <w:rFonts w:ascii="GHEA Grapalat" w:hAnsi="GHEA Grapalat" w:cs="Sylfaen"/>
                          <w:b/>
                          <w:bCs/>
                          <w:sz w:val="14"/>
                          <w:szCs w:val="14"/>
                        </w:rPr>
                        <w:t> </w:t>
                      </w:r>
                    </w:p>
                    <w:p w14:paraId="607AA98C" w14:textId="77777777" w:rsidR="001845B7" w:rsidRDefault="001845B7" w:rsidP="00546426">
                      <w:pPr>
                        <w:pStyle w:val="NormalWeb"/>
                        <w:spacing w:before="0" w:beforeAutospacing="0" w:after="0" w:afterAutospacing="0"/>
                      </w:pPr>
                      <w:r>
                        <w:rPr>
                          <w:rFonts w:ascii="GHEA Grapalat" w:hAnsi="GHEA Grapalat" w:cs="Sylfaen"/>
                          <w:b/>
                          <w:bCs/>
                          <w:sz w:val="14"/>
                          <w:szCs w:val="14"/>
                        </w:rPr>
                        <w:t> </w:t>
                      </w:r>
                    </w:p>
                    <w:p w14:paraId="5CC75B1D" w14:textId="77777777" w:rsidR="001845B7" w:rsidRDefault="001845B7" w:rsidP="00546426">
                      <w:pPr>
                        <w:pStyle w:val="NormalWeb"/>
                        <w:spacing w:before="0" w:beforeAutospacing="0" w:after="0" w:afterAutospacing="0"/>
                      </w:pPr>
                      <w:r>
                        <w:rPr>
                          <w:rFonts w:ascii="GHEA Grapalat" w:hAnsi="GHEA Grapalat" w:cs="Sylfaen"/>
                          <w:b/>
                          <w:bCs/>
                          <w:sz w:val="14"/>
                          <w:szCs w:val="14"/>
                        </w:rPr>
                        <w:t> </w:t>
                      </w:r>
                    </w:p>
                    <w:p w14:paraId="66FF6005" w14:textId="77777777" w:rsidR="001845B7" w:rsidRDefault="001845B7" w:rsidP="00546426">
                      <w:pPr>
                        <w:pStyle w:val="NormalWeb"/>
                        <w:spacing w:before="0" w:beforeAutospacing="0" w:after="0" w:afterAutospacing="0"/>
                      </w:pPr>
                      <w:r>
                        <w:rPr>
                          <w:rFonts w:ascii="GHEA Grapalat" w:hAnsi="GHEA Grapalat" w:cs="Sylfaen"/>
                          <w:b/>
                          <w:bCs/>
                          <w:sz w:val="14"/>
                          <w:szCs w:val="14"/>
                        </w:rPr>
                        <w:t> </w:t>
                      </w:r>
                    </w:p>
                    <w:p w14:paraId="6E137CA6" w14:textId="77777777" w:rsidR="001845B7" w:rsidRDefault="001845B7" w:rsidP="00546426">
                      <w:pPr>
                        <w:pStyle w:val="NormalWeb"/>
                        <w:spacing w:before="0" w:beforeAutospacing="0" w:after="0" w:afterAutospacing="0"/>
                      </w:pPr>
                      <w:r>
                        <w:rPr>
                          <w:rFonts w:ascii="GHEA Grapalat" w:hAnsi="GHEA Grapalat" w:cs="Sylfaen"/>
                          <w:b/>
                          <w:bCs/>
                          <w:sz w:val="14"/>
                          <w:szCs w:val="14"/>
                        </w:rPr>
                        <w:t> </w:t>
                      </w:r>
                    </w:p>
                    <w:p w14:paraId="7CA1EE87" w14:textId="77777777" w:rsidR="001845B7" w:rsidRDefault="001845B7" w:rsidP="00546426">
                      <w:pPr>
                        <w:pStyle w:val="NormalWeb"/>
                        <w:spacing w:before="0" w:beforeAutospacing="0" w:after="0" w:afterAutospacing="0"/>
                      </w:pPr>
                      <w:r>
                        <w:rPr>
                          <w:rFonts w:ascii="Calibri" w:hAnsi="Calibri" w:cs="Calibri"/>
                          <w:b/>
                          <w:bCs/>
                          <w:sz w:val="14"/>
                          <w:szCs w:val="14"/>
                        </w:rPr>
                        <w:t> </w:t>
                      </w:r>
                    </w:p>
                    <w:p w14:paraId="6B48A58E" w14:textId="77777777" w:rsidR="001845B7" w:rsidRDefault="001845B7" w:rsidP="00546426">
                      <w:pPr>
                        <w:pStyle w:val="NormalWeb"/>
                        <w:spacing w:before="0" w:beforeAutospacing="0" w:after="0" w:afterAutospacing="0"/>
                      </w:pPr>
                      <w:r>
                        <w:rPr>
                          <w:rFonts w:ascii="Calibri" w:hAnsi="Calibri" w:cs="Calibri"/>
                          <w:b/>
                          <w:bCs/>
                          <w:sz w:val="14"/>
                          <w:szCs w:val="14"/>
                        </w:rPr>
                        <w:t> </w:t>
                      </w:r>
                    </w:p>
                    <w:p w14:paraId="5D0423CF" w14:textId="77777777" w:rsidR="001845B7" w:rsidRDefault="001845B7" w:rsidP="00546426">
                      <w:pPr>
                        <w:pStyle w:val="NormalWeb"/>
                        <w:spacing w:before="0" w:beforeAutospacing="0" w:after="0" w:afterAutospacing="0"/>
                      </w:pPr>
                      <w:r>
                        <w:rPr>
                          <w:rFonts w:ascii="GHEA Grapalat" w:hAnsi="GHEA Grapalat" w:cs="Sylfaen"/>
                          <w:b/>
                          <w:bCs/>
                          <w:sz w:val="14"/>
                          <w:szCs w:val="14"/>
                        </w:rPr>
                        <w:t> </w:t>
                      </w:r>
                    </w:p>
                    <w:p w14:paraId="02DE9358" w14:textId="77777777" w:rsidR="001845B7" w:rsidRDefault="001845B7" w:rsidP="00546426">
                      <w:pPr>
                        <w:pStyle w:val="NormalWeb"/>
                        <w:spacing w:before="0" w:beforeAutospacing="0" w:after="0" w:afterAutospacing="0"/>
                      </w:pPr>
                      <w:r>
                        <w:rPr>
                          <w:rFonts w:ascii="GHEA Grapalat" w:hAnsi="GHEA Grapalat" w:cs="Sylfaen"/>
                          <w:b/>
                          <w:bCs/>
                          <w:sz w:val="14"/>
                          <w:szCs w:val="14"/>
                        </w:rPr>
                        <w:t> </w:t>
                      </w:r>
                    </w:p>
                    <w:p w14:paraId="2FC753F6" w14:textId="77777777" w:rsidR="001845B7" w:rsidRDefault="001845B7" w:rsidP="00546426">
                      <w:pPr>
                        <w:pStyle w:val="NormalWeb"/>
                        <w:spacing w:before="0" w:beforeAutospacing="0" w:after="0" w:afterAutospacing="0"/>
                      </w:pPr>
                      <w:r>
                        <w:rPr>
                          <w:rFonts w:ascii="GHEA Grapalat" w:hAnsi="GHEA Grapalat" w:cs="Sylfaen"/>
                          <w:b/>
                          <w:bCs/>
                          <w:sz w:val="14"/>
                          <w:szCs w:val="14"/>
                        </w:rPr>
                        <w:t> </w:t>
                      </w:r>
                    </w:p>
                    <w:p w14:paraId="0CECD8AB" w14:textId="77777777" w:rsidR="001845B7" w:rsidRDefault="001845B7" w:rsidP="00546426">
                      <w:pPr>
                        <w:pStyle w:val="NormalWeb"/>
                        <w:spacing w:before="0" w:beforeAutospacing="0" w:after="0" w:afterAutospacing="0"/>
                      </w:pPr>
                      <w:r>
                        <w:rPr>
                          <w:rFonts w:ascii="GHEA Grapalat" w:hAnsi="GHEA Grapalat" w:cs="Sylfaen"/>
                          <w:b/>
                          <w:bCs/>
                          <w:sz w:val="14"/>
                          <w:szCs w:val="14"/>
                        </w:rPr>
                        <w:t> </w:t>
                      </w:r>
                    </w:p>
                    <w:p w14:paraId="7540C97F" w14:textId="77777777" w:rsidR="001845B7" w:rsidRDefault="001845B7" w:rsidP="00546426">
                      <w:pPr>
                        <w:pStyle w:val="NormalWeb"/>
                        <w:spacing w:before="0" w:beforeAutospacing="0" w:after="0" w:afterAutospacing="0"/>
                      </w:pPr>
                      <w:r>
                        <w:rPr>
                          <w:rFonts w:ascii="GHEA Grapalat" w:hAnsi="GHEA Grapalat" w:cs="Sylfaen"/>
                          <w:b/>
                          <w:bCs/>
                          <w:sz w:val="14"/>
                          <w:szCs w:val="14"/>
                        </w:rPr>
                        <w:t> </w:t>
                      </w:r>
                    </w:p>
                    <w:p w14:paraId="517F01E0" w14:textId="77777777" w:rsidR="001845B7" w:rsidRDefault="001845B7" w:rsidP="00546426">
                      <w:pPr>
                        <w:pStyle w:val="NormalWeb"/>
                        <w:spacing w:before="0" w:beforeAutospacing="0" w:after="0" w:afterAutospacing="0"/>
                      </w:pPr>
                      <w:r>
                        <w:rPr>
                          <w:rFonts w:ascii="GHEA Grapalat" w:hAnsi="GHEA Grapalat" w:cs="Sylfaen"/>
                          <w:b/>
                          <w:bCs/>
                          <w:sz w:val="14"/>
                          <w:szCs w:val="14"/>
                        </w:rPr>
                        <w:t> </w:t>
                      </w:r>
                    </w:p>
                    <w:p w14:paraId="1077C838" w14:textId="77777777" w:rsidR="001845B7" w:rsidRDefault="001845B7" w:rsidP="00546426">
                      <w:pPr>
                        <w:pStyle w:val="NormalWeb"/>
                        <w:spacing w:before="0" w:beforeAutospacing="0" w:after="0" w:afterAutospacing="0"/>
                      </w:pPr>
                      <w:r>
                        <w:rPr>
                          <w:rFonts w:ascii="GHEA Grapalat" w:hAnsi="GHEA Grapalat" w:cs="Sylfaen"/>
                          <w:b/>
                          <w:bCs/>
                          <w:sz w:val="14"/>
                          <w:szCs w:val="14"/>
                        </w:rPr>
                        <w:t> </w:t>
                      </w:r>
                    </w:p>
                    <w:p w14:paraId="5E48B7A7" w14:textId="77777777" w:rsidR="001845B7" w:rsidRDefault="001845B7" w:rsidP="00546426">
                      <w:pPr>
                        <w:pStyle w:val="NormalWeb"/>
                        <w:spacing w:before="0" w:beforeAutospacing="0" w:after="0" w:afterAutospacing="0"/>
                      </w:pPr>
                      <w:r>
                        <w:rPr>
                          <w:rFonts w:ascii="GHEA Grapalat" w:hAnsi="GHEA Grapalat" w:cs="Sylfaen"/>
                          <w:b/>
                          <w:bCs/>
                          <w:sz w:val="14"/>
                          <w:szCs w:val="14"/>
                        </w:rPr>
                        <w:t> </w:t>
                      </w:r>
                    </w:p>
                    <w:p w14:paraId="26BA5B0F" w14:textId="77777777" w:rsidR="001845B7" w:rsidRDefault="001845B7" w:rsidP="00546426">
                      <w:pPr>
                        <w:pStyle w:val="NormalWeb"/>
                        <w:spacing w:before="0" w:beforeAutospacing="0" w:after="0" w:afterAutospacing="0"/>
                      </w:pPr>
                      <w:r>
                        <w:rPr>
                          <w:rFonts w:ascii="GHEA Grapalat" w:hAnsi="GHEA Grapalat" w:cs="Sylfaen"/>
                          <w:b/>
                          <w:bCs/>
                          <w:sz w:val="14"/>
                          <w:szCs w:val="14"/>
                        </w:rPr>
                        <w:t> </w:t>
                      </w:r>
                    </w:p>
                    <w:p w14:paraId="56441CAC" w14:textId="77777777" w:rsidR="001845B7" w:rsidRDefault="001845B7" w:rsidP="00546426">
                      <w:pPr>
                        <w:pStyle w:val="NormalWeb"/>
                        <w:spacing w:before="0" w:beforeAutospacing="0" w:after="0" w:afterAutospacing="0"/>
                      </w:pPr>
                      <w:r>
                        <w:rPr>
                          <w:rFonts w:ascii="GHEA Grapalat" w:hAnsi="GHEA Grapalat" w:cs="Sylfaen"/>
                          <w:b/>
                          <w:bCs/>
                          <w:sz w:val="14"/>
                          <w:szCs w:val="14"/>
                        </w:rPr>
                        <w:t> </w:t>
                      </w:r>
                    </w:p>
                    <w:p w14:paraId="0E0CE49B" w14:textId="77777777" w:rsidR="001845B7" w:rsidRDefault="001845B7" w:rsidP="00546426">
                      <w:pPr>
                        <w:pStyle w:val="NormalWeb"/>
                        <w:spacing w:before="0" w:beforeAutospacing="0" w:after="0" w:afterAutospacing="0"/>
                      </w:pPr>
                      <w:r>
                        <w:rPr>
                          <w:rFonts w:ascii="GHEA Grapalat" w:hAnsi="GHEA Grapalat" w:cs="Sylfaen"/>
                          <w:b/>
                          <w:bCs/>
                          <w:sz w:val="14"/>
                          <w:szCs w:val="14"/>
                        </w:rPr>
                        <w:t> </w:t>
                      </w:r>
                    </w:p>
                    <w:p w14:paraId="1FAAB3ED" w14:textId="77777777" w:rsidR="001845B7" w:rsidRDefault="001845B7" w:rsidP="00546426">
                      <w:pPr>
                        <w:pStyle w:val="NormalWeb"/>
                        <w:spacing w:before="0" w:beforeAutospacing="0" w:after="0" w:afterAutospacing="0"/>
                      </w:pPr>
                      <w:r>
                        <w:rPr>
                          <w:rFonts w:ascii="GHEA Grapalat" w:hAnsi="GHEA Grapalat" w:cs="Sylfaen"/>
                          <w:b/>
                          <w:bCs/>
                          <w:sz w:val="14"/>
                          <w:szCs w:val="14"/>
                        </w:rPr>
                        <w:t> </w:t>
                      </w:r>
                    </w:p>
                    <w:p w14:paraId="72C5459D" w14:textId="77777777" w:rsidR="001845B7" w:rsidRDefault="001845B7" w:rsidP="00546426">
                      <w:pPr>
                        <w:pStyle w:val="NormalWeb"/>
                        <w:spacing w:before="0" w:beforeAutospacing="0" w:after="0" w:afterAutospacing="0"/>
                      </w:pPr>
                      <w:r>
                        <w:rPr>
                          <w:rFonts w:ascii="GHEA Grapalat" w:hAnsi="GHEA Grapalat" w:cs="Sylfaen"/>
                          <w:b/>
                          <w:bCs/>
                          <w:sz w:val="14"/>
                          <w:szCs w:val="14"/>
                        </w:rPr>
                        <w:t> </w:t>
                      </w:r>
                    </w:p>
                    <w:p w14:paraId="150C92EC" w14:textId="77777777" w:rsidR="001845B7" w:rsidRDefault="001845B7" w:rsidP="00546426">
                      <w:pPr>
                        <w:pStyle w:val="NormalWeb"/>
                        <w:spacing w:before="0" w:beforeAutospacing="0" w:after="0" w:afterAutospacing="0"/>
                      </w:pPr>
                      <w:r>
                        <w:rPr>
                          <w:rFonts w:ascii="GHEA Grapalat" w:hAnsi="GHEA Grapalat" w:cs="Sylfaen"/>
                          <w:b/>
                          <w:bCs/>
                          <w:sz w:val="14"/>
                          <w:szCs w:val="14"/>
                        </w:rPr>
                        <w:t> </w:t>
                      </w:r>
                    </w:p>
                    <w:p w14:paraId="1E6D1704" w14:textId="77777777" w:rsidR="001845B7" w:rsidRDefault="001845B7" w:rsidP="00546426">
                      <w:pPr>
                        <w:pStyle w:val="NormalWeb"/>
                        <w:spacing w:before="0" w:beforeAutospacing="0" w:after="0" w:afterAutospacing="0"/>
                      </w:pPr>
                      <w:r>
                        <w:rPr>
                          <w:rFonts w:ascii="GHEA Grapalat" w:hAnsi="GHEA Grapalat" w:cs="Sylfaen"/>
                          <w:b/>
                          <w:bCs/>
                          <w:sz w:val="14"/>
                          <w:szCs w:val="14"/>
                        </w:rPr>
                        <w:t> </w:t>
                      </w:r>
                    </w:p>
                    <w:p w14:paraId="5A18BF88" w14:textId="77777777" w:rsidR="001845B7" w:rsidRDefault="001845B7" w:rsidP="00546426">
                      <w:pPr>
                        <w:pStyle w:val="NormalWeb"/>
                        <w:spacing w:before="0" w:beforeAutospacing="0" w:after="0" w:afterAutospacing="0"/>
                      </w:pPr>
                      <w:r>
                        <w:rPr>
                          <w:rFonts w:ascii="GHEA Grapalat" w:hAnsi="GHEA Grapalat" w:cs="Sylfaen"/>
                          <w:b/>
                          <w:bCs/>
                          <w:sz w:val="14"/>
                          <w:szCs w:val="14"/>
                        </w:rPr>
                        <w:t> </w:t>
                      </w:r>
                    </w:p>
                    <w:p w14:paraId="02789E66" w14:textId="77777777" w:rsidR="001845B7" w:rsidRDefault="001845B7" w:rsidP="00546426">
                      <w:pPr>
                        <w:pStyle w:val="NormalWeb"/>
                        <w:spacing w:before="0" w:beforeAutospacing="0" w:after="0" w:afterAutospacing="0"/>
                      </w:pPr>
                      <w:r>
                        <w:rPr>
                          <w:rFonts w:ascii="GHEA Grapalat" w:hAnsi="GHEA Grapalat" w:cs="Sylfaen"/>
                          <w:b/>
                          <w:bCs/>
                          <w:sz w:val="14"/>
                          <w:szCs w:val="14"/>
                        </w:rPr>
                        <w:t> </w:t>
                      </w:r>
                    </w:p>
                    <w:p w14:paraId="6861684C" w14:textId="77777777" w:rsidR="001845B7" w:rsidRDefault="001845B7" w:rsidP="00546426">
                      <w:pPr>
                        <w:pStyle w:val="NormalWeb"/>
                        <w:spacing w:before="0" w:beforeAutospacing="0" w:after="0" w:afterAutospacing="0"/>
                      </w:pPr>
                      <w:r>
                        <w:rPr>
                          <w:rFonts w:ascii="GHEA Grapalat" w:hAnsi="GHEA Grapalat" w:cs="Sylfaen"/>
                          <w:b/>
                          <w:bCs/>
                          <w:sz w:val="14"/>
                          <w:szCs w:val="14"/>
                        </w:rPr>
                        <w:t> </w:t>
                      </w:r>
                    </w:p>
                    <w:p w14:paraId="7BEB231E" w14:textId="77777777" w:rsidR="001845B7" w:rsidRDefault="001845B7" w:rsidP="00546426">
                      <w:pPr>
                        <w:pStyle w:val="NormalWeb"/>
                        <w:spacing w:before="0" w:beforeAutospacing="0" w:after="0" w:afterAutospacing="0"/>
                      </w:pPr>
                      <w:r>
                        <w:rPr>
                          <w:rFonts w:ascii="GHEA Grapalat" w:hAnsi="GHEA Grapalat" w:cs="Sylfaen"/>
                          <w:b/>
                          <w:bCs/>
                          <w:sz w:val="14"/>
                          <w:szCs w:val="14"/>
                        </w:rPr>
                        <w:t> </w:t>
                      </w:r>
                    </w:p>
                    <w:p w14:paraId="06AF423E" w14:textId="77777777" w:rsidR="001845B7" w:rsidRDefault="001845B7" w:rsidP="00546426">
                      <w:pPr>
                        <w:pStyle w:val="NormalWeb"/>
                        <w:spacing w:before="0" w:beforeAutospacing="0" w:after="0" w:afterAutospacing="0"/>
                      </w:pPr>
                      <w:r>
                        <w:rPr>
                          <w:rFonts w:ascii="GHEA Grapalat" w:hAnsi="GHEA Grapalat" w:cs="Sylfaen"/>
                          <w:b/>
                          <w:bCs/>
                          <w:sz w:val="14"/>
                          <w:szCs w:val="14"/>
                        </w:rPr>
                        <w:t> </w:t>
                      </w:r>
                    </w:p>
                    <w:p w14:paraId="0C8D003F" w14:textId="77777777" w:rsidR="001845B7" w:rsidRDefault="001845B7" w:rsidP="00546426">
                      <w:pPr>
                        <w:pStyle w:val="NormalWeb"/>
                        <w:spacing w:before="0" w:beforeAutospacing="0" w:after="0" w:afterAutospacing="0"/>
                      </w:pPr>
                      <w:r>
                        <w:rPr>
                          <w:rFonts w:ascii="GHEA Grapalat" w:hAnsi="GHEA Grapalat" w:cs="Sylfaen"/>
                          <w:b/>
                          <w:bCs/>
                          <w:sz w:val="14"/>
                          <w:szCs w:val="14"/>
                        </w:rPr>
                        <w:t> </w:t>
                      </w:r>
                    </w:p>
                    <w:p w14:paraId="184F1B73" w14:textId="77777777" w:rsidR="001845B7" w:rsidRDefault="001845B7" w:rsidP="00546426">
                      <w:pPr>
                        <w:pStyle w:val="NormalWeb"/>
                        <w:spacing w:before="0" w:beforeAutospacing="0" w:after="0" w:afterAutospacing="0"/>
                      </w:pPr>
                      <w:r>
                        <w:rPr>
                          <w:rFonts w:ascii="GHEA Grapalat" w:hAnsi="GHEA Grapalat" w:cs="Sylfaen"/>
                          <w:b/>
                          <w:bCs/>
                          <w:sz w:val="14"/>
                          <w:szCs w:val="14"/>
                        </w:rPr>
                        <w:t> </w:t>
                      </w:r>
                    </w:p>
                    <w:p w14:paraId="2DDCC4D9" w14:textId="77777777" w:rsidR="001845B7" w:rsidRDefault="001845B7" w:rsidP="00546426">
                      <w:pPr>
                        <w:pStyle w:val="NormalWeb"/>
                        <w:spacing w:before="0" w:beforeAutospacing="0" w:after="0" w:afterAutospacing="0"/>
                      </w:pPr>
                      <w:r>
                        <w:rPr>
                          <w:rFonts w:ascii="GHEA Grapalat" w:hAnsi="GHEA Grapalat" w:cs="Sylfaen"/>
                          <w:b/>
                          <w:bCs/>
                          <w:sz w:val="14"/>
                          <w:szCs w:val="14"/>
                        </w:rPr>
                        <w:t> </w:t>
                      </w:r>
                    </w:p>
                    <w:p w14:paraId="097889E8" w14:textId="77777777" w:rsidR="001845B7" w:rsidRDefault="001845B7" w:rsidP="00546426">
                      <w:pPr>
                        <w:pStyle w:val="NormalWeb"/>
                        <w:spacing w:before="0" w:beforeAutospacing="0" w:after="0" w:afterAutospacing="0"/>
                      </w:pPr>
                      <w:r>
                        <w:rPr>
                          <w:rFonts w:ascii="GHEA Grapalat" w:hAnsi="GHEA Grapalat" w:cs="Sylfaen"/>
                          <w:b/>
                          <w:bCs/>
                          <w:sz w:val="14"/>
                          <w:szCs w:val="14"/>
                        </w:rPr>
                        <w:t> </w:t>
                      </w:r>
                    </w:p>
                    <w:p w14:paraId="704F5149" w14:textId="77777777" w:rsidR="001845B7" w:rsidRDefault="001845B7" w:rsidP="00546426">
                      <w:pPr>
                        <w:pStyle w:val="NormalWeb"/>
                        <w:spacing w:before="0" w:beforeAutospacing="0" w:after="0" w:afterAutospacing="0"/>
                      </w:pPr>
                      <w:r>
                        <w:rPr>
                          <w:rFonts w:ascii="Times LatArm" w:hAnsi="Times LatArm"/>
                          <w:sz w:val="14"/>
                          <w:szCs w:val="14"/>
                        </w:rPr>
                        <w:t> </w:t>
                      </w:r>
                    </w:p>
                  </w:txbxContent>
                </v:textbox>
              </v:shape>
            </w:pict>
          </mc:Fallback>
        </mc:AlternateContent>
      </w:r>
      <w:r w:rsidRPr="00546426">
        <w:rPr>
          <w:noProof/>
        </w:rPr>
        <w:drawing>
          <wp:anchor distT="0" distB="0" distL="114300" distR="114300" simplePos="0" relativeHeight="252476928" behindDoc="0" locked="0" layoutInCell="1" allowOverlap="1" wp14:anchorId="0265F817" wp14:editId="22F3216C">
            <wp:simplePos x="0" y="0"/>
            <wp:positionH relativeFrom="column">
              <wp:posOffset>4143375</wp:posOffset>
            </wp:positionH>
            <wp:positionV relativeFrom="paragraph">
              <wp:posOffset>1477010</wp:posOffset>
            </wp:positionV>
            <wp:extent cx="2519680" cy="2173605"/>
            <wp:effectExtent l="0" t="0" r="0" b="0"/>
            <wp:wrapNone/>
            <wp:docPr id="1544175865" name="Chart 1544175865">
              <a:extLst xmlns:a="http://schemas.openxmlformats.org/drawingml/2006/main">
                <a:ext uri="{FF2B5EF4-FFF2-40B4-BE49-F238E27FC236}">
                  <a16:creationId xmlns:a16="http://schemas.microsoft.com/office/drawing/2014/main" id="{00000000-0008-0000-2300-000003000000}"/>
                </a:ext>
                <a:ext uri="{147F2762-F138-4A5C-976F-8EAC2B608ADB}">
                  <a16:predDERef xmlns:a16="http://schemas.microsoft.com/office/drawing/2014/main" pred="{00000000-0008-0000-2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anchor>
        </w:drawing>
      </w:r>
      <w:r w:rsidRPr="00546426">
        <w:rPr>
          <w:noProof/>
        </w:rPr>
        <mc:AlternateContent>
          <mc:Choice Requires="wps">
            <w:drawing>
              <wp:anchor distT="0" distB="0" distL="114300" distR="114300" simplePos="0" relativeHeight="252475904" behindDoc="0" locked="0" layoutInCell="1" allowOverlap="1" wp14:anchorId="7631AF11" wp14:editId="2DCED47D">
                <wp:simplePos x="0" y="0"/>
                <wp:positionH relativeFrom="column">
                  <wp:posOffset>5190490</wp:posOffset>
                </wp:positionH>
                <wp:positionV relativeFrom="paragraph">
                  <wp:posOffset>3628390</wp:posOffset>
                </wp:positionV>
                <wp:extent cx="1447800" cy="256540"/>
                <wp:effectExtent l="0" t="0" r="0" b="0"/>
                <wp:wrapNone/>
                <wp:docPr id="1544175864" name="Text Box 298">
                  <a:extLst xmlns:a="http://schemas.openxmlformats.org/drawingml/2006/main">
                    <a:ext uri="{FF2B5EF4-FFF2-40B4-BE49-F238E27FC236}">
                      <a16:creationId xmlns:a16="http://schemas.microsoft.com/office/drawing/2014/main" id="{00000000-0008-0000-2300-000005000000}"/>
                    </a:ext>
                    <a:ext uri="{147F2762-F138-4A5C-976F-8EAC2B608ADB}">
                      <a16:predDERef xmlns:a16="http://schemas.microsoft.com/office/drawing/2014/main" pred="{00000000-0008-0000-2500-000003000000}"/>
                    </a:ext>
                  </a:extLst>
                </wp:docPr>
                <wp:cNvGraphicFramePr/>
                <a:graphic xmlns:a="http://schemas.openxmlformats.org/drawingml/2006/main">
                  <a:graphicData uri="http://schemas.microsoft.com/office/word/2010/wordprocessingShape">
                    <wps:wsp>
                      <wps:cNvSpPr txBox="1"/>
                      <wps:spPr>
                        <a:xfrm>
                          <a:off x="0" y="0"/>
                          <a:ext cx="1447800" cy="2565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A01D13D" w14:textId="77777777" w:rsidR="001845B7" w:rsidRDefault="001845B7" w:rsidP="00546426">
                            <w:pPr>
                              <w:pStyle w:val="NormalWeb"/>
                              <w:spacing w:before="0" w:beforeAutospacing="0" w:after="0" w:afterAutospacing="0"/>
                              <w:jc w:val="right"/>
                            </w:pPr>
                            <w:r>
                              <w:rPr>
                                <w:rFonts w:ascii="GHEA Grapalat" w:hAnsi="GHEA Grapalat" w:cs="Sylfaen"/>
                                <w:i/>
                                <w:iCs/>
                                <w:color w:val="000000" w:themeColor="dark1"/>
                                <w:sz w:val="14"/>
                                <w:szCs w:val="14"/>
                              </w:rPr>
                              <w:t>Source: CBA estimates</w:t>
                            </w:r>
                          </w:p>
                          <w:p w14:paraId="22C4D2F3" w14:textId="77777777" w:rsidR="001845B7" w:rsidRDefault="001845B7" w:rsidP="00546426">
                            <w:pPr>
                              <w:pStyle w:val="NormalWeb"/>
                              <w:spacing w:before="0" w:beforeAutospacing="0" w:after="0" w:afterAutospacing="0"/>
                              <w:jc w:val="right"/>
                            </w:pPr>
                            <w:r>
                              <w:rPr>
                                <w:rFonts w:ascii="GHEA Grapalat" w:hAnsi="GHEA Grapalat" w:cs="Sylfaen"/>
                                <w:i/>
                                <w:iCs/>
                                <w:color w:val="000000" w:themeColor="dark1"/>
                                <w:sz w:val="14"/>
                                <w:szCs w:val="14"/>
                              </w:rPr>
                              <w:t> </w:t>
                            </w:r>
                          </w:p>
                          <w:p w14:paraId="73DD7A2F" w14:textId="77777777" w:rsidR="001845B7" w:rsidRDefault="001845B7" w:rsidP="00546426">
                            <w:pPr>
                              <w:pStyle w:val="NormalWeb"/>
                              <w:spacing w:before="0" w:beforeAutospacing="0" w:after="0" w:afterAutospacing="0"/>
                              <w:jc w:val="right"/>
                            </w:pPr>
                            <w:r>
                              <w:rPr>
                                <w:rFonts w:ascii="GHEA Grapalat" w:hAnsi="GHEA Grapalat" w:cs="Calibri"/>
                                <w:i/>
                                <w:iCs/>
                                <w:color w:val="000000" w:themeColor="dark1"/>
                                <w:sz w:val="14"/>
                                <w:szCs w:val="14"/>
                              </w:rPr>
                              <w:t> </w:t>
                            </w:r>
                          </w:p>
                          <w:p w14:paraId="12A548F9" w14:textId="77777777" w:rsidR="001845B7" w:rsidRDefault="001845B7" w:rsidP="00546426">
                            <w:pPr>
                              <w:pStyle w:val="NormalWeb"/>
                              <w:spacing w:before="0" w:beforeAutospacing="0" w:after="0" w:afterAutospacing="0"/>
                              <w:jc w:val="right"/>
                            </w:pPr>
                            <w:r>
                              <w:rPr>
                                <w:rFonts w:ascii="GHEA Grapalat" w:hAnsi="GHEA Grapalat"/>
                                <w:i/>
                                <w:iCs/>
                                <w:color w:val="000000" w:themeColor="dark1"/>
                                <w:sz w:val="14"/>
                                <w:szCs w:val="14"/>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631AF11" id="Text Box 298" o:spid="_x0000_s1111" type="#_x0000_t202" style="position:absolute;left:0;text-align:left;margin-left:408.7pt;margin-top:285.7pt;width:114pt;height:20.2pt;z-index:2524759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" filled="f" stroked="f" strokeweight=".5pt">
                <v:textbox>
                  <w:txbxContent>
                    <w:p w14:paraId="2A01D13D" w14:textId="77777777" w:rsidR="001845B7" w:rsidRDefault="001845B7" w:rsidP="00546426">
                      <w:pPr>
                        <w:pStyle w:val="NormalWeb"/>
                        <w:spacing w:before="0" w:beforeAutospacing="0" w:after="0" w:afterAutospacing="0"/>
                        <w:jc w:val="right"/>
                      </w:pPr>
                      <w:r>
                        <w:rPr>
                          <w:rFonts w:ascii="GHEA Grapalat" w:hAnsi="GHEA Grapalat" w:cs="Sylfaen"/>
                          <w:i/>
                          <w:iCs/>
                          <w:color w:val="000000" w:themeColor="dark1"/>
                          <w:sz w:val="14"/>
                          <w:szCs w:val="14"/>
                        </w:rPr>
                        <w:t>Source: CBA estimates</w:t>
                      </w:r>
                    </w:p>
                    <w:p w14:paraId="22C4D2F3" w14:textId="77777777" w:rsidR="001845B7" w:rsidRDefault="001845B7" w:rsidP="00546426">
                      <w:pPr>
                        <w:pStyle w:val="NormalWeb"/>
                        <w:spacing w:before="0" w:beforeAutospacing="0" w:after="0" w:afterAutospacing="0"/>
                        <w:jc w:val="right"/>
                      </w:pPr>
                      <w:r>
                        <w:rPr>
                          <w:rFonts w:ascii="GHEA Grapalat" w:hAnsi="GHEA Grapalat" w:cs="Sylfaen"/>
                          <w:i/>
                          <w:iCs/>
                          <w:color w:val="000000" w:themeColor="dark1"/>
                          <w:sz w:val="14"/>
                          <w:szCs w:val="14"/>
                        </w:rPr>
                        <w:t> </w:t>
                      </w:r>
                    </w:p>
                    <w:p w14:paraId="73DD7A2F" w14:textId="77777777" w:rsidR="001845B7" w:rsidRDefault="001845B7" w:rsidP="00546426">
                      <w:pPr>
                        <w:pStyle w:val="NormalWeb"/>
                        <w:spacing w:before="0" w:beforeAutospacing="0" w:after="0" w:afterAutospacing="0"/>
                        <w:jc w:val="right"/>
                      </w:pPr>
                      <w:r>
                        <w:rPr>
                          <w:rFonts w:ascii="GHEA Grapalat" w:hAnsi="GHEA Grapalat" w:cs="Calibri"/>
                          <w:i/>
                          <w:iCs/>
                          <w:color w:val="000000" w:themeColor="dark1"/>
                          <w:sz w:val="14"/>
                          <w:szCs w:val="14"/>
                        </w:rPr>
                        <w:t> </w:t>
                      </w:r>
                    </w:p>
                    <w:p w14:paraId="12A548F9" w14:textId="77777777" w:rsidR="001845B7" w:rsidRDefault="001845B7" w:rsidP="00546426">
                      <w:pPr>
                        <w:pStyle w:val="NormalWeb"/>
                        <w:spacing w:before="0" w:beforeAutospacing="0" w:after="0" w:afterAutospacing="0"/>
                        <w:jc w:val="right"/>
                      </w:pPr>
                      <w:r>
                        <w:rPr>
                          <w:rFonts w:ascii="GHEA Grapalat" w:hAnsi="GHEA Grapalat"/>
                          <w:i/>
                          <w:iCs/>
                          <w:color w:val="000000" w:themeColor="dark1"/>
                          <w:sz w:val="14"/>
                          <w:szCs w:val="14"/>
                        </w:rPr>
                        <w:t> </w:t>
                      </w:r>
                    </w:p>
                  </w:txbxContent>
                </v:textbox>
              </v:shape>
            </w:pict>
          </mc:Fallback>
        </mc:AlternateContent>
      </w:r>
      <w:r w:rsidR="00373BC3" w:rsidRPr="00201170">
        <w:rPr>
          <w:rFonts w:ascii="GHEA Grapalat" w:eastAsia="GHEA Grapalat" w:hAnsi="GHEA Grapalat" w:cs="GHEA Grapalat"/>
          <w:color w:val="000000" w:themeColor="text1"/>
          <w:sz w:val="20"/>
          <w:szCs w:val="20"/>
        </w:rPr>
        <w:t>In Q</w:t>
      </w:r>
      <w:r w:rsidR="00E53299" w:rsidRPr="00201170">
        <w:rPr>
          <w:rFonts w:ascii="GHEA Grapalat" w:eastAsia="GHEA Grapalat" w:hAnsi="GHEA Grapalat" w:cs="GHEA Grapalat"/>
          <w:color w:val="000000" w:themeColor="text1"/>
          <w:sz w:val="20"/>
          <w:szCs w:val="20"/>
        </w:rPr>
        <w:t>4</w:t>
      </w:r>
      <w:r w:rsidR="00373BC3" w:rsidRPr="00201170">
        <w:rPr>
          <w:rFonts w:ascii="GHEA Grapalat" w:eastAsia="GHEA Grapalat" w:hAnsi="GHEA Grapalat" w:cs="GHEA Grapalat"/>
          <w:color w:val="000000" w:themeColor="text1"/>
          <w:sz w:val="20"/>
          <w:szCs w:val="20"/>
        </w:rPr>
        <w:t xml:space="preserve"> 2020, decline </w:t>
      </w:r>
      <w:r w:rsidR="001C0068" w:rsidRPr="00201170">
        <w:rPr>
          <w:rFonts w:ascii="GHEA Grapalat" w:eastAsia="GHEA Grapalat" w:hAnsi="GHEA Grapalat" w:cs="GHEA Grapalat"/>
          <w:color w:val="000000" w:themeColor="text1"/>
          <w:sz w:val="20"/>
          <w:szCs w:val="20"/>
        </w:rPr>
        <w:t xml:space="preserve">in real exports of goods and services </w:t>
      </w:r>
      <w:r w:rsidR="00373BC3" w:rsidRPr="00201170">
        <w:rPr>
          <w:rFonts w:ascii="GHEA Grapalat" w:eastAsia="GHEA Grapalat" w:hAnsi="GHEA Grapalat" w:cs="GHEA Grapalat"/>
          <w:color w:val="000000" w:themeColor="text1"/>
          <w:sz w:val="20"/>
          <w:szCs w:val="20"/>
        </w:rPr>
        <w:t>totaled</w:t>
      </w:r>
      <w:r w:rsidR="001C0068" w:rsidRPr="00201170">
        <w:rPr>
          <w:rFonts w:ascii="GHEA Grapalat" w:eastAsia="GHEA Grapalat" w:hAnsi="GHEA Grapalat" w:cs="GHEA Grapalat"/>
          <w:color w:val="000000" w:themeColor="text1"/>
          <w:sz w:val="20"/>
          <w:szCs w:val="20"/>
        </w:rPr>
        <w:t xml:space="preserve"> 38.8%</w:t>
      </w:r>
      <w:r w:rsidR="00373BC3" w:rsidRPr="00201170">
        <w:rPr>
          <w:rFonts w:ascii="GHEA Grapalat" w:eastAsia="GHEA Grapalat" w:hAnsi="GHEA Grapalat" w:cs="GHEA Grapalat"/>
          <w:color w:val="000000" w:themeColor="text1"/>
          <w:sz w:val="20"/>
          <w:szCs w:val="20"/>
        </w:rPr>
        <w:t xml:space="preserve"> year-on-year</w:t>
      </w:r>
      <w:r w:rsidR="001C0068" w:rsidRPr="00201170">
        <w:rPr>
          <w:rFonts w:ascii="GHEA Grapalat" w:eastAsia="GHEA Grapalat" w:hAnsi="GHEA Grapalat" w:cs="GHEA Grapalat"/>
          <w:color w:val="000000" w:themeColor="text1"/>
          <w:sz w:val="20"/>
          <w:szCs w:val="20"/>
        </w:rPr>
        <w:t xml:space="preserve">, </w:t>
      </w:r>
      <w:r w:rsidR="00373BC3" w:rsidRPr="00201170">
        <w:rPr>
          <w:rFonts w:ascii="GHEA Grapalat" w:eastAsia="GHEA Grapalat" w:hAnsi="GHEA Grapalat" w:cs="GHEA Grapalat"/>
          <w:color w:val="000000" w:themeColor="text1"/>
          <w:sz w:val="20"/>
          <w:szCs w:val="20"/>
        </w:rPr>
        <w:t xml:space="preserve">while decline </w:t>
      </w:r>
      <w:r w:rsidR="001C0068" w:rsidRPr="00201170">
        <w:rPr>
          <w:rFonts w:ascii="GHEA Grapalat" w:eastAsia="GHEA Grapalat" w:hAnsi="GHEA Grapalat" w:cs="GHEA Grapalat"/>
          <w:color w:val="000000" w:themeColor="text1"/>
          <w:sz w:val="20"/>
          <w:szCs w:val="20"/>
        </w:rPr>
        <w:t>in real imports of goods and services 42.4%</w:t>
      </w:r>
      <w:r w:rsidR="00373BC3" w:rsidRPr="00201170">
        <w:rPr>
          <w:rFonts w:ascii="GHEA Grapalat" w:eastAsia="GHEA Grapalat" w:hAnsi="GHEA Grapalat" w:cs="GHEA Grapalat"/>
          <w:color w:val="000000" w:themeColor="text1"/>
          <w:sz w:val="20"/>
          <w:szCs w:val="20"/>
        </w:rPr>
        <w:t xml:space="preserve"> year-on-year</w:t>
      </w:r>
      <w:r w:rsidR="001C0068" w:rsidRPr="00201170">
        <w:rPr>
          <w:rFonts w:ascii="GHEA Grapalat" w:eastAsia="GHEA Grapalat" w:hAnsi="GHEA Grapalat" w:cs="GHEA Grapalat"/>
          <w:color w:val="000000" w:themeColor="text1"/>
          <w:sz w:val="20"/>
          <w:szCs w:val="20"/>
        </w:rPr>
        <w:t>.</w:t>
      </w:r>
      <w:r w:rsidR="00373BC3" w:rsidRPr="00201170">
        <w:rPr>
          <w:rFonts w:ascii="GHEA Grapalat" w:eastAsia="GHEA Grapalat" w:hAnsi="GHEA Grapalat" w:cs="GHEA Grapalat"/>
          <w:color w:val="000000" w:themeColor="text1"/>
          <w:sz w:val="20"/>
          <w:szCs w:val="20"/>
        </w:rPr>
        <w:t xml:space="preserve"> The decline in exports in the fourth quarter was due to the slow</w:t>
      </w:r>
      <w:r w:rsidR="00E53299" w:rsidRPr="00201170">
        <w:rPr>
          <w:rFonts w:ascii="GHEA Grapalat" w:eastAsia="GHEA Grapalat" w:hAnsi="GHEA Grapalat" w:cs="GHEA Grapalat"/>
          <w:color w:val="000000" w:themeColor="text1"/>
          <w:sz w:val="20"/>
          <w:szCs w:val="20"/>
        </w:rPr>
        <w:t xml:space="preserve"> recovery </w:t>
      </w:r>
      <w:r w:rsidR="00373BC3" w:rsidRPr="00201170">
        <w:rPr>
          <w:rFonts w:ascii="GHEA Grapalat" w:eastAsia="GHEA Grapalat" w:hAnsi="GHEA Grapalat" w:cs="GHEA Grapalat"/>
          <w:color w:val="000000" w:themeColor="text1"/>
          <w:sz w:val="20"/>
          <w:szCs w:val="20"/>
        </w:rPr>
        <w:t xml:space="preserve">in global demand, as well as low levels of tourism exports. The small number of international flights to Armenia </w:t>
      </w:r>
      <w:r w:rsidR="000A2EC5" w:rsidRPr="00201170">
        <w:rPr>
          <w:rFonts w:ascii="GHEA Grapalat" w:eastAsia="GHEA Grapalat" w:hAnsi="GHEA Grapalat" w:cs="GHEA Grapalat"/>
          <w:color w:val="000000" w:themeColor="text1"/>
          <w:sz w:val="20"/>
          <w:szCs w:val="20"/>
        </w:rPr>
        <w:t>combined with</w:t>
      </w:r>
      <w:r w:rsidR="00373BC3" w:rsidRPr="00201170">
        <w:rPr>
          <w:rFonts w:ascii="GHEA Grapalat" w:eastAsia="GHEA Grapalat" w:hAnsi="GHEA Grapalat" w:cs="GHEA Grapalat"/>
          <w:color w:val="000000" w:themeColor="text1"/>
          <w:sz w:val="20"/>
          <w:szCs w:val="20"/>
        </w:rPr>
        <w:t xml:space="preserve"> the uncertainties stemming from the martial law in Armenia were reflected in the low level of tourism exports.</w:t>
      </w:r>
      <w:r w:rsidR="000A2EC5" w:rsidRPr="00201170">
        <w:rPr>
          <w:rFonts w:ascii="GHEA Grapalat" w:eastAsia="GHEA Grapalat" w:hAnsi="GHEA Grapalat" w:cs="GHEA Grapalat"/>
          <w:color w:val="000000" w:themeColor="text1"/>
          <w:sz w:val="20"/>
          <w:szCs w:val="20"/>
        </w:rPr>
        <w:t xml:space="preserve"> The decrease in imports was conditioned by the decline in domestic private demand and the low level of tourism imports. The low level of tourism imports was in turn the result of</w:t>
      </w:r>
      <w:r w:rsidR="00705FB7">
        <w:rPr>
          <w:rFonts w:ascii="GHEA Grapalat" w:eastAsia="GHEA Grapalat" w:hAnsi="GHEA Grapalat" w:cs="GHEA Grapalat"/>
          <w:color w:val="000000" w:themeColor="text1"/>
          <w:sz w:val="20"/>
          <w:szCs w:val="20"/>
        </w:rPr>
        <w:t xml:space="preserve"> </w:t>
      </w:r>
      <w:r w:rsidR="000A2EC5" w:rsidRPr="00201170">
        <w:rPr>
          <w:rFonts w:ascii="GHEA Grapalat" w:eastAsia="GHEA Grapalat" w:hAnsi="GHEA Grapalat" w:cs="GHEA Grapalat"/>
          <w:color w:val="000000" w:themeColor="text1"/>
          <w:sz w:val="20"/>
          <w:szCs w:val="20"/>
        </w:rPr>
        <w:t xml:space="preserve">the small number of flights, as well as additional costs in terms of prices and healthcare needs, if any. In 2020, the overall real decline in exports and imports of goods and services totaled 31.4% and 32.1%, respectively. </w:t>
      </w:r>
    </w:p>
    <w:p w14:paraId="06A8D79F" w14:textId="2B51F5D3" w:rsidR="007D21F4" w:rsidRPr="00201170" w:rsidRDefault="004A45D3" w:rsidP="006630E0">
      <w:pPr>
        <w:spacing w:line="320" w:lineRule="atLeast"/>
        <w:ind w:firstLine="284"/>
        <w:rPr>
          <w:rFonts w:ascii="GHEA Grapalat" w:eastAsia="GHEA Grapalat" w:hAnsi="GHEA Grapalat" w:cs="GHEA Grapalat"/>
          <w:color w:val="000000" w:themeColor="text1"/>
          <w:sz w:val="20"/>
          <w:szCs w:val="20"/>
        </w:rPr>
      </w:pPr>
      <w:r w:rsidRPr="00201170">
        <w:rPr>
          <w:rFonts w:ascii="GHEA Grapalat" w:hAnsi="GHEA Grapalat"/>
          <w:noProof/>
        </w:rPr>
        <w:t xml:space="preserve"> </w:t>
      </w:r>
      <w:r w:rsidR="00597605" w:rsidRPr="00201170">
        <w:rPr>
          <w:rFonts w:ascii="GHEA Grapalat" w:eastAsia="GHEA Grapalat" w:hAnsi="GHEA Grapalat" w:cs="GHEA Grapalat"/>
          <w:color w:val="000000" w:themeColor="text1"/>
          <w:sz w:val="20"/>
          <w:szCs w:val="20"/>
        </w:rPr>
        <w:t>In Q</w:t>
      </w:r>
      <w:r w:rsidR="00E53299" w:rsidRPr="00201170">
        <w:rPr>
          <w:rFonts w:ascii="GHEA Grapalat" w:eastAsia="GHEA Grapalat" w:hAnsi="GHEA Grapalat" w:cs="GHEA Grapalat"/>
          <w:color w:val="000000" w:themeColor="text1"/>
          <w:sz w:val="20"/>
          <w:szCs w:val="20"/>
        </w:rPr>
        <w:t>4</w:t>
      </w:r>
      <w:r w:rsidR="00597605" w:rsidRPr="00201170">
        <w:rPr>
          <w:rFonts w:ascii="GHEA Grapalat" w:eastAsia="GHEA Grapalat" w:hAnsi="GHEA Grapalat" w:cs="GHEA Grapalat"/>
          <w:color w:val="000000" w:themeColor="text1"/>
          <w:sz w:val="20"/>
          <w:szCs w:val="20"/>
        </w:rPr>
        <w:t xml:space="preserve"> 2020, net remittances of individuals (including seasonal workers' </w:t>
      </w:r>
      <w:r w:rsidR="00E53299" w:rsidRPr="00201170">
        <w:rPr>
          <w:rFonts w:ascii="GHEA Grapalat" w:eastAsia="GHEA Grapalat" w:hAnsi="GHEA Grapalat" w:cs="GHEA Grapalat"/>
          <w:color w:val="000000" w:themeColor="text1"/>
          <w:sz w:val="20"/>
          <w:szCs w:val="20"/>
        </w:rPr>
        <w:t>income</w:t>
      </w:r>
      <w:r w:rsidR="00597605" w:rsidRPr="00201170">
        <w:rPr>
          <w:rFonts w:ascii="GHEA Grapalat" w:eastAsia="GHEA Grapalat" w:hAnsi="GHEA Grapalat" w:cs="GHEA Grapalat"/>
          <w:color w:val="000000" w:themeColor="text1"/>
          <w:sz w:val="20"/>
          <w:szCs w:val="20"/>
        </w:rPr>
        <w:t xml:space="preserve"> and personal transfers) in US$ terms are estimated to decrease by 3.6% year-on-year, which will be almost in line with the Central Bank's projections made in the previous quarter.</w:t>
      </w:r>
      <w:r w:rsidR="00725124" w:rsidRPr="00201170">
        <w:rPr>
          <w:rFonts w:ascii="GHEA Grapalat" w:hAnsi="GHEA Grapalat"/>
        </w:rPr>
        <w:t xml:space="preserve"> </w:t>
      </w:r>
      <w:r w:rsidR="00725124" w:rsidRPr="00201170">
        <w:rPr>
          <w:rFonts w:ascii="GHEA Grapalat" w:eastAsia="GHEA Grapalat" w:hAnsi="GHEA Grapalat" w:cs="GHEA Grapalat"/>
          <w:color w:val="000000" w:themeColor="text1"/>
          <w:sz w:val="20"/>
          <w:szCs w:val="20"/>
        </w:rPr>
        <w:t>Structural shifts by countries in remittances continued in the fourth quarter as well</w:t>
      </w:r>
      <w:r w:rsidR="00C66D4D" w:rsidRPr="00201170">
        <w:rPr>
          <w:rFonts w:ascii="GHEA Grapalat" w:eastAsia="GHEA Grapalat" w:hAnsi="GHEA Grapalat" w:cs="GHEA Grapalat"/>
          <w:color w:val="000000" w:themeColor="text1"/>
          <w:sz w:val="20"/>
          <w:szCs w:val="20"/>
        </w:rPr>
        <w:t xml:space="preserve"> </w:t>
      </w:r>
      <w:r w:rsidR="00725124" w:rsidRPr="00201170">
        <w:rPr>
          <w:rFonts w:ascii="GHEA Grapalat" w:eastAsia="GHEA Grapalat" w:hAnsi="GHEA Grapalat" w:cs="GHEA Grapalat"/>
          <w:color w:val="000000" w:themeColor="text1"/>
          <w:sz w:val="20"/>
          <w:szCs w:val="20"/>
        </w:rPr>
        <w:t xml:space="preserve">when the decline in remittances from Russia was offset by an unprecedented growth in remittances from the United States and </w:t>
      </w:r>
      <w:r w:rsidR="00725124" w:rsidRPr="00201170">
        <w:rPr>
          <w:rFonts w:ascii="GHEA Grapalat" w:eastAsia="GHEA Grapalat" w:hAnsi="GHEA Grapalat" w:cs="GHEA Grapalat"/>
          <w:color w:val="000000" w:themeColor="text1"/>
          <w:sz w:val="20"/>
          <w:szCs w:val="20"/>
        </w:rPr>
        <w:lastRenderedPageBreak/>
        <w:t>Other countries (as a group).</w:t>
      </w:r>
      <w:r w:rsidR="00C66D4D" w:rsidRPr="00201170">
        <w:rPr>
          <w:rFonts w:ascii="GHEA Grapalat" w:eastAsia="GHEA Grapalat" w:hAnsi="GHEA Grapalat" w:cs="GHEA Grapalat"/>
          <w:color w:val="000000" w:themeColor="text1"/>
          <w:sz w:val="20"/>
          <w:szCs w:val="20"/>
        </w:rPr>
        <w:t xml:space="preserve"> </w:t>
      </w:r>
      <w:r w:rsidR="00725124" w:rsidRPr="00201170">
        <w:rPr>
          <w:rFonts w:ascii="GHEA Grapalat" w:eastAsia="GHEA Grapalat" w:hAnsi="GHEA Grapalat" w:cs="GHEA Grapalat"/>
          <w:color w:val="000000" w:themeColor="text1"/>
          <w:sz w:val="20"/>
          <w:szCs w:val="20"/>
        </w:rPr>
        <w:t xml:space="preserve">The decrease in remittances from Russia was mainly caused by migration restrictions that have been in place since the first quarter. </w:t>
      </w:r>
    </w:p>
    <w:p w14:paraId="16649E7E" w14:textId="52E440ED" w:rsidR="00C66D4D" w:rsidRPr="00201170" w:rsidRDefault="00991B48" w:rsidP="003F1E9C">
      <w:pPr>
        <w:spacing w:line="320" w:lineRule="atLeast"/>
        <w:ind w:firstLine="284"/>
        <w:jc w:val="both"/>
        <w:rPr>
          <w:rFonts w:ascii="GHEA Grapalat" w:hAnsi="GHEA Grapalat"/>
          <w:color w:val="FF0000"/>
          <w:sz w:val="20"/>
          <w:szCs w:val="20"/>
        </w:rPr>
      </w:pPr>
      <w:r w:rsidRPr="00201170">
        <w:rPr>
          <w:rFonts w:ascii="GHEA Grapalat" w:eastAsia="GHEA Grapalat" w:hAnsi="GHEA Grapalat" w:cs="GHEA Grapalat"/>
          <w:color w:val="000000" w:themeColor="text1"/>
          <w:sz w:val="20"/>
          <w:szCs w:val="20"/>
        </w:rPr>
        <w:t xml:space="preserve">As a result of the above developments, in the fourth quarter of 2020, according to estimates, the current account deficit/GDP ratio decreased by about 11.0 percentage points due to the improvement of the trade balance, as well as the high growth of private </w:t>
      </w:r>
      <w:r w:rsidR="00E53299" w:rsidRPr="00201170">
        <w:rPr>
          <w:rFonts w:ascii="GHEA Grapalat" w:eastAsia="GHEA Grapalat" w:hAnsi="GHEA Grapalat" w:cs="GHEA Grapalat"/>
          <w:color w:val="000000" w:themeColor="text1"/>
          <w:sz w:val="20"/>
          <w:szCs w:val="20"/>
        </w:rPr>
        <w:t>transfers</w:t>
      </w:r>
      <w:r w:rsidRPr="00201170">
        <w:rPr>
          <w:rFonts w:ascii="GHEA Grapalat" w:eastAsia="GHEA Grapalat" w:hAnsi="GHEA Grapalat" w:cs="GHEA Grapalat"/>
          <w:color w:val="000000" w:themeColor="text1"/>
          <w:sz w:val="20"/>
          <w:szCs w:val="20"/>
        </w:rPr>
        <w:t xml:space="preserve">. </w:t>
      </w:r>
    </w:p>
    <w:p w14:paraId="2D21164D" w14:textId="77777777" w:rsidR="000636AC" w:rsidRPr="00201170" w:rsidRDefault="000636AC" w:rsidP="006630E0">
      <w:pPr>
        <w:ind w:firstLine="284"/>
        <w:rPr>
          <w:rFonts w:ascii="GHEA Grapalat" w:hAnsi="GHEA Grapalat" w:cs="Sylfaen"/>
          <w:b/>
          <w:bCs/>
          <w:i/>
          <w:iCs/>
          <w:color w:val="FF0000"/>
          <w:sz w:val="14"/>
          <w:szCs w:val="20"/>
        </w:rPr>
      </w:pPr>
    </w:p>
    <w:p w14:paraId="6961493C" w14:textId="329FE5B0" w:rsidR="00C207ED" w:rsidRPr="00201170" w:rsidRDefault="0034113F" w:rsidP="002B1429">
      <w:pPr>
        <w:spacing w:line="320" w:lineRule="atLeast"/>
        <w:ind w:firstLine="284"/>
        <w:rPr>
          <w:rFonts w:ascii="GHEA Grapalat" w:hAnsi="GHEA Grapalat" w:cs="Sylfaen"/>
          <w:color w:val="FF0000"/>
          <w:sz w:val="20"/>
          <w:szCs w:val="20"/>
        </w:rPr>
      </w:pPr>
      <w:r w:rsidRPr="0034113F">
        <w:rPr>
          <w:noProof/>
        </w:rPr>
        <w:drawing>
          <wp:anchor distT="0" distB="0" distL="114300" distR="114300" simplePos="0" relativeHeight="252481024" behindDoc="0" locked="0" layoutInCell="1" allowOverlap="1" wp14:anchorId="6D777348" wp14:editId="7184C593">
            <wp:simplePos x="0" y="0"/>
            <wp:positionH relativeFrom="column">
              <wp:posOffset>4157511</wp:posOffset>
            </wp:positionH>
            <wp:positionV relativeFrom="paragraph">
              <wp:posOffset>1529522</wp:posOffset>
            </wp:positionV>
            <wp:extent cx="2519680" cy="1729408"/>
            <wp:effectExtent l="0" t="0" r="0" b="4445"/>
            <wp:wrapNone/>
            <wp:docPr id="1544175868" name="Chart 1544175868" descr="Description: Description: Description:  ïåò">
              <a:extLst xmlns:a="http://schemas.openxmlformats.org/drawingml/2006/main">
                <a:ext uri="{FF2B5EF4-FFF2-40B4-BE49-F238E27FC236}">
                  <a16:creationId xmlns:a16="http://schemas.microsoft.com/office/drawing/2014/main" id="{00000000-0008-0000-2400-000003000000}"/>
                </a:ext>
                <a:ext uri="{147F2762-F138-4A5C-976F-8EAC2B608ADB}">
                  <a16:predDERef xmlns:a16="http://schemas.microsoft.com/office/drawing/2014/main" pred="{00000000-0008-0000-21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3"/>
              </a:graphicData>
            </a:graphic>
            <wp14:sizeRelV relativeFrom="margin">
              <wp14:pctHeight>0</wp14:pctHeight>
            </wp14:sizeRelV>
          </wp:anchor>
        </w:drawing>
      </w:r>
      <w:r w:rsidRPr="0034113F">
        <w:rPr>
          <w:noProof/>
        </w:rPr>
        <mc:AlternateContent>
          <mc:Choice Requires="wps">
            <w:drawing>
              <wp:anchor distT="0" distB="0" distL="114300" distR="114300" simplePos="0" relativeHeight="252478976" behindDoc="0" locked="0" layoutInCell="1" allowOverlap="1" wp14:anchorId="76AE1D93" wp14:editId="79017703">
                <wp:simplePos x="0" y="0"/>
                <wp:positionH relativeFrom="column">
                  <wp:posOffset>4157069</wp:posOffset>
                </wp:positionH>
                <wp:positionV relativeFrom="paragraph">
                  <wp:posOffset>1005840</wp:posOffset>
                </wp:positionV>
                <wp:extent cx="2520315" cy="551089"/>
                <wp:effectExtent l="0" t="0" r="0" b="1905"/>
                <wp:wrapNone/>
                <wp:docPr id="1544175866" name="Text Box 4145">
                  <a:extLst xmlns:a="http://schemas.openxmlformats.org/drawingml/2006/main">
                    <a:ext uri="{FF2B5EF4-FFF2-40B4-BE49-F238E27FC236}">
                      <a16:creationId xmlns:a16="http://schemas.microsoft.com/office/drawing/2014/main" id="{00000000-0008-0000-2400-000006000000}"/>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0315" cy="5510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212C66" w14:textId="77777777" w:rsidR="001845B7" w:rsidRDefault="001845B7" w:rsidP="0034113F">
                            <w:pPr>
                              <w:pStyle w:val="NormalWeb"/>
                              <w:spacing w:before="0" w:beforeAutospacing="0" w:after="0" w:afterAutospacing="0"/>
                            </w:pPr>
                            <w:r>
                              <w:rPr>
                                <w:rFonts w:ascii="GHEA Grapalat" w:hAnsi="GHEA Grapalat" w:cs="Sylfaen"/>
                                <w:b/>
                                <w:bCs/>
                                <w:color w:val="1F497D"/>
                                <w:sz w:val="14"/>
                                <w:szCs w:val="14"/>
                              </w:rPr>
                              <w:t>Chart 36</w:t>
                            </w:r>
                          </w:p>
                          <w:p w14:paraId="36B13466" w14:textId="77777777" w:rsidR="001845B7" w:rsidRDefault="001845B7" w:rsidP="0034113F">
                            <w:pPr>
                              <w:pStyle w:val="NormalWeb"/>
                              <w:spacing w:before="0" w:beforeAutospacing="0" w:after="0" w:afterAutospacing="0"/>
                            </w:pPr>
                            <w:r>
                              <w:rPr>
                                <w:rFonts w:ascii="GHEA Grapalat" w:hAnsi="GHEA Grapalat" w:cs="Sylfaen"/>
                                <w:b/>
                                <w:bCs/>
                                <w:sz w:val="4"/>
                                <w:szCs w:val="4"/>
                              </w:rPr>
                              <w:t> </w:t>
                            </w:r>
                          </w:p>
                          <w:p w14:paraId="473403E5" w14:textId="2C0366A5" w:rsidR="001845B7" w:rsidRDefault="001845B7" w:rsidP="0034113F">
                            <w:pPr>
                              <w:pStyle w:val="NormalWeb"/>
                              <w:spacing w:before="0" w:beforeAutospacing="0" w:after="0" w:afterAutospacing="0"/>
                            </w:pPr>
                            <w:r>
                              <w:rPr>
                                <w:rFonts w:ascii="GHEA Grapalat" w:hAnsi="GHEA Grapalat" w:cs="Sylfaen"/>
                                <w:b/>
                                <w:bCs/>
                                <w:color w:val="1F497D"/>
                                <w:sz w:val="14"/>
                                <w:szCs w:val="14"/>
                              </w:rPr>
                              <w:t>Main indicators of the consolidated budget                (AMD billion)</w:t>
                            </w:r>
                            <w:r>
                              <w:rPr>
                                <w:rFonts w:ascii="GHEA Grapalat" w:hAnsi="GHEA Grapalat" w:cs="Sylfaen"/>
                                <w:i/>
                                <w:iCs/>
                                <w:color w:val="1F497D"/>
                                <w:sz w:val="14"/>
                                <w:szCs w:val="14"/>
                              </w:rPr>
                              <w:t> </w:t>
                            </w:r>
                          </w:p>
                          <w:p w14:paraId="3186560A" w14:textId="77777777" w:rsidR="001845B7" w:rsidRDefault="001845B7" w:rsidP="0034113F">
                            <w:pPr>
                              <w:pStyle w:val="NormalWeb"/>
                              <w:spacing w:before="0" w:beforeAutospacing="0" w:after="0" w:afterAutospacing="0"/>
                            </w:pPr>
                            <w:r>
                              <w:rPr>
                                <w:rFonts w:ascii="GHEA Grapalat" w:hAnsi="GHEA Grapalat" w:cs="Sylfaen"/>
                                <w:i/>
                                <w:iCs/>
                                <w:color w:val="1F497D"/>
                                <w:sz w:val="14"/>
                                <w:szCs w:val="14"/>
                              </w:rPr>
                              <w:t> </w:t>
                            </w:r>
                          </w:p>
                          <w:p w14:paraId="099F7C0D" w14:textId="77777777" w:rsidR="001845B7" w:rsidRDefault="001845B7" w:rsidP="0034113F">
                            <w:pPr>
                              <w:pStyle w:val="NormalWeb"/>
                              <w:spacing w:before="0" w:beforeAutospacing="0" w:after="0" w:afterAutospacing="0"/>
                            </w:pPr>
                            <w:r>
                              <w:rPr>
                                <w:rFonts w:ascii="GHEA Grapalat" w:hAnsi="GHEA Grapalat" w:cs="Sylfaen"/>
                                <w:b/>
                                <w:bCs/>
                                <w:sz w:val="14"/>
                                <w:szCs w:val="14"/>
                              </w:rPr>
                              <w:t> </w:t>
                            </w:r>
                          </w:p>
                          <w:p w14:paraId="4666BDF6" w14:textId="77777777" w:rsidR="001845B7" w:rsidRDefault="001845B7" w:rsidP="0034113F">
                            <w:pPr>
                              <w:pStyle w:val="NormalWeb"/>
                              <w:spacing w:before="0" w:beforeAutospacing="0" w:after="0" w:afterAutospacing="0"/>
                            </w:pPr>
                            <w:r>
                              <w:rPr>
                                <w:rFonts w:ascii="GHEA Grapalat" w:hAnsi="GHEA Grapalat" w:cs="Sylfaen"/>
                                <w:b/>
                                <w:bCs/>
                                <w:sz w:val="14"/>
                                <w:szCs w:val="14"/>
                              </w:rPr>
                              <w:t> </w:t>
                            </w:r>
                          </w:p>
                          <w:p w14:paraId="6E926BE4" w14:textId="77777777" w:rsidR="001845B7" w:rsidRDefault="001845B7" w:rsidP="0034113F">
                            <w:pPr>
                              <w:pStyle w:val="NormalWeb"/>
                              <w:spacing w:before="0" w:beforeAutospacing="0" w:after="0" w:afterAutospacing="0"/>
                            </w:pPr>
                            <w:r>
                              <w:rPr>
                                <w:rFonts w:ascii="GHEA Grapalat" w:hAnsi="GHEA Grapalat" w:cs="Sylfaen"/>
                                <w:b/>
                                <w:bCs/>
                                <w:sz w:val="14"/>
                                <w:szCs w:val="14"/>
                              </w:rPr>
                              <w:t> </w:t>
                            </w:r>
                          </w:p>
                          <w:p w14:paraId="02420EC1" w14:textId="77777777" w:rsidR="001845B7" w:rsidRDefault="001845B7" w:rsidP="0034113F">
                            <w:pPr>
                              <w:pStyle w:val="NormalWeb"/>
                              <w:spacing w:before="0" w:beforeAutospacing="0" w:after="0" w:afterAutospacing="0"/>
                            </w:pPr>
                            <w:r>
                              <w:rPr>
                                <w:rFonts w:ascii="GHEA Grapalat" w:hAnsi="GHEA Grapalat" w:cs="Sylfaen"/>
                                <w:b/>
                                <w:bCs/>
                                <w:sz w:val="14"/>
                                <w:szCs w:val="14"/>
                              </w:rPr>
                              <w:t> </w:t>
                            </w:r>
                          </w:p>
                          <w:p w14:paraId="3B3CBE95" w14:textId="77777777" w:rsidR="001845B7" w:rsidRDefault="001845B7" w:rsidP="0034113F">
                            <w:pPr>
                              <w:pStyle w:val="NormalWeb"/>
                              <w:spacing w:before="0" w:beforeAutospacing="0" w:after="0" w:afterAutospacing="0"/>
                            </w:pPr>
                            <w:r>
                              <w:rPr>
                                <w:rFonts w:ascii="GHEA Grapalat" w:hAnsi="GHEA Grapalat" w:cs="Sylfaen"/>
                                <w:b/>
                                <w:bCs/>
                                <w:sz w:val="14"/>
                                <w:szCs w:val="14"/>
                              </w:rPr>
                              <w:t> </w:t>
                            </w:r>
                          </w:p>
                          <w:p w14:paraId="24682403" w14:textId="77777777" w:rsidR="001845B7" w:rsidRDefault="001845B7" w:rsidP="0034113F">
                            <w:pPr>
                              <w:pStyle w:val="NormalWeb"/>
                              <w:spacing w:before="0" w:beforeAutospacing="0" w:after="0" w:afterAutospacing="0"/>
                            </w:pPr>
                            <w:r>
                              <w:rPr>
                                <w:rFonts w:ascii="GHEA Grapalat" w:hAnsi="GHEA Grapalat" w:cs="Sylfaen"/>
                                <w:b/>
                                <w:bCs/>
                                <w:sz w:val="14"/>
                                <w:szCs w:val="14"/>
                              </w:rPr>
                              <w:t> </w:t>
                            </w:r>
                          </w:p>
                          <w:p w14:paraId="4A3A5551" w14:textId="77777777" w:rsidR="001845B7" w:rsidRDefault="001845B7" w:rsidP="0034113F">
                            <w:pPr>
                              <w:pStyle w:val="NormalWeb"/>
                              <w:spacing w:before="0" w:beforeAutospacing="0" w:after="0" w:afterAutospacing="0"/>
                            </w:pPr>
                            <w:r>
                              <w:rPr>
                                <w:rFonts w:ascii="GHEA Grapalat" w:hAnsi="GHEA Grapalat" w:cs="Sylfaen"/>
                                <w:b/>
                                <w:bCs/>
                                <w:sz w:val="14"/>
                                <w:szCs w:val="14"/>
                              </w:rPr>
                              <w:t> </w:t>
                            </w:r>
                          </w:p>
                          <w:p w14:paraId="3AE7D02E" w14:textId="77777777" w:rsidR="001845B7" w:rsidRDefault="001845B7" w:rsidP="0034113F">
                            <w:pPr>
                              <w:pStyle w:val="NormalWeb"/>
                              <w:spacing w:before="0" w:beforeAutospacing="0" w:after="0" w:afterAutospacing="0"/>
                            </w:pPr>
                            <w:r>
                              <w:rPr>
                                <w:rFonts w:ascii="GHEA Grapalat" w:hAnsi="GHEA Grapalat" w:cs="Sylfaen"/>
                                <w:b/>
                                <w:bCs/>
                                <w:sz w:val="14"/>
                                <w:szCs w:val="14"/>
                              </w:rPr>
                              <w:t> </w:t>
                            </w:r>
                          </w:p>
                          <w:p w14:paraId="6A2A40B0" w14:textId="77777777" w:rsidR="001845B7" w:rsidRDefault="001845B7" w:rsidP="0034113F">
                            <w:pPr>
                              <w:pStyle w:val="NormalWeb"/>
                              <w:spacing w:before="0" w:beforeAutospacing="0" w:after="0" w:afterAutospacing="0"/>
                            </w:pPr>
                            <w:r>
                              <w:rPr>
                                <w:rFonts w:ascii="GHEA Grapalat" w:hAnsi="GHEA Grapalat" w:cs="Sylfaen"/>
                                <w:b/>
                                <w:bCs/>
                                <w:sz w:val="14"/>
                                <w:szCs w:val="14"/>
                              </w:rPr>
                              <w:t> </w:t>
                            </w:r>
                          </w:p>
                          <w:p w14:paraId="720080D1" w14:textId="77777777" w:rsidR="001845B7" w:rsidRDefault="001845B7" w:rsidP="0034113F">
                            <w:pPr>
                              <w:pStyle w:val="NormalWeb"/>
                              <w:spacing w:before="0" w:beforeAutospacing="0" w:after="0" w:afterAutospacing="0"/>
                            </w:pPr>
                            <w:r>
                              <w:rPr>
                                <w:rFonts w:ascii="GHEA Grapalat" w:hAnsi="GHEA Grapalat" w:cs="Sylfaen"/>
                                <w:b/>
                                <w:bCs/>
                                <w:sz w:val="14"/>
                                <w:szCs w:val="14"/>
                              </w:rPr>
                              <w:t> </w:t>
                            </w:r>
                          </w:p>
                          <w:p w14:paraId="185ACCD0" w14:textId="77777777" w:rsidR="001845B7" w:rsidRDefault="001845B7" w:rsidP="0034113F">
                            <w:pPr>
                              <w:pStyle w:val="NormalWeb"/>
                              <w:spacing w:before="0" w:beforeAutospacing="0" w:after="0" w:afterAutospacing="0"/>
                            </w:pPr>
                            <w:r>
                              <w:rPr>
                                <w:rFonts w:ascii="GHEA Grapalat" w:hAnsi="GHEA Grapalat" w:cs="Sylfaen"/>
                                <w:b/>
                                <w:bCs/>
                                <w:sz w:val="14"/>
                                <w:szCs w:val="14"/>
                              </w:rPr>
                              <w:t> </w:t>
                            </w:r>
                          </w:p>
                          <w:p w14:paraId="6E6FF6D7" w14:textId="77777777" w:rsidR="001845B7" w:rsidRDefault="001845B7" w:rsidP="0034113F">
                            <w:pPr>
                              <w:pStyle w:val="NormalWeb"/>
                              <w:spacing w:before="0" w:beforeAutospacing="0" w:after="0" w:afterAutospacing="0"/>
                            </w:pPr>
                            <w:r>
                              <w:rPr>
                                <w:rFonts w:ascii="GHEA Grapalat" w:hAnsi="GHEA Grapalat" w:cs="Sylfaen"/>
                                <w:b/>
                                <w:bCs/>
                                <w:sz w:val="14"/>
                                <w:szCs w:val="14"/>
                              </w:rPr>
                              <w:t> </w:t>
                            </w:r>
                          </w:p>
                          <w:p w14:paraId="585D878C" w14:textId="77777777" w:rsidR="001845B7" w:rsidRDefault="001845B7" w:rsidP="0034113F">
                            <w:pPr>
                              <w:pStyle w:val="NormalWeb"/>
                              <w:spacing w:before="0" w:beforeAutospacing="0" w:after="0" w:afterAutospacing="0"/>
                            </w:pPr>
                            <w:r>
                              <w:rPr>
                                <w:rFonts w:ascii="Calibri" w:hAnsi="Calibri" w:cs="Calibri"/>
                                <w:b/>
                                <w:bCs/>
                                <w:sz w:val="14"/>
                                <w:szCs w:val="14"/>
                              </w:rPr>
                              <w:t> </w:t>
                            </w:r>
                          </w:p>
                          <w:p w14:paraId="1725E000" w14:textId="77777777" w:rsidR="001845B7" w:rsidRDefault="001845B7" w:rsidP="0034113F">
                            <w:pPr>
                              <w:pStyle w:val="NormalWeb"/>
                              <w:spacing w:before="0" w:beforeAutospacing="0" w:after="0" w:afterAutospacing="0"/>
                            </w:pPr>
                            <w:r>
                              <w:rPr>
                                <w:rFonts w:ascii="Calibri" w:hAnsi="Calibri" w:cs="Calibri"/>
                                <w:b/>
                                <w:bCs/>
                                <w:sz w:val="14"/>
                                <w:szCs w:val="14"/>
                              </w:rPr>
                              <w:t> </w:t>
                            </w:r>
                          </w:p>
                          <w:p w14:paraId="230F272F" w14:textId="77777777" w:rsidR="001845B7" w:rsidRDefault="001845B7" w:rsidP="0034113F">
                            <w:pPr>
                              <w:pStyle w:val="NormalWeb"/>
                              <w:spacing w:before="0" w:beforeAutospacing="0" w:after="0" w:afterAutospacing="0"/>
                            </w:pPr>
                            <w:r>
                              <w:rPr>
                                <w:rFonts w:ascii="GHEA Grapalat" w:hAnsi="GHEA Grapalat" w:cs="Sylfaen"/>
                                <w:b/>
                                <w:bCs/>
                                <w:sz w:val="14"/>
                                <w:szCs w:val="14"/>
                              </w:rPr>
                              <w:t> </w:t>
                            </w:r>
                          </w:p>
                          <w:p w14:paraId="175EFEFB" w14:textId="77777777" w:rsidR="001845B7" w:rsidRDefault="001845B7" w:rsidP="0034113F">
                            <w:pPr>
                              <w:pStyle w:val="NormalWeb"/>
                              <w:spacing w:before="0" w:beforeAutospacing="0" w:after="0" w:afterAutospacing="0"/>
                            </w:pPr>
                            <w:r>
                              <w:rPr>
                                <w:rFonts w:ascii="GHEA Grapalat" w:hAnsi="GHEA Grapalat" w:cs="Sylfaen"/>
                                <w:b/>
                                <w:bCs/>
                                <w:sz w:val="14"/>
                                <w:szCs w:val="14"/>
                              </w:rPr>
                              <w:t> </w:t>
                            </w:r>
                          </w:p>
                          <w:p w14:paraId="3268B2E9" w14:textId="77777777" w:rsidR="001845B7" w:rsidRDefault="001845B7" w:rsidP="0034113F">
                            <w:pPr>
                              <w:pStyle w:val="NormalWeb"/>
                              <w:spacing w:before="0" w:beforeAutospacing="0" w:after="0" w:afterAutospacing="0"/>
                            </w:pPr>
                            <w:r>
                              <w:rPr>
                                <w:rFonts w:ascii="GHEA Grapalat" w:hAnsi="GHEA Grapalat" w:cs="Sylfaen"/>
                                <w:b/>
                                <w:bCs/>
                                <w:sz w:val="14"/>
                                <w:szCs w:val="14"/>
                              </w:rPr>
                              <w:t> </w:t>
                            </w:r>
                          </w:p>
                          <w:p w14:paraId="75A4524F" w14:textId="77777777" w:rsidR="001845B7" w:rsidRDefault="001845B7" w:rsidP="0034113F">
                            <w:pPr>
                              <w:pStyle w:val="NormalWeb"/>
                              <w:spacing w:before="0" w:beforeAutospacing="0" w:after="0" w:afterAutospacing="0"/>
                            </w:pPr>
                            <w:r>
                              <w:rPr>
                                <w:rFonts w:ascii="GHEA Grapalat" w:hAnsi="GHEA Grapalat" w:cs="Sylfaen"/>
                                <w:b/>
                                <w:bCs/>
                                <w:sz w:val="14"/>
                                <w:szCs w:val="14"/>
                              </w:rPr>
                              <w:t> </w:t>
                            </w:r>
                          </w:p>
                          <w:p w14:paraId="3BF68D59" w14:textId="77777777" w:rsidR="001845B7" w:rsidRDefault="001845B7" w:rsidP="0034113F">
                            <w:pPr>
                              <w:pStyle w:val="NormalWeb"/>
                              <w:spacing w:before="0" w:beforeAutospacing="0" w:after="0" w:afterAutospacing="0"/>
                            </w:pPr>
                            <w:r>
                              <w:rPr>
                                <w:rFonts w:ascii="GHEA Grapalat" w:hAnsi="GHEA Grapalat" w:cs="Sylfaen"/>
                                <w:b/>
                                <w:bCs/>
                                <w:sz w:val="14"/>
                                <w:szCs w:val="14"/>
                              </w:rPr>
                              <w:t> </w:t>
                            </w:r>
                          </w:p>
                          <w:p w14:paraId="7C99517E" w14:textId="77777777" w:rsidR="001845B7" w:rsidRDefault="001845B7" w:rsidP="0034113F">
                            <w:pPr>
                              <w:pStyle w:val="NormalWeb"/>
                              <w:spacing w:before="0" w:beforeAutospacing="0" w:after="0" w:afterAutospacing="0"/>
                            </w:pPr>
                            <w:r>
                              <w:rPr>
                                <w:rFonts w:ascii="GHEA Grapalat" w:hAnsi="GHEA Grapalat" w:cs="Sylfaen"/>
                                <w:b/>
                                <w:bCs/>
                                <w:sz w:val="14"/>
                                <w:szCs w:val="14"/>
                              </w:rPr>
                              <w:t> </w:t>
                            </w:r>
                          </w:p>
                          <w:p w14:paraId="20D83787" w14:textId="77777777" w:rsidR="001845B7" w:rsidRDefault="001845B7" w:rsidP="0034113F">
                            <w:pPr>
                              <w:pStyle w:val="NormalWeb"/>
                              <w:spacing w:before="0" w:beforeAutospacing="0" w:after="0" w:afterAutospacing="0"/>
                            </w:pPr>
                            <w:r>
                              <w:rPr>
                                <w:rFonts w:ascii="GHEA Grapalat" w:hAnsi="GHEA Grapalat" w:cs="Sylfaen"/>
                                <w:b/>
                                <w:bCs/>
                                <w:sz w:val="14"/>
                                <w:szCs w:val="14"/>
                              </w:rPr>
                              <w:t> </w:t>
                            </w:r>
                          </w:p>
                          <w:p w14:paraId="21D6E720" w14:textId="77777777" w:rsidR="001845B7" w:rsidRDefault="001845B7" w:rsidP="0034113F">
                            <w:pPr>
                              <w:pStyle w:val="NormalWeb"/>
                              <w:spacing w:before="0" w:beforeAutospacing="0" w:after="0" w:afterAutospacing="0"/>
                            </w:pPr>
                            <w:r>
                              <w:rPr>
                                <w:rFonts w:ascii="GHEA Grapalat" w:hAnsi="GHEA Grapalat" w:cs="Sylfaen"/>
                                <w:b/>
                                <w:bCs/>
                                <w:sz w:val="14"/>
                                <w:szCs w:val="14"/>
                              </w:rPr>
                              <w:t> </w:t>
                            </w:r>
                          </w:p>
                          <w:p w14:paraId="4C6D6920" w14:textId="77777777" w:rsidR="001845B7" w:rsidRDefault="001845B7" w:rsidP="0034113F">
                            <w:pPr>
                              <w:pStyle w:val="NormalWeb"/>
                              <w:spacing w:before="0" w:beforeAutospacing="0" w:after="0" w:afterAutospacing="0"/>
                            </w:pPr>
                            <w:r>
                              <w:rPr>
                                <w:rFonts w:ascii="GHEA Grapalat" w:hAnsi="GHEA Grapalat" w:cs="Sylfaen"/>
                                <w:b/>
                                <w:bCs/>
                                <w:sz w:val="14"/>
                                <w:szCs w:val="14"/>
                              </w:rPr>
                              <w:t> </w:t>
                            </w:r>
                          </w:p>
                          <w:p w14:paraId="1C66DACD" w14:textId="77777777" w:rsidR="001845B7" w:rsidRDefault="001845B7" w:rsidP="0034113F">
                            <w:pPr>
                              <w:pStyle w:val="NormalWeb"/>
                              <w:spacing w:before="0" w:beforeAutospacing="0" w:after="0" w:afterAutospacing="0"/>
                            </w:pPr>
                            <w:r>
                              <w:rPr>
                                <w:rFonts w:ascii="GHEA Grapalat" w:hAnsi="GHEA Grapalat" w:cs="Sylfaen"/>
                                <w:b/>
                                <w:bCs/>
                                <w:sz w:val="14"/>
                                <w:szCs w:val="14"/>
                              </w:rPr>
                              <w:t> </w:t>
                            </w:r>
                          </w:p>
                          <w:p w14:paraId="30E4ACB6" w14:textId="77777777" w:rsidR="001845B7" w:rsidRDefault="001845B7" w:rsidP="0034113F">
                            <w:pPr>
                              <w:pStyle w:val="NormalWeb"/>
                              <w:spacing w:before="0" w:beforeAutospacing="0" w:after="0" w:afterAutospacing="0"/>
                            </w:pPr>
                            <w:r>
                              <w:rPr>
                                <w:rFonts w:ascii="GHEA Grapalat" w:hAnsi="GHEA Grapalat" w:cs="Sylfaen"/>
                                <w:b/>
                                <w:bCs/>
                                <w:sz w:val="14"/>
                                <w:szCs w:val="14"/>
                              </w:rPr>
                              <w:t> </w:t>
                            </w:r>
                          </w:p>
                          <w:p w14:paraId="4FC28B79" w14:textId="77777777" w:rsidR="001845B7" w:rsidRDefault="001845B7" w:rsidP="0034113F">
                            <w:pPr>
                              <w:pStyle w:val="NormalWeb"/>
                              <w:spacing w:before="0" w:beforeAutospacing="0" w:after="0" w:afterAutospacing="0"/>
                            </w:pPr>
                            <w:r>
                              <w:rPr>
                                <w:rFonts w:ascii="GHEA Grapalat" w:hAnsi="GHEA Grapalat" w:cs="Sylfaen"/>
                                <w:b/>
                                <w:bCs/>
                                <w:sz w:val="14"/>
                                <w:szCs w:val="14"/>
                              </w:rPr>
                              <w:t> </w:t>
                            </w:r>
                          </w:p>
                          <w:p w14:paraId="756D7420" w14:textId="77777777" w:rsidR="001845B7" w:rsidRDefault="001845B7" w:rsidP="0034113F">
                            <w:pPr>
                              <w:pStyle w:val="NormalWeb"/>
                              <w:spacing w:before="0" w:beforeAutospacing="0" w:after="0" w:afterAutospacing="0"/>
                            </w:pPr>
                            <w:r>
                              <w:rPr>
                                <w:rFonts w:ascii="GHEA Grapalat" w:hAnsi="GHEA Grapalat" w:cs="Sylfaen"/>
                                <w:b/>
                                <w:bCs/>
                                <w:sz w:val="14"/>
                                <w:szCs w:val="14"/>
                              </w:rPr>
                              <w:t> </w:t>
                            </w:r>
                          </w:p>
                          <w:p w14:paraId="030CE14C" w14:textId="77777777" w:rsidR="001845B7" w:rsidRDefault="001845B7" w:rsidP="0034113F">
                            <w:pPr>
                              <w:pStyle w:val="NormalWeb"/>
                              <w:spacing w:before="0" w:beforeAutospacing="0" w:after="0" w:afterAutospacing="0"/>
                            </w:pPr>
                            <w:r>
                              <w:rPr>
                                <w:rFonts w:ascii="GHEA Grapalat" w:hAnsi="GHEA Grapalat" w:cs="Sylfaen"/>
                                <w:b/>
                                <w:bCs/>
                                <w:sz w:val="14"/>
                                <w:szCs w:val="14"/>
                              </w:rPr>
                              <w:t> </w:t>
                            </w:r>
                          </w:p>
                          <w:p w14:paraId="202BC2DB" w14:textId="77777777" w:rsidR="001845B7" w:rsidRDefault="001845B7" w:rsidP="0034113F">
                            <w:pPr>
                              <w:pStyle w:val="NormalWeb"/>
                              <w:spacing w:before="0" w:beforeAutospacing="0" w:after="0" w:afterAutospacing="0"/>
                            </w:pPr>
                            <w:r>
                              <w:rPr>
                                <w:rFonts w:ascii="GHEA Grapalat" w:hAnsi="GHEA Grapalat" w:cs="Sylfaen"/>
                                <w:b/>
                                <w:bCs/>
                                <w:sz w:val="14"/>
                                <w:szCs w:val="14"/>
                              </w:rPr>
                              <w:t> </w:t>
                            </w:r>
                          </w:p>
                          <w:p w14:paraId="49DEFF69" w14:textId="77777777" w:rsidR="001845B7" w:rsidRDefault="001845B7" w:rsidP="0034113F">
                            <w:pPr>
                              <w:pStyle w:val="NormalWeb"/>
                              <w:spacing w:before="0" w:beforeAutospacing="0" w:after="0" w:afterAutospacing="0"/>
                            </w:pPr>
                            <w:r>
                              <w:rPr>
                                <w:rFonts w:ascii="GHEA Grapalat" w:hAnsi="GHEA Grapalat" w:cs="Sylfaen"/>
                                <w:b/>
                                <w:bCs/>
                                <w:sz w:val="14"/>
                                <w:szCs w:val="14"/>
                              </w:rPr>
                              <w:t> </w:t>
                            </w:r>
                          </w:p>
                          <w:p w14:paraId="0AF9444D" w14:textId="77777777" w:rsidR="001845B7" w:rsidRDefault="001845B7" w:rsidP="0034113F">
                            <w:pPr>
                              <w:pStyle w:val="NormalWeb"/>
                              <w:spacing w:before="0" w:beforeAutospacing="0" w:after="0" w:afterAutospacing="0"/>
                            </w:pPr>
                            <w:r>
                              <w:rPr>
                                <w:rFonts w:ascii="GHEA Grapalat" w:hAnsi="GHEA Grapalat" w:cs="Sylfaen"/>
                                <w:b/>
                                <w:bCs/>
                                <w:sz w:val="14"/>
                                <w:szCs w:val="14"/>
                              </w:rPr>
                              <w:t> </w:t>
                            </w:r>
                          </w:p>
                          <w:p w14:paraId="17BDF9B1" w14:textId="77777777" w:rsidR="001845B7" w:rsidRDefault="001845B7" w:rsidP="0034113F">
                            <w:pPr>
                              <w:pStyle w:val="NormalWeb"/>
                              <w:spacing w:before="0" w:beforeAutospacing="0" w:after="0" w:afterAutospacing="0"/>
                            </w:pPr>
                            <w:r>
                              <w:rPr>
                                <w:rFonts w:ascii="GHEA Grapalat" w:hAnsi="GHEA Grapalat" w:cs="Sylfaen"/>
                                <w:b/>
                                <w:bCs/>
                                <w:sz w:val="14"/>
                                <w:szCs w:val="14"/>
                              </w:rPr>
                              <w:t> </w:t>
                            </w:r>
                          </w:p>
                          <w:p w14:paraId="6E20CC39" w14:textId="77777777" w:rsidR="001845B7" w:rsidRDefault="001845B7" w:rsidP="0034113F">
                            <w:pPr>
                              <w:pStyle w:val="NormalWeb"/>
                              <w:spacing w:before="0" w:beforeAutospacing="0" w:after="0" w:afterAutospacing="0"/>
                            </w:pPr>
                            <w:r>
                              <w:rPr>
                                <w:rFonts w:ascii="GHEA Grapalat" w:hAnsi="GHEA Grapalat" w:cs="Sylfaen"/>
                                <w:b/>
                                <w:bCs/>
                                <w:sz w:val="14"/>
                                <w:szCs w:val="14"/>
                              </w:rPr>
                              <w:t> </w:t>
                            </w:r>
                          </w:p>
                          <w:p w14:paraId="7B478723" w14:textId="77777777" w:rsidR="001845B7" w:rsidRDefault="001845B7" w:rsidP="0034113F">
                            <w:pPr>
                              <w:pStyle w:val="NormalWeb"/>
                              <w:spacing w:before="0" w:beforeAutospacing="0" w:after="0" w:afterAutospacing="0"/>
                            </w:pPr>
                            <w:r>
                              <w:rPr>
                                <w:rFonts w:ascii="GHEA Grapalat" w:hAnsi="GHEA Grapalat" w:cs="Sylfaen"/>
                                <w:b/>
                                <w:bCs/>
                                <w:sz w:val="14"/>
                                <w:szCs w:val="14"/>
                              </w:rPr>
                              <w:t> </w:t>
                            </w:r>
                          </w:p>
                          <w:p w14:paraId="0218413B" w14:textId="77777777" w:rsidR="001845B7" w:rsidRDefault="001845B7" w:rsidP="0034113F">
                            <w:pPr>
                              <w:pStyle w:val="NormalWeb"/>
                              <w:spacing w:before="0" w:beforeAutospacing="0" w:after="0" w:afterAutospacing="0"/>
                            </w:pPr>
                            <w:r>
                              <w:rPr>
                                <w:rFonts w:ascii="GHEA Grapalat" w:hAnsi="GHEA Grapalat" w:cs="Sylfaen"/>
                                <w:b/>
                                <w:bCs/>
                                <w:sz w:val="14"/>
                                <w:szCs w:val="14"/>
                              </w:rPr>
                              <w:t> </w:t>
                            </w:r>
                          </w:p>
                          <w:p w14:paraId="778B1D1E" w14:textId="77777777" w:rsidR="001845B7" w:rsidRDefault="001845B7" w:rsidP="0034113F">
                            <w:pPr>
                              <w:pStyle w:val="NormalWeb"/>
                              <w:spacing w:before="0" w:beforeAutospacing="0" w:after="0" w:afterAutospacing="0"/>
                            </w:pPr>
                            <w:r>
                              <w:rPr>
                                <w:rFonts w:ascii="GHEA Grapalat" w:hAnsi="GHEA Grapalat" w:cs="Sylfaen"/>
                                <w:b/>
                                <w:bCs/>
                                <w:sz w:val="14"/>
                                <w:szCs w:val="14"/>
                              </w:rPr>
                              <w:t> </w:t>
                            </w:r>
                          </w:p>
                          <w:p w14:paraId="2EE8F9F1" w14:textId="77777777" w:rsidR="001845B7" w:rsidRDefault="001845B7" w:rsidP="0034113F">
                            <w:pPr>
                              <w:pStyle w:val="NormalWeb"/>
                              <w:spacing w:before="0" w:beforeAutospacing="0" w:after="0" w:afterAutospacing="0"/>
                            </w:pPr>
                            <w:r>
                              <w:rPr>
                                <w:rFonts w:ascii="GHEA Grapalat" w:hAnsi="GHEA Grapalat" w:cs="Sylfaen"/>
                                <w:b/>
                                <w:bCs/>
                                <w:sz w:val="14"/>
                                <w:szCs w:val="14"/>
                              </w:rPr>
                              <w:t> </w:t>
                            </w:r>
                          </w:p>
                          <w:p w14:paraId="3AC96EA3" w14:textId="77777777" w:rsidR="001845B7" w:rsidRDefault="001845B7" w:rsidP="0034113F">
                            <w:pPr>
                              <w:pStyle w:val="NormalWeb"/>
                              <w:spacing w:before="0" w:beforeAutospacing="0" w:after="0" w:afterAutospacing="0"/>
                            </w:pPr>
                            <w:r>
                              <w:rPr>
                                <w:rFonts w:ascii="GHEA Grapalat" w:hAnsi="GHEA Grapalat" w:cs="Sylfaen"/>
                                <w:b/>
                                <w:bCs/>
                                <w:sz w:val="14"/>
                                <w:szCs w:val="14"/>
                              </w:rPr>
                              <w:t> </w:t>
                            </w:r>
                          </w:p>
                          <w:p w14:paraId="5CA6461E" w14:textId="77777777" w:rsidR="001845B7" w:rsidRDefault="001845B7" w:rsidP="0034113F">
                            <w:pPr>
                              <w:pStyle w:val="NormalWeb"/>
                              <w:spacing w:before="0" w:beforeAutospacing="0" w:after="0" w:afterAutospacing="0"/>
                            </w:pPr>
                            <w:r>
                              <w:rPr>
                                <w:rFonts w:ascii="Times LatArm" w:hAnsi="Times LatArm"/>
                                <w:sz w:val="14"/>
                                <w:szCs w:val="14"/>
                              </w:rPr>
                              <w:t> </w:t>
                            </w:r>
                          </w:p>
                        </w:txbxContent>
                      </wps:txbx>
                      <wps:bodyPr rot="0" vert="horz" wrap="square" lIns="91440" tIns="45720" rIns="91440" bIns="45720" anchor="t" anchorCtr="0" upright="1">
                        <a:noAutofit/>
                      </wps:bodyPr>
                    </wps:wsp>
                  </a:graphicData>
                </a:graphic>
              </wp:anchor>
            </w:drawing>
          </mc:Choice>
          <mc:Fallback>
            <w:pict>
              <v:shape w14:anchorId="76AE1D93" id="_x0000_s1112" type="#_x0000_t202" style="position:absolute;left:0;text-align:left;margin-left:327.35pt;margin-top:79.2pt;width:198.45pt;height:43.4pt;z-index:252478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" filled="f" stroked="f">
                <v:textbox>
                  <w:txbxContent>
                    <w:p w14:paraId="7F212C66" w14:textId="77777777" w:rsidR="001845B7" w:rsidRDefault="001845B7" w:rsidP="0034113F">
                      <w:pPr>
                        <w:pStyle w:val="NormalWeb"/>
                        <w:spacing w:before="0" w:beforeAutospacing="0" w:after="0" w:afterAutospacing="0"/>
                      </w:pPr>
                      <w:r>
                        <w:rPr>
                          <w:rFonts w:ascii="GHEA Grapalat" w:hAnsi="GHEA Grapalat" w:cs="Sylfaen"/>
                          <w:b/>
                          <w:bCs/>
                          <w:color w:val="1F497D"/>
                          <w:sz w:val="14"/>
                          <w:szCs w:val="14"/>
                        </w:rPr>
                        <w:t>Chart 36</w:t>
                      </w:r>
                    </w:p>
                    <w:p w14:paraId="36B13466" w14:textId="77777777" w:rsidR="001845B7" w:rsidRDefault="001845B7" w:rsidP="0034113F">
                      <w:pPr>
                        <w:pStyle w:val="NormalWeb"/>
                        <w:spacing w:before="0" w:beforeAutospacing="0" w:after="0" w:afterAutospacing="0"/>
                      </w:pPr>
                      <w:r>
                        <w:rPr>
                          <w:rFonts w:ascii="GHEA Grapalat" w:hAnsi="GHEA Grapalat" w:cs="Sylfaen"/>
                          <w:b/>
                          <w:bCs/>
                          <w:sz w:val="4"/>
                          <w:szCs w:val="4"/>
                        </w:rPr>
                        <w:t> </w:t>
                      </w:r>
                    </w:p>
                    <w:p w14:paraId="473403E5" w14:textId="2C0366A5" w:rsidR="001845B7" w:rsidRDefault="001845B7" w:rsidP="0034113F">
                      <w:pPr>
                        <w:pStyle w:val="NormalWeb"/>
                        <w:spacing w:before="0" w:beforeAutospacing="0" w:after="0" w:afterAutospacing="0"/>
                      </w:pPr>
                      <w:r>
                        <w:rPr>
                          <w:rFonts w:ascii="GHEA Grapalat" w:hAnsi="GHEA Grapalat" w:cs="Sylfaen"/>
                          <w:b/>
                          <w:bCs/>
                          <w:color w:val="1F497D"/>
                          <w:sz w:val="14"/>
                          <w:szCs w:val="14"/>
                        </w:rPr>
                        <w:t>Main indicators of the consolidated budget                (AMD billion)</w:t>
                      </w:r>
                      <w:r>
                        <w:rPr>
                          <w:rFonts w:ascii="GHEA Grapalat" w:hAnsi="GHEA Grapalat" w:cs="Sylfaen"/>
                          <w:i/>
                          <w:iCs/>
                          <w:color w:val="1F497D"/>
                          <w:sz w:val="14"/>
                          <w:szCs w:val="14"/>
                        </w:rPr>
                        <w:t> </w:t>
                      </w:r>
                    </w:p>
                    <w:p w14:paraId="3186560A" w14:textId="77777777" w:rsidR="001845B7" w:rsidRDefault="001845B7" w:rsidP="0034113F">
                      <w:pPr>
                        <w:pStyle w:val="NormalWeb"/>
                        <w:spacing w:before="0" w:beforeAutospacing="0" w:after="0" w:afterAutospacing="0"/>
                      </w:pPr>
                      <w:r>
                        <w:rPr>
                          <w:rFonts w:ascii="GHEA Grapalat" w:hAnsi="GHEA Grapalat" w:cs="Sylfaen"/>
                          <w:i/>
                          <w:iCs/>
                          <w:color w:val="1F497D"/>
                          <w:sz w:val="14"/>
                          <w:szCs w:val="14"/>
                        </w:rPr>
                        <w:t> </w:t>
                      </w:r>
                    </w:p>
                    <w:p w14:paraId="099F7C0D" w14:textId="77777777" w:rsidR="001845B7" w:rsidRDefault="001845B7" w:rsidP="0034113F">
                      <w:pPr>
                        <w:pStyle w:val="NormalWeb"/>
                        <w:spacing w:before="0" w:beforeAutospacing="0" w:after="0" w:afterAutospacing="0"/>
                      </w:pPr>
                      <w:r>
                        <w:rPr>
                          <w:rFonts w:ascii="GHEA Grapalat" w:hAnsi="GHEA Grapalat" w:cs="Sylfaen"/>
                          <w:b/>
                          <w:bCs/>
                          <w:sz w:val="14"/>
                          <w:szCs w:val="14"/>
                        </w:rPr>
                        <w:t> </w:t>
                      </w:r>
                    </w:p>
                    <w:p w14:paraId="4666BDF6" w14:textId="77777777" w:rsidR="001845B7" w:rsidRDefault="001845B7" w:rsidP="0034113F">
                      <w:pPr>
                        <w:pStyle w:val="NormalWeb"/>
                        <w:spacing w:before="0" w:beforeAutospacing="0" w:after="0" w:afterAutospacing="0"/>
                      </w:pPr>
                      <w:r>
                        <w:rPr>
                          <w:rFonts w:ascii="GHEA Grapalat" w:hAnsi="GHEA Grapalat" w:cs="Sylfaen"/>
                          <w:b/>
                          <w:bCs/>
                          <w:sz w:val="14"/>
                          <w:szCs w:val="14"/>
                        </w:rPr>
                        <w:t> </w:t>
                      </w:r>
                    </w:p>
                    <w:p w14:paraId="6E926BE4" w14:textId="77777777" w:rsidR="001845B7" w:rsidRDefault="001845B7" w:rsidP="0034113F">
                      <w:pPr>
                        <w:pStyle w:val="NormalWeb"/>
                        <w:spacing w:before="0" w:beforeAutospacing="0" w:after="0" w:afterAutospacing="0"/>
                      </w:pPr>
                      <w:r>
                        <w:rPr>
                          <w:rFonts w:ascii="GHEA Grapalat" w:hAnsi="GHEA Grapalat" w:cs="Sylfaen"/>
                          <w:b/>
                          <w:bCs/>
                          <w:sz w:val="14"/>
                          <w:szCs w:val="14"/>
                        </w:rPr>
                        <w:t> </w:t>
                      </w:r>
                    </w:p>
                    <w:p w14:paraId="02420EC1" w14:textId="77777777" w:rsidR="001845B7" w:rsidRDefault="001845B7" w:rsidP="0034113F">
                      <w:pPr>
                        <w:pStyle w:val="NormalWeb"/>
                        <w:spacing w:before="0" w:beforeAutospacing="0" w:after="0" w:afterAutospacing="0"/>
                      </w:pPr>
                      <w:r>
                        <w:rPr>
                          <w:rFonts w:ascii="GHEA Grapalat" w:hAnsi="GHEA Grapalat" w:cs="Sylfaen"/>
                          <w:b/>
                          <w:bCs/>
                          <w:sz w:val="14"/>
                          <w:szCs w:val="14"/>
                        </w:rPr>
                        <w:t> </w:t>
                      </w:r>
                    </w:p>
                    <w:p w14:paraId="3B3CBE95" w14:textId="77777777" w:rsidR="001845B7" w:rsidRDefault="001845B7" w:rsidP="0034113F">
                      <w:pPr>
                        <w:pStyle w:val="NormalWeb"/>
                        <w:spacing w:before="0" w:beforeAutospacing="0" w:after="0" w:afterAutospacing="0"/>
                      </w:pPr>
                      <w:r>
                        <w:rPr>
                          <w:rFonts w:ascii="GHEA Grapalat" w:hAnsi="GHEA Grapalat" w:cs="Sylfaen"/>
                          <w:b/>
                          <w:bCs/>
                          <w:sz w:val="14"/>
                          <w:szCs w:val="14"/>
                        </w:rPr>
                        <w:t> </w:t>
                      </w:r>
                    </w:p>
                    <w:p w14:paraId="24682403" w14:textId="77777777" w:rsidR="001845B7" w:rsidRDefault="001845B7" w:rsidP="0034113F">
                      <w:pPr>
                        <w:pStyle w:val="NormalWeb"/>
                        <w:spacing w:before="0" w:beforeAutospacing="0" w:after="0" w:afterAutospacing="0"/>
                      </w:pPr>
                      <w:r>
                        <w:rPr>
                          <w:rFonts w:ascii="GHEA Grapalat" w:hAnsi="GHEA Grapalat" w:cs="Sylfaen"/>
                          <w:b/>
                          <w:bCs/>
                          <w:sz w:val="14"/>
                          <w:szCs w:val="14"/>
                        </w:rPr>
                        <w:t> </w:t>
                      </w:r>
                    </w:p>
                    <w:p w14:paraId="4A3A5551" w14:textId="77777777" w:rsidR="001845B7" w:rsidRDefault="001845B7" w:rsidP="0034113F">
                      <w:pPr>
                        <w:pStyle w:val="NormalWeb"/>
                        <w:spacing w:before="0" w:beforeAutospacing="0" w:after="0" w:afterAutospacing="0"/>
                      </w:pPr>
                      <w:r>
                        <w:rPr>
                          <w:rFonts w:ascii="GHEA Grapalat" w:hAnsi="GHEA Grapalat" w:cs="Sylfaen"/>
                          <w:b/>
                          <w:bCs/>
                          <w:sz w:val="14"/>
                          <w:szCs w:val="14"/>
                        </w:rPr>
                        <w:t> </w:t>
                      </w:r>
                    </w:p>
                    <w:p w14:paraId="3AE7D02E" w14:textId="77777777" w:rsidR="001845B7" w:rsidRDefault="001845B7" w:rsidP="0034113F">
                      <w:pPr>
                        <w:pStyle w:val="NormalWeb"/>
                        <w:spacing w:before="0" w:beforeAutospacing="0" w:after="0" w:afterAutospacing="0"/>
                      </w:pPr>
                      <w:r>
                        <w:rPr>
                          <w:rFonts w:ascii="GHEA Grapalat" w:hAnsi="GHEA Grapalat" w:cs="Sylfaen"/>
                          <w:b/>
                          <w:bCs/>
                          <w:sz w:val="14"/>
                          <w:szCs w:val="14"/>
                        </w:rPr>
                        <w:t> </w:t>
                      </w:r>
                    </w:p>
                    <w:p w14:paraId="6A2A40B0" w14:textId="77777777" w:rsidR="001845B7" w:rsidRDefault="001845B7" w:rsidP="0034113F">
                      <w:pPr>
                        <w:pStyle w:val="NormalWeb"/>
                        <w:spacing w:before="0" w:beforeAutospacing="0" w:after="0" w:afterAutospacing="0"/>
                      </w:pPr>
                      <w:r>
                        <w:rPr>
                          <w:rFonts w:ascii="GHEA Grapalat" w:hAnsi="GHEA Grapalat" w:cs="Sylfaen"/>
                          <w:b/>
                          <w:bCs/>
                          <w:sz w:val="14"/>
                          <w:szCs w:val="14"/>
                        </w:rPr>
                        <w:t> </w:t>
                      </w:r>
                    </w:p>
                    <w:p w14:paraId="720080D1" w14:textId="77777777" w:rsidR="001845B7" w:rsidRDefault="001845B7" w:rsidP="0034113F">
                      <w:pPr>
                        <w:pStyle w:val="NormalWeb"/>
                        <w:spacing w:before="0" w:beforeAutospacing="0" w:after="0" w:afterAutospacing="0"/>
                      </w:pPr>
                      <w:r>
                        <w:rPr>
                          <w:rFonts w:ascii="GHEA Grapalat" w:hAnsi="GHEA Grapalat" w:cs="Sylfaen"/>
                          <w:b/>
                          <w:bCs/>
                          <w:sz w:val="14"/>
                          <w:szCs w:val="14"/>
                        </w:rPr>
                        <w:t> </w:t>
                      </w:r>
                    </w:p>
                    <w:p w14:paraId="185ACCD0" w14:textId="77777777" w:rsidR="001845B7" w:rsidRDefault="001845B7" w:rsidP="0034113F">
                      <w:pPr>
                        <w:pStyle w:val="NormalWeb"/>
                        <w:spacing w:before="0" w:beforeAutospacing="0" w:after="0" w:afterAutospacing="0"/>
                      </w:pPr>
                      <w:r>
                        <w:rPr>
                          <w:rFonts w:ascii="GHEA Grapalat" w:hAnsi="GHEA Grapalat" w:cs="Sylfaen"/>
                          <w:b/>
                          <w:bCs/>
                          <w:sz w:val="14"/>
                          <w:szCs w:val="14"/>
                        </w:rPr>
                        <w:t> </w:t>
                      </w:r>
                    </w:p>
                    <w:p w14:paraId="6E6FF6D7" w14:textId="77777777" w:rsidR="001845B7" w:rsidRDefault="001845B7" w:rsidP="0034113F">
                      <w:pPr>
                        <w:pStyle w:val="NormalWeb"/>
                        <w:spacing w:before="0" w:beforeAutospacing="0" w:after="0" w:afterAutospacing="0"/>
                      </w:pPr>
                      <w:r>
                        <w:rPr>
                          <w:rFonts w:ascii="GHEA Grapalat" w:hAnsi="GHEA Grapalat" w:cs="Sylfaen"/>
                          <w:b/>
                          <w:bCs/>
                          <w:sz w:val="14"/>
                          <w:szCs w:val="14"/>
                        </w:rPr>
                        <w:t> </w:t>
                      </w:r>
                    </w:p>
                    <w:p w14:paraId="585D878C" w14:textId="77777777" w:rsidR="001845B7" w:rsidRDefault="001845B7" w:rsidP="0034113F">
                      <w:pPr>
                        <w:pStyle w:val="NormalWeb"/>
                        <w:spacing w:before="0" w:beforeAutospacing="0" w:after="0" w:afterAutospacing="0"/>
                      </w:pPr>
                      <w:r>
                        <w:rPr>
                          <w:rFonts w:ascii="Calibri" w:hAnsi="Calibri" w:cs="Calibri"/>
                          <w:b/>
                          <w:bCs/>
                          <w:sz w:val="14"/>
                          <w:szCs w:val="14"/>
                        </w:rPr>
                        <w:t> </w:t>
                      </w:r>
                    </w:p>
                    <w:p w14:paraId="1725E000" w14:textId="77777777" w:rsidR="001845B7" w:rsidRDefault="001845B7" w:rsidP="0034113F">
                      <w:pPr>
                        <w:pStyle w:val="NormalWeb"/>
                        <w:spacing w:before="0" w:beforeAutospacing="0" w:after="0" w:afterAutospacing="0"/>
                      </w:pPr>
                      <w:r>
                        <w:rPr>
                          <w:rFonts w:ascii="Calibri" w:hAnsi="Calibri" w:cs="Calibri"/>
                          <w:b/>
                          <w:bCs/>
                          <w:sz w:val="14"/>
                          <w:szCs w:val="14"/>
                        </w:rPr>
                        <w:t> </w:t>
                      </w:r>
                    </w:p>
                    <w:p w14:paraId="230F272F" w14:textId="77777777" w:rsidR="001845B7" w:rsidRDefault="001845B7" w:rsidP="0034113F">
                      <w:pPr>
                        <w:pStyle w:val="NormalWeb"/>
                        <w:spacing w:before="0" w:beforeAutospacing="0" w:after="0" w:afterAutospacing="0"/>
                      </w:pPr>
                      <w:r>
                        <w:rPr>
                          <w:rFonts w:ascii="GHEA Grapalat" w:hAnsi="GHEA Grapalat" w:cs="Sylfaen"/>
                          <w:b/>
                          <w:bCs/>
                          <w:sz w:val="14"/>
                          <w:szCs w:val="14"/>
                        </w:rPr>
                        <w:t> </w:t>
                      </w:r>
                    </w:p>
                    <w:p w14:paraId="175EFEFB" w14:textId="77777777" w:rsidR="001845B7" w:rsidRDefault="001845B7" w:rsidP="0034113F">
                      <w:pPr>
                        <w:pStyle w:val="NormalWeb"/>
                        <w:spacing w:before="0" w:beforeAutospacing="0" w:after="0" w:afterAutospacing="0"/>
                      </w:pPr>
                      <w:r>
                        <w:rPr>
                          <w:rFonts w:ascii="GHEA Grapalat" w:hAnsi="GHEA Grapalat" w:cs="Sylfaen"/>
                          <w:b/>
                          <w:bCs/>
                          <w:sz w:val="14"/>
                          <w:szCs w:val="14"/>
                        </w:rPr>
                        <w:t> </w:t>
                      </w:r>
                    </w:p>
                    <w:p w14:paraId="3268B2E9" w14:textId="77777777" w:rsidR="001845B7" w:rsidRDefault="001845B7" w:rsidP="0034113F">
                      <w:pPr>
                        <w:pStyle w:val="NormalWeb"/>
                        <w:spacing w:before="0" w:beforeAutospacing="0" w:after="0" w:afterAutospacing="0"/>
                      </w:pPr>
                      <w:r>
                        <w:rPr>
                          <w:rFonts w:ascii="GHEA Grapalat" w:hAnsi="GHEA Grapalat" w:cs="Sylfaen"/>
                          <w:b/>
                          <w:bCs/>
                          <w:sz w:val="14"/>
                          <w:szCs w:val="14"/>
                        </w:rPr>
                        <w:t> </w:t>
                      </w:r>
                    </w:p>
                    <w:p w14:paraId="75A4524F" w14:textId="77777777" w:rsidR="001845B7" w:rsidRDefault="001845B7" w:rsidP="0034113F">
                      <w:pPr>
                        <w:pStyle w:val="NormalWeb"/>
                        <w:spacing w:before="0" w:beforeAutospacing="0" w:after="0" w:afterAutospacing="0"/>
                      </w:pPr>
                      <w:r>
                        <w:rPr>
                          <w:rFonts w:ascii="GHEA Grapalat" w:hAnsi="GHEA Grapalat" w:cs="Sylfaen"/>
                          <w:b/>
                          <w:bCs/>
                          <w:sz w:val="14"/>
                          <w:szCs w:val="14"/>
                        </w:rPr>
                        <w:t> </w:t>
                      </w:r>
                    </w:p>
                    <w:p w14:paraId="3BF68D59" w14:textId="77777777" w:rsidR="001845B7" w:rsidRDefault="001845B7" w:rsidP="0034113F">
                      <w:pPr>
                        <w:pStyle w:val="NormalWeb"/>
                        <w:spacing w:before="0" w:beforeAutospacing="0" w:after="0" w:afterAutospacing="0"/>
                      </w:pPr>
                      <w:r>
                        <w:rPr>
                          <w:rFonts w:ascii="GHEA Grapalat" w:hAnsi="GHEA Grapalat" w:cs="Sylfaen"/>
                          <w:b/>
                          <w:bCs/>
                          <w:sz w:val="14"/>
                          <w:szCs w:val="14"/>
                        </w:rPr>
                        <w:t> </w:t>
                      </w:r>
                    </w:p>
                    <w:p w14:paraId="7C99517E" w14:textId="77777777" w:rsidR="001845B7" w:rsidRDefault="001845B7" w:rsidP="0034113F">
                      <w:pPr>
                        <w:pStyle w:val="NormalWeb"/>
                        <w:spacing w:before="0" w:beforeAutospacing="0" w:after="0" w:afterAutospacing="0"/>
                      </w:pPr>
                      <w:r>
                        <w:rPr>
                          <w:rFonts w:ascii="GHEA Grapalat" w:hAnsi="GHEA Grapalat" w:cs="Sylfaen"/>
                          <w:b/>
                          <w:bCs/>
                          <w:sz w:val="14"/>
                          <w:szCs w:val="14"/>
                        </w:rPr>
                        <w:t> </w:t>
                      </w:r>
                    </w:p>
                    <w:p w14:paraId="20D83787" w14:textId="77777777" w:rsidR="001845B7" w:rsidRDefault="001845B7" w:rsidP="0034113F">
                      <w:pPr>
                        <w:pStyle w:val="NormalWeb"/>
                        <w:spacing w:before="0" w:beforeAutospacing="0" w:after="0" w:afterAutospacing="0"/>
                      </w:pPr>
                      <w:r>
                        <w:rPr>
                          <w:rFonts w:ascii="GHEA Grapalat" w:hAnsi="GHEA Grapalat" w:cs="Sylfaen"/>
                          <w:b/>
                          <w:bCs/>
                          <w:sz w:val="14"/>
                          <w:szCs w:val="14"/>
                        </w:rPr>
                        <w:t> </w:t>
                      </w:r>
                    </w:p>
                    <w:p w14:paraId="21D6E720" w14:textId="77777777" w:rsidR="001845B7" w:rsidRDefault="001845B7" w:rsidP="0034113F">
                      <w:pPr>
                        <w:pStyle w:val="NormalWeb"/>
                        <w:spacing w:before="0" w:beforeAutospacing="0" w:after="0" w:afterAutospacing="0"/>
                      </w:pPr>
                      <w:r>
                        <w:rPr>
                          <w:rFonts w:ascii="GHEA Grapalat" w:hAnsi="GHEA Grapalat" w:cs="Sylfaen"/>
                          <w:b/>
                          <w:bCs/>
                          <w:sz w:val="14"/>
                          <w:szCs w:val="14"/>
                        </w:rPr>
                        <w:t> </w:t>
                      </w:r>
                    </w:p>
                    <w:p w14:paraId="4C6D6920" w14:textId="77777777" w:rsidR="001845B7" w:rsidRDefault="001845B7" w:rsidP="0034113F">
                      <w:pPr>
                        <w:pStyle w:val="NormalWeb"/>
                        <w:spacing w:before="0" w:beforeAutospacing="0" w:after="0" w:afterAutospacing="0"/>
                      </w:pPr>
                      <w:r>
                        <w:rPr>
                          <w:rFonts w:ascii="GHEA Grapalat" w:hAnsi="GHEA Grapalat" w:cs="Sylfaen"/>
                          <w:b/>
                          <w:bCs/>
                          <w:sz w:val="14"/>
                          <w:szCs w:val="14"/>
                        </w:rPr>
                        <w:t> </w:t>
                      </w:r>
                    </w:p>
                    <w:p w14:paraId="1C66DACD" w14:textId="77777777" w:rsidR="001845B7" w:rsidRDefault="001845B7" w:rsidP="0034113F">
                      <w:pPr>
                        <w:pStyle w:val="NormalWeb"/>
                        <w:spacing w:before="0" w:beforeAutospacing="0" w:after="0" w:afterAutospacing="0"/>
                      </w:pPr>
                      <w:r>
                        <w:rPr>
                          <w:rFonts w:ascii="GHEA Grapalat" w:hAnsi="GHEA Grapalat" w:cs="Sylfaen"/>
                          <w:b/>
                          <w:bCs/>
                          <w:sz w:val="14"/>
                          <w:szCs w:val="14"/>
                        </w:rPr>
                        <w:t> </w:t>
                      </w:r>
                    </w:p>
                    <w:p w14:paraId="30E4ACB6" w14:textId="77777777" w:rsidR="001845B7" w:rsidRDefault="001845B7" w:rsidP="0034113F">
                      <w:pPr>
                        <w:pStyle w:val="NormalWeb"/>
                        <w:spacing w:before="0" w:beforeAutospacing="0" w:after="0" w:afterAutospacing="0"/>
                      </w:pPr>
                      <w:r>
                        <w:rPr>
                          <w:rFonts w:ascii="GHEA Grapalat" w:hAnsi="GHEA Grapalat" w:cs="Sylfaen"/>
                          <w:b/>
                          <w:bCs/>
                          <w:sz w:val="14"/>
                          <w:szCs w:val="14"/>
                        </w:rPr>
                        <w:t> </w:t>
                      </w:r>
                    </w:p>
                    <w:p w14:paraId="4FC28B79" w14:textId="77777777" w:rsidR="001845B7" w:rsidRDefault="001845B7" w:rsidP="0034113F">
                      <w:pPr>
                        <w:pStyle w:val="NormalWeb"/>
                        <w:spacing w:before="0" w:beforeAutospacing="0" w:after="0" w:afterAutospacing="0"/>
                      </w:pPr>
                      <w:r>
                        <w:rPr>
                          <w:rFonts w:ascii="GHEA Grapalat" w:hAnsi="GHEA Grapalat" w:cs="Sylfaen"/>
                          <w:b/>
                          <w:bCs/>
                          <w:sz w:val="14"/>
                          <w:szCs w:val="14"/>
                        </w:rPr>
                        <w:t> </w:t>
                      </w:r>
                    </w:p>
                    <w:p w14:paraId="756D7420" w14:textId="77777777" w:rsidR="001845B7" w:rsidRDefault="001845B7" w:rsidP="0034113F">
                      <w:pPr>
                        <w:pStyle w:val="NormalWeb"/>
                        <w:spacing w:before="0" w:beforeAutospacing="0" w:after="0" w:afterAutospacing="0"/>
                      </w:pPr>
                      <w:r>
                        <w:rPr>
                          <w:rFonts w:ascii="GHEA Grapalat" w:hAnsi="GHEA Grapalat" w:cs="Sylfaen"/>
                          <w:b/>
                          <w:bCs/>
                          <w:sz w:val="14"/>
                          <w:szCs w:val="14"/>
                        </w:rPr>
                        <w:t> </w:t>
                      </w:r>
                    </w:p>
                    <w:p w14:paraId="030CE14C" w14:textId="77777777" w:rsidR="001845B7" w:rsidRDefault="001845B7" w:rsidP="0034113F">
                      <w:pPr>
                        <w:pStyle w:val="NormalWeb"/>
                        <w:spacing w:before="0" w:beforeAutospacing="0" w:after="0" w:afterAutospacing="0"/>
                      </w:pPr>
                      <w:r>
                        <w:rPr>
                          <w:rFonts w:ascii="GHEA Grapalat" w:hAnsi="GHEA Grapalat" w:cs="Sylfaen"/>
                          <w:b/>
                          <w:bCs/>
                          <w:sz w:val="14"/>
                          <w:szCs w:val="14"/>
                        </w:rPr>
                        <w:t> </w:t>
                      </w:r>
                    </w:p>
                    <w:p w14:paraId="202BC2DB" w14:textId="77777777" w:rsidR="001845B7" w:rsidRDefault="001845B7" w:rsidP="0034113F">
                      <w:pPr>
                        <w:pStyle w:val="NormalWeb"/>
                        <w:spacing w:before="0" w:beforeAutospacing="0" w:after="0" w:afterAutospacing="0"/>
                      </w:pPr>
                      <w:r>
                        <w:rPr>
                          <w:rFonts w:ascii="GHEA Grapalat" w:hAnsi="GHEA Grapalat" w:cs="Sylfaen"/>
                          <w:b/>
                          <w:bCs/>
                          <w:sz w:val="14"/>
                          <w:szCs w:val="14"/>
                        </w:rPr>
                        <w:t> </w:t>
                      </w:r>
                    </w:p>
                    <w:p w14:paraId="49DEFF69" w14:textId="77777777" w:rsidR="001845B7" w:rsidRDefault="001845B7" w:rsidP="0034113F">
                      <w:pPr>
                        <w:pStyle w:val="NormalWeb"/>
                        <w:spacing w:before="0" w:beforeAutospacing="0" w:after="0" w:afterAutospacing="0"/>
                      </w:pPr>
                      <w:r>
                        <w:rPr>
                          <w:rFonts w:ascii="GHEA Grapalat" w:hAnsi="GHEA Grapalat" w:cs="Sylfaen"/>
                          <w:b/>
                          <w:bCs/>
                          <w:sz w:val="14"/>
                          <w:szCs w:val="14"/>
                        </w:rPr>
                        <w:t> </w:t>
                      </w:r>
                    </w:p>
                    <w:p w14:paraId="0AF9444D" w14:textId="77777777" w:rsidR="001845B7" w:rsidRDefault="001845B7" w:rsidP="0034113F">
                      <w:pPr>
                        <w:pStyle w:val="NormalWeb"/>
                        <w:spacing w:before="0" w:beforeAutospacing="0" w:after="0" w:afterAutospacing="0"/>
                      </w:pPr>
                      <w:r>
                        <w:rPr>
                          <w:rFonts w:ascii="GHEA Grapalat" w:hAnsi="GHEA Grapalat" w:cs="Sylfaen"/>
                          <w:b/>
                          <w:bCs/>
                          <w:sz w:val="14"/>
                          <w:szCs w:val="14"/>
                        </w:rPr>
                        <w:t> </w:t>
                      </w:r>
                    </w:p>
                    <w:p w14:paraId="17BDF9B1" w14:textId="77777777" w:rsidR="001845B7" w:rsidRDefault="001845B7" w:rsidP="0034113F">
                      <w:pPr>
                        <w:pStyle w:val="NormalWeb"/>
                        <w:spacing w:before="0" w:beforeAutospacing="0" w:after="0" w:afterAutospacing="0"/>
                      </w:pPr>
                      <w:r>
                        <w:rPr>
                          <w:rFonts w:ascii="GHEA Grapalat" w:hAnsi="GHEA Grapalat" w:cs="Sylfaen"/>
                          <w:b/>
                          <w:bCs/>
                          <w:sz w:val="14"/>
                          <w:szCs w:val="14"/>
                        </w:rPr>
                        <w:t> </w:t>
                      </w:r>
                    </w:p>
                    <w:p w14:paraId="6E20CC39" w14:textId="77777777" w:rsidR="001845B7" w:rsidRDefault="001845B7" w:rsidP="0034113F">
                      <w:pPr>
                        <w:pStyle w:val="NormalWeb"/>
                        <w:spacing w:before="0" w:beforeAutospacing="0" w:after="0" w:afterAutospacing="0"/>
                      </w:pPr>
                      <w:r>
                        <w:rPr>
                          <w:rFonts w:ascii="GHEA Grapalat" w:hAnsi="GHEA Grapalat" w:cs="Sylfaen"/>
                          <w:b/>
                          <w:bCs/>
                          <w:sz w:val="14"/>
                          <w:szCs w:val="14"/>
                        </w:rPr>
                        <w:t> </w:t>
                      </w:r>
                    </w:p>
                    <w:p w14:paraId="7B478723" w14:textId="77777777" w:rsidR="001845B7" w:rsidRDefault="001845B7" w:rsidP="0034113F">
                      <w:pPr>
                        <w:pStyle w:val="NormalWeb"/>
                        <w:spacing w:before="0" w:beforeAutospacing="0" w:after="0" w:afterAutospacing="0"/>
                      </w:pPr>
                      <w:r>
                        <w:rPr>
                          <w:rFonts w:ascii="GHEA Grapalat" w:hAnsi="GHEA Grapalat" w:cs="Sylfaen"/>
                          <w:b/>
                          <w:bCs/>
                          <w:sz w:val="14"/>
                          <w:szCs w:val="14"/>
                        </w:rPr>
                        <w:t> </w:t>
                      </w:r>
                    </w:p>
                    <w:p w14:paraId="0218413B" w14:textId="77777777" w:rsidR="001845B7" w:rsidRDefault="001845B7" w:rsidP="0034113F">
                      <w:pPr>
                        <w:pStyle w:val="NormalWeb"/>
                        <w:spacing w:before="0" w:beforeAutospacing="0" w:after="0" w:afterAutospacing="0"/>
                      </w:pPr>
                      <w:r>
                        <w:rPr>
                          <w:rFonts w:ascii="GHEA Grapalat" w:hAnsi="GHEA Grapalat" w:cs="Sylfaen"/>
                          <w:b/>
                          <w:bCs/>
                          <w:sz w:val="14"/>
                          <w:szCs w:val="14"/>
                        </w:rPr>
                        <w:t> </w:t>
                      </w:r>
                    </w:p>
                    <w:p w14:paraId="778B1D1E" w14:textId="77777777" w:rsidR="001845B7" w:rsidRDefault="001845B7" w:rsidP="0034113F">
                      <w:pPr>
                        <w:pStyle w:val="NormalWeb"/>
                        <w:spacing w:before="0" w:beforeAutospacing="0" w:after="0" w:afterAutospacing="0"/>
                      </w:pPr>
                      <w:r>
                        <w:rPr>
                          <w:rFonts w:ascii="GHEA Grapalat" w:hAnsi="GHEA Grapalat" w:cs="Sylfaen"/>
                          <w:b/>
                          <w:bCs/>
                          <w:sz w:val="14"/>
                          <w:szCs w:val="14"/>
                        </w:rPr>
                        <w:t> </w:t>
                      </w:r>
                    </w:p>
                    <w:p w14:paraId="2EE8F9F1" w14:textId="77777777" w:rsidR="001845B7" w:rsidRDefault="001845B7" w:rsidP="0034113F">
                      <w:pPr>
                        <w:pStyle w:val="NormalWeb"/>
                        <w:spacing w:before="0" w:beforeAutospacing="0" w:after="0" w:afterAutospacing="0"/>
                      </w:pPr>
                      <w:r>
                        <w:rPr>
                          <w:rFonts w:ascii="GHEA Grapalat" w:hAnsi="GHEA Grapalat" w:cs="Sylfaen"/>
                          <w:b/>
                          <w:bCs/>
                          <w:sz w:val="14"/>
                          <w:szCs w:val="14"/>
                        </w:rPr>
                        <w:t> </w:t>
                      </w:r>
                    </w:p>
                    <w:p w14:paraId="3AC96EA3" w14:textId="77777777" w:rsidR="001845B7" w:rsidRDefault="001845B7" w:rsidP="0034113F">
                      <w:pPr>
                        <w:pStyle w:val="NormalWeb"/>
                        <w:spacing w:before="0" w:beforeAutospacing="0" w:after="0" w:afterAutospacing="0"/>
                      </w:pPr>
                      <w:r>
                        <w:rPr>
                          <w:rFonts w:ascii="GHEA Grapalat" w:hAnsi="GHEA Grapalat" w:cs="Sylfaen"/>
                          <w:b/>
                          <w:bCs/>
                          <w:sz w:val="14"/>
                          <w:szCs w:val="14"/>
                        </w:rPr>
                        <w:t> </w:t>
                      </w:r>
                    </w:p>
                    <w:p w14:paraId="5CA6461E" w14:textId="77777777" w:rsidR="001845B7" w:rsidRDefault="001845B7" w:rsidP="0034113F">
                      <w:pPr>
                        <w:pStyle w:val="NormalWeb"/>
                        <w:spacing w:before="0" w:beforeAutospacing="0" w:after="0" w:afterAutospacing="0"/>
                      </w:pPr>
                      <w:r>
                        <w:rPr>
                          <w:rFonts w:ascii="Times LatArm" w:hAnsi="Times LatArm"/>
                          <w:sz w:val="14"/>
                          <w:szCs w:val="14"/>
                        </w:rPr>
                        <w:t> </w:t>
                      </w:r>
                    </w:p>
                  </w:txbxContent>
                </v:textbox>
              </v:shape>
            </w:pict>
          </mc:Fallback>
        </mc:AlternateContent>
      </w:r>
      <w:r w:rsidR="003F1E9C" w:rsidRPr="00201170">
        <w:rPr>
          <w:rFonts w:ascii="GHEA Grapalat" w:hAnsi="GHEA Grapalat"/>
          <w:noProof/>
          <w:sz w:val="34"/>
        </w:rPr>
        <mc:AlternateContent>
          <mc:Choice Requires="wps">
            <w:drawing>
              <wp:anchor distT="0" distB="0" distL="114300" distR="114300" simplePos="0" relativeHeight="252268032" behindDoc="0" locked="0" layoutInCell="1" allowOverlap="1" wp14:anchorId="71374711" wp14:editId="750E9776">
                <wp:simplePos x="0" y="0"/>
                <wp:positionH relativeFrom="page">
                  <wp:posOffset>4688840</wp:posOffset>
                </wp:positionH>
                <wp:positionV relativeFrom="page">
                  <wp:posOffset>2453364</wp:posOffset>
                </wp:positionV>
                <wp:extent cx="2520315" cy="648000"/>
                <wp:effectExtent l="0" t="0" r="51435" b="57150"/>
                <wp:wrapNone/>
                <wp:docPr id="1544175919" name="Flowchart: Alternate Process 15441759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20315" cy="648000"/>
                        </a:xfrm>
                        <a:prstGeom prst="flowChartAlternateProcess">
                          <a:avLst/>
                        </a:prstGeom>
                        <a:solidFill>
                          <a:schemeClr val="tx2">
                            <a:lumMod val="20000"/>
                            <a:lumOff val="80000"/>
                          </a:schemeClr>
                        </a:solidFill>
                        <a:ln w="9525">
                          <a:solidFill>
                            <a:srgbClr val="808080"/>
                          </a:solidFill>
                          <a:miter lim="800000"/>
                          <a:headEnd/>
                          <a:tailEnd/>
                        </a:ln>
                        <a:effectLst>
                          <a:outerShdw dist="45791" dir="3378596" algn="ctr" rotWithShape="0">
                            <a:srgbClr val="808080"/>
                          </a:outerShdw>
                        </a:effectLst>
                      </wps:spPr>
                      <wps:txbx>
                        <w:txbxContent>
                          <w:p w14:paraId="02881939" w14:textId="2CE75DDF" w:rsidR="001845B7" w:rsidRPr="003F1E9C" w:rsidRDefault="001845B7" w:rsidP="00217EFF">
                            <w:pPr>
                              <w:spacing w:line="160" w:lineRule="atLeast"/>
                              <w:rPr>
                                <w:rFonts w:ascii="GHEA Grapalat" w:hAnsi="GHEA Grapalat"/>
                                <w:b/>
                                <w:i/>
                                <w:sz w:val="14"/>
                                <w:szCs w:val="14"/>
                              </w:rPr>
                            </w:pPr>
                            <w:r w:rsidRPr="003F1E9C">
                              <w:rPr>
                                <w:rFonts w:ascii="GHEA Grapalat" w:hAnsi="GHEA Grapalat" w:cs="Sylfaen"/>
                                <w:b/>
                                <w:i/>
                                <w:sz w:val="14"/>
                                <w:szCs w:val="14"/>
                              </w:rPr>
                              <w:t>T</w:t>
                            </w:r>
                            <w:r w:rsidRPr="003F1E9C">
                              <w:rPr>
                                <w:rFonts w:ascii="GHEA Grapalat" w:hAnsi="GHEA Grapalat" w:cs="Sylfaen"/>
                                <w:b/>
                                <w:i/>
                                <w:sz w:val="14"/>
                                <w:szCs w:val="14"/>
                                <w:lang w:val="hy-AM"/>
                              </w:rPr>
                              <w:t>he impact of fiscal policy on aggregate demand for the quarter was 4.0 percentage points expansionary, against the projected 5.6 percentage point expansionary.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1374711" id="Flowchart: Alternate Process 1544175919" o:spid="_x0000_s1113" type="#_x0000_t176" style="position:absolute;left:0;text-align:left;margin-left:369.2pt;margin-top:193.2pt;width:198.45pt;height:51pt;z-index:2522680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" fillcolor="#d5dce4 [671]" strokecolor="gray">
                <v:shadow on="t" offset=",3pt"/>
                <v:textbox>
                  <w:txbxContent>
                    <w:p w14:paraId="02881939" w14:textId="2CE75DDF" w:rsidR="001845B7" w:rsidRPr="003F1E9C" w:rsidRDefault="001845B7" w:rsidP="00217EFF">
                      <w:pPr>
                        <w:spacing w:line="160" w:lineRule="atLeast"/>
                        <w:rPr>
                          <w:rFonts w:ascii="GHEA Grapalat" w:hAnsi="GHEA Grapalat"/>
                          <w:b/>
                          <w:i/>
                          <w:sz w:val="14"/>
                          <w:szCs w:val="14"/>
                        </w:rPr>
                      </w:pPr>
                      <w:r w:rsidRPr="003F1E9C">
                        <w:rPr>
                          <w:rFonts w:ascii="GHEA Grapalat" w:hAnsi="GHEA Grapalat" w:cs="Sylfaen"/>
                          <w:b/>
                          <w:i/>
                          <w:sz w:val="14"/>
                          <w:szCs w:val="14"/>
                        </w:rPr>
                        <w:t>T</w:t>
                      </w:r>
                      <w:r w:rsidRPr="003F1E9C">
                        <w:rPr>
                          <w:rFonts w:ascii="GHEA Grapalat" w:hAnsi="GHEA Grapalat" w:cs="Sylfaen"/>
                          <w:b/>
                          <w:i/>
                          <w:sz w:val="14"/>
                          <w:szCs w:val="14"/>
                          <w:lang w:val="hy-AM"/>
                        </w:rPr>
                        <w:t>he impact of fiscal policy on aggregate demand for the quarter was 4.0 percentage points expansionary, against the projected 5.6 percentage point expansionary.</w:t>
                      </w:r>
                    </w:p>
                  </w:txbxContent>
                </v:textbox>
                <w10:wrap anchorx="page" anchory="page"/>
              </v:shape>
            </w:pict>
          </mc:Fallback>
        </mc:AlternateContent>
      </w:r>
      <w:r w:rsidR="00991B48" w:rsidRPr="00201170">
        <w:rPr>
          <w:rFonts w:ascii="GHEA Grapalat" w:hAnsi="GHEA Grapalat" w:cs="Sylfaen"/>
          <w:b/>
          <w:bCs/>
          <w:i/>
          <w:iCs/>
          <w:sz w:val="20"/>
          <w:szCs w:val="20"/>
        </w:rPr>
        <w:t>Fiscal Policy</w:t>
      </w:r>
      <w:r w:rsidR="00C66D4D" w:rsidRPr="00201170">
        <w:rPr>
          <w:rFonts w:ascii="GHEA Grapalat" w:hAnsi="GHEA Grapalat"/>
          <w:b/>
          <w:i/>
          <w:iCs/>
          <w:sz w:val="20"/>
          <w:szCs w:val="20"/>
          <w:vertAlign w:val="superscript"/>
        </w:rPr>
        <w:footnoteReference w:id="24"/>
      </w:r>
      <w:r w:rsidR="0062444C" w:rsidRPr="00201170">
        <w:rPr>
          <w:rFonts w:ascii="GHEA Grapalat" w:hAnsi="GHEA Grapalat" w:cs="Sylfaen"/>
          <w:b/>
          <w:bCs/>
          <w:i/>
          <w:iCs/>
          <w:sz w:val="20"/>
          <w:szCs w:val="20"/>
        </w:rPr>
        <w:t xml:space="preserve">. </w:t>
      </w:r>
      <w:r w:rsidR="00DF5D2E" w:rsidRPr="00201170">
        <w:rPr>
          <w:rFonts w:ascii="GHEA Grapalat" w:hAnsi="GHEA Grapalat" w:cs="Sylfaen"/>
          <w:sz w:val="20"/>
          <w:szCs w:val="20"/>
        </w:rPr>
        <w:t>In Q</w:t>
      </w:r>
      <w:r w:rsidR="00E53299" w:rsidRPr="00201170">
        <w:rPr>
          <w:rFonts w:ascii="GHEA Grapalat" w:hAnsi="GHEA Grapalat" w:cs="Sylfaen"/>
          <w:sz w:val="20"/>
          <w:szCs w:val="20"/>
        </w:rPr>
        <w:t>4</w:t>
      </w:r>
      <w:r w:rsidR="00DF5D2E" w:rsidRPr="00201170">
        <w:rPr>
          <w:rFonts w:ascii="GHEA Grapalat" w:hAnsi="GHEA Grapalat" w:cs="Sylfaen"/>
          <w:sz w:val="20"/>
          <w:szCs w:val="20"/>
        </w:rPr>
        <w:t xml:space="preserve"> 2020, </w:t>
      </w:r>
      <w:r w:rsidR="0081199A" w:rsidRPr="00201170">
        <w:rPr>
          <w:rFonts w:ascii="GHEA Grapalat" w:hAnsi="GHEA Grapalat" w:cs="Sylfaen"/>
          <w:sz w:val="20"/>
          <w:szCs w:val="20"/>
        </w:rPr>
        <w:t>the</w:t>
      </w:r>
      <w:r w:rsidR="002135D5" w:rsidRPr="00201170">
        <w:rPr>
          <w:rFonts w:ascii="GHEA Grapalat" w:hAnsi="GHEA Grapalat" w:cs="Sylfaen"/>
          <w:sz w:val="20"/>
          <w:szCs w:val="20"/>
        </w:rPr>
        <w:t xml:space="preserve"> </w:t>
      </w:r>
      <w:r w:rsidR="00DF5D2E" w:rsidRPr="00201170">
        <w:rPr>
          <w:rFonts w:ascii="GHEA Grapalat" w:hAnsi="GHEA Grapalat" w:cs="Sylfaen"/>
          <w:sz w:val="20"/>
          <w:szCs w:val="20"/>
        </w:rPr>
        <w:t>actual budget revenues deviated from the Central Bank's projections towards higher collection, while expenditures were in line with the projections</w:t>
      </w:r>
      <w:r w:rsidR="00E72242" w:rsidRPr="00201170">
        <w:rPr>
          <w:rFonts w:ascii="GHEA Grapalat" w:hAnsi="GHEA Grapalat" w:cs="Sylfaen"/>
          <w:bCs/>
          <w:iCs/>
          <w:sz w:val="20"/>
          <w:szCs w:val="20"/>
          <w:vertAlign w:val="superscript"/>
        </w:rPr>
        <w:footnoteReference w:id="25"/>
      </w:r>
      <w:r w:rsidR="00DF5D2E" w:rsidRPr="00201170">
        <w:rPr>
          <w:rFonts w:ascii="GHEA Grapalat" w:hAnsi="GHEA Grapalat" w:cs="Sylfaen"/>
          <w:sz w:val="20"/>
          <w:szCs w:val="20"/>
        </w:rPr>
        <w:t>.</w:t>
      </w:r>
      <w:r w:rsidR="00E72242" w:rsidRPr="00201170">
        <w:rPr>
          <w:rFonts w:ascii="GHEA Grapalat" w:hAnsi="GHEA Grapalat" w:cs="Sylfaen"/>
          <w:sz w:val="20"/>
          <w:szCs w:val="20"/>
        </w:rPr>
        <w:t xml:space="preserve"> </w:t>
      </w:r>
      <w:bookmarkStart w:id="3" w:name="_Hlk69540941"/>
      <w:r w:rsidR="00960B13" w:rsidRPr="00201170">
        <w:rPr>
          <w:rFonts w:ascii="GHEA Grapalat" w:hAnsi="GHEA Grapalat" w:cs="Sylfaen"/>
          <w:sz w:val="20"/>
          <w:szCs w:val="20"/>
        </w:rPr>
        <w:t>Subsequently, the impact of fiscal policy on aggregate demand for the quarter was 4.0 percentage points expansionary, against the projected 5.6 percentage point</w:t>
      </w:r>
      <w:r w:rsidR="00960B13" w:rsidRPr="00201170">
        <w:rPr>
          <w:rFonts w:ascii="GHEA Grapalat" w:hAnsi="GHEA Grapalat"/>
        </w:rPr>
        <w:t xml:space="preserve"> </w:t>
      </w:r>
      <w:r w:rsidR="00960B13" w:rsidRPr="00201170">
        <w:rPr>
          <w:rFonts w:ascii="GHEA Grapalat" w:hAnsi="GHEA Grapalat" w:cs="Sylfaen"/>
          <w:sz w:val="20"/>
          <w:szCs w:val="20"/>
        </w:rPr>
        <w:t>expansionary.</w:t>
      </w:r>
      <w:bookmarkEnd w:id="3"/>
      <w:r w:rsidR="00960B13" w:rsidRPr="00201170">
        <w:rPr>
          <w:rFonts w:ascii="GHEA Grapalat" w:hAnsi="GHEA Grapalat" w:cs="Sylfaen"/>
          <w:sz w:val="20"/>
          <w:szCs w:val="20"/>
        </w:rPr>
        <w:t xml:space="preserve"> This is due to the less expansionary impact of higher revenue collection and the revision of the actual economic growth rate.</w:t>
      </w:r>
    </w:p>
    <w:p w14:paraId="544364A7" w14:textId="40556350" w:rsidR="0062444C" w:rsidRPr="00201170" w:rsidRDefault="0034113F" w:rsidP="002B1429">
      <w:pPr>
        <w:spacing w:line="320" w:lineRule="atLeast"/>
        <w:ind w:firstLine="284"/>
        <w:rPr>
          <w:rFonts w:ascii="GHEA Grapalat" w:hAnsi="GHEA Grapalat" w:cs="Sylfaen"/>
          <w:bCs/>
          <w:iCs/>
          <w:color w:val="FF0000"/>
          <w:sz w:val="20"/>
          <w:szCs w:val="20"/>
        </w:rPr>
      </w:pPr>
      <w:r w:rsidRPr="0034113F">
        <w:rPr>
          <w:noProof/>
        </w:rPr>
        <mc:AlternateContent>
          <mc:Choice Requires="wps">
            <w:drawing>
              <wp:anchor distT="0" distB="0" distL="114300" distR="114300" simplePos="0" relativeHeight="252480000" behindDoc="0" locked="0" layoutInCell="1" allowOverlap="1" wp14:anchorId="71664AE0" wp14:editId="0C4BF1E8">
                <wp:simplePos x="0" y="0"/>
                <wp:positionH relativeFrom="column">
                  <wp:posOffset>5629717</wp:posOffset>
                </wp:positionH>
                <wp:positionV relativeFrom="paragraph">
                  <wp:posOffset>1658731</wp:posOffset>
                </wp:positionV>
                <wp:extent cx="998855" cy="256722"/>
                <wp:effectExtent l="0" t="0" r="0" b="0"/>
                <wp:wrapNone/>
                <wp:docPr id="1544175867" name="Text Box 302">
                  <a:extLst xmlns:a="http://schemas.openxmlformats.org/drawingml/2006/main">
                    <a:ext uri="{FF2B5EF4-FFF2-40B4-BE49-F238E27FC236}">
                      <a16:creationId xmlns:a16="http://schemas.microsoft.com/office/drawing/2014/main" id="{00000000-0008-0000-2400-000005000000}"/>
                    </a:ext>
                    <a:ext uri="{147F2762-F138-4A5C-976F-8EAC2B608ADB}">
                      <a16:predDERef xmlns:a16="http://schemas.microsoft.com/office/drawing/2014/main" pred="{00000000-0008-0000-2600-000003000000}"/>
                    </a:ext>
                  </a:extLst>
                </wp:docPr>
                <wp:cNvGraphicFramePr/>
                <a:graphic xmlns:a="http://schemas.openxmlformats.org/drawingml/2006/main">
                  <a:graphicData uri="http://schemas.microsoft.com/office/word/2010/wordprocessingShape">
                    <wps:wsp>
                      <wps:cNvSpPr txBox="1"/>
                      <wps:spPr>
                        <a:xfrm>
                          <a:off x="0" y="0"/>
                          <a:ext cx="998855" cy="25672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227DFA3" w14:textId="77777777" w:rsidR="001845B7" w:rsidRDefault="001845B7" w:rsidP="0034113F">
                            <w:pPr>
                              <w:pStyle w:val="NormalWeb"/>
                              <w:spacing w:before="0" w:beforeAutospacing="0" w:after="0" w:afterAutospacing="0"/>
                              <w:jc w:val="right"/>
                            </w:pPr>
                            <w:r>
                              <w:rPr>
                                <w:rFonts w:ascii="GHEA Grapalat" w:hAnsi="GHEA Grapalat" w:cs="Sylfaen"/>
                                <w:i/>
                                <w:iCs/>
                                <w:color w:val="000000" w:themeColor="dark1"/>
                                <w:sz w:val="14"/>
                                <w:szCs w:val="14"/>
                              </w:rPr>
                              <w:t>Source: NSS</w:t>
                            </w:r>
                          </w:p>
                          <w:p w14:paraId="0EBB4590" w14:textId="77777777" w:rsidR="001845B7" w:rsidRDefault="001845B7" w:rsidP="0034113F">
                            <w:pPr>
                              <w:pStyle w:val="NormalWeb"/>
                              <w:spacing w:before="0" w:beforeAutospacing="0" w:after="0" w:afterAutospacing="0"/>
                              <w:jc w:val="right"/>
                            </w:pPr>
                            <w:r>
                              <w:rPr>
                                <w:rFonts w:ascii="GHEA Grapalat" w:hAnsi="GHEA Grapalat" w:cs="Sylfaen"/>
                                <w:i/>
                                <w:iCs/>
                                <w:color w:val="000000" w:themeColor="dark1"/>
                                <w:sz w:val="14"/>
                                <w:szCs w:val="14"/>
                              </w:rPr>
                              <w:t> </w:t>
                            </w:r>
                          </w:p>
                          <w:p w14:paraId="41685484" w14:textId="77777777" w:rsidR="001845B7" w:rsidRDefault="001845B7" w:rsidP="0034113F">
                            <w:pPr>
                              <w:pStyle w:val="NormalWeb"/>
                              <w:spacing w:before="0" w:beforeAutospacing="0" w:after="0" w:afterAutospacing="0"/>
                              <w:jc w:val="right"/>
                            </w:pPr>
                            <w:r>
                              <w:rPr>
                                <w:rFonts w:ascii="GHEA Grapalat" w:hAnsi="GHEA Grapalat" w:cs="Calibri"/>
                                <w:i/>
                                <w:iCs/>
                                <w:color w:val="000000" w:themeColor="dark1"/>
                                <w:sz w:val="14"/>
                                <w:szCs w:val="14"/>
                              </w:rPr>
                              <w:t> </w:t>
                            </w:r>
                          </w:p>
                          <w:p w14:paraId="5A7F366D" w14:textId="77777777" w:rsidR="001845B7" w:rsidRDefault="001845B7" w:rsidP="0034113F">
                            <w:pPr>
                              <w:pStyle w:val="NormalWeb"/>
                              <w:spacing w:before="0" w:beforeAutospacing="0" w:after="0" w:afterAutospacing="0"/>
                              <w:jc w:val="right"/>
                            </w:pPr>
                            <w:r>
                              <w:rPr>
                                <w:rFonts w:ascii="GHEA Grapalat" w:hAnsi="GHEA Grapalat"/>
                                <w:i/>
                                <w:iCs/>
                                <w:color w:val="000000" w:themeColor="dark1"/>
                                <w:sz w:val="14"/>
                                <w:szCs w:val="14"/>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1664AE0" id="Text Box 302" o:spid="_x0000_s1114" type="#_x0000_t202" style="position:absolute;left:0;text-align:left;margin-left:443.3pt;margin-top:130.6pt;width:78.65pt;height:20.2pt;z-index:2524800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" filled="f" stroked="f" strokeweight=".5pt">
                <v:textbox>
                  <w:txbxContent>
                    <w:p w14:paraId="4227DFA3" w14:textId="77777777" w:rsidR="001845B7" w:rsidRDefault="001845B7" w:rsidP="0034113F">
                      <w:pPr>
                        <w:pStyle w:val="NormalWeb"/>
                        <w:spacing w:before="0" w:beforeAutospacing="0" w:after="0" w:afterAutospacing="0"/>
                        <w:jc w:val="right"/>
                      </w:pPr>
                      <w:r>
                        <w:rPr>
                          <w:rFonts w:ascii="GHEA Grapalat" w:hAnsi="GHEA Grapalat" w:cs="Sylfaen"/>
                          <w:i/>
                          <w:iCs/>
                          <w:color w:val="000000" w:themeColor="dark1"/>
                          <w:sz w:val="14"/>
                          <w:szCs w:val="14"/>
                        </w:rPr>
                        <w:t>Source: NSS</w:t>
                      </w:r>
                    </w:p>
                    <w:p w14:paraId="0EBB4590" w14:textId="77777777" w:rsidR="001845B7" w:rsidRDefault="001845B7" w:rsidP="0034113F">
                      <w:pPr>
                        <w:pStyle w:val="NormalWeb"/>
                        <w:spacing w:before="0" w:beforeAutospacing="0" w:after="0" w:afterAutospacing="0"/>
                        <w:jc w:val="right"/>
                      </w:pPr>
                      <w:r>
                        <w:rPr>
                          <w:rFonts w:ascii="GHEA Grapalat" w:hAnsi="GHEA Grapalat" w:cs="Sylfaen"/>
                          <w:i/>
                          <w:iCs/>
                          <w:color w:val="000000" w:themeColor="dark1"/>
                          <w:sz w:val="14"/>
                          <w:szCs w:val="14"/>
                        </w:rPr>
                        <w:t> </w:t>
                      </w:r>
                    </w:p>
                    <w:p w14:paraId="41685484" w14:textId="77777777" w:rsidR="001845B7" w:rsidRDefault="001845B7" w:rsidP="0034113F">
                      <w:pPr>
                        <w:pStyle w:val="NormalWeb"/>
                        <w:spacing w:before="0" w:beforeAutospacing="0" w:after="0" w:afterAutospacing="0"/>
                        <w:jc w:val="right"/>
                      </w:pPr>
                      <w:r>
                        <w:rPr>
                          <w:rFonts w:ascii="GHEA Grapalat" w:hAnsi="GHEA Grapalat" w:cs="Calibri"/>
                          <w:i/>
                          <w:iCs/>
                          <w:color w:val="000000" w:themeColor="dark1"/>
                          <w:sz w:val="14"/>
                          <w:szCs w:val="14"/>
                        </w:rPr>
                        <w:t> </w:t>
                      </w:r>
                    </w:p>
                    <w:p w14:paraId="5A7F366D" w14:textId="77777777" w:rsidR="001845B7" w:rsidRDefault="001845B7" w:rsidP="0034113F">
                      <w:pPr>
                        <w:pStyle w:val="NormalWeb"/>
                        <w:spacing w:before="0" w:beforeAutospacing="0" w:after="0" w:afterAutospacing="0"/>
                        <w:jc w:val="right"/>
                      </w:pPr>
                      <w:r>
                        <w:rPr>
                          <w:rFonts w:ascii="GHEA Grapalat" w:hAnsi="GHEA Grapalat"/>
                          <w:i/>
                          <w:iCs/>
                          <w:color w:val="000000" w:themeColor="dark1"/>
                          <w:sz w:val="14"/>
                          <w:szCs w:val="14"/>
                        </w:rPr>
                        <w:t> </w:t>
                      </w:r>
                    </w:p>
                  </w:txbxContent>
                </v:textbox>
              </v:shape>
            </w:pict>
          </mc:Fallback>
        </mc:AlternateContent>
      </w:r>
      <w:r w:rsidR="00960B13" w:rsidRPr="00201170">
        <w:rPr>
          <w:rFonts w:ascii="GHEA Grapalat" w:hAnsi="GHEA Grapalat" w:cs="Sylfaen"/>
          <w:bCs/>
          <w:iCs/>
          <w:sz w:val="20"/>
          <w:szCs w:val="20"/>
        </w:rPr>
        <w:t xml:space="preserve">In </w:t>
      </w:r>
      <w:r w:rsidR="002135D5" w:rsidRPr="00201170">
        <w:rPr>
          <w:rFonts w:ascii="GHEA Grapalat" w:hAnsi="GHEA Grapalat" w:cs="Sylfaen"/>
          <w:sz w:val="20"/>
          <w:szCs w:val="20"/>
        </w:rPr>
        <w:t>Q</w:t>
      </w:r>
      <w:r w:rsidR="00E53299" w:rsidRPr="00201170">
        <w:rPr>
          <w:rFonts w:ascii="GHEA Grapalat" w:hAnsi="GHEA Grapalat" w:cs="Sylfaen"/>
          <w:sz w:val="20"/>
          <w:szCs w:val="20"/>
        </w:rPr>
        <w:t>4</w:t>
      </w:r>
      <w:r w:rsidR="002135D5" w:rsidRPr="00201170">
        <w:rPr>
          <w:rFonts w:ascii="GHEA Grapalat" w:hAnsi="GHEA Grapalat" w:cs="Sylfaen"/>
          <w:sz w:val="20"/>
          <w:szCs w:val="20"/>
        </w:rPr>
        <w:t xml:space="preserve"> 2020</w:t>
      </w:r>
      <w:r w:rsidR="00960B13" w:rsidRPr="00201170">
        <w:rPr>
          <w:rFonts w:ascii="GHEA Grapalat" w:hAnsi="GHEA Grapalat" w:cs="Sylfaen"/>
          <w:bCs/>
          <w:iCs/>
          <w:sz w:val="20"/>
          <w:szCs w:val="20"/>
        </w:rPr>
        <w:t>, the actual budget revenues amounted to 106.1% of the adjusted program</w:t>
      </w:r>
      <w:r w:rsidR="002135D5" w:rsidRPr="00201170">
        <w:rPr>
          <w:rStyle w:val="FootnoteReference"/>
          <w:rFonts w:ascii="GHEA Grapalat" w:hAnsi="GHEA Grapalat" w:cs="Sylfaen"/>
          <w:bCs/>
          <w:iCs/>
          <w:sz w:val="20"/>
          <w:szCs w:val="20"/>
        </w:rPr>
        <w:footnoteReference w:id="26"/>
      </w:r>
      <w:r w:rsidR="00960B13" w:rsidRPr="00201170">
        <w:rPr>
          <w:rFonts w:ascii="GHEA Grapalat" w:hAnsi="GHEA Grapalat" w:cs="Sylfaen"/>
          <w:bCs/>
          <w:iCs/>
          <w:sz w:val="20"/>
          <w:szCs w:val="20"/>
        </w:rPr>
        <w:t>, mainly due to higher tax revenues.</w:t>
      </w:r>
      <w:r w:rsidR="002135D5" w:rsidRPr="00201170">
        <w:rPr>
          <w:rFonts w:ascii="GHEA Grapalat" w:hAnsi="GHEA Grapalat" w:cs="Sylfaen"/>
          <w:bCs/>
          <w:iCs/>
          <w:sz w:val="20"/>
          <w:szCs w:val="20"/>
        </w:rPr>
        <w:t xml:space="preserve"> </w:t>
      </w:r>
      <w:r w:rsidR="00C663F1" w:rsidRPr="00201170">
        <w:rPr>
          <w:rFonts w:ascii="GHEA Grapalat" w:hAnsi="GHEA Grapalat" w:cs="Sylfaen"/>
          <w:bCs/>
          <w:iCs/>
          <w:sz w:val="20"/>
          <w:szCs w:val="20"/>
        </w:rPr>
        <w:t xml:space="preserve">In addition, in the fourth quarter, the </w:t>
      </w:r>
      <w:r w:rsidR="00C849ED" w:rsidRPr="00201170">
        <w:rPr>
          <w:rFonts w:ascii="GHEA Grapalat" w:hAnsi="GHEA Grapalat" w:cs="Sylfaen"/>
          <w:bCs/>
          <w:iCs/>
          <w:sz w:val="20"/>
          <w:szCs w:val="20"/>
        </w:rPr>
        <w:t>U</w:t>
      </w:r>
      <w:r w:rsidR="00C663F1" w:rsidRPr="00201170">
        <w:rPr>
          <w:rFonts w:ascii="GHEA Grapalat" w:hAnsi="GHEA Grapalat" w:cs="Sylfaen"/>
          <w:bCs/>
          <w:iCs/>
          <w:sz w:val="20"/>
          <w:szCs w:val="20"/>
        </w:rPr>
        <w:t xml:space="preserve">nified tax account also </w:t>
      </w:r>
      <w:r w:rsidR="00C849ED" w:rsidRPr="00201170">
        <w:rPr>
          <w:rFonts w:ascii="GHEA Grapalat" w:hAnsi="GHEA Grapalat" w:cs="Sylfaen"/>
          <w:bCs/>
          <w:iCs/>
          <w:sz w:val="20"/>
          <w:szCs w:val="20"/>
        </w:rPr>
        <w:t>increased</w:t>
      </w:r>
      <w:r w:rsidR="00705FB7">
        <w:rPr>
          <w:rFonts w:ascii="GHEA Grapalat" w:hAnsi="GHEA Grapalat" w:cs="Sylfaen"/>
          <w:bCs/>
          <w:iCs/>
          <w:sz w:val="20"/>
          <w:szCs w:val="20"/>
        </w:rPr>
        <w:t xml:space="preserve"> </w:t>
      </w:r>
      <w:r w:rsidR="00C663F1" w:rsidRPr="00201170">
        <w:rPr>
          <w:rFonts w:ascii="GHEA Grapalat" w:hAnsi="GHEA Grapalat" w:cs="Sylfaen"/>
          <w:bCs/>
          <w:iCs/>
          <w:sz w:val="20"/>
          <w:szCs w:val="20"/>
        </w:rPr>
        <w:t xml:space="preserve">(about 17.6 billion drams), which, was included in the </w:t>
      </w:r>
      <w:r w:rsidR="000E6696" w:rsidRPr="00201170">
        <w:rPr>
          <w:rFonts w:ascii="GHEA Grapalat" w:hAnsi="GHEA Grapalat" w:cs="Sylfaen"/>
          <w:bCs/>
          <w:iCs/>
          <w:sz w:val="20"/>
          <w:szCs w:val="20"/>
        </w:rPr>
        <w:t>calculation of impulse</w:t>
      </w:r>
      <w:r w:rsidR="00C663F1" w:rsidRPr="00201170">
        <w:rPr>
          <w:rFonts w:ascii="GHEA Grapalat" w:hAnsi="GHEA Grapalat" w:cs="Sylfaen"/>
          <w:bCs/>
          <w:iCs/>
          <w:sz w:val="20"/>
          <w:szCs w:val="20"/>
        </w:rPr>
        <w:t xml:space="preserve"> as amount actually collected from the economy. As a result, the revenue </w:t>
      </w:r>
      <w:r w:rsidR="000E6696" w:rsidRPr="00201170">
        <w:rPr>
          <w:rFonts w:ascii="GHEA Grapalat" w:hAnsi="GHEA Grapalat" w:cs="Sylfaen"/>
          <w:bCs/>
          <w:iCs/>
          <w:sz w:val="20"/>
          <w:szCs w:val="20"/>
        </w:rPr>
        <w:t>impulse</w:t>
      </w:r>
      <w:r w:rsidR="00C663F1" w:rsidRPr="00201170">
        <w:rPr>
          <w:rFonts w:ascii="GHEA Grapalat" w:hAnsi="GHEA Grapalat" w:cs="Sylfaen"/>
          <w:bCs/>
          <w:iCs/>
          <w:sz w:val="20"/>
          <w:szCs w:val="20"/>
        </w:rPr>
        <w:t xml:space="preserve"> was smaller than the projected 2.6 percentage point expansionary, expanding by 0.7 percentage points. In the fourth quarter, the grant</w:t>
      </w:r>
      <w:r w:rsidR="00101E0E" w:rsidRPr="00201170">
        <w:rPr>
          <w:rFonts w:ascii="GHEA Grapalat" w:hAnsi="GHEA Grapalat" w:cs="Sylfaen"/>
          <w:bCs/>
          <w:iCs/>
          <w:sz w:val="20"/>
          <w:szCs w:val="20"/>
        </w:rPr>
        <w:t>s</w:t>
      </w:r>
      <w:r w:rsidR="00C663F1" w:rsidRPr="00201170">
        <w:rPr>
          <w:rFonts w:ascii="GHEA Grapalat" w:hAnsi="GHEA Grapalat" w:cs="Sylfaen"/>
          <w:bCs/>
          <w:iCs/>
          <w:sz w:val="20"/>
          <w:szCs w:val="20"/>
        </w:rPr>
        <w:t xml:space="preserve"> </w:t>
      </w:r>
      <w:r w:rsidR="00101E0E" w:rsidRPr="00201170">
        <w:rPr>
          <w:rFonts w:ascii="GHEA Grapalat" w:hAnsi="GHEA Grapalat" w:cs="Sylfaen"/>
          <w:bCs/>
          <w:iCs/>
          <w:sz w:val="20"/>
          <w:szCs w:val="20"/>
        </w:rPr>
        <w:t>target was</w:t>
      </w:r>
      <w:r w:rsidR="00C663F1" w:rsidRPr="00201170">
        <w:rPr>
          <w:rFonts w:ascii="GHEA Grapalat" w:hAnsi="GHEA Grapalat" w:cs="Sylfaen"/>
          <w:bCs/>
          <w:iCs/>
          <w:sz w:val="20"/>
          <w:szCs w:val="20"/>
        </w:rPr>
        <w:t xml:space="preserve"> also exceeded, amounting to 48.4 billion drams, due to a number of grants received for budget support.</w:t>
      </w:r>
      <w:r w:rsidR="0062444C" w:rsidRPr="00201170">
        <w:rPr>
          <w:rFonts w:ascii="GHEA Grapalat" w:hAnsi="GHEA Grapalat" w:cs="Sylfaen"/>
          <w:color w:val="FF0000"/>
          <w:sz w:val="20"/>
          <w:szCs w:val="20"/>
        </w:rPr>
        <w:tab/>
      </w:r>
    </w:p>
    <w:p w14:paraId="38793D0D" w14:textId="743A47F1" w:rsidR="00C207ED" w:rsidRPr="00201170" w:rsidRDefault="002B1429" w:rsidP="002B1429">
      <w:pPr>
        <w:tabs>
          <w:tab w:val="left" w:pos="600"/>
        </w:tabs>
        <w:spacing w:line="320" w:lineRule="atLeast"/>
        <w:ind w:firstLine="284"/>
        <w:rPr>
          <w:rFonts w:ascii="GHEA Grapalat" w:hAnsi="GHEA Grapalat" w:cs="Sylfaen"/>
          <w:color w:val="FF0000"/>
          <w:sz w:val="20"/>
          <w:szCs w:val="20"/>
        </w:rPr>
      </w:pPr>
      <w:r w:rsidRPr="002B1429">
        <w:rPr>
          <w:noProof/>
        </w:rPr>
        <mc:AlternateContent>
          <mc:Choice Requires="wps">
            <w:drawing>
              <wp:anchor distT="0" distB="0" distL="114300" distR="114300" simplePos="0" relativeHeight="252484096" behindDoc="0" locked="0" layoutInCell="1" allowOverlap="1" wp14:anchorId="7C3844D0" wp14:editId="7BD26AB9">
                <wp:simplePos x="0" y="0"/>
                <wp:positionH relativeFrom="column">
                  <wp:posOffset>4157345</wp:posOffset>
                </wp:positionH>
                <wp:positionV relativeFrom="paragraph">
                  <wp:posOffset>391160</wp:posOffset>
                </wp:positionV>
                <wp:extent cx="2519680" cy="688975"/>
                <wp:effectExtent l="0" t="0" r="0" b="0"/>
                <wp:wrapNone/>
                <wp:docPr id="1544175870" name="Text Box 4145">
                  <a:extLst xmlns:a="http://schemas.openxmlformats.org/drawingml/2006/main">
                    <a:ext uri="{FF2B5EF4-FFF2-40B4-BE49-F238E27FC236}">
                      <a16:creationId xmlns:a16="http://schemas.microsoft.com/office/drawing/2014/main" id="{00000000-0008-0000-2500-000006000000}"/>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9680" cy="688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553C51" w14:textId="77777777" w:rsidR="001845B7" w:rsidRDefault="001845B7" w:rsidP="002B1429">
                            <w:pPr>
                              <w:pStyle w:val="NormalWeb"/>
                              <w:spacing w:before="0" w:beforeAutospacing="0" w:after="0" w:afterAutospacing="0"/>
                              <w:rPr>
                                <w:rFonts w:ascii="GHEA Grapalat" w:hAnsi="GHEA Grapalat" w:cs="Sylfaen"/>
                                <w:b/>
                                <w:bCs/>
                                <w:color w:val="1F497D"/>
                                <w:sz w:val="14"/>
                                <w:szCs w:val="14"/>
                              </w:rPr>
                            </w:pPr>
                            <w:r>
                              <w:rPr>
                                <w:rFonts w:ascii="GHEA Grapalat" w:hAnsi="GHEA Grapalat" w:cs="Sylfaen"/>
                                <w:b/>
                                <w:bCs/>
                                <w:color w:val="1F497D"/>
                                <w:sz w:val="14"/>
                                <w:szCs w:val="14"/>
                              </w:rPr>
                              <w:t>Chart 37</w:t>
                            </w:r>
                          </w:p>
                          <w:p w14:paraId="6D00643F" w14:textId="77777777" w:rsidR="001845B7" w:rsidRPr="002B1429" w:rsidRDefault="001845B7" w:rsidP="002B1429">
                            <w:pPr>
                              <w:pStyle w:val="NormalWeb"/>
                              <w:spacing w:before="0" w:beforeAutospacing="0" w:after="0" w:afterAutospacing="0"/>
                              <w:rPr>
                                <w:sz w:val="6"/>
                              </w:rPr>
                            </w:pPr>
                          </w:p>
                          <w:p w14:paraId="63F7D780" w14:textId="77777777" w:rsidR="001845B7" w:rsidRDefault="001845B7" w:rsidP="002B1429">
                            <w:pPr>
                              <w:pStyle w:val="NormalWeb"/>
                              <w:spacing w:before="0" w:beforeAutospacing="0" w:after="0" w:afterAutospacing="0"/>
                            </w:pPr>
                            <w:r>
                              <w:rPr>
                                <w:rFonts w:ascii="GHEA Grapalat" w:hAnsi="GHEA Grapalat" w:cs="Sylfaen"/>
                                <w:b/>
                                <w:bCs/>
                                <w:color w:val="1F497D"/>
                                <w:sz w:val="14"/>
                                <w:szCs w:val="14"/>
                              </w:rPr>
                              <w:t>In QIV 2020, the state budget</w:t>
                            </w:r>
                            <w:r w:rsidRPr="002B1429">
                              <w:rPr>
                                <w:rFonts w:ascii="GHEA Grapalat" w:hAnsi="GHEA Grapalat" w:cs="Sylfaen"/>
                                <w:b/>
                                <w:bCs/>
                                <w:color w:val="1F497D"/>
                                <w:sz w:val="14"/>
                                <w:szCs w:val="14"/>
                              </w:rPr>
                              <w:t xml:space="preserve"> </w:t>
                            </w:r>
                            <w:r>
                              <w:rPr>
                                <w:rFonts w:ascii="GHEA Grapalat" w:hAnsi="GHEA Grapalat" w:cs="Sylfaen"/>
                                <w:b/>
                                <w:bCs/>
                                <w:color w:val="1F497D"/>
                                <w:sz w:val="14"/>
                                <w:szCs w:val="14"/>
                              </w:rPr>
                              <w:t xml:space="preserve">had a deficit, and the share of domestic funding sources within funding sources grew </w:t>
                            </w:r>
                            <w:r>
                              <w:rPr>
                                <w:rFonts w:ascii="GHEA Grapalat" w:hAnsi="GHEA Grapalat" w:cs="Sylfaen"/>
                                <w:b/>
                                <w:bCs/>
                                <w:i/>
                                <w:iCs/>
                                <w:color w:val="1F497D"/>
                                <w:sz w:val="14"/>
                                <w:szCs w:val="14"/>
                              </w:rPr>
                              <w:t>(AMD billion)</w:t>
                            </w:r>
                          </w:p>
                          <w:p w14:paraId="36132ECE" w14:textId="77777777" w:rsidR="001845B7" w:rsidRDefault="001845B7" w:rsidP="002B1429">
                            <w:pPr>
                              <w:pStyle w:val="NormalWeb"/>
                              <w:spacing w:before="0" w:beforeAutospacing="0" w:after="0" w:afterAutospacing="0"/>
                            </w:pPr>
                            <w:r>
                              <w:rPr>
                                <w:rFonts w:ascii="Times LatArm" w:hAnsi="Times LatArm"/>
                              </w:rPr>
                              <w:t> </w:t>
                            </w:r>
                          </w:p>
                          <w:p w14:paraId="18F75E7E" w14:textId="77777777" w:rsidR="001845B7" w:rsidRDefault="001845B7" w:rsidP="002B1429">
                            <w:pPr>
                              <w:pStyle w:val="NormalWeb"/>
                              <w:spacing w:before="0" w:beforeAutospacing="0" w:after="0" w:afterAutospacing="0"/>
                            </w:pPr>
                            <w:r>
                              <w:rPr>
                                <w:rFonts w:ascii="GHEA Grapalat" w:hAnsi="GHEA Grapalat" w:cs="Sylfaen"/>
                                <w:i/>
                                <w:iCs/>
                                <w:color w:val="1F497D"/>
                                <w:sz w:val="14"/>
                                <w:szCs w:val="14"/>
                              </w:rPr>
                              <w:t> </w:t>
                            </w:r>
                          </w:p>
                          <w:p w14:paraId="64F0D074" w14:textId="77777777" w:rsidR="001845B7" w:rsidRDefault="001845B7" w:rsidP="002B1429">
                            <w:pPr>
                              <w:pStyle w:val="NormalWeb"/>
                              <w:spacing w:before="0" w:beforeAutospacing="0" w:after="0" w:afterAutospacing="0"/>
                            </w:pPr>
                            <w:r>
                              <w:rPr>
                                <w:rFonts w:ascii="GHEA Grapalat" w:hAnsi="GHEA Grapalat" w:cs="Sylfaen"/>
                                <w:i/>
                                <w:iCs/>
                                <w:color w:val="1F497D"/>
                                <w:sz w:val="14"/>
                                <w:szCs w:val="14"/>
                              </w:rPr>
                              <w:t> </w:t>
                            </w:r>
                          </w:p>
                          <w:p w14:paraId="0579D354" w14:textId="77777777" w:rsidR="001845B7" w:rsidRDefault="001845B7" w:rsidP="002B1429">
                            <w:pPr>
                              <w:pStyle w:val="NormalWeb"/>
                              <w:spacing w:before="0" w:beforeAutospacing="0" w:after="0" w:afterAutospacing="0"/>
                            </w:pPr>
                            <w:r>
                              <w:rPr>
                                <w:rFonts w:ascii="GHEA Grapalat" w:hAnsi="GHEA Grapalat" w:cs="Sylfaen"/>
                                <w:i/>
                                <w:iCs/>
                                <w:color w:val="1F497D"/>
                                <w:sz w:val="14"/>
                                <w:szCs w:val="14"/>
                              </w:rPr>
                              <w:t> </w:t>
                            </w:r>
                          </w:p>
                          <w:p w14:paraId="2DACE12F" w14:textId="77777777" w:rsidR="001845B7" w:rsidRDefault="001845B7" w:rsidP="002B1429">
                            <w:pPr>
                              <w:pStyle w:val="NormalWeb"/>
                              <w:spacing w:before="0" w:beforeAutospacing="0" w:after="0" w:afterAutospacing="0"/>
                            </w:pPr>
                            <w:r>
                              <w:rPr>
                                <w:rFonts w:ascii="GHEA Grapalat" w:hAnsi="GHEA Grapalat" w:cs="Sylfaen"/>
                                <w:b/>
                                <w:bCs/>
                                <w:sz w:val="14"/>
                                <w:szCs w:val="14"/>
                              </w:rPr>
                              <w:t> </w:t>
                            </w:r>
                          </w:p>
                          <w:p w14:paraId="5C478D3B" w14:textId="77777777" w:rsidR="001845B7" w:rsidRDefault="001845B7" w:rsidP="002B1429">
                            <w:pPr>
                              <w:pStyle w:val="NormalWeb"/>
                              <w:spacing w:before="0" w:beforeAutospacing="0" w:after="0" w:afterAutospacing="0"/>
                            </w:pPr>
                            <w:r>
                              <w:rPr>
                                <w:rFonts w:ascii="GHEA Grapalat" w:hAnsi="GHEA Grapalat" w:cs="Sylfaen"/>
                                <w:b/>
                                <w:bCs/>
                                <w:sz w:val="14"/>
                                <w:szCs w:val="14"/>
                              </w:rPr>
                              <w:t> </w:t>
                            </w:r>
                          </w:p>
                          <w:p w14:paraId="40020360" w14:textId="77777777" w:rsidR="001845B7" w:rsidRDefault="001845B7" w:rsidP="002B1429">
                            <w:pPr>
                              <w:pStyle w:val="NormalWeb"/>
                              <w:spacing w:before="0" w:beforeAutospacing="0" w:after="0" w:afterAutospacing="0"/>
                            </w:pPr>
                            <w:r>
                              <w:rPr>
                                <w:rFonts w:ascii="GHEA Grapalat" w:hAnsi="GHEA Grapalat" w:cs="Sylfaen"/>
                                <w:b/>
                                <w:bCs/>
                                <w:sz w:val="14"/>
                                <w:szCs w:val="14"/>
                              </w:rPr>
                              <w:t> </w:t>
                            </w:r>
                          </w:p>
                          <w:p w14:paraId="284845C7" w14:textId="77777777" w:rsidR="001845B7" w:rsidRDefault="001845B7" w:rsidP="002B1429">
                            <w:pPr>
                              <w:pStyle w:val="NormalWeb"/>
                              <w:spacing w:before="0" w:beforeAutospacing="0" w:after="0" w:afterAutospacing="0"/>
                            </w:pPr>
                            <w:r>
                              <w:rPr>
                                <w:rFonts w:ascii="GHEA Grapalat" w:hAnsi="GHEA Grapalat" w:cs="Sylfaen"/>
                                <w:b/>
                                <w:bCs/>
                                <w:sz w:val="14"/>
                                <w:szCs w:val="14"/>
                              </w:rPr>
                              <w:t> </w:t>
                            </w:r>
                          </w:p>
                          <w:p w14:paraId="77A9BD34" w14:textId="77777777" w:rsidR="001845B7" w:rsidRDefault="001845B7" w:rsidP="002B1429">
                            <w:pPr>
                              <w:pStyle w:val="NormalWeb"/>
                              <w:spacing w:before="0" w:beforeAutospacing="0" w:after="0" w:afterAutospacing="0"/>
                            </w:pPr>
                            <w:r>
                              <w:rPr>
                                <w:rFonts w:ascii="GHEA Grapalat" w:hAnsi="GHEA Grapalat" w:cs="Sylfaen"/>
                                <w:b/>
                                <w:bCs/>
                                <w:sz w:val="14"/>
                                <w:szCs w:val="14"/>
                              </w:rPr>
                              <w:t> </w:t>
                            </w:r>
                          </w:p>
                          <w:p w14:paraId="45CC72E5" w14:textId="77777777" w:rsidR="001845B7" w:rsidRDefault="001845B7" w:rsidP="002B1429">
                            <w:pPr>
                              <w:pStyle w:val="NormalWeb"/>
                              <w:spacing w:before="0" w:beforeAutospacing="0" w:after="0" w:afterAutospacing="0"/>
                            </w:pPr>
                            <w:r>
                              <w:rPr>
                                <w:rFonts w:ascii="GHEA Grapalat" w:hAnsi="GHEA Grapalat" w:cs="Sylfaen"/>
                                <w:b/>
                                <w:bCs/>
                                <w:sz w:val="14"/>
                                <w:szCs w:val="14"/>
                              </w:rPr>
                              <w:t> </w:t>
                            </w:r>
                          </w:p>
                          <w:p w14:paraId="4F609089" w14:textId="77777777" w:rsidR="001845B7" w:rsidRDefault="001845B7" w:rsidP="002B1429">
                            <w:pPr>
                              <w:pStyle w:val="NormalWeb"/>
                              <w:spacing w:before="0" w:beforeAutospacing="0" w:after="0" w:afterAutospacing="0"/>
                            </w:pPr>
                            <w:r>
                              <w:rPr>
                                <w:rFonts w:ascii="GHEA Grapalat" w:hAnsi="GHEA Grapalat" w:cs="Sylfaen"/>
                                <w:b/>
                                <w:bCs/>
                                <w:sz w:val="14"/>
                                <w:szCs w:val="14"/>
                              </w:rPr>
                              <w:t> </w:t>
                            </w:r>
                          </w:p>
                          <w:p w14:paraId="4695AD56" w14:textId="77777777" w:rsidR="001845B7" w:rsidRDefault="001845B7" w:rsidP="002B1429">
                            <w:pPr>
                              <w:pStyle w:val="NormalWeb"/>
                              <w:spacing w:before="0" w:beforeAutospacing="0" w:after="0" w:afterAutospacing="0"/>
                            </w:pPr>
                            <w:r>
                              <w:rPr>
                                <w:rFonts w:ascii="GHEA Grapalat" w:hAnsi="GHEA Grapalat" w:cs="Sylfaen"/>
                                <w:b/>
                                <w:bCs/>
                                <w:sz w:val="14"/>
                                <w:szCs w:val="14"/>
                              </w:rPr>
                              <w:t> </w:t>
                            </w:r>
                          </w:p>
                          <w:p w14:paraId="7727A6B6" w14:textId="77777777" w:rsidR="001845B7" w:rsidRDefault="001845B7" w:rsidP="002B1429">
                            <w:pPr>
                              <w:pStyle w:val="NormalWeb"/>
                              <w:spacing w:before="0" w:beforeAutospacing="0" w:after="0" w:afterAutospacing="0"/>
                            </w:pPr>
                            <w:r>
                              <w:rPr>
                                <w:rFonts w:ascii="GHEA Grapalat" w:hAnsi="GHEA Grapalat" w:cs="Sylfaen"/>
                                <w:b/>
                                <w:bCs/>
                                <w:sz w:val="14"/>
                                <w:szCs w:val="14"/>
                              </w:rPr>
                              <w:t> </w:t>
                            </w:r>
                          </w:p>
                          <w:p w14:paraId="47339897" w14:textId="77777777" w:rsidR="001845B7" w:rsidRDefault="001845B7" w:rsidP="002B1429">
                            <w:pPr>
                              <w:pStyle w:val="NormalWeb"/>
                              <w:spacing w:before="0" w:beforeAutospacing="0" w:after="0" w:afterAutospacing="0"/>
                            </w:pPr>
                            <w:r>
                              <w:rPr>
                                <w:rFonts w:ascii="GHEA Grapalat" w:hAnsi="GHEA Grapalat" w:cs="Sylfaen"/>
                                <w:b/>
                                <w:bCs/>
                                <w:sz w:val="14"/>
                                <w:szCs w:val="14"/>
                              </w:rPr>
                              <w:t> </w:t>
                            </w:r>
                          </w:p>
                          <w:p w14:paraId="2171B817" w14:textId="77777777" w:rsidR="001845B7" w:rsidRDefault="001845B7" w:rsidP="002B1429">
                            <w:pPr>
                              <w:pStyle w:val="NormalWeb"/>
                              <w:spacing w:before="0" w:beforeAutospacing="0" w:after="0" w:afterAutospacing="0"/>
                            </w:pPr>
                            <w:r>
                              <w:rPr>
                                <w:rFonts w:ascii="GHEA Grapalat" w:hAnsi="GHEA Grapalat" w:cs="Sylfaen"/>
                                <w:b/>
                                <w:bCs/>
                                <w:sz w:val="14"/>
                                <w:szCs w:val="14"/>
                              </w:rPr>
                              <w:t> </w:t>
                            </w:r>
                          </w:p>
                          <w:p w14:paraId="22B01F07" w14:textId="77777777" w:rsidR="001845B7" w:rsidRDefault="001845B7" w:rsidP="002B1429">
                            <w:pPr>
                              <w:pStyle w:val="NormalWeb"/>
                              <w:spacing w:before="0" w:beforeAutospacing="0" w:after="0" w:afterAutospacing="0"/>
                            </w:pPr>
                            <w:r>
                              <w:rPr>
                                <w:rFonts w:ascii="GHEA Grapalat" w:hAnsi="GHEA Grapalat" w:cs="Sylfaen"/>
                                <w:b/>
                                <w:bCs/>
                                <w:sz w:val="14"/>
                                <w:szCs w:val="14"/>
                              </w:rPr>
                              <w:t> </w:t>
                            </w:r>
                          </w:p>
                          <w:p w14:paraId="59A30CC2" w14:textId="77777777" w:rsidR="001845B7" w:rsidRDefault="001845B7" w:rsidP="002B1429">
                            <w:pPr>
                              <w:pStyle w:val="NormalWeb"/>
                              <w:spacing w:before="0" w:beforeAutospacing="0" w:after="0" w:afterAutospacing="0"/>
                            </w:pPr>
                            <w:r>
                              <w:rPr>
                                <w:rFonts w:ascii="Calibri" w:hAnsi="Calibri" w:cs="Calibri"/>
                                <w:b/>
                                <w:bCs/>
                                <w:sz w:val="14"/>
                                <w:szCs w:val="14"/>
                              </w:rPr>
                              <w:t> </w:t>
                            </w:r>
                          </w:p>
                          <w:p w14:paraId="5F2D57AD" w14:textId="77777777" w:rsidR="001845B7" w:rsidRDefault="001845B7" w:rsidP="002B1429">
                            <w:pPr>
                              <w:pStyle w:val="NormalWeb"/>
                              <w:spacing w:before="0" w:beforeAutospacing="0" w:after="0" w:afterAutospacing="0"/>
                            </w:pPr>
                            <w:r>
                              <w:rPr>
                                <w:rFonts w:ascii="Calibri" w:hAnsi="Calibri" w:cs="Calibri"/>
                                <w:b/>
                                <w:bCs/>
                                <w:sz w:val="14"/>
                                <w:szCs w:val="14"/>
                              </w:rPr>
                              <w:t> </w:t>
                            </w:r>
                          </w:p>
                          <w:p w14:paraId="69896295" w14:textId="77777777" w:rsidR="001845B7" w:rsidRDefault="001845B7" w:rsidP="002B1429">
                            <w:pPr>
                              <w:pStyle w:val="NormalWeb"/>
                              <w:spacing w:before="0" w:beforeAutospacing="0" w:after="0" w:afterAutospacing="0"/>
                            </w:pPr>
                            <w:r>
                              <w:rPr>
                                <w:rFonts w:ascii="GHEA Grapalat" w:hAnsi="GHEA Grapalat" w:cs="Sylfaen"/>
                                <w:b/>
                                <w:bCs/>
                                <w:sz w:val="14"/>
                                <w:szCs w:val="14"/>
                              </w:rPr>
                              <w:t> </w:t>
                            </w:r>
                          </w:p>
                          <w:p w14:paraId="5697ED0E" w14:textId="77777777" w:rsidR="001845B7" w:rsidRDefault="001845B7" w:rsidP="002B1429">
                            <w:pPr>
                              <w:pStyle w:val="NormalWeb"/>
                              <w:spacing w:before="0" w:beforeAutospacing="0" w:after="0" w:afterAutospacing="0"/>
                            </w:pPr>
                            <w:r>
                              <w:rPr>
                                <w:rFonts w:ascii="GHEA Grapalat" w:hAnsi="GHEA Grapalat" w:cs="Sylfaen"/>
                                <w:b/>
                                <w:bCs/>
                                <w:sz w:val="14"/>
                                <w:szCs w:val="14"/>
                              </w:rPr>
                              <w:t> </w:t>
                            </w:r>
                          </w:p>
                          <w:p w14:paraId="1D6E26C0" w14:textId="77777777" w:rsidR="001845B7" w:rsidRDefault="001845B7" w:rsidP="002B1429">
                            <w:pPr>
                              <w:pStyle w:val="NormalWeb"/>
                              <w:spacing w:before="0" w:beforeAutospacing="0" w:after="0" w:afterAutospacing="0"/>
                            </w:pPr>
                            <w:r>
                              <w:rPr>
                                <w:rFonts w:ascii="GHEA Grapalat" w:hAnsi="GHEA Grapalat" w:cs="Sylfaen"/>
                                <w:b/>
                                <w:bCs/>
                                <w:sz w:val="14"/>
                                <w:szCs w:val="14"/>
                              </w:rPr>
                              <w:t> </w:t>
                            </w:r>
                          </w:p>
                          <w:p w14:paraId="25D16679" w14:textId="77777777" w:rsidR="001845B7" w:rsidRDefault="001845B7" w:rsidP="002B1429">
                            <w:pPr>
                              <w:pStyle w:val="NormalWeb"/>
                              <w:spacing w:before="0" w:beforeAutospacing="0" w:after="0" w:afterAutospacing="0"/>
                            </w:pPr>
                            <w:r>
                              <w:rPr>
                                <w:rFonts w:ascii="GHEA Grapalat" w:hAnsi="GHEA Grapalat" w:cs="Sylfaen"/>
                                <w:b/>
                                <w:bCs/>
                                <w:sz w:val="14"/>
                                <w:szCs w:val="14"/>
                              </w:rPr>
                              <w:t> </w:t>
                            </w:r>
                          </w:p>
                          <w:p w14:paraId="6D54F7D0" w14:textId="77777777" w:rsidR="001845B7" w:rsidRDefault="001845B7" w:rsidP="002B1429">
                            <w:pPr>
                              <w:pStyle w:val="NormalWeb"/>
                              <w:spacing w:before="0" w:beforeAutospacing="0" w:after="0" w:afterAutospacing="0"/>
                            </w:pPr>
                            <w:r>
                              <w:rPr>
                                <w:rFonts w:ascii="GHEA Grapalat" w:hAnsi="GHEA Grapalat" w:cs="Sylfaen"/>
                                <w:b/>
                                <w:bCs/>
                                <w:sz w:val="14"/>
                                <w:szCs w:val="14"/>
                              </w:rPr>
                              <w:t> </w:t>
                            </w:r>
                          </w:p>
                          <w:p w14:paraId="6FB3C7D1" w14:textId="77777777" w:rsidR="001845B7" w:rsidRDefault="001845B7" w:rsidP="002B1429">
                            <w:pPr>
                              <w:pStyle w:val="NormalWeb"/>
                              <w:spacing w:before="0" w:beforeAutospacing="0" w:after="0" w:afterAutospacing="0"/>
                            </w:pPr>
                            <w:r>
                              <w:rPr>
                                <w:rFonts w:ascii="GHEA Grapalat" w:hAnsi="GHEA Grapalat" w:cs="Sylfaen"/>
                                <w:b/>
                                <w:bCs/>
                                <w:sz w:val="14"/>
                                <w:szCs w:val="14"/>
                              </w:rPr>
                              <w:t> </w:t>
                            </w:r>
                          </w:p>
                          <w:p w14:paraId="5F05946F" w14:textId="77777777" w:rsidR="001845B7" w:rsidRDefault="001845B7" w:rsidP="002B1429">
                            <w:pPr>
                              <w:pStyle w:val="NormalWeb"/>
                              <w:spacing w:before="0" w:beforeAutospacing="0" w:after="0" w:afterAutospacing="0"/>
                            </w:pPr>
                            <w:r>
                              <w:rPr>
                                <w:rFonts w:ascii="GHEA Grapalat" w:hAnsi="GHEA Grapalat" w:cs="Sylfaen"/>
                                <w:b/>
                                <w:bCs/>
                                <w:sz w:val="14"/>
                                <w:szCs w:val="14"/>
                              </w:rPr>
                              <w:t> </w:t>
                            </w:r>
                          </w:p>
                          <w:p w14:paraId="741C5BBC" w14:textId="77777777" w:rsidR="001845B7" w:rsidRDefault="001845B7" w:rsidP="002B1429">
                            <w:pPr>
                              <w:pStyle w:val="NormalWeb"/>
                              <w:spacing w:before="0" w:beforeAutospacing="0" w:after="0" w:afterAutospacing="0"/>
                            </w:pPr>
                            <w:r>
                              <w:rPr>
                                <w:rFonts w:ascii="GHEA Grapalat" w:hAnsi="GHEA Grapalat" w:cs="Sylfaen"/>
                                <w:b/>
                                <w:bCs/>
                                <w:sz w:val="14"/>
                                <w:szCs w:val="14"/>
                              </w:rPr>
                              <w:t> </w:t>
                            </w:r>
                          </w:p>
                          <w:p w14:paraId="7EF82D56" w14:textId="77777777" w:rsidR="001845B7" w:rsidRDefault="001845B7" w:rsidP="002B1429">
                            <w:pPr>
                              <w:pStyle w:val="NormalWeb"/>
                              <w:spacing w:before="0" w:beforeAutospacing="0" w:after="0" w:afterAutospacing="0"/>
                            </w:pPr>
                            <w:r>
                              <w:rPr>
                                <w:rFonts w:ascii="GHEA Grapalat" w:hAnsi="GHEA Grapalat" w:cs="Sylfaen"/>
                                <w:b/>
                                <w:bCs/>
                                <w:sz w:val="14"/>
                                <w:szCs w:val="14"/>
                              </w:rPr>
                              <w:t> </w:t>
                            </w:r>
                          </w:p>
                          <w:p w14:paraId="11F027C4" w14:textId="77777777" w:rsidR="001845B7" w:rsidRDefault="001845B7" w:rsidP="002B1429">
                            <w:pPr>
                              <w:pStyle w:val="NormalWeb"/>
                              <w:spacing w:before="0" w:beforeAutospacing="0" w:after="0" w:afterAutospacing="0"/>
                            </w:pPr>
                            <w:r>
                              <w:rPr>
                                <w:rFonts w:ascii="GHEA Grapalat" w:hAnsi="GHEA Grapalat" w:cs="Sylfaen"/>
                                <w:b/>
                                <w:bCs/>
                                <w:sz w:val="14"/>
                                <w:szCs w:val="14"/>
                              </w:rPr>
                              <w:t> </w:t>
                            </w:r>
                          </w:p>
                          <w:p w14:paraId="453256DB" w14:textId="77777777" w:rsidR="001845B7" w:rsidRDefault="001845B7" w:rsidP="002B1429">
                            <w:pPr>
                              <w:pStyle w:val="NormalWeb"/>
                              <w:spacing w:before="0" w:beforeAutospacing="0" w:after="0" w:afterAutospacing="0"/>
                            </w:pPr>
                            <w:r>
                              <w:rPr>
                                <w:rFonts w:ascii="GHEA Grapalat" w:hAnsi="GHEA Grapalat" w:cs="Sylfaen"/>
                                <w:b/>
                                <w:bCs/>
                                <w:sz w:val="14"/>
                                <w:szCs w:val="14"/>
                              </w:rPr>
                              <w:t> </w:t>
                            </w:r>
                          </w:p>
                          <w:p w14:paraId="373AE26E" w14:textId="77777777" w:rsidR="001845B7" w:rsidRDefault="001845B7" w:rsidP="002B1429">
                            <w:pPr>
                              <w:pStyle w:val="NormalWeb"/>
                              <w:spacing w:before="0" w:beforeAutospacing="0" w:after="0" w:afterAutospacing="0"/>
                            </w:pPr>
                            <w:r>
                              <w:rPr>
                                <w:rFonts w:ascii="GHEA Grapalat" w:hAnsi="GHEA Grapalat" w:cs="Sylfaen"/>
                                <w:b/>
                                <w:bCs/>
                                <w:sz w:val="14"/>
                                <w:szCs w:val="14"/>
                              </w:rPr>
                              <w:t> </w:t>
                            </w:r>
                          </w:p>
                          <w:p w14:paraId="690D6BC0" w14:textId="77777777" w:rsidR="001845B7" w:rsidRDefault="001845B7" w:rsidP="002B1429">
                            <w:pPr>
                              <w:pStyle w:val="NormalWeb"/>
                              <w:spacing w:before="0" w:beforeAutospacing="0" w:after="0" w:afterAutospacing="0"/>
                            </w:pPr>
                            <w:r>
                              <w:rPr>
                                <w:rFonts w:ascii="GHEA Grapalat" w:hAnsi="GHEA Grapalat" w:cs="Sylfaen"/>
                                <w:b/>
                                <w:bCs/>
                                <w:sz w:val="14"/>
                                <w:szCs w:val="14"/>
                              </w:rPr>
                              <w:t> </w:t>
                            </w:r>
                          </w:p>
                          <w:p w14:paraId="42EBA421" w14:textId="77777777" w:rsidR="001845B7" w:rsidRDefault="001845B7" w:rsidP="002B1429">
                            <w:pPr>
                              <w:pStyle w:val="NormalWeb"/>
                              <w:spacing w:before="0" w:beforeAutospacing="0" w:after="0" w:afterAutospacing="0"/>
                            </w:pPr>
                            <w:r>
                              <w:rPr>
                                <w:rFonts w:ascii="GHEA Grapalat" w:hAnsi="GHEA Grapalat" w:cs="Sylfaen"/>
                                <w:b/>
                                <w:bCs/>
                                <w:sz w:val="14"/>
                                <w:szCs w:val="14"/>
                              </w:rPr>
                              <w:t> </w:t>
                            </w:r>
                          </w:p>
                          <w:p w14:paraId="650457BC" w14:textId="77777777" w:rsidR="001845B7" w:rsidRDefault="001845B7" w:rsidP="002B1429">
                            <w:pPr>
                              <w:pStyle w:val="NormalWeb"/>
                              <w:spacing w:before="0" w:beforeAutospacing="0" w:after="0" w:afterAutospacing="0"/>
                            </w:pPr>
                            <w:r>
                              <w:rPr>
                                <w:rFonts w:ascii="GHEA Grapalat" w:hAnsi="GHEA Grapalat" w:cs="Sylfaen"/>
                                <w:b/>
                                <w:bCs/>
                                <w:sz w:val="14"/>
                                <w:szCs w:val="14"/>
                              </w:rPr>
                              <w:t> </w:t>
                            </w:r>
                          </w:p>
                          <w:p w14:paraId="72A6A7A7" w14:textId="77777777" w:rsidR="001845B7" w:rsidRDefault="001845B7" w:rsidP="002B1429">
                            <w:pPr>
                              <w:pStyle w:val="NormalWeb"/>
                              <w:spacing w:before="0" w:beforeAutospacing="0" w:after="0" w:afterAutospacing="0"/>
                            </w:pPr>
                            <w:r>
                              <w:rPr>
                                <w:rFonts w:ascii="GHEA Grapalat" w:hAnsi="GHEA Grapalat" w:cs="Sylfaen"/>
                                <w:b/>
                                <w:bCs/>
                                <w:sz w:val="14"/>
                                <w:szCs w:val="14"/>
                              </w:rPr>
                              <w:t> </w:t>
                            </w:r>
                          </w:p>
                          <w:p w14:paraId="7E7AA222" w14:textId="77777777" w:rsidR="001845B7" w:rsidRDefault="001845B7" w:rsidP="002B1429">
                            <w:pPr>
                              <w:pStyle w:val="NormalWeb"/>
                              <w:spacing w:before="0" w:beforeAutospacing="0" w:after="0" w:afterAutospacing="0"/>
                            </w:pPr>
                            <w:r>
                              <w:rPr>
                                <w:rFonts w:ascii="GHEA Grapalat" w:hAnsi="GHEA Grapalat" w:cs="Sylfaen"/>
                                <w:b/>
                                <w:bCs/>
                                <w:sz w:val="14"/>
                                <w:szCs w:val="14"/>
                              </w:rPr>
                              <w:t> </w:t>
                            </w:r>
                          </w:p>
                          <w:p w14:paraId="41AAE4EB" w14:textId="77777777" w:rsidR="001845B7" w:rsidRDefault="001845B7" w:rsidP="002B1429">
                            <w:pPr>
                              <w:pStyle w:val="NormalWeb"/>
                              <w:spacing w:before="0" w:beforeAutospacing="0" w:after="0" w:afterAutospacing="0"/>
                            </w:pPr>
                            <w:r>
                              <w:rPr>
                                <w:rFonts w:ascii="GHEA Grapalat" w:hAnsi="GHEA Grapalat" w:cs="Sylfaen"/>
                                <w:b/>
                                <w:bCs/>
                                <w:sz w:val="14"/>
                                <w:szCs w:val="14"/>
                              </w:rPr>
                              <w:t> </w:t>
                            </w:r>
                          </w:p>
                          <w:p w14:paraId="541CDADE" w14:textId="77777777" w:rsidR="001845B7" w:rsidRDefault="001845B7" w:rsidP="002B1429">
                            <w:pPr>
                              <w:pStyle w:val="NormalWeb"/>
                              <w:spacing w:before="0" w:beforeAutospacing="0" w:after="0" w:afterAutospacing="0"/>
                            </w:pPr>
                            <w:r>
                              <w:rPr>
                                <w:rFonts w:ascii="GHEA Grapalat" w:hAnsi="GHEA Grapalat" w:cs="Sylfaen"/>
                                <w:b/>
                                <w:bCs/>
                                <w:sz w:val="14"/>
                                <w:szCs w:val="14"/>
                              </w:rPr>
                              <w:t> </w:t>
                            </w:r>
                          </w:p>
                          <w:p w14:paraId="72056C22" w14:textId="77777777" w:rsidR="001845B7" w:rsidRDefault="001845B7" w:rsidP="002B1429">
                            <w:pPr>
                              <w:pStyle w:val="NormalWeb"/>
                              <w:spacing w:before="0" w:beforeAutospacing="0" w:after="0" w:afterAutospacing="0"/>
                            </w:pPr>
                            <w:r>
                              <w:rPr>
                                <w:rFonts w:ascii="GHEA Grapalat" w:hAnsi="GHEA Grapalat" w:cs="Sylfaen"/>
                                <w:b/>
                                <w:bCs/>
                                <w:sz w:val="14"/>
                                <w:szCs w:val="14"/>
                              </w:rPr>
                              <w:t> </w:t>
                            </w:r>
                          </w:p>
                          <w:p w14:paraId="55124D5C" w14:textId="77777777" w:rsidR="001845B7" w:rsidRDefault="001845B7" w:rsidP="002B1429">
                            <w:pPr>
                              <w:pStyle w:val="NormalWeb"/>
                              <w:spacing w:before="0" w:beforeAutospacing="0" w:after="0" w:afterAutospacing="0"/>
                            </w:pPr>
                            <w:r>
                              <w:rPr>
                                <w:rFonts w:ascii="GHEA Grapalat" w:hAnsi="GHEA Grapalat" w:cs="Sylfaen"/>
                                <w:b/>
                                <w:bCs/>
                                <w:sz w:val="14"/>
                                <w:szCs w:val="14"/>
                              </w:rPr>
                              <w:t> </w:t>
                            </w:r>
                          </w:p>
                        </w:txbxContent>
                      </wps:txbx>
                      <wps:bodyPr rot="0" vert="horz" wrap="square" lIns="91440" tIns="45720" rIns="91440" bIns="45720" anchor="t" anchorCtr="0" upright="1">
                        <a:noAutofit/>
                      </wps:bodyPr>
                    </wps:wsp>
                  </a:graphicData>
                </a:graphic>
                <wp14:sizeRelV relativeFrom="margin">
                  <wp14:pctHeight>0</wp14:pctHeight>
                </wp14:sizeRelV>
              </wp:anchor>
            </w:drawing>
          </mc:Choice>
          <mc:Fallback>
            <w:pict>
              <v:shape w14:anchorId="7C3844D0" id="_x0000_s1115" type="#_x0000_t202" style="position:absolute;left:0;text-align:left;margin-left:327.35pt;margin-top:30.8pt;width:198.4pt;height:54.25pt;z-index:2524840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" filled="f" stroked="f">
                <v:textbox>
                  <w:txbxContent>
                    <w:p w14:paraId="5F553C51" w14:textId="77777777" w:rsidR="001845B7" w:rsidRDefault="001845B7" w:rsidP="002B1429">
                      <w:pPr>
                        <w:pStyle w:val="NormalWeb"/>
                        <w:spacing w:before="0" w:beforeAutospacing="0" w:after="0" w:afterAutospacing="0"/>
                        <w:rPr>
                          <w:rFonts w:ascii="GHEA Grapalat" w:hAnsi="GHEA Grapalat" w:cs="Sylfaen"/>
                          <w:b/>
                          <w:bCs/>
                          <w:color w:val="1F497D"/>
                          <w:sz w:val="14"/>
                          <w:szCs w:val="14"/>
                        </w:rPr>
                      </w:pPr>
                      <w:r>
                        <w:rPr>
                          <w:rFonts w:ascii="GHEA Grapalat" w:hAnsi="GHEA Grapalat" w:cs="Sylfaen"/>
                          <w:b/>
                          <w:bCs/>
                          <w:color w:val="1F497D"/>
                          <w:sz w:val="14"/>
                          <w:szCs w:val="14"/>
                        </w:rPr>
                        <w:t>Chart 37</w:t>
                      </w:r>
                    </w:p>
                    <w:p w14:paraId="6D00643F" w14:textId="77777777" w:rsidR="001845B7" w:rsidRPr="002B1429" w:rsidRDefault="001845B7" w:rsidP="002B1429">
                      <w:pPr>
                        <w:pStyle w:val="NormalWeb"/>
                        <w:spacing w:before="0" w:beforeAutospacing="0" w:after="0" w:afterAutospacing="0"/>
                        <w:rPr>
                          <w:sz w:val="6"/>
                        </w:rPr>
                      </w:pPr>
                    </w:p>
                    <w:p w14:paraId="63F7D780" w14:textId="77777777" w:rsidR="001845B7" w:rsidRDefault="001845B7" w:rsidP="002B1429">
                      <w:pPr>
                        <w:pStyle w:val="NormalWeb"/>
                        <w:spacing w:before="0" w:beforeAutospacing="0" w:after="0" w:afterAutospacing="0"/>
                      </w:pPr>
                      <w:r>
                        <w:rPr>
                          <w:rFonts w:ascii="GHEA Grapalat" w:hAnsi="GHEA Grapalat" w:cs="Sylfaen"/>
                          <w:b/>
                          <w:bCs/>
                          <w:color w:val="1F497D"/>
                          <w:sz w:val="14"/>
                          <w:szCs w:val="14"/>
                        </w:rPr>
                        <w:t>In QIV 2020, the state budget</w:t>
                      </w:r>
                      <w:r w:rsidRPr="002B1429">
                        <w:rPr>
                          <w:rFonts w:ascii="GHEA Grapalat" w:hAnsi="GHEA Grapalat" w:cs="Sylfaen"/>
                          <w:b/>
                          <w:bCs/>
                          <w:color w:val="1F497D"/>
                          <w:sz w:val="14"/>
                          <w:szCs w:val="14"/>
                        </w:rPr>
                        <w:t xml:space="preserve"> </w:t>
                      </w:r>
                      <w:r>
                        <w:rPr>
                          <w:rFonts w:ascii="GHEA Grapalat" w:hAnsi="GHEA Grapalat" w:cs="Sylfaen"/>
                          <w:b/>
                          <w:bCs/>
                          <w:color w:val="1F497D"/>
                          <w:sz w:val="14"/>
                          <w:szCs w:val="14"/>
                        </w:rPr>
                        <w:t xml:space="preserve">had a deficit, and the share of domestic funding sources within funding sources grew </w:t>
                      </w:r>
                      <w:r>
                        <w:rPr>
                          <w:rFonts w:ascii="GHEA Grapalat" w:hAnsi="GHEA Grapalat" w:cs="Sylfaen"/>
                          <w:b/>
                          <w:bCs/>
                          <w:i/>
                          <w:iCs/>
                          <w:color w:val="1F497D"/>
                          <w:sz w:val="14"/>
                          <w:szCs w:val="14"/>
                        </w:rPr>
                        <w:t>(AMD billion)</w:t>
                      </w:r>
                    </w:p>
                    <w:p w14:paraId="36132ECE" w14:textId="77777777" w:rsidR="001845B7" w:rsidRDefault="001845B7" w:rsidP="002B1429">
                      <w:pPr>
                        <w:pStyle w:val="NormalWeb"/>
                        <w:spacing w:before="0" w:beforeAutospacing="0" w:after="0" w:afterAutospacing="0"/>
                      </w:pPr>
                      <w:r>
                        <w:rPr>
                          <w:rFonts w:ascii="Times LatArm" w:hAnsi="Times LatArm"/>
                        </w:rPr>
                        <w:t> </w:t>
                      </w:r>
                    </w:p>
                    <w:p w14:paraId="18F75E7E" w14:textId="77777777" w:rsidR="001845B7" w:rsidRDefault="001845B7" w:rsidP="002B1429">
                      <w:pPr>
                        <w:pStyle w:val="NormalWeb"/>
                        <w:spacing w:before="0" w:beforeAutospacing="0" w:after="0" w:afterAutospacing="0"/>
                      </w:pPr>
                      <w:r>
                        <w:rPr>
                          <w:rFonts w:ascii="GHEA Grapalat" w:hAnsi="GHEA Grapalat" w:cs="Sylfaen"/>
                          <w:i/>
                          <w:iCs/>
                          <w:color w:val="1F497D"/>
                          <w:sz w:val="14"/>
                          <w:szCs w:val="14"/>
                        </w:rPr>
                        <w:t> </w:t>
                      </w:r>
                    </w:p>
                    <w:p w14:paraId="64F0D074" w14:textId="77777777" w:rsidR="001845B7" w:rsidRDefault="001845B7" w:rsidP="002B1429">
                      <w:pPr>
                        <w:pStyle w:val="NormalWeb"/>
                        <w:spacing w:before="0" w:beforeAutospacing="0" w:after="0" w:afterAutospacing="0"/>
                      </w:pPr>
                      <w:r>
                        <w:rPr>
                          <w:rFonts w:ascii="GHEA Grapalat" w:hAnsi="GHEA Grapalat" w:cs="Sylfaen"/>
                          <w:i/>
                          <w:iCs/>
                          <w:color w:val="1F497D"/>
                          <w:sz w:val="14"/>
                          <w:szCs w:val="14"/>
                        </w:rPr>
                        <w:t> </w:t>
                      </w:r>
                    </w:p>
                    <w:p w14:paraId="0579D354" w14:textId="77777777" w:rsidR="001845B7" w:rsidRDefault="001845B7" w:rsidP="002B1429">
                      <w:pPr>
                        <w:pStyle w:val="NormalWeb"/>
                        <w:spacing w:before="0" w:beforeAutospacing="0" w:after="0" w:afterAutospacing="0"/>
                      </w:pPr>
                      <w:r>
                        <w:rPr>
                          <w:rFonts w:ascii="GHEA Grapalat" w:hAnsi="GHEA Grapalat" w:cs="Sylfaen"/>
                          <w:i/>
                          <w:iCs/>
                          <w:color w:val="1F497D"/>
                          <w:sz w:val="14"/>
                          <w:szCs w:val="14"/>
                        </w:rPr>
                        <w:t> </w:t>
                      </w:r>
                    </w:p>
                    <w:p w14:paraId="2DACE12F" w14:textId="77777777" w:rsidR="001845B7" w:rsidRDefault="001845B7" w:rsidP="002B1429">
                      <w:pPr>
                        <w:pStyle w:val="NormalWeb"/>
                        <w:spacing w:before="0" w:beforeAutospacing="0" w:after="0" w:afterAutospacing="0"/>
                      </w:pPr>
                      <w:r>
                        <w:rPr>
                          <w:rFonts w:ascii="GHEA Grapalat" w:hAnsi="GHEA Grapalat" w:cs="Sylfaen"/>
                          <w:b/>
                          <w:bCs/>
                          <w:sz w:val="14"/>
                          <w:szCs w:val="14"/>
                        </w:rPr>
                        <w:t> </w:t>
                      </w:r>
                    </w:p>
                    <w:p w14:paraId="5C478D3B" w14:textId="77777777" w:rsidR="001845B7" w:rsidRDefault="001845B7" w:rsidP="002B1429">
                      <w:pPr>
                        <w:pStyle w:val="NormalWeb"/>
                        <w:spacing w:before="0" w:beforeAutospacing="0" w:after="0" w:afterAutospacing="0"/>
                      </w:pPr>
                      <w:r>
                        <w:rPr>
                          <w:rFonts w:ascii="GHEA Grapalat" w:hAnsi="GHEA Grapalat" w:cs="Sylfaen"/>
                          <w:b/>
                          <w:bCs/>
                          <w:sz w:val="14"/>
                          <w:szCs w:val="14"/>
                        </w:rPr>
                        <w:t> </w:t>
                      </w:r>
                    </w:p>
                    <w:p w14:paraId="40020360" w14:textId="77777777" w:rsidR="001845B7" w:rsidRDefault="001845B7" w:rsidP="002B1429">
                      <w:pPr>
                        <w:pStyle w:val="NormalWeb"/>
                        <w:spacing w:before="0" w:beforeAutospacing="0" w:after="0" w:afterAutospacing="0"/>
                      </w:pPr>
                      <w:r>
                        <w:rPr>
                          <w:rFonts w:ascii="GHEA Grapalat" w:hAnsi="GHEA Grapalat" w:cs="Sylfaen"/>
                          <w:b/>
                          <w:bCs/>
                          <w:sz w:val="14"/>
                          <w:szCs w:val="14"/>
                        </w:rPr>
                        <w:t> </w:t>
                      </w:r>
                    </w:p>
                    <w:p w14:paraId="284845C7" w14:textId="77777777" w:rsidR="001845B7" w:rsidRDefault="001845B7" w:rsidP="002B1429">
                      <w:pPr>
                        <w:pStyle w:val="NormalWeb"/>
                        <w:spacing w:before="0" w:beforeAutospacing="0" w:after="0" w:afterAutospacing="0"/>
                      </w:pPr>
                      <w:r>
                        <w:rPr>
                          <w:rFonts w:ascii="GHEA Grapalat" w:hAnsi="GHEA Grapalat" w:cs="Sylfaen"/>
                          <w:b/>
                          <w:bCs/>
                          <w:sz w:val="14"/>
                          <w:szCs w:val="14"/>
                        </w:rPr>
                        <w:t> </w:t>
                      </w:r>
                    </w:p>
                    <w:p w14:paraId="77A9BD34" w14:textId="77777777" w:rsidR="001845B7" w:rsidRDefault="001845B7" w:rsidP="002B1429">
                      <w:pPr>
                        <w:pStyle w:val="NormalWeb"/>
                        <w:spacing w:before="0" w:beforeAutospacing="0" w:after="0" w:afterAutospacing="0"/>
                      </w:pPr>
                      <w:r>
                        <w:rPr>
                          <w:rFonts w:ascii="GHEA Grapalat" w:hAnsi="GHEA Grapalat" w:cs="Sylfaen"/>
                          <w:b/>
                          <w:bCs/>
                          <w:sz w:val="14"/>
                          <w:szCs w:val="14"/>
                        </w:rPr>
                        <w:t> </w:t>
                      </w:r>
                    </w:p>
                    <w:p w14:paraId="45CC72E5" w14:textId="77777777" w:rsidR="001845B7" w:rsidRDefault="001845B7" w:rsidP="002B1429">
                      <w:pPr>
                        <w:pStyle w:val="NormalWeb"/>
                        <w:spacing w:before="0" w:beforeAutospacing="0" w:after="0" w:afterAutospacing="0"/>
                      </w:pPr>
                      <w:r>
                        <w:rPr>
                          <w:rFonts w:ascii="GHEA Grapalat" w:hAnsi="GHEA Grapalat" w:cs="Sylfaen"/>
                          <w:b/>
                          <w:bCs/>
                          <w:sz w:val="14"/>
                          <w:szCs w:val="14"/>
                        </w:rPr>
                        <w:t> </w:t>
                      </w:r>
                    </w:p>
                    <w:p w14:paraId="4F609089" w14:textId="77777777" w:rsidR="001845B7" w:rsidRDefault="001845B7" w:rsidP="002B1429">
                      <w:pPr>
                        <w:pStyle w:val="NormalWeb"/>
                        <w:spacing w:before="0" w:beforeAutospacing="0" w:after="0" w:afterAutospacing="0"/>
                      </w:pPr>
                      <w:r>
                        <w:rPr>
                          <w:rFonts w:ascii="GHEA Grapalat" w:hAnsi="GHEA Grapalat" w:cs="Sylfaen"/>
                          <w:b/>
                          <w:bCs/>
                          <w:sz w:val="14"/>
                          <w:szCs w:val="14"/>
                        </w:rPr>
                        <w:t> </w:t>
                      </w:r>
                    </w:p>
                    <w:p w14:paraId="4695AD56" w14:textId="77777777" w:rsidR="001845B7" w:rsidRDefault="001845B7" w:rsidP="002B1429">
                      <w:pPr>
                        <w:pStyle w:val="NormalWeb"/>
                        <w:spacing w:before="0" w:beforeAutospacing="0" w:after="0" w:afterAutospacing="0"/>
                      </w:pPr>
                      <w:r>
                        <w:rPr>
                          <w:rFonts w:ascii="GHEA Grapalat" w:hAnsi="GHEA Grapalat" w:cs="Sylfaen"/>
                          <w:b/>
                          <w:bCs/>
                          <w:sz w:val="14"/>
                          <w:szCs w:val="14"/>
                        </w:rPr>
                        <w:t> </w:t>
                      </w:r>
                    </w:p>
                    <w:p w14:paraId="7727A6B6" w14:textId="77777777" w:rsidR="001845B7" w:rsidRDefault="001845B7" w:rsidP="002B1429">
                      <w:pPr>
                        <w:pStyle w:val="NormalWeb"/>
                        <w:spacing w:before="0" w:beforeAutospacing="0" w:after="0" w:afterAutospacing="0"/>
                      </w:pPr>
                      <w:r>
                        <w:rPr>
                          <w:rFonts w:ascii="GHEA Grapalat" w:hAnsi="GHEA Grapalat" w:cs="Sylfaen"/>
                          <w:b/>
                          <w:bCs/>
                          <w:sz w:val="14"/>
                          <w:szCs w:val="14"/>
                        </w:rPr>
                        <w:t> </w:t>
                      </w:r>
                    </w:p>
                    <w:p w14:paraId="47339897" w14:textId="77777777" w:rsidR="001845B7" w:rsidRDefault="001845B7" w:rsidP="002B1429">
                      <w:pPr>
                        <w:pStyle w:val="NormalWeb"/>
                        <w:spacing w:before="0" w:beforeAutospacing="0" w:after="0" w:afterAutospacing="0"/>
                      </w:pPr>
                      <w:r>
                        <w:rPr>
                          <w:rFonts w:ascii="GHEA Grapalat" w:hAnsi="GHEA Grapalat" w:cs="Sylfaen"/>
                          <w:b/>
                          <w:bCs/>
                          <w:sz w:val="14"/>
                          <w:szCs w:val="14"/>
                        </w:rPr>
                        <w:t> </w:t>
                      </w:r>
                    </w:p>
                    <w:p w14:paraId="2171B817" w14:textId="77777777" w:rsidR="001845B7" w:rsidRDefault="001845B7" w:rsidP="002B1429">
                      <w:pPr>
                        <w:pStyle w:val="NormalWeb"/>
                        <w:spacing w:before="0" w:beforeAutospacing="0" w:after="0" w:afterAutospacing="0"/>
                      </w:pPr>
                      <w:r>
                        <w:rPr>
                          <w:rFonts w:ascii="GHEA Grapalat" w:hAnsi="GHEA Grapalat" w:cs="Sylfaen"/>
                          <w:b/>
                          <w:bCs/>
                          <w:sz w:val="14"/>
                          <w:szCs w:val="14"/>
                        </w:rPr>
                        <w:t> </w:t>
                      </w:r>
                    </w:p>
                    <w:p w14:paraId="22B01F07" w14:textId="77777777" w:rsidR="001845B7" w:rsidRDefault="001845B7" w:rsidP="002B1429">
                      <w:pPr>
                        <w:pStyle w:val="NormalWeb"/>
                        <w:spacing w:before="0" w:beforeAutospacing="0" w:after="0" w:afterAutospacing="0"/>
                      </w:pPr>
                      <w:r>
                        <w:rPr>
                          <w:rFonts w:ascii="GHEA Grapalat" w:hAnsi="GHEA Grapalat" w:cs="Sylfaen"/>
                          <w:b/>
                          <w:bCs/>
                          <w:sz w:val="14"/>
                          <w:szCs w:val="14"/>
                        </w:rPr>
                        <w:t> </w:t>
                      </w:r>
                    </w:p>
                    <w:p w14:paraId="59A30CC2" w14:textId="77777777" w:rsidR="001845B7" w:rsidRDefault="001845B7" w:rsidP="002B1429">
                      <w:pPr>
                        <w:pStyle w:val="NormalWeb"/>
                        <w:spacing w:before="0" w:beforeAutospacing="0" w:after="0" w:afterAutospacing="0"/>
                      </w:pPr>
                      <w:r>
                        <w:rPr>
                          <w:rFonts w:ascii="Calibri" w:hAnsi="Calibri" w:cs="Calibri"/>
                          <w:b/>
                          <w:bCs/>
                          <w:sz w:val="14"/>
                          <w:szCs w:val="14"/>
                        </w:rPr>
                        <w:t> </w:t>
                      </w:r>
                    </w:p>
                    <w:p w14:paraId="5F2D57AD" w14:textId="77777777" w:rsidR="001845B7" w:rsidRDefault="001845B7" w:rsidP="002B1429">
                      <w:pPr>
                        <w:pStyle w:val="NormalWeb"/>
                        <w:spacing w:before="0" w:beforeAutospacing="0" w:after="0" w:afterAutospacing="0"/>
                      </w:pPr>
                      <w:r>
                        <w:rPr>
                          <w:rFonts w:ascii="Calibri" w:hAnsi="Calibri" w:cs="Calibri"/>
                          <w:b/>
                          <w:bCs/>
                          <w:sz w:val="14"/>
                          <w:szCs w:val="14"/>
                        </w:rPr>
                        <w:t> </w:t>
                      </w:r>
                    </w:p>
                    <w:p w14:paraId="69896295" w14:textId="77777777" w:rsidR="001845B7" w:rsidRDefault="001845B7" w:rsidP="002B1429">
                      <w:pPr>
                        <w:pStyle w:val="NormalWeb"/>
                        <w:spacing w:before="0" w:beforeAutospacing="0" w:after="0" w:afterAutospacing="0"/>
                      </w:pPr>
                      <w:r>
                        <w:rPr>
                          <w:rFonts w:ascii="GHEA Grapalat" w:hAnsi="GHEA Grapalat" w:cs="Sylfaen"/>
                          <w:b/>
                          <w:bCs/>
                          <w:sz w:val="14"/>
                          <w:szCs w:val="14"/>
                        </w:rPr>
                        <w:t> </w:t>
                      </w:r>
                    </w:p>
                    <w:p w14:paraId="5697ED0E" w14:textId="77777777" w:rsidR="001845B7" w:rsidRDefault="001845B7" w:rsidP="002B1429">
                      <w:pPr>
                        <w:pStyle w:val="NormalWeb"/>
                        <w:spacing w:before="0" w:beforeAutospacing="0" w:after="0" w:afterAutospacing="0"/>
                      </w:pPr>
                      <w:r>
                        <w:rPr>
                          <w:rFonts w:ascii="GHEA Grapalat" w:hAnsi="GHEA Grapalat" w:cs="Sylfaen"/>
                          <w:b/>
                          <w:bCs/>
                          <w:sz w:val="14"/>
                          <w:szCs w:val="14"/>
                        </w:rPr>
                        <w:t> </w:t>
                      </w:r>
                    </w:p>
                    <w:p w14:paraId="1D6E26C0" w14:textId="77777777" w:rsidR="001845B7" w:rsidRDefault="001845B7" w:rsidP="002B1429">
                      <w:pPr>
                        <w:pStyle w:val="NormalWeb"/>
                        <w:spacing w:before="0" w:beforeAutospacing="0" w:after="0" w:afterAutospacing="0"/>
                      </w:pPr>
                      <w:r>
                        <w:rPr>
                          <w:rFonts w:ascii="GHEA Grapalat" w:hAnsi="GHEA Grapalat" w:cs="Sylfaen"/>
                          <w:b/>
                          <w:bCs/>
                          <w:sz w:val="14"/>
                          <w:szCs w:val="14"/>
                        </w:rPr>
                        <w:t> </w:t>
                      </w:r>
                    </w:p>
                    <w:p w14:paraId="25D16679" w14:textId="77777777" w:rsidR="001845B7" w:rsidRDefault="001845B7" w:rsidP="002B1429">
                      <w:pPr>
                        <w:pStyle w:val="NormalWeb"/>
                        <w:spacing w:before="0" w:beforeAutospacing="0" w:after="0" w:afterAutospacing="0"/>
                      </w:pPr>
                      <w:r>
                        <w:rPr>
                          <w:rFonts w:ascii="GHEA Grapalat" w:hAnsi="GHEA Grapalat" w:cs="Sylfaen"/>
                          <w:b/>
                          <w:bCs/>
                          <w:sz w:val="14"/>
                          <w:szCs w:val="14"/>
                        </w:rPr>
                        <w:t> </w:t>
                      </w:r>
                    </w:p>
                    <w:p w14:paraId="6D54F7D0" w14:textId="77777777" w:rsidR="001845B7" w:rsidRDefault="001845B7" w:rsidP="002B1429">
                      <w:pPr>
                        <w:pStyle w:val="NormalWeb"/>
                        <w:spacing w:before="0" w:beforeAutospacing="0" w:after="0" w:afterAutospacing="0"/>
                      </w:pPr>
                      <w:r>
                        <w:rPr>
                          <w:rFonts w:ascii="GHEA Grapalat" w:hAnsi="GHEA Grapalat" w:cs="Sylfaen"/>
                          <w:b/>
                          <w:bCs/>
                          <w:sz w:val="14"/>
                          <w:szCs w:val="14"/>
                        </w:rPr>
                        <w:t> </w:t>
                      </w:r>
                    </w:p>
                    <w:p w14:paraId="6FB3C7D1" w14:textId="77777777" w:rsidR="001845B7" w:rsidRDefault="001845B7" w:rsidP="002B1429">
                      <w:pPr>
                        <w:pStyle w:val="NormalWeb"/>
                        <w:spacing w:before="0" w:beforeAutospacing="0" w:after="0" w:afterAutospacing="0"/>
                      </w:pPr>
                      <w:r>
                        <w:rPr>
                          <w:rFonts w:ascii="GHEA Grapalat" w:hAnsi="GHEA Grapalat" w:cs="Sylfaen"/>
                          <w:b/>
                          <w:bCs/>
                          <w:sz w:val="14"/>
                          <w:szCs w:val="14"/>
                        </w:rPr>
                        <w:t> </w:t>
                      </w:r>
                    </w:p>
                    <w:p w14:paraId="5F05946F" w14:textId="77777777" w:rsidR="001845B7" w:rsidRDefault="001845B7" w:rsidP="002B1429">
                      <w:pPr>
                        <w:pStyle w:val="NormalWeb"/>
                        <w:spacing w:before="0" w:beforeAutospacing="0" w:after="0" w:afterAutospacing="0"/>
                      </w:pPr>
                      <w:r>
                        <w:rPr>
                          <w:rFonts w:ascii="GHEA Grapalat" w:hAnsi="GHEA Grapalat" w:cs="Sylfaen"/>
                          <w:b/>
                          <w:bCs/>
                          <w:sz w:val="14"/>
                          <w:szCs w:val="14"/>
                        </w:rPr>
                        <w:t> </w:t>
                      </w:r>
                    </w:p>
                    <w:p w14:paraId="741C5BBC" w14:textId="77777777" w:rsidR="001845B7" w:rsidRDefault="001845B7" w:rsidP="002B1429">
                      <w:pPr>
                        <w:pStyle w:val="NormalWeb"/>
                        <w:spacing w:before="0" w:beforeAutospacing="0" w:after="0" w:afterAutospacing="0"/>
                      </w:pPr>
                      <w:r>
                        <w:rPr>
                          <w:rFonts w:ascii="GHEA Grapalat" w:hAnsi="GHEA Grapalat" w:cs="Sylfaen"/>
                          <w:b/>
                          <w:bCs/>
                          <w:sz w:val="14"/>
                          <w:szCs w:val="14"/>
                        </w:rPr>
                        <w:t> </w:t>
                      </w:r>
                    </w:p>
                    <w:p w14:paraId="7EF82D56" w14:textId="77777777" w:rsidR="001845B7" w:rsidRDefault="001845B7" w:rsidP="002B1429">
                      <w:pPr>
                        <w:pStyle w:val="NormalWeb"/>
                        <w:spacing w:before="0" w:beforeAutospacing="0" w:after="0" w:afterAutospacing="0"/>
                      </w:pPr>
                      <w:r>
                        <w:rPr>
                          <w:rFonts w:ascii="GHEA Grapalat" w:hAnsi="GHEA Grapalat" w:cs="Sylfaen"/>
                          <w:b/>
                          <w:bCs/>
                          <w:sz w:val="14"/>
                          <w:szCs w:val="14"/>
                        </w:rPr>
                        <w:t> </w:t>
                      </w:r>
                    </w:p>
                    <w:p w14:paraId="11F027C4" w14:textId="77777777" w:rsidR="001845B7" w:rsidRDefault="001845B7" w:rsidP="002B1429">
                      <w:pPr>
                        <w:pStyle w:val="NormalWeb"/>
                        <w:spacing w:before="0" w:beforeAutospacing="0" w:after="0" w:afterAutospacing="0"/>
                      </w:pPr>
                      <w:r>
                        <w:rPr>
                          <w:rFonts w:ascii="GHEA Grapalat" w:hAnsi="GHEA Grapalat" w:cs="Sylfaen"/>
                          <w:b/>
                          <w:bCs/>
                          <w:sz w:val="14"/>
                          <w:szCs w:val="14"/>
                        </w:rPr>
                        <w:t> </w:t>
                      </w:r>
                    </w:p>
                    <w:p w14:paraId="453256DB" w14:textId="77777777" w:rsidR="001845B7" w:rsidRDefault="001845B7" w:rsidP="002B1429">
                      <w:pPr>
                        <w:pStyle w:val="NormalWeb"/>
                        <w:spacing w:before="0" w:beforeAutospacing="0" w:after="0" w:afterAutospacing="0"/>
                      </w:pPr>
                      <w:r>
                        <w:rPr>
                          <w:rFonts w:ascii="GHEA Grapalat" w:hAnsi="GHEA Grapalat" w:cs="Sylfaen"/>
                          <w:b/>
                          <w:bCs/>
                          <w:sz w:val="14"/>
                          <w:szCs w:val="14"/>
                        </w:rPr>
                        <w:t> </w:t>
                      </w:r>
                    </w:p>
                    <w:p w14:paraId="373AE26E" w14:textId="77777777" w:rsidR="001845B7" w:rsidRDefault="001845B7" w:rsidP="002B1429">
                      <w:pPr>
                        <w:pStyle w:val="NormalWeb"/>
                        <w:spacing w:before="0" w:beforeAutospacing="0" w:after="0" w:afterAutospacing="0"/>
                      </w:pPr>
                      <w:r>
                        <w:rPr>
                          <w:rFonts w:ascii="GHEA Grapalat" w:hAnsi="GHEA Grapalat" w:cs="Sylfaen"/>
                          <w:b/>
                          <w:bCs/>
                          <w:sz w:val="14"/>
                          <w:szCs w:val="14"/>
                        </w:rPr>
                        <w:t> </w:t>
                      </w:r>
                    </w:p>
                    <w:p w14:paraId="690D6BC0" w14:textId="77777777" w:rsidR="001845B7" w:rsidRDefault="001845B7" w:rsidP="002B1429">
                      <w:pPr>
                        <w:pStyle w:val="NormalWeb"/>
                        <w:spacing w:before="0" w:beforeAutospacing="0" w:after="0" w:afterAutospacing="0"/>
                      </w:pPr>
                      <w:r>
                        <w:rPr>
                          <w:rFonts w:ascii="GHEA Grapalat" w:hAnsi="GHEA Grapalat" w:cs="Sylfaen"/>
                          <w:b/>
                          <w:bCs/>
                          <w:sz w:val="14"/>
                          <w:szCs w:val="14"/>
                        </w:rPr>
                        <w:t> </w:t>
                      </w:r>
                    </w:p>
                    <w:p w14:paraId="42EBA421" w14:textId="77777777" w:rsidR="001845B7" w:rsidRDefault="001845B7" w:rsidP="002B1429">
                      <w:pPr>
                        <w:pStyle w:val="NormalWeb"/>
                        <w:spacing w:before="0" w:beforeAutospacing="0" w:after="0" w:afterAutospacing="0"/>
                      </w:pPr>
                      <w:r>
                        <w:rPr>
                          <w:rFonts w:ascii="GHEA Grapalat" w:hAnsi="GHEA Grapalat" w:cs="Sylfaen"/>
                          <w:b/>
                          <w:bCs/>
                          <w:sz w:val="14"/>
                          <w:szCs w:val="14"/>
                        </w:rPr>
                        <w:t> </w:t>
                      </w:r>
                    </w:p>
                    <w:p w14:paraId="650457BC" w14:textId="77777777" w:rsidR="001845B7" w:rsidRDefault="001845B7" w:rsidP="002B1429">
                      <w:pPr>
                        <w:pStyle w:val="NormalWeb"/>
                        <w:spacing w:before="0" w:beforeAutospacing="0" w:after="0" w:afterAutospacing="0"/>
                      </w:pPr>
                      <w:r>
                        <w:rPr>
                          <w:rFonts w:ascii="GHEA Grapalat" w:hAnsi="GHEA Grapalat" w:cs="Sylfaen"/>
                          <w:b/>
                          <w:bCs/>
                          <w:sz w:val="14"/>
                          <w:szCs w:val="14"/>
                        </w:rPr>
                        <w:t> </w:t>
                      </w:r>
                    </w:p>
                    <w:p w14:paraId="72A6A7A7" w14:textId="77777777" w:rsidR="001845B7" w:rsidRDefault="001845B7" w:rsidP="002B1429">
                      <w:pPr>
                        <w:pStyle w:val="NormalWeb"/>
                        <w:spacing w:before="0" w:beforeAutospacing="0" w:after="0" w:afterAutospacing="0"/>
                      </w:pPr>
                      <w:r>
                        <w:rPr>
                          <w:rFonts w:ascii="GHEA Grapalat" w:hAnsi="GHEA Grapalat" w:cs="Sylfaen"/>
                          <w:b/>
                          <w:bCs/>
                          <w:sz w:val="14"/>
                          <w:szCs w:val="14"/>
                        </w:rPr>
                        <w:t> </w:t>
                      </w:r>
                    </w:p>
                    <w:p w14:paraId="7E7AA222" w14:textId="77777777" w:rsidR="001845B7" w:rsidRDefault="001845B7" w:rsidP="002B1429">
                      <w:pPr>
                        <w:pStyle w:val="NormalWeb"/>
                        <w:spacing w:before="0" w:beforeAutospacing="0" w:after="0" w:afterAutospacing="0"/>
                      </w:pPr>
                      <w:r>
                        <w:rPr>
                          <w:rFonts w:ascii="GHEA Grapalat" w:hAnsi="GHEA Grapalat" w:cs="Sylfaen"/>
                          <w:b/>
                          <w:bCs/>
                          <w:sz w:val="14"/>
                          <w:szCs w:val="14"/>
                        </w:rPr>
                        <w:t> </w:t>
                      </w:r>
                    </w:p>
                    <w:p w14:paraId="41AAE4EB" w14:textId="77777777" w:rsidR="001845B7" w:rsidRDefault="001845B7" w:rsidP="002B1429">
                      <w:pPr>
                        <w:pStyle w:val="NormalWeb"/>
                        <w:spacing w:before="0" w:beforeAutospacing="0" w:after="0" w:afterAutospacing="0"/>
                      </w:pPr>
                      <w:r>
                        <w:rPr>
                          <w:rFonts w:ascii="GHEA Grapalat" w:hAnsi="GHEA Grapalat" w:cs="Sylfaen"/>
                          <w:b/>
                          <w:bCs/>
                          <w:sz w:val="14"/>
                          <w:szCs w:val="14"/>
                        </w:rPr>
                        <w:t> </w:t>
                      </w:r>
                    </w:p>
                    <w:p w14:paraId="541CDADE" w14:textId="77777777" w:rsidR="001845B7" w:rsidRDefault="001845B7" w:rsidP="002B1429">
                      <w:pPr>
                        <w:pStyle w:val="NormalWeb"/>
                        <w:spacing w:before="0" w:beforeAutospacing="0" w:after="0" w:afterAutospacing="0"/>
                      </w:pPr>
                      <w:r>
                        <w:rPr>
                          <w:rFonts w:ascii="GHEA Grapalat" w:hAnsi="GHEA Grapalat" w:cs="Sylfaen"/>
                          <w:b/>
                          <w:bCs/>
                          <w:sz w:val="14"/>
                          <w:szCs w:val="14"/>
                        </w:rPr>
                        <w:t> </w:t>
                      </w:r>
                    </w:p>
                    <w:p w14:paraId="72056C22" w14:textId="77777777" w:rsidR="001845B7" w:rsidRDefault="001845B7" w:rsidP="002B1429">
                      <w:pPr>
                        <w:pStyle w:val="NormalWeb"/>
                        <w:spacing w:before="0" w:beforeAutospacing="0" w:after="0" w:afterAutospacing="0"/>
                      </w:pPr>
                      <w:r>
                        <w:rPr>
                          <w:rFonts w:ascii="GHEA Grapalat" w:hAnsi="GHEA Grapalat" w:cs="Sylfaen"/>
                          <w:b/>
                          <w:bCs/>
                          <w:sz w:val="14"/>
                          <w:szCs w:val="14"/>
                        </w:rPr>
                        <w:t> </w:t>
                      </w:r>
                    </w:p>
                    <w:p w14:paraId="55124D5C" w14:textId="77777777" w:rsidR="001845B7" w:rsidRDefault="001845B7" w:rsidP="002B1429">
                      <w:pPr>
                        <w:pStyle w:val="NormalWeb"/>
                        <w:spacing w:before="0" w:beforeAutospacing="0" w:after="0" w:afterAutospacing="0"/>
                      </w:pPr>
                      <w:r>
                        <w:rPr>
                          <w:rFonts w:ascii="GHEA Grapalat" w:hAnsi="GHEA Grapalat" w:cs="Sylfaen"/>
                          <w:b/>
                          <w:bCs/>
                          <w:sz w:val="14"/>
                          <w:szCs w:val="14"/>
                        </w:rPr>
                        <w:t> </w:t>
                      </w:r>
                    </w:p>
                  </w:txbxContent>
                </v:textbox>
              </v:shape>
            </w:pict>
          </mc:Fallback>
        </mc:AlternateContent>
      </w:r>
      <w:r w:rsidRPr="002B1429">
        <w:rPr>
          <w:noProof/>
        </w:rPr>
        <w:drawing>
          <wp:anchor distT="0" distB="0" distL="114300" distR="114300" simplePos="0" relativeHeight="252485120" behindDoc="0" locked="0" layoutInCell="1" allowOverlap="1" wp14:anchorId="5253C9DD" wp14:editId="6F0A4229">
            <wp:simplePos x="0" y="0"/>
            <wp:positionH relativeFrom="column">
              <wp:posOffset>4159250</wp:posOffset>
            </wp:positionH>
            <wp:positionV relativeFrom="paragraph">
              <wp:posOffset>1020721</wp:posOffset>
            </wp:positionV>
            <wp:extent cx="2519680" cy="2352675"/>
            <wp:effectExtent l="0" t="0" r="0" b="0"/>
            <wp:wrapNone/>
            <wp:docPr id="1544175871" name="Chart 1544175871">
              <a:extLst xmlns:a="http://schemas.openxmlformats.org/drawingml/2006/main">
                <a:ext uri="{FF2B5EF4-FFF2-40B4-BE49-F238E27FC236}">
                  <a16:creationId xmlns:a16="http://schemas.microsoft.com/office/drawing/2014/main" id="{00000000-0008-0000-2500-000003000000}"/>
                </a:ext>
                <a:ext uri="{147F2762-F138-4A5C-976F-8EAC2B608ADB}">
                  <a16:predDERef xmlns:a16="http://schemas.microsoft.com/office/drawing/2014/main" pred="{00000000-0008-0000-22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4"/>
              </a:graphicData>
            </a:graphic>
          </wp:anchor>
        </w:drawing>
      </w:r>
      <w:r w:rsidR="00101E0E" w:rsidRPr="00201170">
        <w:rPr>
          <w:rFonts w:ascii="GHEA Grapalat" w:hAnsi="GHEA Grapalat"/>
        </w:rPr>
        <w:t xml:space="preserve"> </w:t>
      </w:r>
      <w:r w:rsidR="00101E0E" w:rsidRPr="00201170">
        <w:rPr>
          <w:rFonts w:ascii="GHEA Grapalat" w:hAnsi="GHEA Grapalat" w:cs="Sylfaen"/>
          <w:bCs/>
          <w:iCs/>
          <w:sz w:val="20"/>
          <w:szCs w:val="20"/>
        </w:rPr>
        <w:t>State budget expenditures in the fourth quarter were within the projection of the Central Bank, but net lending was lower than projected.</w:t>
      </w:r>
      <w:r w:rsidR="00E72242" w:rsidRPr="00201170">
        <w:rPr>
          <w:rFonts w:ascii="GHEA Grapalat" w:hAnsi="GHEA Grapalat" w:cs="Sylfaen"/>
          <w:bCs/>
          <w:iCs/>
          <w:sz w:val="20"/>
          <w:szCs w:val="20"/>
        </w:rPr>
        <w:t xml:space="preserve"> </w:t>
      </w:r>
      <w:r w:rsidR="00101E0E" w:rsidRPr="00201170">
        <w:rPr>
          <w:rFonts w:ascii="GHEA Grapalat" w:hAnsi="GHEA Grapalat" w:cs="Sylfaen"/>
          <w:bCs/>
          <w:iCs/>
          <w:sz w:val="20"/>
          <w:szCs w:val="20"/>
        </w:rPr>
        <w:t xml:space="preserve">As a result, the expenditures </w:t>
      </w:r>
      <w:r w:rsidR="000E6696" w:rsidRPr="00201170">
        <w:rPr>
          <w:rFonts w:ascii="GHEA Grapalat" w:hAnsi="GHEA Grapalat" w:cs="Sylfaen"/>
          <w:bCs/>
          <w:iCs/>
          <w:sz w:val="20"/>
          <w:szCs w:val="20"/>
        </w:rPr>
        <w:t>impulse</w:t>
      </w:r>
      <w:r w:rsidR="00101E0E" w:rsidRPr="00201170">
        <w:rPr>
          <w:rFonts w:ascii="GHEA Grapalat" w:hAnsi="GHEA Grapalat" w:cs="Sylfaen"/>
          <w:bCs/>
          <w:iCs/>
          <w:sz w:val="20"/>
          <w:szCs w:val="20"/>
        </w:rPr>
        <w:t xml:space="preserve"> was 3.3 expan</w:t>
      </w:r>
      <w:r w:rsidR="000E6696" w:rsidRPr="00201170">
        <w:rPr>
          <w:rFonts w:ascii="GHEA Grapalat" w:hAnsi="GHEA Grapalat" w:cs="Sylfaen"/>
          <w:bCs/>
          <w:iCs/>
          <w:sz w:val="20"/>
          <w:szCs w:val="20"/>
        </w:rPr>
        <w:t>sionary</w:t>
      </w:r>
      <w:r w:rsidR="00101E0E" w:rsidRPr="00201170">
        <w:rPr>
          <w:rFonts w:ascii="GHEA Grapalat" w:hAnsi="GHEA Grapalat" w:cs="Sylfaen"/>
          <w:bCs/>
          <w:iCs/>
          <w:sz w:val="20"/>
          <w:szCs w:val="20"/>
        </w:rPr>
        <w:t xml:space="preserve"> instead of the projected 3.0 expansion (due to net lending </w:t>
      </w:r>
      <w:r w:rsidR="00AF5C82" w:rsidRPr="00201170">
        <w:rPr>
          <w:rFonts w:ascii="GHEA Grapalat" w:hAnsi="GHEA Grapalat" w:cs="Sylfaen"/>
          <w:bCs/>
          <w:iCs/>
          <w:sz w:val="20"/>
          <w:szCs w:val="20"/>
        </w:rPr>
        <w:t xml:space="preserve">underperformance </w:t>
      </w:r>
      <w:r w:rsidR="00101E0E" w:rsidRPr="00201170">
        <w:rPr>
          <w:rFonts w:ascii="GHEA Grapalat" w:hAnsi="GHEA Grapalat" w:cs="Sylfaen"/>
          <w:bCs/>
          <w:iCs/>
          <w:sz w:val="20"/>
          <w:szCs w:val="20"/>
        </w:rPr>
        <w:t>).</w:t>
      </w:r>
      <w:r w:rsidR="000E6696" w:rsidRPr="00201170">
        <w:rPr>
          <w:rFonts w:ascii="GHEA Grapalat" w:hAnsi="GHEA Grapalat" w:cs="Sylfaen"/>
          <w:bCs/>
          <w:iCs/>
          <w:sz w:val="20"/>
          <w:szCs w:val="20"/>
        </w:rPr>
        <w:t xml:space="preserve"> </w:t>
      </w:r>
      <w:r w:rsidR="00C81E7B" w:rsidRPr="00201170">
        <w:rPr>
          <w:rFonts w:ascii="GHEA Grapalat" w:hAnsi="GHEA Grapalat" w:cs="Sylfaen"/>
          <w:bCs/>
          <w:iCs/>
          <w:sz w:val="20"/>
          <w:szCs w:val="20"/>
        </w:rPr>
        <w:t>Within the structure of state budget expenditures, shortfall</w:t>
      </w:r>
      <w:r w:rsidR="004137EC" w:rsidRPr="00201170">
        <w:rPr>
          <w:rFonts w:ascii="GHEA Grapalat" w:hAnsi="GHEA Grapalat" w:cs="Sylfaen"/>
          <w:bCs/>
          <w:iCs/>
          <w:sz w:val="20"/>
          <w:szCs w:val="20"/>
        </w:rPr>
        <w:t xml:space="preserve"> in s</w:t>
      </w:r>
      <w:r w:rsidR="00C81E7B" w:rsidRPr="00201170">
        <w:rPr>
          <w:rFonts w:ascii="GHEA Grapalat" w:hAnsi="GHEA Grapalat" w:cs="Sylfaen"/>
          <w:bCs/>
          <w:iCs/>
          <w:sz w:val="20"/>
          <w:szCs w:val="20"/>
        </w:rPr>
        <w:t xml:space="preserve">ome items </w:t>
      </w:r>
      <w:r w:rsidR="004137EC" w:rsidRPr="00201170">
        <w:rPr>
          <w:rFonts w:ascii="GHEA Grapalat" w:hAnsi="GHEA Grapalat" w:cs="Sylfaen"/>
          <w:bCs/>
          <w:iCs/>
          <w:sz w:val="20"/>
          <w:szCs w:val="20"/>
        </w:rPr>
        <w:t>against the</w:t>
      </w:r>
      <w:r w:rsidR="00C81E7B" w:rsidRPr="00201170">
        <w:rPr>
          <w:rFonts w:ascii="GHEA Grapalat" w:hAnsi="GHEA Grapalat" w:cs="Sylfaen"/>
          <w:bCs/>
          <w:iCs/>
          <w:sz w:val="20"/>
          <w:szCs w:val="20"/>
        </w:rPr>
        <w:t xml:space="preserve"> Central Bank</w:t>
      </w:r>
      <w:r w:rsidR="004137EC" w:rsidRPr="00201170">
        <w:rPr>
          <w:rFonts w:ascii="GHEA Grapalat" w:hAnsi="GHEA Grapalat" w:cs="Sylfaen"/>
          <w:bCs/>
          <w:iCs/>
          <w:sz w:val="20"/>
          <w:szCs w:val="20"/>
        </w:rPr>
        <w:t xml:space="preserve"> projection was observed</w:t>
      </w:r>
      <w:r w:rsidR="00C81E7B" w:rsidRPr="00201170">
        <w:rPr>
          <w:rFonts w:ascii="GHEA Grapalat" w:hAnsi="GHEA Grapalat" w:cs="Sylfaen"/>
          <w:bCs/>
          <w:iCs/>
          <w:sz w:val="20"/>
          <w:szCs w:val="20"/>
        </w:rPr>
        <w:t>,</w:t>
      </w:r>
      <w:r w:rsidR="004137EC" w:rsidRPr="00201170">
        <w:rPr>
          <w:rFonts w:ascii="GHEA Grapalat" w:hAnsi="GHEA Grapalat" w:cs="Sylfaen"/>
          <w:bCs/>
          <w:iCs/>
          <w:sz w:val="20"/>
          <w:szCs w:val="20"/>
        </w:rPr>
        <w:t xml:space="preserve"> while </w:t>
      </w:r>
      <w:r w:rsidR="00C81E7B" w:rsidRPr="00201170">
        <w:rPr>
          <w:rFonts w:ascii="GHEA Grapalat" w:hAnsi="GHEA Grapalat" w:cs="Sylfaen"/>
          <w:b/>
          <w:i/>
          <w:sz w:val="20"/>
          <w:szCs w:val="20"/>
        </w:rPr>
        <w:t>public consumption</w:t>
      </w:r>
      <w:r w:rsidR="00C81E7B" w:rsidRPr="00201170">
        <w:rPr>
          <w:rFonts w:ascii="GHEA Grapalat" w:hAnsi="GHEA Grapalat" w:cs="Sylfaen"/>
          <w:bCs/>
          <w:iCs/>
          <w:sz w:val="20"/>
          <w:szCs w:val="20"/>
        </w:rPr>
        <w:t xml:space="preserve"> </w:t>
      </w:r>
      <w:r w:rsidR="004137EC" w:rsidRPr="00201170">
        <w:rPr>
          <w:rFonts w:ascii="GHEA Grapalat" w:hAnsi="GHEA Grapalat" w:cs="Sylfaen"/>
          <w:bCs/>
          <w:iCs/>
          <w:sz w:val="20"/>
          <w:szCs w:val="20"/>
        </w:rPr>
        <w:t>surpassed the projected level</w:t>
      </w:r>
      <w:r w:rsidR="00C81E7B" w:rsidRPr="00201170">
        <w:rPr>
          <w:rFonts w:ascii="GHEA Grapalat" w:hAnsi="GHEA Grapalat" w:cs="Sylfaen"/>
          <w:bCs/>
          <w:iCs/>
          <w:sz w:val="20"/>
          <w:szCs w:val="20"/>
        </w:rPr>
        <w:t xml:space="preserve"> by 11.1%, </w:t>
      </w:r>
      <w:r w:rsidR="004137EC" w:rsidRPr="00201170">
        <w:rPr>
          <w:rFonts w:ascii="GHEA Grapalat" w:hAnsi="GHEA Grapalat" w:cs="Sylfaen"/>
          <w:bCs/>
          <w:iCs/>
          <w:sz w:val="20"/>
          <w:szCs w:val="20"/>
        </w:rPr>
        <w:t>partly due to</w:t>
      </w:r>
      <w:r w:rsidR="00C81E7B" w:rsidRPr="00201170">
        <w:rPr>
          <w:rFonts w:ascii="GHEA Grapalat" w:hAnsi="GHEA Grapalat" w:cs="Sylfaen"/>
          <w:bCs/>
          <w:iCs/>
          <w:sz w:val="20"/>
          <w:szCs w:val="20"/>
        </w:rPr>
        <w:t xml:space="preserve"> implementation of anti-crisis programs </w:t>
      </w:r>
      <w:r w:rsidR="00662A4A" w:rsidRPr="00201170">
        <w:rPr>
          <w:rFonts w:ascii="GHEA Grapalat" w:hAnsi="GHEA Grapalat" w:cs="Sylfaen"/>
          <w:bCs/>
          <w:iCs/>
          <w:sz w:val="20"/>
          <w:szCs w:val="20"/>
        </w:rPr>
        <w:t>in light of the</w:t>
      </w:r>
      <w:r w:rsidR="00C81E7B" w:rsidRPr="00201170">
        <w:rPr>
          <w:rFonts w:ascii="GHEA Grapalat" w:hAnsi="GHEA Grapalat" w:cs="Sylfaen"/>
          <w:bCs/>
          <w:iCs/>
          <w:sz w:val="20"/>
          <w:szCs w:val="20"/>
        </w:rPr>
        <w:t xml:space="preserve"> spread of coronavirus and the growth of health expenditures.</w:t>
      </w:r>
      <w:r w:rsidR="00662A4A" w:rsidRPr="00201170">
        <w:rPr>
          <w:rFonts w:ascii="GHEA Grapalat" w:hAnsi="GHEA Grapalat" w:cs="Sylfaen"/>
          <w:bCs/>
          <w:iCs/>
          <w:sz w:val="20"/>
          <w:szCs w:val="20"/>
        </w:rPr>
        <w:t xml:space="preserve"> Actual expenditures </w:t>
      </w:r>
      <w:r w:rsidR="00662A4A" w:rsidRPr="00201170">
        <w:rPr>
          <w:rFonts w:ascii="GHEA Grapalat" w:hAnsi="GHEA Grapalat" w:cs="Sylfaen"/>
          <w:b/>
          <w:i/>
          <w:sz w:val="20"/>
          <w:szCs w:val="20"/>
        </w:rPr>
        <w:t>on non-financial assets</w:t>
      </w:r>
      <w:r w:rsidR="00662A4A" w:rsidRPr="00201170">
        <w:rPr>
          <w:rFonts w:ascii="GHEA Grapalat" w:hAnsi="GHEA Grapalat" w:cs="Sylfaen"/>
          <w:bCs/>
          <w:iCs/>
          <w:sz w:val="20"/>
          <w:szCs w:val="20"/>
        </w:rPr>
        <w:t xml:space="preserve"> were also significantly higher than projected by the Central Bank, with an increase in domestic financing, particularly in the defense sector.</w:t>
      </w:r>
    </w:p>
    <w:p w14:paraId="1E27E228" w14:textId="00E12BF4" w:rsidR="00C207ED" w:rsidRPr="00201170" w:rsidRDefault="002B1429" w:rsidP="002B1429">
      <w:pPr>
        <w:tabs>
          <w:tab w:val="left" w:pos="600"/>
        </w:tabs>
        <w:spacing w:line="320" w:lineRule="atLeast"/>
        <w:ind w:firstLine="284"/>
        <w:rPr>
          <w:rFonts w:ascii="GHEA Grapalat" w:hAnsi="GHEA Grapalat" w:cs="Sylfaen"/>
          <w:bCs/>
          <w:iCs/>
          <w:color w:val="FF0000"/>
          <w:sz w:val="20"/>
          <w:szCs w:val="20"/>
        </w:rPr>
      </w:pPr>
      <w:r w:rsidRPr="002B1429">
        <w:rPr>
          <w:noProof/>
        </w:rPr>
        <mc:AlternateContent>
          <mc:Choice Requires="wps">
            <w:drawing>
              <wp:anchor distT="0" distB="0" distL="114300" distR="114300" simplePos="0" relativeHeight="252483072" behindDoc="0" locked="0" layoutInCell="1" allowOverlap="1" wp14:anchorId="5C4A28CC" wp14:editId="473C9FFC">
                <wp:simplePos x="0" y="0"/>
                <wp:positionH relativeFrom="column">
                  <wp:posOffset>5455920</wp:posOffset>
                </wp:positionH>
                <wp:positionV relativeFrom="paragraph">
                  <wp:posOffset>980716</wp:posOffset>
                </wp:positionV>
                <wp:extent cx="1308569" cy="254000"/>
                <wp:effectExtent l="0" t="0" r="0" b="0"/>
                <wp:wrapNone/>
                <wp:docPr id="1544175869" name="Text Box 303">
                  <a:extLst xmlns:a="http://schemas.openxmlformats.org/drawingml/2006/main">
                    <a:ext uri="{FF2B5EF4-FFF2-40B4-BE49-F238E27FC236}">
                      <a16:creationId xmlns:a16="http://schemas.microsoft.com/office/drawing/2014/main" id="{00000000-0008-0000-2500-000005000000}"/>
                    </a:ext>
                    <a:ext uri="{147F2762-F138-4A5C-976F-8EAC2B608ADB}">
                      <a16:predDERef xmlns:a16="http://schemas.microsoft.com/office/drawing/2014/main" pred="{00000000-0008-0000-2700-000003000000}"/>
                    </a:ext>
                  </a:extLst>
                </wp:docPr>
                <wp:cNvGraphicFramePr/>
                <a:graphic xmlns:a="http://schemas.openxmlformats.org/drawingml/2006/main">
                  <a:graphicData uri="http://schemas.microsoft.com/office/word/2010/wordprocessingShape">
                    <wps:wsp>
                      <wps:cNvSpPr txBox="1"/>
                      <wps:spPr>
                        <a:xfrm>
                          <a:off x="0" y="0"/>
                          <a:ext cx="1308569" cy="254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55CBABA" w14:textId="77777777" w:rsidR="001845B7" w:rsidRDefault="001845B7" w:rsidP="002B1429">
                            <w:pPr>
                              <w:pStyle w:val="NormalWeb"/>
                              <w:spacing w:before="0" w:beforeAutospacing="0" w:after="0" w:afterAutospacing="0"/>
                              <w:jc w:val="right"/>
                            </w:pPr>
                            <w:r>
                              <w:rPr>
                                <w:rFonts w:ascii="GHEA Grapalat" w:hAnsi="GHEA Grapalat" w:cs="Sylfaen"/>
                                <w:i/>
                                <w:iCs/>
                                <w:color w:val="000000" w:themeColor="dark1"/>
                                <w:sz w:val="14"/>
                                <w:szCs w:val="14"/>
                              </w:rPr>
                              <w:t>Source: Ministry of Finance</w:t>
                            </w:r>
                          </w:p>
                          <w:p w14:paraId="31746735" w14:textId="77777777" w:rsidR="001845B7" w:rsidRDefault="001845B7" w:rsidP="002B1429">
                            <w:pPr>
                              <w:pStyle w:val="NormalWeb"/>
                              <w:spacing w:before="0" w:beforeAutospacing="0" w:after="0" w:afterAutospacing="0"/>
                              <w:jc w:val="right"/>
                            </w:pPr>
                            <w:r>
                              <w:rPr>
                                <w:rFonts w:ascii="GHEA Grapalat" w:hAnsi="GHEA Grapalat" w:cs="Sylfaen"/>
                                <w:i/>
                                <w:iCs/>
                                <w:color w:val="000000" w:themeColor="dark1"/>
                                <w:sz w:val="14"/>
                                <w:szCs w:val="14"/>
                              </w:rPr>
                              <w:t> </w:t>
                            </w:r>
                          </w:p>
                          <w:p w14:paraId="59A83CD6" w14:textId="77777777" w:rsidR="001845B7" w:rsidRDefault="001845B7" w:rsidP="002B1429">
                            <w:pPr>
                              <w:pStyle w:val="NormalWeb"/>
                              <w:spacing w:before="0" w:beforeAutospacing="0" w:after="0" w:afterAutospacing="0"/>
                              <w:jc w:val="right"/>
                            </w:pPr>
                            <w:r>
                              <w:rPr>
                                <w:rFonts w:ascii="GHEA Grapalat" w:hAnsi="GHEA Grapalat" w:cs="Calibri"/>
                                <w:i/>
                                <w:iCs/>
                                <w:color w:val="000000" w:themeColor="dark1"/>
                                <w:sz w:val="14"/>
                                <w:szCs w:val="14"/>
                              </w:rPr>
                              <w:t> </w:t>
                            </w:r>
                          </w:p>
                          <w:p w14:paraId="2632BCC1" w14:textId="77777777" w:rsidR="001845B7" w:rsidRDefault="001845B7" w:rsidP="002B1429">
                            <w:pPr>
                              <w:pStyle w:val="NormalWeb"/>
                              <w:spacing w:before="0" w:beforeAutospacing="0" w:after="0" w:afterAutospacing="0"/>
                              <w:jc w:val="right"/>
                            </w:pPr>
                            <w:r>
                              <w:rPr>
                                <w:rFonts w:ascii="GHEA Grapalat" w:hAnsi="GHEA Grapalat"/>
                                <w:i/>
                                <w:iCs/>
                                <w:color w:val="000000" w:themeColor="dark1"/>
                                <w:sz w:val="14"/>
                                <w:szCs w:val="14"/>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C4A28CC" id="Text Box 303" o:spid="_x0000_s1116" type="#_x0000_t202" style="position:absolute;left:0;text-align:left;margin-left:429.6pt;margin-top:77.2pt;width:103.05pt;height:20pt;z-index:2524830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" filled="f" stroked="f" strokeweight=".5pt">
                <v:textbox>
                  <w:txbxContent>
                    <w:p w14:paraId="655CBABA" w14:textId="77777777" w:rsidR="001845B7" w:rsidRDefault="001845B7" w:rsidP="002B1429">
                      <w:pPr>
                        <w:pStyle w:val="NormalWeb"/>
                        <w:spacing w:before="0" w:beforeAutospacing="0" w:after="0" w:afterAutospacing="0"/>
                        <w:jc w:val="right"/>
                      </w:pPr>
                      <w:r>
                        <w:rPr>
                          <w:rFonts w:ascii="GHEA Grapalat" w:hAnsi="GHEA Grapalat" w:cs="Sylfaen"/>
                          <w:i/>
                          <w:iCs/>
                          <w:color w:val="000000" w:themeColor="dark1"/>
                          <w:sz w:val="14"/>
                          <w:szCs w:val="14"/>
                        </w:rPr>
                        <w:t>Source: Ministry of Finance</w:t>
                      </w:r>
                    </w:p>
                    <w:p w14:paraId="31746735" w14:textId="77777777" w:rsidR="001845B7" w:rsidRDefault="001845B7" w:rsidP="002B1429">
                      <w:pPr>
                        <w:pStyle w:val="NormalWeb"/>
                        <w:spacing w:before="0" w:beforeAutospacing="0" w:after="0" w:afterAutospacing="0"/>
                        <w:jc w:val="right"/>
                      </w:pPr>
                      <w:r>
                        <w:rPr>
                          <w:rFonts w:ascii="GHEA Grapalat" w:hAnsi="GHEA Grapalat" w:cs="Sylfaen"/>
                          <w:i/>
                          <w:iCs/>
                          <w:color w:val="000000" w:themeColor="dark1"/>
                          <w:sz w:val="14"/>
                          <w:szCs w:val="14"/>
                        </w:rPr>
                        <w:t> </w:t>
                      </w:r>
                    </w:p>
                    <w:p w14:paraId="59A83CD6" w14:textId="77777777" w:rsidR="001845B7" w:rsidRDefault="001845B7" w:rsidP="002B1429">
                      <w:pPr>
                        <w:pStyle w:val="NormalWeb"/>
                        <w:spacing w:before="0" w:beforeAutospacing="0" w:after="0" w:afterAutospacing="0"/>
                        <w:jc w:val="right"/>
                      </w:pPr>
                      <w:r>
                        <w:rPr>
                          <w:rFonts w:ascii="GHEA Grapalat" w:hAnsi="GHEA Grapalat" w:cs="Calibri"/>
                          <w:i/>
                          <w:iCs/>
                          <w:color w:val="000000" w:themeColor="dark1"/>
                          <w:sz w:val="14"/>
                          <w:szCs w:val="14"/>
                        </w:rPr>
                        <w:t> </w:t>
                      </w:r>
                    </w:p>
                    <w:p w14:paraId="2632BCC1" w14:textId="77777777" w:rsidR="001845B7" w:rsidRDefault="001845B7" w:rsidP="002B1429">
                      <w:pPr>
                        <w:pStyle w:val="NormalWeb"/>
                        <w:spacing w:before="0" w:beforeAutospacing="0" w:after="0" w:afterAutospacing="0"/>
                        <w:jc w:val="right"/>
                      </w:pPr>
                      <w:r>
                        <w:rPr>
                          <w:rFonts w:ascii="GHEA Grapalat" w:hAnsi="GHEA Grapalat"/>
                          <w:i/>
                          <w:iCs/>
                          <w:color w:val="000000" w:themeColor="dark1"/>
                          <w:sz w:val="14"/>
                          <w:szCs w:val="14"/>
                        </w:rPr>
                        <w:t> </w:t>
                      </w:r>
                    </w:p>
                  </w:txbxContent>
                </v:textbox>
              </v:shape>
            </w:pict>
          </mc:Fallback>
        </mc:AlternateContent>
      </w:r>
      <w:r w:rsidR="00662A4A" w:rsidRPr="00201170">
        <w:rPr>
          <w:rFonts w:ascii="GHEA Grapalat" w:hAnsi="GHEA Grapalat" w:cs="Sylfaen"/>
          <w:bCs/>
          <w:iCs/>
          <w:sz w:val="20"/>
          <w:szCs w:val="20"/>
        </w:rPr>
        <w:t>As a r</w:t>
      </w:r>
      <w:r w:rsidR="00F61711" w:rsidRPr="00201170">
        <w:rPr>
          <w:rFonts w:ascii="GHEA Grapalat" w:hAnsi="GHEA Grapalat" w:cs="Sylfaen"/>
          <w:bCs/>
          <w:iCs/>
          <w:sz w:val="20"/>
          <w:szCs w:val="20"/>
        </w:rPr>
        <w:t>e</w:t>
      </w:r>
      <w:r w:rsidR="00662A4A" w:rsidRPr="00201170">
        <w:rPr>
          <w:rFonts w:ascii="GHEA Grapalat" w:hAnsi="GHEA Grapalat" w:cs="Sylfaen"/>
          <w:bCs/>
          <w:iCs/>
          <w:sz w:val="20"/>
          <w:szCs w:val="20"/>
        </w:rPr>
        <w:t xml:space="preserve">sult of the above-mentioned developments in revenues and expenditures, a state budget deficit of 179.1 billion drams was shaped in the fourth quarter, lower than projected by the Central Bank due to higher revenue collection and higher grants. </w:t>
      </w:r>
    </w:p>
    <w:p w14:paraId="7B1BE87A" w14:textId="3D5B761F" w:rsidR="00C207ED" w:rsidRPr="00201170" w:rsidRDefault="009A4E94" w:rsidP="002B1429">
      <w:pPr>
        <w:tabs>
          <w:tab w:val="left" w:pos="600"/>
        </w:tabs>
        <w:spacing w:line="320" w:lineRule="atLeast"/>
        <w:ind w:firstLine="284"/>
        <w:rPr>
          <w:rFonts w:ascii="GHEA Grapalat" w:hAnsi="GHEA Grapalat" w:cs="Sylfaen"/>
          <w:bCs/>
          <w:iCs/>
          <w:color w:val="FF0000"/>
          <w:sz w:val="20"/>
          <w:szCs w:val="20"/>
        </w:rPr>
      </w:pPr>
      <w:r w:rsidRPr="00201170">
        <w:rPr>
          <w:rFonts w:ascii="GHEA Grapalat" w:hAnsi="GHEA Grapalat" w:cs="Sylfaen"/>
          <w:bCs/>
          <w:iCs/>
          <w:sz w:val="20"/>
          <w:szCs w:val="20"/>
        </w:rPr>
        <w:lastRenderedPageBreak/>
        <w:t>To sum up</w:t>
      </w:r>
      <w:r w:rsidR="00F61711" w:rsidRPr="00201170">
        <w:rPr>
          <w:rFonts w:ascii="GHEA Grapalat" w:hAnsi="GHEA Grapalat" w:cs="Sylfaen"/>
          <w:bCs/>
          <w:iCs/>
          <w:sz w:val="20"/>
          <w:szCs w:val="20"/>
        </w:rPr>
        <w:t xml:space="preserve">, the expansionary impact of fiscal policy in the fourth quarter of 2020 in terms of demand and inflation was lower than expected. </w:t>
      </w:r>
    </w:p>
    <w:p w14:paraId="78B28940" w14:textId="593F0099" w:rsidR="00E72242" w:rsidRPr="00201170" w:rsidRDefault="00F61711" w:rsidP="002B1429">
      <w:pPr>
        <w:tabs>
          <w:tab w:val="left" w:pos="600"/>
        </w:tabs>
        <w:spacing w:line="320" w:lineRule="atLeast"/>
        <w:ind w:firstLine="284"/>
        <w:rPr>
          <w:rFonts w:ascii="GHEA Grapalat" w:hAnsi="GHEA Grapalat" w:cs="Sylfaen"/>
          <w:bCs/>
          <w:iCs/>
          <w:sz w:val="20"/>
          <w:szCs w:val="20"/>
        </w:rPr>
      </w:pPr>
      <w:r w:rsidRPr="00201170">
        <w:rPr>
          <w:rFonts w:ascii="GHEA Grapalat" w:hAnsi="GHEA Grapalat" w:cs="Sylfaen"/>
          <w:bCs/>
          <w:iCs/>
          <w:sz w:val="20"/>
          <w:szCs w:val="20"/>
        </w:rPr>
        <w:t xml:space="preserve">Debt financing from internal sources is largely due to net inflows from the placement of treasury bonds. </w:t>
      </w:r>
    </w:p>
    <w:p w14:paraId="7448630B" w14:textId="70854715" w:rsidR="00E72242" w:rsidRPr="00201170" w:rsidRDefault="00246836" w:rsidP="002B1429">
      <w:pPr>
        <w:tabs>
          <w:tab w:val="left" w:pos="600"/>
        </w:tabs>
        <w:spacing w:line="320" w:lineRule="atLeast"/>
        <w:ind w:firstLine="284"/>
        <w:rPr>
          <w:rFonts w:ascii="GHEA Grapalat" w:hAnsi="GHEA Grapalat" w:cs="Sylfaen"/>
          <w:bCs/>
          <w:iCs/>
          <w:sz w:val="20"/>
          <w:szCs w:val="20"/>
        </w:rPr>
      </w:pPr>
      <w:r w:rsidRPr="00201170">
        <w:rPr>
          <w:rFonts w:ascii="GHEA Grapalat" w:hAnsi="GHEA Grapalat" w:cs="Sylfaen"/>
          <w:bCs/>
          <w:iCs/>
          <w:sz w:val="20"/>
          <w:szCs w:val="20"/>
        </w:rPr>
        <w:t xml:space="preserve">As for the main annual indicators of the state budget, the total state budget revenues totaled AMD 1,560.4 billion, shrinking by 0.3% as compared to the same period of the previous year, and the state budget expenditures totaled AMD 1,894.3 billion, growing by 16.3% as compared to the same period of the previous year. </w:t>
      </w:r>
    </w:p>
    <w:p w14:paraId="180C9482" w14:textId="237C1592" w:rsidR="00C207ED" w:rsidRPr="00201170" w:rsidRDefault="00246836" w:rsidP="002B1429">
      <w:pPr>
        <w:tabs>
          <w:tab w:val="left" w:pos="600"/>
        </w:tabs>
        <w:spacing w:line="320" w:lineRule="atLeast"/>
        <w:ind w:firstLine="284"/>
        <w:rPr>
          <w:rFonts w:ascii="GHEA Grapalat" w:hAnsi="GHEA Grapalat" w:cs="Sylfaen"/>
          <w:bCs/>
          <w:iCs/>
          <w:sz w:val="20"/>
          <w:szCs w:val="20"/>
        </w:rPr>
      </w:pPr>
      <w:r w:rsidRPr="00201170">
        <w:rPr>
          <w:rFonts w:ascii="GHEA Grapalat" w:hAnsi="GHEA Grapalat" w:cs="Sylfaen"/>
          <w:bCs/>
          <w:iCs/>
          <w:sz w:val="20"/>
          <w:szCs w:val="20"/>
        </w:rPr>
        <w:t>As a result, in 2020 state budget deficit of 333.9 billion drams was recorded, and the impact of fiscal policy on aggregate demand was 4.7 percentage points</w:t>
      </w:r>
      <w:r w:rsidR="009A4E94" w:rsidRPr="00201170">
        <w:rPr>
          <w:rFonts w:ascii="GHEA Grapalat" w:hAnsi="GHEA Grapalat" w:cs="Sylfaen"/>
          <w:bCs/>
          <w:iCs/>
          <w:sz w:val="20"/>
          <w:szCs w:val="20"/>
        </w:rPr>
        <w:t xml:space="preserve"> stimulative</w:t>
      </w:r>
      <w:r w:rsidRPr="00201170">
        <w:rPr>
          <w:rFonts w:ascii="GHEA Grapalat" w:hAnsi="GHEA Grapalat" w:cs="Sylfaen"/>
          <w:bCs/>
          <w:iCs/>
          <w:sz w:val="20"/>
          <w:szCs w:val="20"/>
        </w:rPr>
        <w:t xml:space="preserve"> due to the </w:t>
      </w:r>
      <w:r w:rsidR="009A4E94" w:rsidRPr="00201170">
        <w:rPr>
          <w:rFonts w:ascii="GHEA Grapalat" w:hAnsi="GHEA Grapalat" w:cs="Sylfaen"/>
          <w:bCs/>
          <w:iCs/>
          <w:sz w:val="20"/>
          <w:szCs w:val="20"/>
        </w:rPr>
        <w:t xml:space="preserve">expansionary </w:t>
      </w:r>
      <w:r w:rsidRPr="00201170">
        <w:rPr>
          <w:rFonts w:ascii="GHEA Grapalat" w:hAnsi="GHEA Grapalat" w:cs="Sylfaen"/>
          <w:bCs/>
          <w:iCs/>
          <w:sz w:val="20"/>
          <w:szCs w:val="20"/>
        </w:rPr>
        <w:t>impact of spending.</w:t>
      </w:r>
      <w:r w:rsidR="009A4E94" w:rsidRPr="00201170">
        <w:rPr>
          <w:rFonts w:ascii="GHEA Grapalat" w:hAnsi="GHEA Grapalat" w:cs="Sylfaen"/>
          <w:bCs/>
          <w:iCs/>
          <w:sz w:val="20"/>
          <w:szCs w:val="20"/>
        </w:rPr>
        <w:t xml:space="preserve"> </w:t>
      </w:r>
    </w:p>
    <w:p w14:paraId="35AA0E47" w14:textId="3860FD37" w:rsidR="003D1F8E" w:rsidRPr="00201170" w:rsidRDefault="003D1F8E" w:rsidP="002B1429">
      <w:pPr>
        <w:tabs>
          <w:tab w:val="left" w:pos="600"/>
        </w:tabs>
        <w:spacing w:after="120" w:line="320" w:lineRule="atLeast"/>
        <w:ind w:firstLine="284"/>
        <w:jc w:val="both"/>
        <w:rPr>
          <w:rFonts w:ascii="GHEA Grapalat" w:hAnsi="GHEA Grapalat" w:cs="Sylfaen"/>
          <w:b/>
          <w:iCs/>
          <w:sz w:val="20"/>
          <w:szCs w:val="20"/>
        </w:rPr>
      </w:pPr>
    </w:p>
    <w:p w14:paraId="0DF737F8" w14:textId="045A4297" w:rsidR="0062444C" w:rsidRPr="00201170" w:rsidRDefault="002B1429" w:rsidP="002B1429">
      <w:pPr>
        <w:tabs>
          <w:tab w:val="left" w:pos="600"/>
        </w:tabs>
        <w:spacing w:after="240" w:line="320" w:lineRule="atLeast"/>
        <w:ind w:firstLine="284"/>
        <w:jc w:val="both"/>
        <w:rPr>
          <w:rFonts w:ascii="GHEA Grapalat" w:hAnsi="GHEA Grapalat"/>
          <w:b/>
          <w:bCs/>
          <w:sz w:val="20"/>
          <w:szCs w:val="20"/>
        </w:rPr>
      </w:pPr>
      <w:r w:rsidRPr="002B1429">
        <w:rPr>
          <w:noProof/>
        </w:rPr>
        <mc:AlternateContent>
          <mc:Choice Requires="wps">
            <w:drawing>
              <wp:anchor distT="0" distB="0" distL="114300" distR="114300" simplePos="0" relativeHeight="252489216" behindDoc="0" locked="0" layoutInCell="1" allowOverlap="1" wp14:anchorId="3DA60F38" wp14:editId="7F135AA9">
                <wp:simplePos x="0" y="0"/>
                <wp:positionH relativeFrom="column">
                  <wp:posOffset>4138433</wp:posOffset>
                </wp:positionH>
                <wp:positionV relativeFrom="paragraph">
                  <wp:posOffset>270510</wp:posOffset>
                </wp:positionV>
                <wp:extent cx="2520000" cy="433082"/>
                <wp:effectExtent l="0" t="0" r="0" b="5080"/>
                <wp:wrapNone/>
                <wp:docPr id="1544175872" name="Text Box 4145">
                  <a:extLst xmlns:a="http://schemas.openxmlformats.org/drawingml/2006/main">
                    <a:ext uri="{FF2B5EF4-FFF2-40B4-BE49-F238E27FC236}">
                      <a16:creationId xmlns:a16="http://schemas.microsoft.com/office/drawing/2014/main" id="{00000000-0008-0000-2600-000007000000}"/>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0000" cy="4330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E2A595" w14:textId="77777777" w:rsidR="001845B7" w:rsidRDefault="001845B7" w:rsidP="002B1429">
                            <w:pPr>
                              <w:pStyle w:val="NormalWeb"/>
                              <w:spacing w:before="0" w:beforeAutospacing="0" w:after="0" w:afterAutospacing="0"/>
                            </w:pPr>
                            <w:r>
                              <w:rPr>
                                <w:rFonts w:ascii="GHEA Grapalat" w:hAnsi="GHEA Grapalat" w:cs="Sylfaen"/>
                                <w:b/>
                                <w:bCs/>
                                <w:color w:val="1F497D"/>
                                <w:sz w:val="14"/>
                                <w:szCs w:val="14"/>
                              </w:rPr>
                              <w:t xml:space="preserve">Chart </w:t>
                            </w:r>
                            <w:r>
                              <w:rPr>
                                <w:rFonts w:ascii="GHEA Grapalat" w:hAnsi="GHEA Grapalat" w:cs="Sylfaen"/>
                                <w:b/>
                                <w:bCs/>
                                <w:color w:val="1F497D"/>
                                <w:sz w:val="14"/>
                                <w:szCs w:val="14"/>
                                <w:lang w:val="hy-AM"/>
                              </w:rPr>
                              <w:t>3</w:t>
                            </w:r>
                            <w:r>
                              <w:rPr>
                                <w:rFonts w:ascii="GHEA Grapalat" w:hAnsi="GHEA Grapalat" w:cs="Sylfaen"/>
                                <w:b/>
                                <w:bCs/>
                                <w:color w:val="1F497D"/>
                                <w:sz w:val="14"/>
                                <w:szCs w:val="14"/>
                              </w:rPr>
                              <w:t>8</w:t>
                            </w:r>
                          </w:p>
                          <w:p w14:paraId="0FF70C17" w14:textId="77777777" w:rsidR="001845B7" w:rsidRPr="002B1429" w:rsidRDefault="001845B7" w:rsidP="002B1429">
                            <w:pPr>
                              <w:pStyle w:val="NormalWeb"/>
                              <w:spacing w:before="0" w:beforeAutospacing="0" w:after="0" w:afterAutospacing="0"/>
                              <w:rPr>
                                <w:sz w:val="26"/>
                              </w:rPr>
                            </w:pPr>
                            <w:r w:rsidRPr="002B1429">
                              <w:rPr>
                                <w:rFonts w:ascii="GHEA Grapalat" w:hAnsi="GHEA Grapalat" w:cs="Sylfaen"/>
                                <w:b/>
                                <w:bCs/>
                                <w:sz w:val="6"/>
                                <w:szCs w:val="4"/>
                              </w:rPr>
                              <w:t> </w:t>
                            </w:r>
                          </w:p>
                          <w:p w14:paraId="1397825C" w14:textId="77777777" w:rsidR="001845B7" w:rsidRDefault="001845B7" w:rsidP="002B1429">
                            <w:pPr>
                              <w:pStyle w:val="NormalWeb"/>
                              <w:spacing w:before="0" w:beforeAutospacing="0" w:after="0" w:afterAutospacing="0"/>
                            </w:pPr>
                            <w:r>
                              <w:rPr>
                                <w:rFonts w:ascii="GHEA Grapalat" w:hAnsi="GHEA Grapalat" w:cs="Sylfaen"/>
                                <w:b/>
                                <w:bCs/>
                                <w:color w:val="1F497D"/>
                                <w:sz w:val="14"/>
                                <w:szCs w:val="14"/>
                              </w:rPr>
                              <w:t xml:space="preserve">GDP Sectoral Structure </w:t>
                            </w:r>
                            <w:r>
                              <w:rPr>
                                <w:rFonts w:ascii="GHEA Grapalat" w:hAnsi="GHEA Grapalat" w:cs="Sylfaen"/>
                                <w:b/>
                                <w:bCs/>
                                <w:i/>
                                <w:iCs/>
                                <w:color w:val="1F497D"/>
                                <w:sz w:val="14"/>
                                <w:szCs w:val="14"/>
                              </w:rPr>
                              <w:t>(y/y growth, %)</w:t>
                            </w:r>
                          </w:p>
                          <w:p w14:paraId="3670B925" w14:textId="77777777" w:rsidR="001845B7" w:rsidRDefault="001845B7" w:rsidP="002B1429">
                            <w:pPr>
                              <w:pStyle w:val="NormalWeb"/>
                              <w:spacing w:before="0" w:beforeAutospacing="0" w:after="0" w:afterAutospacing="0"/>
                            </w:pPr>
                            <w:r>
                              <w:rPr>
                                <w:rFonts w:ascii="GHEA Grapalat" w:hAnsi="GHEA Grapalat" w:cs="Sylfaen"/>
                                <w:i/>
                                <w:iCs/>
                                <w:color w:val="1F497D"/>
                                <w:sz w:val="14"/>
                                <w:szCs w:val="14"/>
                              </w:rPr>
                              <w:t> </w:t>
                            </w:r>
                          </w:p>
                          <w:p w14:paraId="1D7BA359" w14:textId="77777777" w:rsidR="001845B7" w:rsidRDefault="001845B7" w:rsidP="002B1429">
                            <w:pPr>
                              <w:pStyle w:val="NormalWeb"/>
                              <w:spacing w:before="0" w:beforeAutospacing="0" w:after="0" w:afterAutospacing="0"/>
                            </w:pPr>
                            <w:r>
                              <w:rPr>
                                <w:rFonts w:ascii="GHEA Grapalat" w:hAnsi="GHEA Grapalat" w:cs="Sylfaen"/>
                                <w:i/>
                                <w:iCs/>
                                <w:color w:val="1F497D"/>
                                <w:sz w:val="14"/>
                                <w:szCs w:val="14"/>
                              </w:rPr>
                              <w:t> </w:t>
                            </w:r>
                          </w:p>
                          <w:p w14:paraId="2B365E2E" w14:textId="77777777" w:rsidR="001845B7" w:rsidRDefault="001845B7" w:rsidP="002B1429">
                            <w:pPr>
                              <w:pStyle w:val="NormalWeb"/>
                              <w:spacing w:before="0" w:beforeAutospacing="0" w:after="0" w:afterAutospacing="0"/>
                            </w:pPr>
                            <w:r>
                              <w:rPr>
                                <w:rFonts w:ascii="GHEA Grapalat" w:hAnsi="GHEA Grapalat" w:cs="Sylfaen"/>
                                <w:i/>
                                <w:iCs/>
                                <w:color w:val="1F497D"/>
                                <w:sz w:val="14"/>
                                <w:szCs w:val="14"/>
                              </w:rPr>
                              <w:t> </w:t>
                            </w:r>
                          </w:p>
                          <w:p w14:paraId="5FC7E42C" w14:textId="77777777" w:rsidR="001845B7" w:rsidRDefault="001845B7" w:rsidP="002B1429">
                            <w:pPr>
                              <w:pStyle w:val="NormalWeb"/>
                              <w:spacing w:before="0" w:beforeAutospacing="0" w:after="0" w:afterAutospacing="0"/>
                            </w:pPr>
                            <w:r>
                              <w:rPr>
                                <w:rFonts w:ascii="GHEA Grapalat" w:hAnsi="GHEA Grapalat" w:cs="Sylfaen"/>
                                <w:b/>
                                <w:bCs/>
                                <w:sz w:val="14"/>
                                <w:szCs w:val="14"/>
                              </w:rPr>
                              <w:t> </w:t>
                            </w:r>
                          </w:p>
                          <w:p w14:paraId="1289678B" w14:textId="77777777" w:rsidR="001845B7" w:rsidRDefault="001845B7" w:rsidP="002B1429">
                            <w:pPr>
                              <w:pStyle w:val="NormalWeb"/>
                              <w:spacing w:before="0" w:beforeAutospacing="0" w:after="0" w:afterAutospacing="0"/>
                            </w:pPr>
                            <w:r>
                              <w:rPr>
                                <w:rFonts w:ascii="GHEA Grapalat" w:hAnsi="GHEA Grapalat" w:cs="Sylfaen"/>
                                <w:b/>
                                <w:bCs/>
                                <w:sz w:val="14"/>
                                <w:szCs w:val="14"/>
                              </w:rPr>
                              <w:t> </w:t>
                            </w:r>
                          </w:p>
                          <w:p w14:paraId="3C560721" w14:textId="77777777" w:rsidR="001845B7" w:rsidRDefault="001845B7" w:rsidP="002B1429">
                            <w:pPr>
                              <w:pStyle w:val="NormalWeb"/>
                              <w:spacing w:before="0" w:beforeAutospacing="0" w:after="0" w:afterAutospacing="0"/>
                            </w:pPr>
                            <w:r>
                              <w:rPr>
                                <w:rFonts w:ascii="GHEA Grapalat" w:hAnsi="GHEA Grapalat" w:cs="Sylfaen"/>
                                <w:b/>
                                <w:bCs/>
                                <w:sz w:val="14"/>
                                <w:szCs w:val="14"/>
                              </w:rPr>
                              <w:t> </w:t>
                            </w:r>
                          </w:p>
                          <w:p w14:paraId="4B5C4957" w14:textId="77777777" w:rsidR="001845B7" w:rsidRDefault="001845B7" w:rsidP="002B1429">
                            <w:pPr>
                              <w:pStyle w:val="NormalWeb"/>
                              <w:spacing w:before="0" w:beforeAutospacing="0" w:after="0" w:afterAutospacing="0"/>
                            </w:pPr>
                            <w:r>
                              <w:rPr>
                                <w:rFonts w:ascii="GHEA Grapalat" w:hAnsi="GHEA Grapalat" w:cs="Sylfaen"/>
                                <w:b/>
                                <w:bCs/>
                                <w:sz w:val="14"/>
                                <w:szCs w:val="14"/>
                              </w:rPr>
                              <w:t> </w:t>
                            </w:r>
                          </w:p>
                          <w:p w14:paraId="2E766BF8" w14:textId="77777777" w:rsidR="001845B7" w:rsidRDefault="001845B7" w:rsidP="002B1429">
                            <w:pPr>
                              <w:pStyle w:val="NormalWeb"/>
                              <w:spacing w:before="0" w:beforeAutospacing="0" w:after="0" w:afterAutospacing="0"/>
                            </w:pPr>
                            <w:r>
                              <w:rPr>
                                <w:rFonts w:ascii="GHEA Grapalat" w:hAnsi="GHEA Grapalat" w:cs="Sylfaen"/>
                                <w:b/>
                                <w:bCs/>
                                <w:sz w:val="14"/>
                                <w:szCs w:val="14"/>
                              </w:rPr>
                              <w:t> </w:t>
                            </w:r>
                          </w:p>
                          <w:p w14:paraId="1018C903" w14:textId="77777777" w:rsidR="001845B7" w:rsidRDefault="001845B7" w:rsidP="002B1429">
                            <w:pPr>
                              <w:pStyle w:val="NormalWeb"/>
                              <w:spacing w:before="0" w:beforeAutospacing="0" w:after="0" w:afterAutospacing="0"/>
                            </w:pPr>
                            <w:r>
                              <w:rPr>
                                <w:rFonts w:ascii="GHEA Grapalat" w:hAnsi="GHEA Grapalat" w:cs="Sylfaen"/>
                                <w:b/>
                                <w:bCs/>
                                <w:sz w:val="14"/>
                                <w:szCs w:val="14"/>
                              </w:rPr>
                              <w:t> </w:t>
                            </w:r>
                          </w:p>
                          <w:p w14:paraId="21E4293F" w14:textId="77777777" w:rsidR="001845B7" w:rsidRDefault="001845B7" w:rsidP="002B1429">
                            <w:pPr>
                              <w:pStyle w:val="NormalWeb"/>
                              <w:spacing w:before="0" w:beforeAutospacing="0" w:after="0" w:afterAutospacing="0"/>
                            </w:pPr>
                            <w:r>
                              <w:rPr>
                                <w:rFonts w:ascii="GHEA Grapalat" w:hAnsi="GHEA Grapalat" w:cs="Sylfaen"/>
                                <w:b/>
                                <w:bCs/>
                                <w:sz w:val="14"/>
                                <w:szCs w:val="14"/>
                              </w:rPr>
                              <w:t> </w:t>
                            </w:r>
                          </w:p>
                          <w:p w14:paraId="490F0F5B" w14:textId="77777777" w:rsidR="001845B7" w:rsidRDefault="001845B7" w:rsidP="002B1429">
                            <w:pPr>
                              <w:pStyle w:val="NormalWeb"/>
                              <w:spacing w:before="0" w:beforeAutospacing="0" w:after="0" w:afterAutospacing="0"/>
                            </w:pPr>
                            <w:r>
                              <w:rPr>
                                <w:rFonts w:ascii="GHEA Grapalat" w:hAnsi="GHEA Grapalat" w:cs="Sylfaen"/>
                                <w:b/>
                                <w:bCs/>
                                <w:sz w:val="14"/>
                                <w:szCs w:val="14"/>
                              </w:rPr>
                              <w:t> </w:t>
                            </w:r>
                          </w:p>
                          <w:p w14:paraId="61CCFC1C" w14:textId="77777777" w:rsidR="001845B7" w:rsidRDefault="001845B7" w:rsidP="002B1429">
                            <w:pPr>
                              <w:pStyle w:val="NormalWeb"/>
                              <w:spacing w:before="0" w:beforeAutospacing="0" w:after="0" w:afterAutospacing="0"/>
                            </w:pPr>
                            <w:r>
                              <w:rPr>
                                <w:rFonts w:ascii="GHEA Grapalat" w:hAnsi="GHEA Grapalat" w:cs="Sylfaen"/>
                                <w:b/>
                                <w:bCs/>
                                <w:sz w:val="14"/>
                                <w:szCs w:val="14"/>
                              </w:rPr>
                              <w:t> </w:t>
                            </w:r>
                          </w:p>
                          <w:p w14:paraId="0FF0A726" w14:textId="77777777" w:rsidR="001845B7" w:rsidRDefault="001845B7" w:rsidP="002B1429">
                            <w:pPr>
                              <w:pStyle w:val="NormalWeb"/>
                              <w:spacing w:before="0" w:beforeAutospacing="0" w:after="0" w:afterAutospacing="0"/>
                            </w:pPr>
                            <w:r>
                              <w:rPr>
                                <w:rFonts w:ascii="GHEA Grapalat" w:hAnsi="GHEA Grapalat" w:cs="Sylfaen"/>
                                <w:b/>
                                <w:bCs/>
                                <w:sz w:val="14"/>
                                <w:szCs w:val="14"/>
                              </w:rPr>
                              <w:t> </w:t>
                            </w:r>
                          </w:p>
                          <w:p w14:paraId="1E4922A4" w14:textId="77777777" w:rsidR="001845B7" w:rsidRDefault="001845B7" w:rsidP="002B1429">
                            <w:pPr>
                              <w:pStyle w:val="NormalWeb"/>
                              <w:spacing w:before="0" w:beforeAutospacing="0" w:after="0" w:afterAutospacing="0"/>
                            </w:pPr>
                            <w:r>
                              <w:rPr>
                                <w:rFonts w:ascii="GHEA Grapalat" w:hAnsi="GHEA Grapalat" w:cs="Sylfaen"/>
                                <w:b/>
                                <w:bCs/>
                                <w:sz w:val="14"/>
                                <w:szCs w:val="14"/>
                              </w:rPr>
                              <w:t> </w:t>
                            </w:r>
                          </w:p>
                          <w:p w14:paraId="76C2AC24" w14:textId="77777777" w:rsidR="001845B7" w:rsidRDefault="001845B7" w:rsidP="002B1429">
                            <w:pPr>
                              <w:pStyle w:val="NormalWeb"/>
                              <w:spacing w:before="0" w:beforeAutospacing="0" w:after="0" w:afterAutospacing="0"/>
                            </w:pPr>
                            <w:r>
                              <w:rPr>
                                <w:rFonts w:ascii="GHEA Grapalat" w:hAnsi="GHEA Grapalat" w:cs="Sylfaen"/>
                                <w:b/>
                                <w:bCs/>
                                <w:sz w:val="14"/>
                                <w:szCs w:val="14"/>
                              </w:rPr>
                              <w:t> </w:t>
                            </w:r>
                          </w:p>
                          <w:p w14:paraId="2552D49F" w14:textId="77777777" w:rsidR="001845B7" w:rsidRDefault="001845B7" w:rsidP="002B1429">
                            <w:pPr>
                              <w:pStyle w:val="NormalWeb"/>
                              <w:spacing w:before="0" w:beforeAutospacing="0" w:after="0" w:afterAutospacing="0"/>
                            </w:pPr>
                            <w:r>
                              <w:rPr>
                                <w:rFonts w:ascii="GHEA Grapalat" w:hAnsi="GHEA Grapalat" w:cs="Calibri"/>
                                <w:b/>
                                <w:bCs/>
                                <w:sz w:val="14"/>
                                <w:szCs w:val="14"/>
                              </w:rPr>
                              <w:t> </w:t>
                            </w:r>
                          </w:p>
                          <w:p w14:paraId="75B38ED5" w14:textId="77777777" w:rsidR="001845B7" w:rsidRDefault="001845B7" w:rsidP="002B1429">
                            <w:pPr>
                              <w:pStyle w:val="NormalWeb"/>
                              <w:spacing w:before="0" w:beforeAutospacing="0" w:after="0" w:afterAutospacing="0"/>
                            </w:pPr>
                            <w:r>
                              <w:rPr>
                                <w:rFonts w:ascii="GHEA Grapalat" w:hAnsi="GHEA Grapalat" w:cs="Calibri"/>
                                <w:b/>
                                <w:bCs/>
                                <w:sz w:val="14"/>
                                <w:szCs w:val="14"/>
                              </w:rPr>
                              <w:t> </w:t>
                            </w:r>
                          </w:p>
                          <w:p w14:paraId="047B6EA1" w14:textId="77777777" w:rsidR="001845B7" w:rsidRDefault="001845B7" w:rsidP="002B1429">
                            <w:pPr>
                              <w:pStyle w:val="NormalWeb"/>
                              <w:spacing w:before="0" w:beforeAutospacing="0" w:after="0" w:afterAutospacing="0"/>
                            </w:pPr>
                            <w:r>
                              <w:rPr>
                                <w:rFonts w:ascii="GHEA Grapalat" w:hAnsi="GHEA Grapalat" w:cs="Sylfaen"/>
                                <w:b/>
                                <w:bCs/>
                                <w:sz w:val="14"/>
                                <w:szCs w:val="14"/>
                              </w:rPr>
                              <w:t> </w:t>
                            </w:r>
                          </w:p>
                          <w:p w14:paraId="0E4FC3AC" w14:textId="77777777" w:rsidR="001845B7" w:rsidRDefault="001845B7" w:rsidP="002B1429">
                            <w:pPr>
                              <w:pStyle w:val="NormalWeb"/>
                              <w:spacing w:before="0" w:beforeAutospacing="0" w:after="0" w:afterAutospacing="0"/>
                            </w:pPr>
                            <w:r>
                              <w:rPr>
                                <w:rFonts w:ascii="GHEA Grapalat" w:hAnsi="GHEA Grapalat" w:cs="Sylfaen"/>
                                <w:b/>
                                <w:bCs/>
                                <w:sz w:val="14"/>
                                <w:szCs w:val="14"/>
                              </w:rPr>
                              <w:t> </w:t>
                            </w:r>
                          </w:p>
                          <w:p w14:paraId="25126545" w14:textId="77777777" w:rsidR="001845B7" w:rsidRDefault="001845B7" w:rsidP="002B1429">
                            <w:pPr>
                              <w:pStyle w:val="NormalWeb"/>
                              <w:spacing w:before="0" w:beforeAutospacing="0" w:after="0" w:afterAutospacing="0"/>
                            </w:pPr>
                            <w:r>
                              <w:rPr>
                                <w:rFonts w:ascii="GHEA Grapalat" w:hAnsi="GHEA Grapalat" w:cs="Sylfaen"/>
                                <w:b/>
                                <w:bCs/>
                                <w:sz w:val="14"/>
                                <w:szCs w:val="14"/>
                              </w:rPr>
                              <w:t> </w:t>
                            </w:r>
                          </w:p>
                          <w:p w14:paraId="4DC3BBFE" w14:textId="77777777" w:rsidR="001845B7" w:rsidRDefault="001845B7" w:rsidP="002B1429">
                            <w:pPr>
                              <w:pStyle w:val="NormalWeb"/>
                              <w:spacing w:before="0" w:beforeAutospacing="0" w:after="0" w:afterAutospacing="0"/>
                            </w:pPr>
                            <w:r>
                              <w:rPr>
                                <w:rFonts w:ascii="GHEA Grapalat" w:hAnsi="GHEA Grapalat" w:cs="Sylfaen"/>
                                <w:b/>
                                <w:bCs/>
                                <w:sz w:val="14"/>
                                <w:szCs w:val="14"/>
                              </w:rPr>
                              <w:t> </w:t>
                            </w:r>
                          </w:p>
                          <w:p w14:paraId="690FD464" w14:textId="77777777" w:rsidR="001845B7" w:rsidRDefault="001845B7" w:rsidP="002B1429">
                            <w:pPr>
                              <w:pStyle w:val="NormalWeb"/>
                              <w:spacing w:before="0" w:beforeAutospacing="0" w:after="0" w:afterAutospacing="0"/>
                            </w:pPr>
                            <w:r>
                              <w:rPr>
                                <w:rFonts w:ascii="GHEA Grapalat" w:hAnsi="GHEA Grapalat" w:cs="Sylfaen"/>
                                <w:b/>
                                <w:bCs/>
                                <w:sz w:val="14"/>
                                <w:szCs w:val="14"/>
                              </w:rPr>
                              <w:t> </w:t>
                            </w:r>
                          </w:p>
                          <w:p w14:paraId="1F53E75B" w14:textId="77777777" w:rsidR="001845B7" w:rsidRDefault="001845B7" w:rsidP="002B1429">
                            <w:pPr>
                              <w:pStyle w:val="NormalWeb"/>
                              <w:spacing w:before="0" w:beforeAutospacing="0" w:after="0" w:afterAutospacing="0"/>
                            </w:pPr>
                            <w:r>
                              <w:rPr>
                                <w:rFonts w:ascii="GHEA Grapalat" w:hAnsi="GHEA Grapalat" w:cs="Sylfaen"/>
                                <w:b/>
                                <w:bCs/>
                                <w:sz w:val="14"/>
                                <w:szCs w:val="14"/>
                              </w:rPr>
                              <w:t> </w:t>
                            </w:r>
                          </w:p>
                          <w:p w14:paraId="70DF5E87" w14:textId="77777777" w:rsidR="001845B7" w:rsidRDefault="001845B7" w:rsidP="002B1429">
                            <w:pPr>
                              <w:pStyle w:val="NormalWeb"/>
                              <w:spacing w:before="0" w:beforeAutospacing="0" w:after="0" w:afterAutospacing="0"/>
                            </w:pPr>
                            <w:r>
                              <w:rPr>
                                <w:rFonts w:ascii="GHEA Grapalat" w:hAnsi="GHEA Grapalat" w:cs="Sylfaen"/>
                                <w:b/>
                                <w:bCs/>
                                <w:sz w:val="14"/>
                                <w:szCs w:val="14"/>
                              </w:rPr>
                              <w:t> </w:t>
                            </w:r>
                          </w:p>
                          <w:p w14:paraId="443A6464" w14:textId="77777777" w:rsidR="001845B7" w:rsidRDefault="001845B7" w:rsidP="002B1429">
                            <w:pPr>
                              <w:pStyle w:val="NormalWeb"/>
                              <w:spacing w:before="0" w:beforeAutospacing="0" w:after="0" w:afterAutospacing="0"/>
                            </w:pPr>
                            <w:r>
                              <w:rPr>
                                <w:rFonts w:ascii="GHEA Grapalat" w:hAnsi="GHEA Grapalat" w:cs="Sylfaen"/>
                                <w:b/>
                                <w:bCs/>
                                <w:sz w:val="14"/>
                                <w:szCs w:val="14"/>
                              </w:rPr>
                              <w:t> </w:t>
                            </w:r>
                          </w:p>
                          <w:p w14:paraId="0F2A3A35" w14:textId="77777777" w:rsidR="001845B7" w:rsidRDefault="001845B7" w:rsidP="002B1429">
                            <w:pPr>
                              <w:pStyle w:val="NormalWeb"/>
                              <w:spacing w:before="0" w:beforeAutospacing="0" w:after="0" w:afterAutospacing="0"/>
                            </w:pPr>
                            <w:r>
                              <w:rPr>
                                <w:rFonts w:ascii="GHEA Grapalat" w:hAnsi="GHEA Grapalat" w:cs="Sylfaen"/>
                                <w:b/>
                                <w:bCs/>
                                <w:sz w:val="14"/>
                                <w:szCs w:val="14"/>
                              </w:rPr>
                              <w:t> </w:t>
                            </w:r>
                          </w:p>
                          <w:p w14:paraId="6207A99E" w14:textId="77777777" w:rsidR="001845B7" w:rsidRDefault="001845B7" w:rsidP="002B1429">
                            <w:pPr>
                              <w:pStyle w:val="NormalWeb"/>
                              <w:spacing w:before="0" w:beforeAutospacing="0" w:after="0" w:afterAutospacing="0"/>
                            </w:pPr>
                            <w:r>
                              <w:rPr>
                                <w:rFonts w:ascii="GHEA Grapalat" w:hAnsi="GHEA Grapalat" w:cs="Sylfaen"/>
                                <w:b/>
                                <w:bCs/>
                                <w:sz w:val="14"/>
                                <w:szCs w:val="14"/>
                              </w:rPr>
                              <w:t> </w:t>
                            </w:r>
                          </w:p>
                          <w:p w14:paraId="5B02EC3C" w14:textId="77777777" w:rsidR="001845B7" w:rsidRDefault="001845B7" w:rsidP="002B1429">
                            <w:pPr>
                              <w:pStyle w:val="NormalWeb"/>
                              <w:spacing w:before="0" w:beforeAutospacing="0" w:after="0" w:afterAutospacing="0"/>
                            </w:pPr>
                            <w:r>
                              <w:rPr>
                                <w:rFonts w:ascii="GHEA Grapalat" w:hAnsi="GHEA Grapalat" w:cs="Sylfaen"/>
                                <w:b/>
                                <w:bCs/>
                                <w:sz w:val="14"/>
                                <w:szCs w:val="14"/>
                              </w:rPr>
                              <w:t> </w:t>
                            </w:r>
                          </w:p>
                          <w:p w14:paraId="1A2DB1D6" w14:textId="77777777" w:rsidR="001845B7" w:rsidRDefault="001845B7" w:rsidP="002B1429">
                            <w:pPr>
                              <w:pStyle w:val="NormalWeb"/>
                              <w:spacing w:before="0" w:beforeAutospacing="0" w:after="0" w:afterAutospacing="0"/>
                            </w:pPr>
                            <w:r>
                              <w:rPr>
                                <w:rFonts w:ascii="GHEA Grapalat" w:hAnsi="GHEA Grapalat" w:cs="Sylfaen"/>
                                <w:b/>
                                <w:bCs/>
                                <w:sz w:val="14"/>
                                <w:szCs w:val="14"/>
                              </w:rPr>
                              <w:t> </w:t>
                            </w:r>
                          </w:p>
                          <w:p w14:paraId="660C11C4" w14:textId="77777777" w:rsidR="001845B7" w:rsidRDefault="001845B7" w:rsidP="002B1429">
                            <w:pPr>
                              <w:pStyle w:val="NormalWeb"/>
                              <w:spacing w:before="0" w:beforeAutospacing="0" w:after="0" w:afterAutospacing="0"/>
                            </w:pPr>
                            <w:r>
                              <w:rPr>
                                <w:rFonts w:ascii="GHEA Grapalat" w:hAnsi="GHEA Grapalat" w:cs="Sylfaen"/>
                                <w:b/>
                                <w:bCs/>
                                <w:sz w:val="14"/>
                                <w:szCs w:val="14"/>
                              </w:rPr>
                              <w:t> </w:t>
                            </w:r>
                          </w:p>
                          <w:p w14:paraId="781280CA" w14:textId="77777777" w:rsidR="001845B7" w:rsidRDefault="001845B7" w:rsidP="002B1429">
                            <w:pPr>
                              <w:pStyle w:val="NormalWeb"/>
                              <w:spacing w:before="0" w:beforeAutospacing="0" w:after="0" w:afterAutospacing="0"/>
                            </w:pPr>
                            <w:r>
                              <w:rPr>
                                <w:rFonts w:ascii="GHEA Grapalat" w:hAnsi="GHEA Grapalat" w:cs="Sylfaen"/>
                                <w:b/>
                                <w:bCs/>
                                <w:sz w:val="14"/>
                                <w:szCs w:val="14"/>
                              </w:rPr>
                              <w:t> </w:t>
                            </w:r>
                          </w:p>
                          <w:p w14:paraId="78E3B77F" w14:textId="77777777" w:rsidR="001845B7" w:rsidRDefault="001845B7" w:rsidP="002B1429">
                            <w:pPr>
                              <w:pStyle w:val="NormalWeb"/>
                              <w:spacing w:before="0" w:beforeAutospacing="0" w:after="0" w:afterAutospacing="0"/>
                            </w:pPr>
                            <w:r>
                              <w:rPr>
                                <w:rFonts w:ascii="GHEA Grapalat" w:hAnsi="GHEA Grapalat" w:cs="Sylfaen"/>
                                <w:b/>
                                <w:bCs/>
                                <w:sz w:val="14"/>
                                <w:szCs w:val="14"/>
                              </w:rPr>
                              <w:t> </w:t>
                            </w:r>
                          </w:p>
                          <w:p w14:paraId="5303758D" w14:textId="77777777" w:rsidR="001845B7" w:rsidRDefault="001845B7" w:rsidP="002B1429">
                            <w:pPr>
                              <w:pStyle w:val="NormalWeb"/>
                              <w:spacing w:before="0" w:beforeAutospacing="0" w:after="0" w:afterAutospacing="0"/>
                            </w:pPr>
                            <w:r>
                              <w:rPr>
                                <w:rFonts w:ascii="GHEA Grapalat" w:hAnsi="GHEA Grapalat" w:cs="Sylfaen"/>
                                <w:b/>
                                <w:bCs/>
                                <w:sz w:val="14"/>
                                <w:szCs w:val="14"/>
                              </w:rPr>
                              <w:t> </w:t>
                            </w:r>
                          </w:p>
                          <w:p w14:paraId="46C18A26" w14:textId="77777777" w:rsidR="001845B7" w:rsidRDefault="001845B7" w:rsidP="002B1429">
                            <w:pPr>
                              <w:pStyle w:val="NormalWeb"/>
                              <w:spacing w:before="0" w:beforeAutospacing="0" w:after="0" w:afterAutospacing="0"/>
                            </w:pPr>
                            <w:r>
                              <w:rPr>
                                <w:rFonts w:ascii="GHEA Grapalat" w:hAnsi="GHEA Grapalat" w:cs="Sylfaen"/>
                                <w:b/>
                                <w:bCs/>
                                <w:sz w:val="14"/>
                                <w:szCs w:val="14"/>
                              </w:rPr>
                              <w:t> </w:t>
                            </w:r>
                          </w:p>
                          <w:p w14:paraId="09DDAB2D" w14:textId="77777777" w:rsidR="001845B7" w:rsidRDefault="001845B7" w:rsidP="002B1429">
                            <w:pPr>
                              <w:pStyle w:val="NormalWeb"/>
                              <w:spacing w:before="0" w:beforeAutospacing="0" w:after="0" w:afterAutospacing="0"/>
                            </w:pPr>
                            <w:r>
                              <w:rPr>
                                <w:rFonts w:ascii="GHEA Grapalat" w:hAnsi="GHEA Grapalat" w:cs="Sylfaen"/>
                                <w:b/>
                                <w:bCs/>
                                <w:sz w:val="14"/>
                                <w:szCs w:val="14"/>
                              </w:rPr>
                              <w:t> </w:t>
                            </w:r>
                          </w:p>
                          <w:p w14:paraId="17FC88E2" w14:textId="77777777" w:rsidR="001845B7" w:rsidRDefault="001845B7" w:rsidP="002B1429">
                            <w:pPr>
                              <w:pStyle w:val="NormalWeb"/>
                              <w:spacing w:before="0" w:beforeAutospacing="0" w:after="0" w:afterAutospacing="0"/>
                            </w:pPr>
                            <w:r>
                              <w:rPr>
                                <w:rFonts w:ascii="GHEA Grapalat" w:hAnsi="GHEA Grapalat" w:cs="Sylfaen"/>
                                <w:b/>
                                <w:bCs/>
                                <w:sz w:val="14"/>
                                <w:szCs w:val="14"/>
                              </w:rPr>
                              <w:t> </w:t>
                            </w:r>
                          </w:p>
                          <w:p w14:paraId="4E1C0E08" w14:textId="77777777" w:rsidR="001845B7" w:rsidRDefault="001845B7" w:rsidP="002B1429">
                            <w:pPr>
                              <w:pStyle w:val="NormalWeb"/>
                              <w:spacing w:before="0" w:beforeAutospacing="0" w:after="0" w:afterAutospacing="0"/>
                            </w:pPr>
                            <w:r>
                              <w:rPr>
                                <w:rFonts w:ascii="GHEA Grapalat" w:hAnsi="GHEA Grapalat" w:cs="Sylfaen"/>
                                <w:b/>
                                <w:bCs/>
                                <w:sz w:val="14"/>
                                <w:szCs w:val="14"/>
                              </w:rPr>
                              <w:t> </w:t>
                            </w:r>
                          </w:p>
                          <w:p w14:paraId="25533122" w14:textId="77777777" w:rsidR="001845B7" w:rsidRDefault="001845B7" w:rsidP="002B1429">
                            <w:pPr>
                              <w:pStyle w:val="NormalWeb"/>
                              <w:spacing w:before="0" w:beforeAutospacing="0" w:after="0" w:afterAutospacing="0"/>
                            </w:pPr>
                            <w:r>
                              <w:rPr>
                                <w:rFonts w:ascii="GHEA Grapalat" w:hAnsi="GHEA Grapalat" w:cs="Sylfaen"/>
                                <w:b/>
                                <w:bCs/>
                                <w:sz w:val="14"/>
                                <w:szCs w:val="14"/>
                              </w:rPr>
                              <w:t> </w:t>
                            </w:r>
                          </w:p>
                          <w:p w14:paraId="0390B23B" w14:textId="77777777" w:rsidR="001845B7" w:rsidRDefault="001845B7" w:rsidP="002B1429">
                            <w:pPr>
                              <w:pStyle w:val="NormalWeb"/>
                              <w:spacing w:before="0" w:beforeAutospacing="0" w:after="0" w:afterAutospacing="0"/>
                            </w:pPr>
                            <w:r>
                              <w:rPr>
                                <w:rFonts w:ascii="GHEA Grapalat" w:hAnsi="GHEA Grapalat"/>
                                <w:sz w:val="14"/>
                                <w:szCs w:val="14"/>
                              </w:rPr>
                              <w:t> </w:t>
                            </w:r>
                          </w:p>
                        </w:txbxContent>
                      </wps:txbx>
                      <wps:bodyPr rot="0" vert="horz" wrap="square" lIns="91440" tIns="45720" rIns="91440" bIns="45720" anchor="t" anchorCtr="0" upright="1">
                        <a:noAutofit/>
                      </wps:bodyPr>
                    </wps:wsp>
                  </a:graphicData>
                </a:graphic>
              </wp:anchor>
            </w:drawing>
          </mc:Choice>
          <mc:Fallback>
            <w:pict>
              <v:shape w14:anchorId="3DA60F38" id="_x0000_s1117" type="#_x0000_t202" style="position:absolute;left:0;text-align:left;margin-left:325.85pt;margin-top:21.3pt;width:198.45pt;height:34.1pt;z-index:252489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" filled="f" stroked="f">
                <v:textbox>
                  <w:txbxContent>
                    <w:p w14:paraId="16E2A595" w14:textId="77777777" w:rsidR="001845B7" w:rsidRDefault="001845B7" w:rsidP="002B1429">
                      <w:pPr>
                        <w:pStyle w:val="NormalWeb"/>
                        <w:spacing w:before="0" w:beforeAutospacing="0" w:after="0" w:afterAutospacing="0"/>
                      </w:pPr>
                      <w:r>
                        <w:rPr>
                          <w:rFonts w:ascii="GHEA Grapalat" w:hAnsi="GHEA Grapalat" w:cs="Sylfaen"/>
                          <w:b/>
                          <w:bCs/>
                          <w:color w:val="1F497D"/>
                          <w:sz w:val="14"/>
                          <w:szCs w:val="14"/>
                        </w:rPr>
                        <w:t xml:space="preserve">Chart </w:t>
                      </w:r>
                      <w:r>
                        <w:rPr>
                          <w:rFonts w:ascii="GHEA Grapalat" w:hAnsi="GHEA Grapalat" w:cs="Sylfaen"/>
                          <w:b/>
                          <w:bCs/>
                          <w:color w:val="1F497D"/>
                          <w:sz w:val="14"/>
                          <w:szCs w:val="14"/>
                          <w:lang w:val="hy-AM"/>
                        </w:rPr>
                        <w:t>3</w:t>
                      </w:r>
                      <w:r>
                        <w:rPr>
                          <w:rFonts w:ascii="GHEA Grapalat" w:hAnsi="GHEA Grapalat" w:cs="Sylfaen"/>
                          <w:b/>
                          <w:bCs/>
                          <w:color w:val="1F497D"/>
                          <w:sz w:val="14"/>
                          <w:szCs w:val="14"/>
                        </w:rPr>
                        <w:t>8</w:t>
                      </w:r>
                    </w:p>
                    <w:p w14:paraId="0FF70C17" w14:textId="77777777" w:rsidR="001845B7" w:rsidRPr="002B1429" w:rsidRDefault="001845B7" w:rsidP="002B1429">
                      <w:pPr>
                        <w:pStyle w:val="NormalWeb"/>
                        <w:spacing w:before="0" w:beforeAutospacing="0" w:after="0" w:afterAutospacing="0"/>
                        <w:rPr>
                          <w:sz w:val="26"/>
                        </w:rPr>
                      </w:pPr>
                      <w:r w:rsidRPr="002B1429">
                        <w:rPr>
                          <w:rFonts w:ascii="GHEA Grapalat" w:hAnsi="GHEA Grapalat" w:cs="Sylfaen"/>
                          <w:b/>
                          <w:bCs/>
                          <w:sz w:val="6"/>
                          <w:szCs w:val="4"/>
                        </w:rPr>
                        <w:t> </w:t>
                      </w:r>
                    </w:p>
                    <w:p w14:paraId="1397825C" w14:textId="77777777" w:rsidR="001845B7" w:rsidRDefault="001845B7" w:rsidP="002B1429">
                      <w:pPr>
                        <w:pStyle w:val="NormalWeb"/>
                        <w:spacing w:before="0" w:beforeAutospacing="0" w:after="0" w:afterAutospacing="0"/>
                      </w:pPr>
                      <w:r>
                        <w:rPr>
                          <w:rFonts w:ascii="GHEA Grapalat" w:hAnsi="GHEA Grapalat" w:cs="Sylfaen"/>
                          <w:b/>
                          <w:bCs/>
                          <w:color w:val="1F497D"/>
                          <w:sz w:val="14"/>
                          <w:szCs w:val="14"/>
                        </w:rPr>
                        <w:t xml:space="preserve">GDP Sectoral Structure </w:t>
                      </w:r>
                      <w:r>
                        <w:rPr>
                          <w:rFonts w:ascii="GHEA Grapalat" w:hAnsi="GHEA Grapalat" w:cs="Sylfaen"/>
                          <w:b/>
                          <w:bCs/>
                          <w:i/>
                          <w:iCs/>
                          <w:color w:val="1F497D"/>
                          <w:sz w:val="14"/>
                          <w:szCs w:val="14"/>
                        </w:rPr>
                        <w:t>(y/y growth, %)</w:t>
                      </w:r>
                    </w:p>
                    <w:p w14:paraId="3670B925" w14:textId="77777777" w:rsidR="001845B7" w:rsidRDefault="001845B7" w:rsidP="002B1429">
                      <w:pPr>
                        <w:pStyle w:val="NormalWeb"/>
                        <w:spacing w:before="0" w:beforeAutospacing="0" w:after="0" w:afterAutospacing="0"/>
                      </w:pPr>
                      <w:r>
                        <w:rPr>
                          <w:rFonts w:ascii="GHEA Grapalat" w:hAnsi="GHEA Grapalat" w:cs="Sylfaen"/>
                          <w:i/>
                          <w:iCs/>
                          <w:color w:val="1F497D"/>
                          <w:sz w:val="14"/>
                          <w:szCs w:val="14"/>
                        </w:rPr>
                        <w:t> </w:t>
                      </w:r>
                    </w:p>
                    <w:p w14:paraId="1D7BA359" w14:textId="77777777" w:rsidR="001845B7" w:rsidRDefault="001845B7" w:rsidP="002B1429">
                      <w:pPr>
                        <w:pStyle w:val="NormalWeb"/>
                        <w:spacing w:before="0" w:beforeAutospacing="0" w:after="0" w:afterAutospacing="0"/>
                      </w:pPr>
                      <w:r>
                        <w:rPr>
                          <w:rFonts w:ascii="GHEA Grapalat" w:hAnsi="GHEA Grapalat" w:cs="Sylfaen"/>
                          <w:i/>
                          <w:iCs/>
                          <w:color w:val="1F497D"/>
                          <w:sz w:val="14"/>
                          <w:szCs w:val="14"/>
                        </w:rPr>
                        <w:t> </w:t>
                      </w:r>
                    </w:p>
                    <w:p w14:paraId="2B365E2E" w14:textId="77777777" w:rsidR="001845B7" w:rsidRDefault="001845B7" w:rsidP="002B1429">
                      <w:pPr>
                        <w:pStyle w:val="NormalWeb"/>
                        <w:spacing w:before="0" w:beforeAutospacing="0" w:after="0" w:afterAutospacing="0"/>
                      </w:pPr>
                      <w:r>
                        <w:rPr>
                          <w:rFonts w:ascii="GHEA Grapalat" w:hAnsi="GHEA Grapalat" w:cs="Sylfaen"/>
                          <w:i/>
                          <w:iCs/>
                          <w:color w:val="1F497D"/>
                          <w:sz w:val="14"/>
                          <w:szCs w:val="14"/>
                        </w:rPr>
                        <w:t> </w:t>
                      </w:r>
                    </w:p>
                    <w:p w14:paraId="5FC7E42C" w14:textId="77777777" w:rsidR="001845B7" w:rsidRDefault="001845B7" w:rsidP="002B1429">
                      <w:pPr>
                        <w:pStyle w:val="NormalWeb"/>
                        <w:spacing w:before="0" w:beforeAutospacing="0" w:after="0" w:afterAutospacing="0"/>
                      </w:pPr>
                      <w:r>
                        <w:rPr>
                          <w:rFonts w:ascii="GHEA Grapalat" w:hAnsi="GHEA Grapalat" w:cs="Sylfaen"/>
                          <w:b/>
                          <w:bCs/>
                          <w:sz w:val="14"/>
                          <w:szCs w:val="14"/>
                        </w:rPr>
                        <w:t> </w:t>
                      </w:r>
                    </w:p>
                    <w:p w14:paraId="1289678B" w14:textId="77777777" w:rsidR="001845B7" w:rsidRDefault="001845B7" w:rsidP="002B1429">
                      <w:pPr>
                        <w:pStyle w:val="NormalWeb"/>
                        <w:spacing w:before="0" w:beforeAutospacing="0" w:after="0" w:afterAutospacing="0"/>
                      </w:pPr>
                      <w:r>
                        <w:rPr>
                          <w:rFonts w:ascii="GHEA Grapalat" w:hAnsi="GHEA Grapalat" w:cs="Sylfaen"/>
                          <w:b/>
                          <w:bCs/>
                          <w:sz w:val="14"/>
                          <w:szCs w:val="14"/>
                        </w:rPr>
                        <w:t> </w:t>
                      </w:r>
                    </w:p>
                    <w:p w14:paraId="3C560721" w14:textId="77777777" w:rsidR="001845B7" w:rsidRDefault="001845B7" w:rsidP="002B1429">
                      <w:pPr>
                        <w:pStyle w:val="NormalWeb"/>
                        <w:spacing w:before="0" w:beforeAutospacing="0" w:after="0" w:afterAutospacing="0"/>
                      </w:pPr>
                      <w:r>
                        <w:rPr>
                          <w:rFonts w:ascii="GHEA Grapalat" w:hAnsi="GHEA Grapalat" w:cs="Sylfaen"/>
                          <w:b/>
                          <w:bCs/>
                          <w:sz w:val="14"/>
                          <w:szCs w:val="14"/>
                        </w:rPr>
                        <w:t> </w:t>
                      </w:r>
                    </w:p>
                    <w:p w14:paraId="4B5C4957" w14:textId="77777777" w:rsidR="001845B7" w:rsidRDefault="001845B7" w:rsidP="002B1429">
                      <w:pPr>
                        <w:pStyle w:val="NormalWeb"/>
                        <w:spacing w:before="0" w:beforeAutospacing="0" w:after="0" w:afterAutospacing="0"/>
                      </w:pPr>
                      <w:r>
                        <w:rPr>
                          <w:rFonts w:ascii="GHEA Grapalat" w:hAnsi="GHEA Grapalat" w:cs="Sylfaen"/>
                          <w:b/>
                          <w:bCs/>
                          <w:sz w:val="14"/>
                          <w:szCs w:val="14"/>
                        </w:rPr>
                        <w:t> </w:t>
                      </w:r>
                    </w:p>
                    <w:p w14:paraId="2E766BF8" w14:textId="77777777" w:rsidR="001845B7" w:rsidRDefault="001845B7" w:rsidP="002B1429">
                      <w:pPr>
                        <w:pStyle w:val="NormalWeb"/>
                        <w:spacing w:before="0" w:beforeAutospacing="0" w:after="0" w:afterAutospacing="0"/>
                      </w:pPr>
                      <w:r>
                        <w:rPr>
                          <w:rFonts w:ascii="GHEA Grapalat" w:hAnsi="GHEA Grapalat" w:cs="Sylfaen"/>
                          <w:b/>
                          <w:bCs/>
                          <w:sz w:val="14"/>
                          <w:szCs w:val="14"/>
                        </w:rPr>
                        <w:t> </w:t>
                      </w:r>
                    </w:p>
                    <w:p w14:paraId="1018C903" w14:textId="77777777" w:rsidR="001845B7" w:rsidRDefault="001845B7" w:rsidP="002B1429">
                      <w:pPr>
                        <w:pStyle w:val="NormalWeb"/>
                        <w:spacing w:before="0" w:beforeAutospacing="0" w:after="0" w:afterAutospacing="0"/>
                      </w:pPr>
                      <w:r>
                        <w:rPr>
                          <w:rFonts w:ascii="GHEA Grapalat" w:hAnsi="GHEA Grapalat" w:cs="Sylfaen"/>
                          <w:b/>
                          <w:bCs/>
                          <w:sz w:val="14"/>
                          <w:szCs w:val="14"/>
                        </w:rPr>
                        <w:t> </w:t>
                      </w:r>
                    </w:p>
                    <w:p w14:paraId="21E4293F" w14:textId="77777777" w:rsidR="001845B7" w:rsidRDefault="001845B7" w:rsidP="002B1429">
                      <w:pPr>
                        <w:pStyle w:val="NormalWeb"/>
                        <w:spacing w:before="0" w:beforeAutospacing="0" w:after="0" w:afterAutospacing="0"/>
                      </w:pPr>
                      <w:r>
                        <w:rPr>
                          <w:rFonts w:ascii="GHEA Grapalat" w:hAnsi="GHEA Grapalat" w:cs="Sylfaen"/>
                          <w:b/>
                          <w:bCs/>
                          <w:sz w:val="14"/>
                          <w:szCs w:val="14"/>
                        </w:rPr>
                        <w:t> </w:t>
                      </w:r>
                    </w:p>
                    <w:p w14:paraId="490F0F5B" w14:textId="77777777" w:rsidR="001845B7" w:rsidRDefault="001845B7" w:rsidP="002B1429">
                      <w:pPr>
                        <w:pStyle w:val="NormalWeb"/>
                        <w:spacing w:before="0" w:beforeAutospacing="0" w:after="0" w:afterAutospacing="0"/>
                      </w:pPr>
                      <w:r>
                        <w:rPr>
                          <w:rFonts w:ascii="GHEA Grapalat" w:hAnsi="GHEA Grapalat" w:cs="Sylfaen"/>
                          <w:b/>
                          <w:bCs/>
                          <w:sz w:val="14"/>
                          <w:szCs w:val="14"/>
                        </w:rPr>
                        <w:t> </w:t>
                      </w:r>
                    </w:p>
                    <w:p w14:paraId="61CCFC1C" w14:textId="77777777" w:rsidR="001845B7" w:rsidRDefault="001845B7" w:rsidP="002B1429">
                      <w:pPr>
                        <w:pStyle w:val="NormalWeb"/>
                        <w:spacing w:before="0" w:beforeAutospacing="0" w:after="0" w:afterAutospacing="0"/>
                      </w:pPr>
                      <w:r>
                        <w:rPr>
                          <w:rFonts w:ascii="GHEA Grapalat" w:hAnsi="GHEA Grapalat" w:cs="Sylfaen"/>
                          <w:b/>
                          <w:bCs/>
                          <w:sz w:val="14"/>
                          <w:szCs w:val="14"/>
                        </w:rPr>
                        <w:t> </w:t>
                      </w:r>
                    </w:p>
                    <w:p w14:paraId="0FF0A726" w14:textId="77777777" w:rsidR="001845B7" w:rsidRDefault="001845B7" w:rsidP="002B1429">
                      <w:pPr>
                        <w:pStyle w:val="NormalWeb"/>
                        <w:spacing w:before="0" w:beforeAutospacing="0" w:after="0" w:afterAutospacing="0"/>
                      </w:pPr>
                      <w:r>
                        <w:rPr>
                          <w:rFonts w:ascii="GHEA Grapalat" w:hAnsi="GHEA Grapalat" w:cs="Sylfaen"/>
                          <w:b/>
                          <w:bCs/>
                          <w:sz w:val="14"/>
                          <w:szCs w:val="14"/>
                        </w:rPr>
                        <w:t> </w:t>
                      </w:r>
                    </w:p>
                    <w:p w14:paraId="1E4922A4" w14:textId="77777777" w:rsidR="001845B7" w:rsidRDefault="001845B7" w:rsidP="002B1429">
                      <w:pPr>
                        <w:pStyle w:val="NormalWeb"/>
                        <w:spacing w:before="0" w:beforeAutospacing="0" w:after="0" w:afterAutospacing="0"/>
                      </w:pPr>
                      <w:r>
                        <w:rPr>
                          <w:rFonts w:ascii="GHEA Grapalat" w:hAnsi="GHEA Grapalat" w:cs="Sylfaen"/>
                          <w:b/>
                          <w:bCs/>
                          <w:sz w:val="14"/>
                          <w:szCs w:val="14"/>
                        </w:rPr>
                        <w:t> </w:t>
                      </w:r>
                    </w:p>
                    <w:p w14:paraId="76C2AC24" w14:textId="77777777" w:rsidR="001845B7" w:rsidRDefault="001845B7" w:rsidP="002B1429">
                      <w:pPr>
                        <w:pStyle w:val="NormalWeb"/>
                        <w:spacing w:before="0" w:beforeAutospacing="0" w:after="0" w:afterAutospacing="0"/>
                      </w:pPr>
                      <w:r>
                        <w:rPr>
                          <w:rFonts w:ascii="GHEA Grapalat" w:hAnsi="GHEA Grapalat" w:cs="Sylfaen"/>
                          <w:b/>
                          <w:bCs/>
                          <w:sz w:val="14"/>
                          <w:szCs w:val="14"/>
                        </w:rPr>
                        <w:t> </w:t>
                      </w:r>
                    </w:p>
                    <w:p w14:paraId="2552D49F" w14:textId="77777777" w:rsidR="001845B7" w:rsidRDefault="001845B7" w:rsidP="002B1429">
                      <w:pPr>
                        <w:pStyle w:val="NormalWeb"/>
                        <w:spacing w:before="0" w:beforeAutospacing="0" w:after="0" w:afterAutospacing="0"/>
                      </w:pPr>
                      <w:r>
                        <w:rPr>
                          <w:rFonts w:ascii="GHEA Grapalat" w:hAnsi="GHEA Grapalat" w:cs="Calibri"/>
                          <w:b/>
                          <w:bCs/>
                          <w:sz w:val="14"/>
                          <w:szCs w:val="14"/>
                        </w:rPr>
                        <w:t> </w:t>
                      </w:r>
                    </w:p>
                    <w:p w14:paraId="75B38ED5" w14:textId="77777777" w:rsidR="001845B7" w:rsidRDefault="001845B7" w:rsidP="002B1429">
                      <w:pPr>
                        <w:pStyle w:val="NormalWeb"/>
                        <w:spacing w:before="0" w:beforeAutospacing="0" w:after="0" w:afterAutospacing="0"/>
                      </w:pPr>
                      <w:r>
                        <w:rPr>
                          <w:rFonts w:ascii="GHEA Grapalat" w:hAnsi="GHEA Grapalat" w:cs="Calibri"/>
                          <w:b/>
                          <w:bCs/>
                          <w:sz w:val="14"/>
                          <w:szCs w:val="14"/>
                        </w:rPr>
                        <w:t> </w:t>
                      </w:r>
                    </w:p>
                    <w:p w14:paraId="047B6EA1" w14:textId="77777777" w:rsidR="001845B7" w:rsidRDefault="001845B7" w:rsidP="002B1429">
                      <w:pPr>
                        <w:pStyle w:val="NormalWeb"/>
                        <w:spacing w:before="0" w:beforeAutospacing="0" w:after="0" w:afterAutospacing="0"/>
                      </w:pPr>
                      <w:r>
                        <w:rPr>
                          <w:rFonts w:ascii="GHEA Grapalat" w:hAnsi="GHEA Grapalat" w:cs="Sylfaen"/>
                          <w:b/>
                          <w:bCs/>
                          <w:sz w:val="14"/>
                          <w:szCs w:val="14"/>
                        </w:rPr>
                        <w:t> </w:t>
                      </w:r>
                    </w:p>
                    <w:p w14:paraId="0E4FC3AC" w14:textId="77777777" w:rsidR="001845B7" w:rsidRDefault="001845B7" w:rsidP="002B1429">
                      <w:pPr>
                        <w:pStyle w:val="NormalWeb"/>
                        <w:spacing w:before="0" w:beforeAutospacing="0" w:after="0" w:afterAutospacing="0"/>
                      </w:pPr>
                      <w:r>
                        <w:rPr>
                          <w:rFonts w:ascii="GHEA Grapalat" w:hAnsi="GHEA Grapalat" w:cs="Sylfaen"/>
                          <w:b/>
                          <w:bCs/>
                          <w:sz w:val="14"/>
                          <w:szCs w:val="14"/>
                        </w:rPr>
                        <w:t> </w:t>
                      </w:r>
                    </w:p>
                    <w:p w14:paraId="25126545" w14:textId="77777777" w:rsidR="001845B7" w:rsidRDefault="001845B7" w:rsidP="002B1429">
                      <w:pPr>
                        <w:pStyle w:val="NormalWeb"/>
                        <w:spacing w:before="0" w:beforeAutospacing="0" w:after="0" w:afterAutospacing="0"/>
                      </w:pPr>
                      <w:r>
                        <w:rPr>
                          <w:rFonts w:ascii="GHEA Grapalat" w:hAnsi="GHEA Grapalat" w:cs="Sylfaen"/>
                          <w:b/>
                          <w:bCs/>
                          <w:sz w:val="14"/>
                          <w:szCs w:val="14"/>
                        </w:rPr>
                        <w:t> </w:t>
                      </w:r>
                    </w:p>
                    <w:p w14:paraId="4DC3BBFE" w14:textId="77777777" w:rsidR="001845B7" w:rsidRDefault="001845B7" w:rsidP="002B1429">
                      <w:pPr>
                        <w:pStyle w:val="NormalWeb"/>
                        <w:spacing w:before="0" w:beforeAutospacing="0" w:after="0" w:afterAutospacing="0"/>
                      </w:pPr>
                      <w:r>
                        <w:rPr>
                          <w:rFonts w:ascii="GHEA Grapalat" w:hAnsi="GHEA Grapalat" w:cs="Sylfaen"/>
                          <w:b/>
                          <w:bCs/>
                          <w:sz w:val="14"/>
                          <w:szCs w:val="14"/>
                        </w:rPr>
                        <w:t> </w:t>
                      </w:r>
                    </w:p>
                    <w:p w14:paraId="690FD464" w14:textId="77777777" w:rsidR="001845B7" w:rsidRDefault="001845B7" w:rsidP="002B1429">
                      <w:pPr>
                        <w:pStyle w:val="NormalWeb"/>
                        <w:spacing w:before="0" w:beforeAutospacing="0" w:after="0" w:afterAutospacing="0"/>
                      </w:pPr>
                      <w:r>
                        <w:rPr>
                          <w:rFonts w:ascii="GHEA Grapalat" w:hAnsi="GHEA Grapalat" w:cs="Sylfaen"/>
                          <w:b/>
                          <w:bCs/>
                          <w:sz w:val="14"/>
                          <w:szCs w:val="14"/>
                        </w:rPr>
                        <w:t> </w:t>
                      </w:r>
                    </w:p>
                    <w:p w14:paraId="1F53E75B" w14:textId="77777777" w:rsidR="001845B7" w:rsidRDefault="001845B7" w:rsidP="002B1429">
                      <w:pPr>
                        <w:pStyle w:val="NormalWeb"/>
                        <w:spacing w:before="0" w:beforeAutospacing="0" w:after="0" w:afterAutospacing="0"/>
                      </w:pPr>
                      <w:r>
                        <w:rPr>
                          <w:rFonts w:ascii="GHEA Grapalat" w:hAnsi="GHEA Grapalat" w:cs="Sylfaen"/>
                          <w:b/>
                          <w:bCs/>
                          <w:sz w:val="14"/>
                          <w:szCs w:val="14"/>
                        </w:rPr>
                        <w:t> </w:t>
                      </w:r>
                    </w:p>
                    <w:p w14:paraId="70DF5E87" w14:textId="77777777" w:rsidR="001845B7" w:rsidRDefault="001845B7" w:rsidP="002B1429">
                      <w:pPr>
                        <w:pStyle w:val="NormalWeb"/>
                        <w:spacing w:before="0" w:beforeAutospacing="0" w:after="0" w:afterAutospacing="0"/>
                      </w:pPr>
                      <w:r>
                        <w:rPr>
                          <w:rFonts w:ascii="GHEA Grapalat" w:hAnsi="GHEA Grapalat" w:cs="Sylfaen"/>
                          <w:b/>
                          <w:bCs/>
                          <w:sz w:val="14"/>
                          <w:szCs w:val="14"/>
                        </w:rPr>
                        <w:t> </w:t>
                      </w:r>
                    </w:p>
                    <w:p w14:paraId="443A6464" w14:textId="77777777" w:rsidR="001845B7" w:rsidRDefault="001845B7" w:rsidP="002B1429">
                      <w:pPr>
                        <w:pStyle w:val="NormalWeb"/>
                        <w:spacing w:before="0" w:beforeAutospacing="0" w:after="0" w:afterAutospacing="0"/>
                      </w:pPr>
                      <w:r>
                        <w:rPr>
                          <w:rFonts w:ascii="GHEA Grapalat" w:hAnsi="GHEA Grapalat" w:cs="Sylfaen"/>
                          <w:b/>
                          <w:bCs/>
                          <w:sz w:val="14"/>
                          <w:szCs w:val="14"/>
                        </w:rPr>
                        <w:t> </w:t>
                      </w:r>
                    </w:p>
                    <w:p w14:paraId="0F2A3A35" w14:textId="77777777" w:rsidR="001845B7" w:rsidRDefault="001845B7" w:rsidP="002B1429">
                      <w:pPr>
                        <w:pStyle w:val="NormalWeb"/>
                        <w:spacing w:before="0" w:beforeAutospacing="0" w:after="0" w:afterAutospacing="0"/>
                      </w:pPr>
                      <w:r>
                        <w:rPr>
                          <w:rFonts w:ascii="GHEA Grapalat" w:hAnsi="GHEA Grapalat" w:cs="Sylfaen"/>
                          <w:b/>
                          <w:bCs/>
                          <w:sz w:val="14"/>
                          <w:szCs w:val="14"/>
                        </w:rPr>
                        <w:t> </w:t>
                      </w:r>
                    </w:p>
                    <w:p w14:paraId="6207A99E" w14:textId="77777777" w:rsidR="001845B7" w:rsidRDefault="001845B7" w:rsidP="002B1429">
                      <w:pPr>
                        <w:pStyle w:val="NormalWeb"/>
                        <w:spacing w:before="0" w:beforeAutospacing="0" w:after="0" w:afterAutospacing="0"/>
                      </w:pPr>
                      <w:r>
                        <w:rPr>
                          <w:rFonts w:ascii="GHEA Grapalat" w:hAnsi="GHEA Grapalat" w:cs="Sylfaen"/>
                          <w:b/>
                          <w:bCs/>
                          <w:sz w:val="14"/>
                          <w:szCs w:val="14"/>
                        </w:rPr>
                        <w:t> </w:t>
                      </w:r>
                    </w:p>
                    <w:p w14:paraId="5B02EC3C" w14:textId="77777777" w:rsidR="001845B7" w:rsidRDefault="001845B7" w:rsidP="002B1429">
                      <w:pPr>
                        <w:pStyle w:val="NormalWeb"/>
                        <w:spacing w:before="0" w:beforeAutospacing="0" w:after="0" w:afterAutospacing="0"/>
                      </w:pPr>
                      <w:r>
                        <w:rPr>
                          <w:rFonts w:ascii="GHEA Grapalat" w:hAnsi="GHEA Grapalat" w:cs="Sylfaen"/>
                          <w:b/>
                          <w:bCs/>
                          <w:sz w:val="14"/>
                          <w:szCs w:val="14"/>
                        </w:rPr>
                        <w:t> </w:t>
                      </w:r>
                    </w:p>
                    <w:p w14:paraId="1A2DB1D6" w14:textId="77777777" w:rsidR="001845B7" w:rsidRDefault="001845B7" w:rsidP="002B1429">
                      <w:pPr>
                        <w:pStyle w:val="NormalWeb"/>
                        <w:spacing w:before="0" w:beforeAutospacing="0" w:after="0" w:afterAutospacing="0"/>
                      </w:pPr>
                      <w:r>
                        <w:rPr>
                          <w:rFonts w:ascii="GHEA Grapalat" w:hAnsi="GHEA Grapalat" w:cs="Sylfaen"/>
                          <w:b/>
                          <w:bCs/>
                          <w:sz w:val="14"/>
                          <w:szCs w:val="14"/>
                        </w:rPr>
                        <w:t> </w:t>
                      </w:r>
                    </w:p>
                    <w:p w14:paraId="660C11C4" w14:textId="77777777" w:rsidR="001845B7" w:rsidRDefault="001845B7" w:rsidP="002B1429">
                      <w:pPr>
                        <w:pStyle w:val="NormalWeb"/>
                        <w:spacing w:before="0" w:beforeAutospacing="0" w:after="0" w:afterAutospacing="0"/>
                      </w:pPr>
                      <w:r>
                        <w:rPr>
                          <w:rFonts w:ascii="GHEA Grapalat" w:hAnsi="GHEA Grapalat" w:cs="Sylfaen"/>
                          <w:b/>
                          <w:bCs/>
                          <w:sz w:val="14"/>
                          <w:szCs w:val="14"/>
                        </w:rPr>
                        <w:t> </w:t>
                      </w:r>
                    </w:p>
                    <w:p w14:paraId="781280CA" w14:textId="77777777" w:rsidR="001845B7" w:rsidRDefault="001845B7" w:rsidP="002B1429">
                      <w:pPr>
                        <w:pStyle w:val="NormalWeb"/>
                        <w:spacing w:before="0" w:beforeAutospacing="0" w:after="0" w:afterAutospacing="0"/>
                      </w:pPr>
                      <w:r>
                        <w:rPr>
                          <w:rFonts w:ascii="GHEA Grapalat" w:hAnsi="GHEA Grapalat" w:cs="Sylfaen"/>
                          <w:b/>
                          <w:bCs/>
                          <w:sz w:val="14"/>
                          <w:szCs w:val="14"/>
                        </w:rPr>
                        <w:t> </w:t>
                      </w:r>
                    </w:p>
                    <w:p w14:paraId="78E3B77F" w14:textId="77777777" w:rsidR="001845B7" w:rsidRDefault="001845B7" w:rsidP="002B1429">
                      <w:pPr>
                        <w:pStyle w:val="NormalWeb"/>
                        <w:spacing w:before="0" w:beforeAutospacing="0" w:after="0" w:afterAutospacing="0"/>
                      </w:pPr>
                      <w:r>
                        <w:rPr>
                          <w:rFonts w:ascii="GHEA Grapalat" w:hAnsi="GHEA Grapalat" w:cs="Sylfaen"/>
                          <w:b/>
                          <w:bCs/>
                          <w:sz w:val="14"/>
                          <w:szCs w:val="14"/>
                        </w:rPr>
                        <w:t> </w:t>
                      </w:r>
                    </w:p>
                    <w:p w14:paraId="5303758D" w14:textId="77777777" w:rsidR="001845B7" w:rsidRDefault="001845B7" w:rsidP="002B1429">
                      <w:pPr>
                        <w:pStyle w:val="NormalWeb"/>
                        <w:spacing w:before="0" w:beforeAutospacing="0" w:after="0" w:afterAutospacing="0"/>
                      </w:pPr>
                      <w:r>
                        <w:rPr>
                          <w:rFonts w:ascii="GHEA Grapalat" w:hAnsi="GHEA Grapalat" w:cs="Sylfaen"/>
                          <w:b/>
                          <w:bCs/>
                          <w:sz w:val="14"/>
                          <w:szCs w:val="14"/>
                        </w:rPr>
                        <w:t> </w:t>
                      </w:r>
                    </w:p>
                    <w:p w14:paraId="46C18A26" w14:textId="77777777" w:rsidR="001845B7" w:rsidRDefault="001845B7" w:rsidP="002B1429">
                      <w:pPr>
                        <w:pStyle w:val="NormalWeb"/>
                        <w:spacing w:before="0" w:beforeAutospacing="0" w:after="0" w:afterAutospacing="0"/>
                      </w:pPr>
                      <w:r>
                        <w:rPr>
                          <w:rFonts w:ascii="GHEA Grapalat" w:hAnsi="GHEA Grapalat" w:cs="Sylfaen"/>
                          <w:b/>
                          <w:bCs/>
                          <w:sz w:val="14"/>
                          <w:szCs w:val="14"/>
                        </w:rPr>
                        <w:t> </w:t>
                      </w:r>
                    </w:p>
                    <w:p w14:paraId="09DDAB2D" w14:textId="77777777" w:rsidR="001845B7" w:rsidRDefault="001845B7" w:rsidP="002B1429">
                      <w:pPr>
                        <w:pStyle w:val="NormalWeb"/>
                        <w:spacing w:before="0" w:beforeAutospacing="0" w:after="0" w:afterAutospacing="0"/>
                      </w:pPr>
                      <w:r>
                        <w:rPr>
                          <w:rFonts w:ascii="GHEA Grapalat" w:hAnsi="GHEA Grapalat" w:cs="Sylfaen"/>
                          <w:b/>
                          <w:bCs/>
                          <w:sz w:val="14"/>
                          <w:szCs w:val="14"/>
                        </w:rPr>
                        <w:t> </w:t>
                      </w:r>
                    </w:p>
                    <w:p w14:paraId="17FC88E2" w14:textId="77777777" w:rsidR="001845B7" w:rsidRDefault="001845B7" w:rsidP="002B1429">
                      <w:pPr>
                        <w:pStyle w:val="NormalWeb"/>
                        <w:spacing w:before="0" w:beforeAutospacing="0" w:after="0" w:afterAutospacing="0"/>
                      </w:pPr>
                      <w:r>
                        <w:rPr>
                          <w:rFonts w:ascii="GHEA Grapalat" w:hAnsi="GHEA Grapalat" w:cs="Sylfaen"/>
                          <w:b/>
                          <w:bCs/>
                          <w:sz w:val="14"/>
                          <w:szCs w:val="14"/>
                        </w:rPr>
                        <w:t> </w:t>
                      </w:r>
                    </w:p>
                    <w:p w14:paraId="4E1C0E08" w14:textId="77777777" w:rsidR="001845B7" w:rsidRDefault="001845B7" w:rsidP="002B1429">
                      <w:pPr>
                        <w:pStyle w:val="NormalWeb"/>
                        <w:spacing w:before="0" w:beforeAutospacing="0" w:after="0" w:afterAutospacing="0"/>
                      </w:pPr>
                      <w:r>
                        <w:rPr>
                          <w:rFonts w:ascii="GHEA Grapalat" w:hAnsi="GHEA Grapalat" w:cs="Sylfaen"/>
                          <w:b/>
                          <w:bCs/>
                          <w:sz w:val="14"/>
                          <w:szCs w:val="14"/>
                        </w:rPr>
                        <w:t> </w:t>
                      </w:r>
                    </w:p>
                    <w:p w14:paraId="25533122" w14:textId="77777777" w:rsidR="001845B7" w:rsidRDefault="001845B7" w:rsidP="002B1429">
                      <w:pPr>
                        <w:pStyle w:val="NormalWeb"/>
                        <w:spacing w:before="0" w:beforeAutospacing="0" w:after="0" w:afterAutospacing="0"/>
                      </w:pPr>
                      <w:r>
                        <w:rPr>
                          <w:rFonts w:ascii="GHEA Grapalat" w:hAnsi="GHEA Grapalat" w:cs="Sylfaen"/>
                          <w:b/>
                          <w:bCs/>
                          <w:sz w:val="14"/>
                          <w:szCs w:val="14"/>
                        </w:rPr>
                        <w:t> </w:t>
                      </w:r>
                    </w:p>
                    <w:p w14:paraId="0390B23B" w14:textId="77777777" w:rsidR="001845B7" w:rsidRDefault="001845B7" w:rsidP="002B1429">
                      <w:pPr>
                        <w:pStyle w:val="NormalWeb"/>
                        <w:spacing w:before="0" w:beforeAutospacing="0" w:after="0" w:afterAutospacing="0"/>
                      </w:pPr>
                      <w:r>
                        <w:rPr>
                          <w:rFonts w:ascii="GHEA Grapalat" w:hAnsi="GHEA Grapalat"/>
                          <w:sz w:val="14"/>
                          <w:szCs w:val="14"/>
                        </w:rPr>
                        <w:t> </w:t>
                      </w:r>
                    </w:p>
                  </w:txbxContent>
                </v:textbox>
              </v:shape>
            </w:pict>
          </mc:Fallback>
        </mc:AlternateContent>
      </w:r>
      <w:r w:rsidR="009756C1" w:rsidRPr="00201170">
        <w:rPr>
          <w:rFonts w:ascii="GHEA Grapalat" w:hAnsi="GHEA Grapalat" w:cs="Sylfaen"/>
          <w:b/>
          <w:iCs/>
          <w:sz w:val="20"/>
          <w:szCs w:val="20"/>
        </w:rPr>
        <w:t xml:space="preserve">3.2.3. </w:t>
      </w:r>
      <w:r w:rsidR="009A4E94" w:rsidRPr="00201170">
        <w:rPr>
          <w:rFonts w:ascii="GHEA Grapalat" w:hAnsi="GHEA Grapalat" w:cs="Sylfaen"/>
          <w:b/>
          <w:iCs/>
          <w:sz w:val="20"/>
          <w:szCs w:val="20"/>
        </w:rPr>
        <w:t>Output Aspect of the Economy</w:t>
      </w:r>
      <w:r w:rsidR="0062444C" w:rsidRPr="00201170">
        <w:rPr>
          <w:rFonts w:ascii="GHEA Grapalat" w:hAnsi="GHEA Grapalat" w:cs="Sylfaen"/>
          <w:b/>
          <w:iCs/>
          <w:sz w:val="20"/>
          <w:szCs w:val="20"/>
        </w:rPr>
        <w:tab/>
      </w:r>
    </w:p>
    <w:p w14:paraId="602AE3BB" w14:textId="0FA4E1F8" w:rsidR="0062444C" w:rsidRPr="00201170" w:rsidRDefault="00640C83" w:rsidP="002B1429">
      <w:pPr>
        <w:spacing w:line="320" w:lineRule="atLeast"/>
        <w:ind w:firstLine="284"/>
        <w:rPr>
          <w:rFonts w:ascii="GHEA Grapalat" w:eastAsia="GHEA Grapalat" w:hAnsi="GHEA Grapalat" w:cs="GHEA Grapalat"/>
          <w:color w:val="FF0000"/>
          <w:sz w:val="20"/>
          <w:szCs w:val="20"/>
        </w:rPr>
      </w:pPr>
      <w:r w:rsidRPr="00640C83">
        <w:rPr>
          <w:noProof/>
        </w:rPr>
        <w:drawing>
          <wp:anchor distT="0" distB="0" distL="114300" distR="114300" simplePos="0" relativeHeight="252495360" behindDoc="0" locked="0" layoutInCell="1" allowOverlap="1" wp14:anchorId="542F1B5D" wp14:editId="46C33A53">
            <wp:simplePos x="0" y="0"/>
            <wp:positionH relativeFrom="column">
              <wp:posOffset>4137632</wp:posOffset>
            </wp:positionH>
            <wp:positionV relativeFrom="paragraph">
              <wp:posOffset>2996040</wp:posOffset>
            </wp:positionV>
            <wp:extent cx="2519680" cy="1881809"/>
            <wp:effectExtent l="0" t="0" r="0" b="0"/>
            <wp:wrapNone/>
            <wp:docPr id="1544175879" name="Chart 1544175879">
              <a:extLst xmlns:a="http://schemas.openxmlformats.org/drawingml/2006/main">
                <a:ext uri="{FF2B5EF4-FFF2-40B4-BE49-F238E27FC236}">
                  <a16:creationId xmlns:a16="http://schemas.microsoft.com/office/drawing/2014/main" id="{00000000-0008-0000-2700-000002000000}"/>
                </a:ext>
                <a:ext uri="{147F2762-F138-4A5C-976F-8EAC2B608ADB}">
                  <a16:predDERef xmlns:a16="http://schemas.microsoft.com/office/drawing/2014/main" pred="{00000000-0008-0000-2400-000009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5"/>
              </a:graphicData>
            </a:graphic>
            <wp14:sizeRelV relativeFrom="margin">
              <wp14:pctHeight>0</wp14:pctHeight>
            </wp14:sizeRelV>
          </wp:anchor>
        </w:drawing>
      </w:r>
      <w:r w:rsidRPr="00640C83">
        <w:rPr>
          <w:noProof/>
        </w:rPr>
        <mc:AlternateContent>
          <mc:Choice Requires="wps">
            <w:drawing>
              <wp:anchor distT="0" distB="0" distL="114300" distR="114300" simplePos="0" relativeHeight="252494336" behindDoc="0" locked="0" layoutInCell="1" allowOverlap="1" wp14:anchorId="79529E1A" wp14:editId="4FC7691D">
                <wp:simplePos x="0" y="0"/>
                <wp:positionH relativeFrom="column">
                  <wp:posOffset>4130951</wp:posOffset>
                </wp:positionH>
                <wp:positionV relativeFrom="paragraph">
                  <wp:posOffset>2631329</wp:posOffset>
                </wp:positionV>
                <wp:extent cx="2519680" cy="483235"/>
                <wp:effectExtent l="0" t="0" r="0" b="0"/>
                <wp:wrapNone/>
                <wp:docPr id="1544175878" name="Text Box 4093">
                  <a:extLst xmlns:a="http://schemas.openxmlformats.org/drawingml/2006/main">
                    <a:ext uri="{FF2B5EF4-FFF2-40B4-BE49-F238E27FC236}">
                      <a16:creationId xmlns:a16="http://schemas.microsoft.com/office/drawing/2014/main" id="{00000000-0008-0000-2700-000009000000}"/>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9680" cy="483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3A2D26" w14:textId="77777777" w:rsidR="001845B7" w:rsidRDefault="001845B7" w:rsidP="00640C83">
                            <w:pPr>
                              <w:pStyle w:val="NormalWeb"/>
                              <w:spacing w:before="0" w:beforeAutospacing="0" w:after="0" w:afterAutospacing="0"/>
                            </w:pPr>
                            <w:r>
                              <w:rPr>
                                <w:rFonts w:ascii="GHEA Grapalat" w:hAnsi="GHEA Grapalat" w:cs="Sylfaen"/>
                                <w:b/>
                                <w:bCs/>
                                <w:color w:val="1F497D"/>
                                <w:sz w:val="14"/>
                                <w:szCs w:val="14"/>
                              </w:rPr>
                              <w:t xml:space="preserve">Chart </w:t>
                            </w:r>
                            <w:r>
                              <w:rPr>
                                <w:rFonts w:ascii="GHEA Grapalat" w:hAnsi="GHEA Grapalat" w:cs="Sylfaen"/>
                                <w:b/>
                                <w:bCs/>
                                <w:color w:val="1F497D"/>
                                <w:sz w:val="14"/>
                                <w:szCs w:val="14"/>
                                <w:lang w:val="hy-AM"/>
                              </w:rPr>
                              <w:t>3</w:t>
                            </w:r>
                            <w:r>
                              <w:rPr>
                                <w:rFonts w:ascii="GHEA Grapalat" w:hAnsi="GHEA Grapalat" w:cs="Sylfaen"/>
                                <w:b/>
                                <w:bCs/>
                                <w:color w:val="1F497D"/>
                                <w:sz w:val="14"/>
                                <w:szCs w:val="14"/>
                              </w:rPr>
                              <w:t>9</w:t>
                            </w:r>
                          </w:p>
                          <w:p w14:paraId="18E3028B" w14:textId="77777777" w:rsidR="001845B7" w:rsidRDefault="001845B7" w:rsidP="00640C83">
                            <w:pPr>
                              <w:pStyle w:val="NormalWeb"/>
                              <w:spacing w:before="0" w:beforeAutospacing="0" w:after="0" w:afterAutospacing="0"/>
                            </w:pPr>
                            <w:r>
                              <w:rPr>
                                <w:rFonts w:ascii="GHEA Grapalat" w:hAnsi="GHEA Grapalat" w:cs="Sylfaen"/>
                                <w:b/>
                                <w:bCs/>
                                <w:sz w:val="4"/>
                                <w:szCs w:val="4"/>
                              </w:rPr>
                              <w:t> </w:t>
                            </w:r>
                          </w:p>
                          <w:p w14:paraId="57E54C29" w14:textId="77777777" w:rsidR="001845B7" w:rsidRDefault="001845B7" w:rsidP="00640C83">
                            <w:pPr>
                              <w:pStyle w:val="NormalWeb"/>
                              <w:spacing w:before="0" w:beforeAutospacing="0" w:after="0" w:afterAutospacing="0"/>
                            </w:pPr>
                            <w:r>
                              <w:rPr>
                                <w:rFonts w:ascii="GHEA Grapalat" w:hAnsi="GHEA Grapalat" w:cs="Sylfaen"/>
                                <w:b/>
                                <w:bCs/>
                                <w:sz w:val="4"/>
                                <w:szCs w:val="4"/>
                              </w:rPr>
                              <w:t> </w:t>
                            </w:r>
                          </w:p>
                          <w:p w14:paraId="75F7A909" w14:textId="661E1B4A" w:rsidR="001845B7" w:rsidRDefault="001845B7" w:rsidP="00640C83">
                            <w:pPr>
                              <w:pStyle w:val="NormalWeb"/>
                              <w:spacing w:before="0" w:beforeAutospacing="0" w:after="0" w:afterAutospacing="0"/>
                            </w:pPr>
                            <w:r>
                              <w:rPr>
                                <w:rFonts w:ascii="GHEA Grapalat" w:hAnsi="GHEA Grapalat" w:cs="Sylfaen"/>
                                <w:b/>
                                <w:bCs/>
                                <w:color w:val="1F497D"/>
                                <w:sz w:val="14"/>
                                <w:szCs w:val="14"/>
                              </w:rPr>
                              <w:t xml:space="preserve">Private nominal saalries </w:t>
                            </w:r>
                            <w:r>
                              <w:rPr>
                                <w:rFonts w:ascii="GHEA Grapalat" w:hAnsi="GHEA Grapalat" w:cs="Sylfaen"/>
                                <w:b/>
                                <w:bCs/>
                                <w:i/>
                                <w:iCs/>
                                <w:color w:val="1F497D"/>
                                <w:sz w:val="14"/>
                                <w:szCs w:val="14"/>
                              </w:rPr>
                              <w:t>(y</w:t>
                            </w:r>
                            <w:r>
                              <w:rPr>
                                <w:rFonts w:ascii="GHEA Grapalat" w:hAnsi="GHEA Grapalat" w:cs="Sylfaen"/>
                                <w:b/>
                                <w:bCs/>
                                <w:i/>
                                <w:iCs/>
                                <w:color w:val="1F497D"/>
                                <w:sz w:val="14"/>
                                <w:szCs w:val="14"/>
                                <w:lang w:val="hy-AM"/>
                              </w:rPr>
                              <w:t>/</w:t>
                            </w:r>
                            <w:r>
                              <w:rPr>
                                <w:rFonts w:ascii="GHEA Grapalat" w:hAnsi="GHEA Grapalat" w:cs="Sylfaen"/>
                                <w:b/>
                                <w:bCs/>
                                <w:i/>
                                <w:iCs/>
                                <w:color w:val="1F497D"/>
                                <w:sz w:val="14"/>
                                <w:szCs w:val="14"/>
                              </w:rPr>
                              <w:t>y</w:t>
                            </w:r>
                            <w:r>
                              <w:rPr>
                                <w:rFonts w:ascii="GHEA Grapalat" w:hAnsi="GHEA Grapalat" w:cs="Sylfaen"/>
                                <w:b/>
                                <w:bCs/>
                                <w:i/>
                                <w:iCs/>
                                <w:color w:val="1F497D"/>
                                <w:sz w:val="14"/>
                                <w:szCs w:val="14"/>
                                <w:lang w:val="hy-AM"/>
                              </w:rPr>
                              <w:t xml:space="preserve"> </w:t>
                            </w:r>
                            <w:r>
                              <w:rPr>
                                <w:rFonts w:ascii="GHEA Grapalat" w:hAnsi="GHEA Grapalat" w:cs="Sylfaen"/>
                                <w:b/>
                                <w:bCs/>
                                <w:i/>
                                <w:iCs/>
                                <w:color w:val="1F497D"/>
                                <w:sz w:val="14"/>
                                <w:szCs w:val="14"/>
                              </w:rPr>
                              <w:t>growth,</w:t>
                            </w:r>
                            <w:r>
                              <w:rPr>
                                <w:rFonts w:ascii="GHEA Grapalat" w:hAnsi="GHEA Grapalat" w:cs="Sylfaen"/>
                                <w:b/>
                                <w:bCs/>
                                <w:color w:val="1F497D"/>
                                <w:sz w:val="14"/>
                                <w:szCs w:val="14"/>
                              </w:rPr>
                              <w:t xml:space="preserve"> </w:t>
                            </w:r>
                            <w:r>
                              <w:rPr>
                                <w:rFonts w:ascii="GHEA Grapalat" w:hAnsi="GHEA Grapalat" w:cs="Sylfaen"/>
                                <w:b/>
                                <w:bCs/>
                                <w:i/>
                                <w:iCs/>
                                <w:color w:val="1F497D"/>
                                <w:sz w:val="14"/>
                                <w:szCs w:val="14"/>
                                <w:lang w:val="hy-AM"/>
                              </w:rPr>
                              <w:t>%)</w:t>
                            </w:r>
                          </w:p>
                          <w:p w14:paraId="391CC42B" w14:textId="77777777" w:rsidR="001845B7" w:rsidRDefault="001845B7" w:rsidP="00640C83">
                            <w:pPr>
                              <w:pStyle w:val="NormalWeb"/>
                              <w:spacing w:before="0" w:beforeAutospacing="0" w:after="0" w:afterAutospacing="0"/>
                            </w:pPr>
                            <w:r>
                              <w:rPr>
                                <w:rFonts w:ascii="GHEA Grapalat" w:hAnsi="GHEA Grapalat" w:cs="Sylfaen"/>
                                <w:b/>
                                <w:bCs/>
                                <w:sz w:val="14"/>
                                <w:szCs w:val="14"/>
                              </w:rPr>
                              <w:t> </w:t>
                            </w:r>
                          </w:p>
                          <w:p w14:paraId="1F9E6FE1" w14:textId="77777777" w:rsidR="001845B7" w:rsidRDefault="001845B7" w:rsidP="00640C83">
                            <w:pPr>
                              <w:pStyle w:val="NormalWeb"/>
                              <w:spacing w:before="0" w:beforeAutospacing="0" w:after="0" w:afterAutospacing="0"/>
                            </w:pPr>
                            <w:r>
                              <w:rPr>
                                <w:rFonts w:ascii="GHEA Grapalat" w:hAnsi="GHEA Grapalat" w:cs="Sylfaen"/>
                                <w:b/>
                                <w:bCs/>
                                <w:sz w:val="14"/>
                                <w:szCs w:val="14"/>
                              </w:rPr>
                              <w:t> </w:t>
                            </w:r>
                          </w:p>
                          <w:p w14:paraId="1C36BE71" w14:textId="77777777" w:rsidR="001845B7" w:rsidRDefault="001845B7" w:rsidP="00640C83">
                            <w:pPr>
                              <w:pStyle w:val="NormalWeb"/>
                              <w:spacing w:before="0" w:beforeAutospacing="0" w:after="0" w:afterAutospacing="0"/>
                            </w:pPr>
                            <w:r>
                              <w:rPr>
                                <w:rFonts w:ascii="GHEA Grapalat" w:hAnsi="GHEA Grapalat" w:cs="Sylfaen"/>
                                <w:b/>
                                <w:bCs/>
                                <w:sz w:val="14"/>
                                <w:szCs w:val="14"/>
                              </w:rPr>
                              <w:t> </w:t>
                            </w:r>
                          </w:p>
                          <w:p w14:paraId="7B34B543" w14:textId="77777777" w:rsidR="001845B7" w:rsidRDefault="001845B7" w:rsidP="00640C83">
                            <w:pPr>
                              <w:pStyle w:val="NormalWeb"/>
                              <w:spacing w:before="0" w:beforeAutospacing="0" w:after="0" w:afterAutospacing="0"/>
                            </w:pPr>
                            <w:r>
                              <w:rPr>
                                <w:rFonts w:ascii="GHEA Grapalat" w:hAnsi="GHEA Grapalat" w:cs="Sylfaen"/>
                                <w:b/>
                                <w:bCs/>
                                <w:sz w:val="14"/>
                                <w:szCs w:val="14"/>
                              </w:rPr>
                              <w:t> </w:t>
                            </w:r>
                          </w:p>
                          <w:p w14:paraId="301ABEBB" w14:textId="77777777" w:rsidR="001845B7" w:rsidRDefault="001845B7" w:rsidP="00640C83">
                            <w:pPr>
                              <w:pStyle w:val="NormalWeb"/>
                              <w:spacing w:before="0" w:beforeAutospacing="0" w:after="0" w:afterAutospacing="0"/>
                            </w:pPr>
                            <w:r>
                              <w:rPr>
                                <w:rFonts w:ascii="GHEA Grapalat" w:hAnsi="GHEA Grapalat" w:cs="Sylfaen"/>
                                <w:b/>
                                <w:bCs/>
                                <w:sz w:val="14"/>
                                <w:szCs w:val="14"/>
                              </w:rPr>
                              <w:t> </w:t>
                            </w:r>
                          </w:p>
                          <w:p w14:paraId="0D13DB49" w14:textId="77777777" w:rsidR="001845B7" w:rsidRDefault="001845B7" w:rsidP="00640C83">
                            <w:pPr>
                              <w:pStyle w:val="NormalWeb"/>
                              <w:spacing w:before="0" w:beforeAutospacing="0" w:after="0" w:afterAutospacing="0"/>
                            </w:pPr>
                            <w:r>
                              <w:rPr>
                                <w:rFonts w:ascii="GHEA Grapalat" w:hAnsi="GHEA Grapalat" w:cs="Sylfaen"/>
                                <w:b/>
                                <w:bCs/>
                                <w:sz w:val="14"/>
                                <w:szCs w:val="14"/>
                              </w:rPr>
                              <w:t> </w:t>
                            </w:r>
                          </w:p>
                          <w:p w14:paraId="4DD040B5" w14:textId="77777777" w:rsidR="001845B7" w:rsidRDefault="001845B7" w:rsidP="00640C83">
                            <w:pPr>
                              <w:pStyle w:val="NormalWeb"/>
                              <w:spacing w:before="0" w:beforeAutospacing="0" w:after="0" w:afterAutospacing="0"/>
                            </w:pPr>
                            <w:r>
                              <w:rPr>
                                <w:rFonts w:ascii="GHEA Grapalat" w:hAnsi="GHEA Grapalat" w:cs="Sylfaen"/>
                                <w:b/>
                                <w:bCs/>
                                <w:sz w:val="14"/>
                                <w:szCs w:val="14"/>
                              </w:rPr>
                              <w:t> </w:t>
                            </w:r>
                          </w:p>
                          <w:p w14:paraId="494F3AA4" w14:textId="77777777" w:rsidR="001845B7" w:rsidRDefault="001845B7" w:rsidP="00640C83">
                            <w:pPr>
                              <w:pStyle w:val="NormalWeb"/>
                              <w:spacing w:before="0" w:beforeAutospacing="0" w:after="0" w:afterAutospacing="0"/>
                            </w:pPr>
                            <w:r>
                              <w:rPr>
                                <w:rFonts w:ascii="GHEA Grapalat" w:hAnsi="GHEA Grapalat" w:cs="Sylfaen"/>
                                <w:b/>
                                <w:bCs/>
                                <w:sz w:val="14"/>
                                <w:szCs w:val="14"/>
                              </w:rPr>
                              <w:t> </w:t>
                            </w:r>
                          </w:p>
                          <w:p w14:paraId="7F898C14" w14:textId="77777777" w:rsidR="001845B7" w:rsidRDefault="001845B7" w:rsidP="00640C83">
                            <w:pPr>
                              <w:pStyle w:val="NormalWeb"/>
                              <w:spacing w:before="0" w:beforeAutospacing="0" w:after="0" w:afterAutospacing="0"/>
                            </w:pPr>
                            <w:r>
                              <w:rPr>
                                <w:rFonts w:ascii="GHEA Grapalat" w:hAnsi="GHEA Grapalat" w:cs="Sylfaen"/>
                                <w:b/>
                                <w:bCs/>
                                <w:sz w:val="14"/>
                                <w:szCs w:val="14"/>
                              </w:rPr>
                              <w:t> </w:t>
                            </w:r>
                          </w:p>
                          <w:p w14:paraId="5ACFC7B0" w14:textId="77777777" w:rsidR="001845B7" w:rsidRDefault="001845B7" w:rsidP="00640C83">
                            <w:pPr>
                              <w:pStyle w:val="NormalWeb"/>
                              <w:spacing w:before="0" w:beforeAutospacing="0" w:after="0" w:afterAutospacing="0"/>
                            </w:pPr>
                            <w:r>
                              <w:rPr>
                                <w:rFonts w:ascii="GHEA Grapalat" w:hAnsi="GHEA Grapalat" w:cs="Sylfaen"/>
                                <w:b/>
                                <w:bCs/>
                                <w:sz w:val="14"/>
                                <w:szCs w:val="14"/>
                              </w:rPr>
                              <w:t> </w:t>
                            </w:r>
                          </w:p>
                          <w:p w14:paraId="702C7E7B" w14:textId="77777777" w:rsidR="001845B7" w:rsidRDefault="001845B7" w:rsidP="00640C83">
                            <w:pPr>
                              <w:pStyle w:val="NormalWeb"/>
                              <w:spacing w:before="0" w:beforeAutospacing="0" w:after="0" w:afterAutospacing="0"/>
                            </w:pPr>
                            <w:r>
                              <w:rPr>
                                <w:rFonts w:ascii="GHEA Grapalat" w:hAnsi="GHEA Grapalat" w:cs="Sylfaen"/>
                                <w:b/>
                                <w:bCs/>
                                <w:sz w:val="14"/>
                                <w:szCs w:val="14"/>
                              </w:rPr>
                              <w:t> </w:t>
                            </w:r>
                          </w:p>
                          <w:p w14:paraId="75FD22D3" w14:textId="77777777" w:rsidR="001845B7" w:rsidRDefault="001845B7" w:rsidP="00640C83">
                            <w:pPr>
                              <w:pStyle w:val="NormalWeb"/>
                              <w:spacing w:before="0" w:beforeAutospacing="0" w:after="0" w:afterAutospacing="0"/>
                            </w:pPr>
                            <w:r>
                              <w:rPr>
                                <w:rFonts w:ascii="GHEA Grapalat" w:hAnsi="GHEA Grapalat" w:cs="Sylfaen"/>
                                <w:b/>
                                <w:bCs/>
                                <w:sz w:val="14"/>
                                <w:szCs w:val="14"/>
                              </w:rPr>
                              <w:t> </w:t>
                            </w:r>
                          </w:p>
                          <w:p w14:paraId="0B2DF975" w14:textId="77777777" w:rsidR="001845B7" w:rsidRDefault="001845B7" w:rsidP="00640C83">
                            <w:pPr>
                              <w:pStyle w:val="NormalWeb"/>
                              <w:spacing w:before="0" w:beforeAutospacing="0" w:after="0" w:afterAutospacing="0"/>
                            </w:pPr>
                            <w:r>
                              <w:rPr>
                                <w:rFonts w:ascii="GHEA Grapalat" w:hAnsi="GHEA Grapalat" w:cs="Sylfaen"/>
                                <w:b/>
                                <w:bCs/>
                                <w:sz w:val="14"/>
                                <w:szCs w:val="14"/>
                              </w:rPr>
                              <w:t> </w:t>
                            </w:r>
                          </w:p>
                          <w:p w14:paraId="7DC7BA44" w14:textId="77777777" w:rsidR="001845B7" w:rsidRDefault="001845B7" w:rsidP="00640C83">
                            <w:pPr>
                              <w:pStyle w:val="NormalWeb"/>
                              <w:spacing w:before="0" w:beforeAutospacing="0" w:after="0" w:afterAutospacing="0"/>
                            </w:pPr>
                            <w:r>
                              <w:rPr>
                                <w:rFonts w:ascii="GHEA Grapalat" w:hAnsi="GHEA Grapalat" w:cs="Sylfaen"/>
                                <w:b/>
                                <w:bCs/>
                                <w:sz w:val="14"/>
                                <w:szCs w:val="14"/>
                              </w:rPr>
                              <w:t> </w:t>
                            </w:r>
                          </w:p>
                          <w:p w14:paraId="7241CED1" w14:textId="77777777" w:rsidR="001845B7" w:rsidRDefault="001845B7" w:rsidP="00640C83">
                            <w:pPr>
                              <w:pStyle w:val="NormalWeb"/>
                              <w:spacing w:before="0" w:beforeAutospacing="0" w:after="0" w:afterAutospacing="0"/>
                            </w:pPr>
                            <w:r>
                              <w:rPr>
                                <w:rFonts w:ascii="GHEA Grapalat" w:hAnsi="GHEA Grapalat" w:cs="Sylfaen"/>
                                <w:b/>
                                <w:bCs/>
                                <w:sz w:val="14"/>
                                <w:szCs w:val="14"/>
                              </w:rPr>
                              <w:t> </w:t>
                            </w:r>
                          </w:p>
                          <w:p w14:paraId="61A81B8A" w14:textId="77777777" w:rsidR="001845B7" w:rsidRDefault="001845B7" w:rsidP="00640C83">
                            <w:pPr>
                              <w:pStyle w:val="NormalWeb"/>
                              <w:spacing w:before="0" w:beforeAutospacing="0" w:after="0" w:afterAutospacing="0"/>
                            </w:pPr>
                            <w:r>
                              <w:rPr>
                                <w:rFonts w:ascii="GHEA Grapalat" w:hAnsi="GHEA Grapalat" w:cs="Sylfaen"/>
                                <w:b/>
                                <w:bCs/>
                                <w:sz w:val="14"/>
                                <w:szCs w:val="14"/>
                              </w:rPr>
                              <w:t> </w:t>
                            </w:r>
                          </w:p>
                          <w:p w14:paraId="09356177" w14:textId="77777777" w:rsidR="001845B7" w:rsidRDefault="001845B7" w:rsidP="00640C83">
                            <w:pPr>
                              <w:pStyle w:val="NormalWeb"/>
                              <w:spacing w:before="0" w:beforeAutospacing="0" w:after="0" w:afterAutospacing="0"/>
                            </w:pPr>
                            <w:r>
                              <w:rPr>
                                <w:rFonts w:ascii="GHEA Grapalat" w:hAnsi="GHEA Grapalat" w:cs="Sylfaen"/>
                                <w:b/>
                                <w:bCs/>
                                <w:sz w:val="14"/>
                                <w:szCs w:val="14"/>
                              </w:rPr>
                              <w:t> </w:t>
                            </w:r>
                          </w:p>
                          <w:p w14:paraId="5FE8CE06" w14:textId="77777777" w:rsidR="001845B7" w:rsidRDefault="001845B7" w:rsidP="00640C83">
                            <w:pPr>
                              <w:pStyle w:val="NormalWeb"/>
                              <w:spacing w:before="0" w:beforeAutospacing="0" w:after="0" w:afterAutospacing="0"/>
                            </w:pPr>
                            <w:r>
                              <w:rPr>
                                <w:rFonts w:ascii="GHEA Grapalat" w:hAnsi="GHEA Grapalat" w:cs="Sylfaen"/>
                                <w:b/>
                                <w:bCs/>
                                <w:sz w:val="14"/>
                                <w:szCs w:val="14"/>
                              </w:rPr>
                              <w:t> </w:t>
                            </w:r>
                          </w:p>
                          <w:p w14:paraId="01349413" w14:textId="77777777" w:rsidR="001845B7" w:rsidRDefault="001845B7" w:rsidP="00640C83">
                            <w:pPr>
                              <w:pStyle w:val="NormalWeb"/>
                              <w:spacing w:before="0" w:beforeAutospacing="0" w:after="0" w:afterAutospacing="0"/>
                            </w:pPr>
                            <w:r>
                              <w:rPr>
                                <w:rFonts w:ascii="GHEA Grapalat" w:hAnsi="GHEA Grapalat" w:cs="Sylfaen"/>
                                <w:b/>
                                <w:bCs/>
                                <w:sz w:val="14"/>
                                <w:szCs w:val="14"/>
                              </w:rPr>
                              <w:t> </w:t>
                            </w:r>
                          </w:p>
                          <w:p w14:paraId="592152D9" w14:textId="77777777" w:rsidR="001845B7" w:rsidRDefault="001845B7" w:rsidP="00640C83">
                            <w:pPr>
                              <w:pStyle w:val="NormalWeb"/>
                              <w:spacing w:before="0" w:beforeAutospacing="0" w:after="0" w:afterAutospacing="0"/>
                            </w:pPr>
                            <w:r>
                              <w:rPr>
                                <w:rFonts w:ascii="GHEA Grapalat" w:hAnsi="GHEA Grapalat" w:cs="Sylfaen"/>
                                <w:b/>
                                <w:bCs/>
                                <w:sz w:val="14"/>
                                <w:szCs w:val="14"/>
                              </w:rPr>
                              <w:t> </w:t>
                            </w:r>
                          </w:p>
                          <w:p w14:paraId="6E7446A4" w14:textId="77777777" w:rsidR="001845B7" w:rsidRDefault="001845B7" w:rsidP="00640C83">
                            <w:pPr>
                              <w:pStyle w:val="NormalWeb"/>
                              <w:spacing w:before="0" w:beforeAutospacing="0" w:after="0" w:afterAutospacing="0"/>
                            </w:pPr>
                            <w:r>
                              <w:rPr>
                                <w:rFonts w:ascii="GHEA Grapalat" w:hAnsi="GHEA Grapalat" w:cs="Sylfaen"/>
                                <w:b/>
                                <w:bCs/>
                                <w:sz w:val="14"/>
                                <w:szCs w:val="14"/>
                              </w:rPr>
                              <w:t> </w:t>
                            </w:r>
                          </w:p>
                          <w:p w14:paraId="7DC6F7E3" w14:textId="77777777" w:rsidR="001845B7" w:rsidRDefault="001845B7" w:rsidP="00640C83">
                            <w:pPr>
                              <w:pStyle w:val="NormalWeb"/>
                              <w:spacing w:before="0" w:beforeAutospacing="0" w:after="0" w:afterAutospacing="0"/>
                            </w:pPr>
                            <w:r>
                              <w:rPr>
                                <w:rFonts w:ascii="GHEA Grapalat" w:hAnsi="GHEA Grapalat" w:cs="Sylfaen"/>
                                <w:b/>
                                <w:bCs/>
                                <w:sz w:val="14"/>
                                <w:szCs w:val="14"/>
                              </w:rPr>
                              <w:t> </w:t>
                            </w:r>
                          </w:p>
                          <w:p w14:paraId="5520B879" w14:textId="77777777" w:rsidR="001845B7" w:rsidRDefault="001845B7" w:rsidP="00640C83">
                            <w:pPr>
                              <w:pStyle w:val="NormalWeb"/>
                              <w:spacing w:before="0" w:beforeAutospacing="0" w:after="0" w:afterAutospacing="0"/>
                            </w:pPr>
                            <w:r>
                              <w:rPr>
                                <w:rFonts w:ascii="GHEA Grapalat" w:hAnsi="GHEA Grapalat" w:cs="Sylfaen"/>
                                <w:b/>
                                <w:bCs/>
                                <w:sz w:val="14"/>
                                <w:szCs w:val="14"/>
                              </w:rPr>
                              <w:t> </w:t>
                            </w:r>
                          </w:p>
                          <w:p w14:paraId="6351E148" w14:textId="77777777" w:rsidR="001845B7" w:rsidRDefault="001845B7" w:rsidP="00640C83">
                            <w:pPr>
                              <w:pStyle w:val="NormalWeb"/>
                              <w:spacing w:before="0" w:beforeAutospacing="0" w:after="0" w:afterAutospacing="0"/>
                            </w:pPr>
                            <w:r>
                              <w:rPr>
                                <w:rFonts w:ascii="GHEA Grapalat" w:hAnsi="GHEA Grapalat" w:cs="Sylfaen"/>
                                <w:b/>
                                <w:bCs/>
                                <w:sz w:val="14"/>
                                <w:szCs w:val="14"/>
                              </w:rPr>
                              <w:t> </w:t>
                            </w:r>
                          </w:p>
                          <w:p w14:paraId="573C7380" w14:textId="77777777" w:rsidR="001845B7" w:rsidRDefault="001845B7" w:rsidP="00640C83">
                            <w:pPr>
                              <w:pStyle w:val="NormalWeb"/>
                              <w:spacing w:before="0" w:beforeAutospacing="0" w:after="0" w:afterAutospacing="0"/>
                            </w:pPr>
                            <w:r>
                              <w:rPr>
                                <w:rFonts w:ascii="GHEA Grapalat" w:hAnsi="GHEA Grapalat" w:cs="Sylfaen"/>
                                <w:b/>
                                <w:bCs/>
                                <w:sz w:val="14"/>
                                <w:szCs w:val="14"/>
                              </w:rPr>
                              <w:t> </w:t>
                            </w:r>
                          </w:p>
                          <w:p w14:paraId="4527E85D" w14:textId="77777777" w:rsidR="001845B7" w:rsidRDefault="001845B7" w:rsidP="00640C83">
                            <w:pPr>
                              <w:pStyle w:val="NormalWeb"/>
                              <w:spacing w:before="0" w:beforeAutospacing="0" w:after="0" w:afterAutospacing="0"/>
                            </w:pPr>
                            <w:r>
                              <w:rPr>
                                <w:rFonts w:ascii="GHEA Grapalat" w:hAnsi="GHEA Grapalat" w:cs="Sylfaen"/>
                                <w:b/>
                                <w:bCs/>
                                <w:sz w:val="14"/>
                                <w:szCs w:val="14"/>
                              </w:rPr>
                              <w:t> </w:t>
                            </w:r>
                          </w:p>
                          <w:p w14:paraId="270A2316" w14:textId="77777777" w:rsidR="001845B7" w:rsidRDefault="001845B7" w:rsidP="00640C83">
                            <w:pPr>
                              <w:pStyle w:val="NormalWeb"/>
                              <w:spacing w:before="0" w:beforeAutospacing="0" w:after="0" w:afterAutospacing="0"/>
                            </w:pPr>
                            <w:r>
                              <w:rPr>
                                <w:rFonts w:ascii="GHEA Grapalat" w:hAnsi="GHEA Grapalat" w:cs="Sylfaen"/>
                                <w:b/>
                                <w:bCs/>
                                <w:sz w:val="14"/>
                                <w:szCs w:val="14"/>
                              </w:rPr>
                              <w:t> </w:t>
                            </w:r>
                          </w:p>
                          <w:p w14:paraId="4AF0BAAA" w14:textId="77777777" w:rsidR="001845B7" w:rsidRDefault="001845B7" w:rsidP="00640C83">
                            <w:pPr>
                              <w:pStyle w:val="NormalWeb"/>
                              <w:spacing w:before="0" w:beforeAutospacing="0" w:after="0" w:afterAutospacing="0"/>
                            </w:pPr>
                            <w:r>
                              <w:rPr>
                                <w:rFonts w:ascii="GHEA Grapalat" w:hAnsi="GHEA Grapalat" w:cs="Sylfaen"/>
                                <w:b/>
                                <w:bCs/>
                                <w:sz w:val="14"/>
                                <w:szCs w:val="14"/>
                              </w:rPr>
                              <w:t> </w:t>
                            </w:r>
                          </w:p>
                          <w:p w14:paraId="1035E407" w14:textId="77777777" w:rsidR="001845B7" w:rsidRDefault="001845B7" w:rsidP="00640C83">
                            <w:pPr>
                              <w:pStyle w:val="NormalWeb"/>
                              <w:spacing w:before="0" w:beforeAutospacing="0" w:after="0" w:afterAutospacing="0"/>
                            </w:pPr>
                            <w:r>
                              <w:rPr>
                                <w:rFonts w:ascii="GHEA Grapalat" w:hAnsi="GHEA Grapalat" w:cs="Sylfaen"/>
                                <w:b/>
                                <w:bCs/>
                                <w:sz w:val="14"/>
                                <w:szCs w:val="14"/>
                              </w:rPr>
                              <w:t> </w:t>
                            </w:r>
                          </w:p>
                          <w:p w14:paraId="7E7992F7" w14:textId="77777777" w:rsidR="001845B7" w:rsidRDefault="001845B7" w:rsidP="00640C83">
                            <w:pPr>
                              <w:pStyle w:val="NormalWeb"/>
                              <w:spacing w:before="0" w:beforeAutospacing="0" w:after="0" w:afterAutospacing="0"/>
                            </w:pPr>
                            <w:r>
                              <w:rPr>
                                <w:rFonts w:ascii="GHEA Grapalat" w:hAnsi="GHEA Grapalat" w:cs="Sylfaen"/>
                                <w:b/>
                                <w:bCs/>
                                <w:sz w:val="14"/>
                                <w:szCs w:val="14"/>
                              </w:rPr>
                              <w:t> </w:t>
                            </w:r>
                          </w:p>
                          <w:p w14:paraId="1908174D" w14:textId="77777777" w:rsidR="001845B7" w:rsidRDefault="001845B7" w:rsidP="00640C83">
                            <w:pPr>
                              <w:pStyle w:val="NormalWeb"/>
                              <w:spacing w:before="0" w:beforeAutospacing="0" w:after="0" w:afterAutospacing="0"/>
                            </w:pPr>
                            <w:r>
                              <w:rPr>
                                <w:rFonts w:ascii="GHEA Grapalat" w:hAnsi="GHEA Grapalat" w:cs="Sylfaen"/>
                                <w:b/>
                                <w:bCs/>
                                <w:sz w:val="14"/>
                                <w:szCs w:val="14"/>
                              </w:rPr>
                              <w:t> </w:t>
                            </w:r>
                          </w:p>
                          <w:p w14:paraId="6672AB54" w14:textId="77777777" w:rsidR="001845B7" w:rsidRDefault="001845B7" w:rsidP="00640C83">
                            <w:pPr>
                              <w:pStyle w:val="NormalWeb"/>
                              <w:spacing w:before="0" w:beforeAutospacing="0" w:after="0" w:afterAutospacing="0"/>
                            </w:pPr>
                            <w:r>
                              <w:rPr>
                                <w:rFonts w:ascii="GHEA Grapalat" w:hAnsi="GHEA Grapalat" w:cs="Sylfaen"/>
                                <w:b/>
                                <w:bCs/>
                                <w:sz w:val="14"/>
                                <w:szCs w:val="14"/>
                              </w:rPr>
                              <w:t> </w:t>
                            </w:r>
                          </w:p>
                          <w:p w14:paraId="5823A4DC" w14:textId="77777777" w:rsidR="001845B7" w:rsidRDefault="001845B7" w:rsidP="00640C83">
                            <w:pPr>
                              <w:pStyle w:val="NormalWeb"/>
                              <w:spacing w:before="0" w:beforeAutospacing="0" w:after="0" w:afterAutospacing="0"/>
                            </w:pPr>
                            <w:r>
                              <w:rPr>
                                <w:rFonts w:ascii="GHEA Grapalat" w:hAnsi="GHEA Grapalat" w:cs="Sylfaen"/>
                                <w:b/>
                                <w:bCs/>
                                <w:sz w:val="14"/>
                                <w:szCs w:val="14"/>
                              </w:rPr>
                              <w:t> </w:t>
                            </w:r>
                          </w:p>
                          <w:p w14:paraId="6A78629D" w14:textId="77777777" w:rsidR="001845B7" w:rsidRDefault="001845B7" w:rsidP="00640C83">
                            <w:pPr>
                              <w:pStyle w:val="NormalWeb"/>
                              <w:spacing w:before="0" w:beforeAutospacing="0" w:after="0" w:afterAutospacing="0"/>
                            </w:pPr>
                            <w:r>
                              <w:rPr>
                                <w:rFonts w:ascii="GHEA Grapalat" w:hAnsi="GHEA Grapalat" w:cs="Sylfaen"/>
                                <w:b/>
                                <w:bCs/>
                                <w:sz w:val="14"/>
                                <w:szCs w:val="14"/>
                              </w:rPr>
                              <w:t> </w:t>
                            </w:r>
                          </w:p>
                          <w:p w14:paraId="276C00F2" w14:textId="77777777" w:rsidR="001845B7" w:rsidRDefault="001845B7" w:rsidP="00640C83">
                            <w:pPr>
                              <w:pStyle w:val="NormalWeb"/>
                              <w:spacing w:before="0" w:beforeAutospacing="0" w:after="0" w:afterAutospacing="0"/>
                            </w:pPr>
                            <w:r>
                              <w:rPr>
                                <w:rFonts w:ascii="GHEA Grapalat" w:hAnsi="GHEA Grapalat" w:cs="Sylfaen"/>
                                <w:b/>
                                <w:bCs/>
                                <w:sz w:val="14"/>
                                <w:szCs w:val="14"/>
                              </w:rPr>
                              <w:t> </w:t>
                            </w:r>
                          </w:p>
                          <w:p w14:paraId="756D0A92" w14:textId="77777777" w:rsidR="001845B7" w:rsidRDefault="001845B7" w:rsidP="00640C83">
                            <w:pPr>
                              <w:pStyle w:val="NormalWeb"/>
                              <w:spacing w:before="0" w:beforeAutospacing="0" w:after="0" w:afterAutospacing="0"/>
                            </w:pPr>
                            <w:r>
                              <w:rPr>
                                <w:rFonts w:ascii="GHEA Grapalat" w:hAnsi="GHEA Grapalat" w:cs="Sylfaen"/>
                                <w:b/>
                                <w:bCs/>
                                <w:sz w:val="14"/>
                                <w:szCs w:val="14"/>
                              </w:rPr>
                              <w:t> </w:t>
                            </w:r>
                          </w:p>
                          <w:p w14:paraId="733B67E4" w14:textId="77777777" w:rsidR="001845B7" w:rsidRDefault="001845B7" w:rsidP="00640C83">
                            <w:pPr>
                              <w:pStyle w:val="NormalWeb"/>
                              <w:spacing w:before="0" w:beforeAutospacing="0" w:after="0" w:afterAutospacing="0"/>
                            </w:pPr>
                            <w:r>
                              <w:rPr>
                                <w:rFonts w:ascii="GHEA Grapalat" w:hAnsi="GHEA Grapalat" w:cs="Sylfaen"/>
                                <w:b/>
                                <w:bCs/>
                                <w:sz w:val="14"/>
                                <w:szCs w:val="14"/>
                              </w:rPr>
                              <w:t> </w:t>
                            </w:r>
                          </w:p>
                          <w:p w14:paraId="490D828D" w14:textId="77777777" w:rsidR="001845B7" w:rsidRDefault="001845B7" w:rsidP="00640C83">
                            <w:pPr>
                              <w:pStyle w:val="NormalWeb"/>
                              <w:spacing w:before="0" w:beforeAutospacing="0" w:after="0" w:afterAutospacing="0"/>
                            </w:pPr>
                            <w:r>
                              <w:rPr>
                                <w:rFonts w:ascii="Times LatArm" w:hAnsi="Times LatArm"/>
                                <w:sz w:val="14"/>
                                <w:szCs w:val="14"/>
                              </w:rPr>
                              <w:t> </w:t>
                            </w:r>
                          </w:p>
                        </w:txbxContent>
                      </wps:txbx>
                      <wps:bodyPr rot="0" vert="horz" wrap="square" lIns="91440" tIns="45720" rIns="91440" bIns="45720" anchor="t" anchorCtr="0" upright="1">
                        <a:noAutofit/>
                      </wps:bodyPr>
                    </wps:wsp>
                  </a:graphicData>
                </a:graphic>
                <wp14:sizeRelV relativeFrom="margin">
                  <wp14:pctHeight>0</wp14:pctHeight>
                </wp14:sizeRelV>
              </wp:anchor>
            </w:drawing>
          </mc:Choice>
          <mc:Fallback>
            <w:pict>
              <v:shape w14:anchorId="79529E1A" id="_x0000_s1118" type="#_x0000_t202" style="position:absolute;left:0;text-align:left;margin-left:325.25pt;margin-top:207.2pt;width:198.4pt;height:38.05pt;z-index:252494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" filled="f" stroked="f">
                <v:textbox>
                  <w:txbxContent>
                    <w:p w14:paraId="7E3A2D26" w14:textId="77777777" w:rsidR="001845B7" w:rsidRDefault="001845B7" w:rsidP="00640C83">
                      <w:pPr>
                        <w:pStyle w:val="NormalWeb"/>
                        <w:spacing w:before="0" w:beforeAutospacing="0" w:after="0" w:afterAutospacing="0"/>
                      </w:pPr>
                      <w:r>
                        <w:rPr>
                          <w:rFonts w:ascii="GHEA Grapalat" w:hAnsi="GHEA Grapalat" w:cs="Sylfaen"/>
                          <w:b/>
                          <w:bCs/>
                          <w:color w:val="1F497D"/>
                          <w:sz w:val="14"/>
                          <w:szCs w:val="14"/>
                        </w:rPr>
                        <w:t xml:space="preserve">Chart </w:t>
                      </w:r>
                      <w:r>
                        <w:rPr>
                          <w:rFonts w:ascii="GHEA Grapalat" w:hAnsi="GHEA Grapalat" w:cs="Sylfaen"/>
                          <w:b/>
                          <w:bCs/>
                          <w:color w:val="1F497D"/>
                          <w:sz w:val="14"/>
                          <w:szCs w:val="14"/>
                          <w:lang w:val="hy-AM"/>
                        </w:rPr>
                        <w:t>3</w:t>
                      </w:r>
                      <w:r>
                        <w:rPr>
                          <w:rFonts w:ascii="GHEA Grapalat" w:hAnsi="GHEA Grapalat" w:cs="Sylfaen"/>
                          <w:b/>
                          <w:bCs/>
                          <w:color w:val="1F497D"/>
                          <w:sz w:val="14"/>
                          <w:szCs w:val="14"/>
                        </w:rPr>
                        <w:t>9</w:t>
                      </w:r>
                    </w:p>
                    <w:p w14:paraId="18E3028B" w14:textId="77777777" w:rsidR="001845B7" w:rsidRDefault="001845B7" w:rsidP="00640C83">
                      <w:pPr>
                        <w:pStyle w:val="NormalWeb"/>
                        <w:spacing w:before="0" w:beforeAutospacing="0" w:after="0" w:afterAutospacing="0"/>
                      </w:pPr>
                      <w:r>
                        <w:rPr>
                          <w:rFonts w:ascii="GHEA Grapalat" w:hAnsi="GHEA Grapalat" w:cs="Sylfaen"/>
                          <w:b/>
                          <w:bCs/>
                          <w:sz w:val="4"/>
                          <w:szCs w:val="4"/>
                        </w:rPr>
                        <w:t> </w:t>
                      </w:r>
                    </w:p>
                    <w:p w14:paraId="57E54C29" w14:textId="77777777" w:rsidR="001845B7" w:rsidRDefault="001845B7" w:rsidP="00640C83">
                      <w:pPr>
                        <w:pStyle w:val="NormalWeb"/>
                        <w:spacing w:before="0" w:beforeAutospacing="0" w:after="0" w:afterAutospacing="0"/>
                      </w:pPr>
                      <w:r>
                        <w:rPr>
                          <w:rFonts w:ascii="GHEA Grapalat" w:hAnsi="GHEA Grapalat" w:cs="Sylfaen"/>
                          <w:b/>
                          <w:bCs/>
                          <w:sz w:val="4"/>
                          <w:szCs w:val="4"/>
                        </w:rPr>
                        <w:t> </w:t>
                      </w:r>
                    </w:p>
                    <w:p w14:paraId="75F7A909" w14:textId="661E1B4A" w:rsidR="001845B7" w:rsidRDefault="001845B7" w:rsidP="00640C83">
                      <w:pPr>
                        <w:pStyle w:val="NormalWeb"/>
                        <w:spacing w:before="0" w:beforeAutospacing="0" w:after="0" w:afterAutospacing="0"/>
                      </w:pPr>
                      <w:r>
                        <w:rPr>
                          <w:rFonts w:ascii="GHEA Grapalat" w:hAnsi="GHEA Grapalat" w:cs="Sylfaen"/>
                          <w:b/>
                          <w:bCs/>
                          <w:color w:val="1F497D"/>
                          <w:sz w:val="14"/>
                          <w:szCs w:val="14"/>
                        </w:rPr>
                        <w:t xml:space="preserve">Private nominal saalries </w:t>
                      </w:r>
                      <w:r>
                        <w:rPr>
                          <w:rFonts w:ascii="GHEA Grapalat" w:hAnsi="GHEA Grapalat" w:cs="Sylfaen"/>
                          <w:b/>
                          <w:bCs/>
                          <w:i/>
                          <w:iCs/>
                          <w:color w:val="1F497D"/>
                          <w:sz w:val="14"/>
                          <w:szCs w:val="14"/>
                        </w:rPr>
                        <w:t>(y</w:t>
                      </w:r>
                      <w:r>
                        <w:rPr>
                          <w:rFonts w:ascii="GHEA Grapalat" w:hAnsi="GHEA Grapalat" w:cs="Sylfaen"/>
                          <w:b/>
                          <w:bCs/>
                          <w:i/>
                          <w:iCs/>
                          <w:color w:val="1F497D"/>
                          <w:sz w:val="14"/>
                          <w:szCs w:val="14"/>
                          <w:lang w:val="hy-AM"/>
                        </w:rPr>
                        <w:t>/</w:t>
                      </w:r>
                      <w:r>
                        <w:rPr>
                          <w:rFonts w:ascii="GHEA Grapalat" w:hAnsi="GHEA Grapalat" w:cs="Sylfaen"/>
                          <w:b/>
                          <w:bCs/>
                          <w:i/>
                          <w:iCs/>
                          <w:color w:val="1F497D"/>
                          <w:sz w:val="14"/>
                          <w:szCs w:val="14"/>
                        </w:rPr>
                        <w:t>y</w:t>
                      </w:r>
                      <w:r>
                        <w:rPr>
                          <w:rFonts w:ascii="GHEA Grapalat" w:hAnsi="GHEA Grapalat" w:cs="Sylfaen"/>
                          <w:b/>
                          <w:bCs/>
                          <w:i/>
                          <w:iCs/>
                          <w:color w:val="1F497D"/>
                          <w:sz w:val="14"/>
                          <w:szCs w:val="14"/>
                          <w:lang w:val="hy-AM"/>
                        </w:rPr>
                        <w:t xml:space="preserve"> </w:t>
                      </w:r>
                      <w:r>
                        <w:rPr>
                          <w:rFonts w:ascii="GHEA Grapalat" w:hAnsi="GHEA Grapalat" w:cs="Sylfaen"/>
                          <w:b/>
                          <w:bCs/>
                          <w:i/>
                          <w:iCs/>
                          <w:color w:val="1F497D"/>
                          <w:sz w:val="14"/>
                          <w:szCs w:val="14"/>
                        </w:rPr>
                        <w:t>growth,</w:t>
                      </w:r>
                      <w:r>
                        <w:rPr>
                          <w:rFonts w:ascii="GHEA Grapalat" w:hAnsi="GHEA Grapalat" w:cs="Sylfaen"/>
                          <w:b/>
                          <w:bCs/>
                          <w:color w:val="1F497D"/>
                          <w:sz w:val="14"/>
                          <w:szCs w:val="14"/>
                        </w:rPr>
                        <w:t xml:space="preserve"> </w:t>
                      </w:r>
                      <w:r>
                        <w:rPr>
                          <w:rFonts w:ascii="GHEA Grapalat" w:hAnsi="GHEA Grapalat" w:cs="Sylfaen"/>
                          <w:b/>
                          <w:bCs/>
                          <w:i/>
                          <w:iCs/>
                          <w:color w:val="1F497D"/>
                          <w:sz w:val="14"/>
                          <w:szCs w:val="14"/>
                          <w:lang w:val="hy-AM"/>
                        </w:rPr>
                        <w:t>%)</w:t>
                      </w:r>
                    </w:p>
                    <w:p w14:paraId="391CC42B" w14:textId="77777777" w:rsidR="001845B7" w:rsidRDefault="001845B7" w:rsidP="00640C83">
                      <w:pPr>
                        <w:pStyle w:val="NormalWeb"/>
                        <w:spacing w:before="0" w:beforeAutospacing="0" w:after="0" w:afterAutospacing="0"/>
                      </w:pPr>
                      <w:r>
                        <w:rPr>
                          <w:rFonts w:ascii="GHEA Grapalat" w:hAnsi="GHEA Grapalat" w:cs="Sylfaen"/>
                          <w:b/>
                          <w:bCs/>
                          <w:sz w:val="14"/>
                          <w:szCs w:val="14"/>
                        </w:rPr>
                        <w:t> </w:t>
                      </w:r>
                    </w:p>
                    <w:p w14:paraId="1F9E6FE1" w14:textId="77777777" w:rsidR="001845B7" w:rsidRDefault="001845B7" w:rsidP="00640C83">
                      <w:pPr>
                        <w:pStyle w:val="NormalWeb"/>
                        <w:spacing w:before="0" w:beforeAutospacing="0" w:after="0" w:afterAutospacing="0"/>
                      </w:pPr>
                      <w:r>
                        <w:rPr>
                          <w:rFonts w:ascii="GHEA Grapalat" w:hAnsi="GHEA Grapalat" w:cs="Sylfaen"/>
                          <w:b/>
                          <w:bCs/>
                          <w:sz w:val="14"/>
                          <w:szCs w:val="14"/>
                        </w:rPr>
                        <w:t> </w:t>
                      </w:r>
                    </w:p>
                    <w:p w14:paraId="1C36BE71" w14:textId="77777777" w:rsidR="001845B7" w:rsidRDefault="001845B7" w:rsidP="00640C83">
                      <w:pPr>
                        <w:pStyle w:val="NormalWeb"/>
                        <w:spacing w:before="0" w:beforeAutospacing="0" w:after="0" w:afterAutospacing="0"/>
                      </w:pPr>
                      <w:r>
                        <w:rPr>
                          <w:rFonts w:ascii="GHEA Grapalat" w:hAnsi="GHEA Grapalat" w:cs="Sylfaen"/>
                          <w:b/>
                          <w:bCs/>
                          <w:sz w:val="14"/>
                          <w:szCs w:val="14"/>
                        </w:rPr>
                        <w:t> </w:t>
                      </w:r>
                    </w:p>
                    <w:p w14:paraId="7B34B543" w14:textId="77777777" w:rsidR="001845B7" w:rsidRDefault="001845B7" w:rsidP="00640C83">
                      <w:pPr>
                        <w:pStyle w:val="NormalWeb"/>
                        <w:spacing w:before="0" w:beforeAutospacing="0" w:after="0" w:afterAutospacing="0"/>
                      </w:pPr>
                      <w:r>
                        <w:rPr>
                          <w:rFonts w:ascii="GHEA Grapalat" w:hAnsi="GHEA Grapalat" w:cs="Sylfaen"/>
                          <w:b/>
                          <w:bCs/>
                          <w:sz w:val="14"/>
                          <w:szCs w:val="14"/>
                        </w:rPr>
                        <w:t> </w:t>
                      </w:r>
                    </w:p>
                    <w:p w14:paraId="301ABEBB" w14:textId="77777777" w:rsidR="001845B7" w:rsidRDefault="001845B7" w:rsidP="00640C83">
                      <w:pPr>
                        <w:pStyle w:val="NormalWeb"/>
                        <w:spacing w:before="0" w:beforeAutospacing="0" w:after="0" w:afterAutospacing="0"/>
                      </w:pPr>
                      <w:r>
                        <w:rPr>
                          <w:rFonts w:ascii="GHEA Grapalat" w:hAnsi="GHEA Grapalat" w:cs="Sylfaen"/>
                          <w:b/>
                          <w:bCs/>
                          <w:sz w:val="14"/>
                          <w:szCs w:val="14"/>
                        </w:rPr>
                        <w:t> </w:t>
                      </w:r>
                    </w:p>
                    <w:p w14:paraId="0D13DB49" w14:textId="77777777" w:rsidR="001845B7" w:rsidRDefault="001845B7" w:rsidP="00640C83">
                      <w:pPr>
                        <w:pStyle w:val="NormalWeb"/>
                        <w:spacing w:before="0" w:beforeAutospacing="0" w:after="0" w:afterAutospacing="0"/>
                      </w:pPr>
                      <w:r>
                        <w:rPr>
                          <w:rFonts w:ascii="GHEA Grapalat" w:hAnsi="GHEA Grapalat" w:cs="Sylfaen"/>
                          <w:b/>
                          <w:bCs/>
                          <w:sz w:val="14"/>
                          <w:szCs w:val="14"/>
                        </w:rPr>
                        <w:t> </w:t>
                      </w:r>
                    </w:p>
                    <w:p w14:paraId="4DD040B5" w14:textId="77777777" w:rsidR="001845B7" w:rsidRDefault="001845B7" w:rsidP="00640C83">
                      <w:pPr>
                        <w:pStyle w:val="NormalWeb"/>
                        <w:spacing w:before="0" w:beforeAutospacing="0" w:after="0" w:afterAutospacing="0"/>
                      </w:pPr>
                      <w:r>
                        <w:rPr>
                          <w:rFonts w:ascii="GHEA Grapalat" w:hAnsi="GHEA Grapalat" w:cs="Sylfaen"/>
                          <w:b/>
                          <w:bCs/>
                          <w:sz w:val="14"/>
                          <w:szCs w:val="14"/>
                        </w:rPr>
                        <w:t> </w:t>
                      </w:r>
                    </w:p>
                    <w:p w14:paraId="494F3AA4" w14:textId="77777777" w:rsidR="001845B7" w:rsidRDefault="001845B7" w:rsidP="00640C83">
                      <w:pPr>
                        <w:pStyle w:val="NormalWeb"/>
                        <w:spacing w:before="0" w:beforeAutospacing="0" w:after="0" w:afterAutospacing="0"/>
                      </w:pPr>
                      <w:r>
                        <w:rPr>
                          <w:rFonts w:ascii="GHEA Grapalat" w:hAnsi="GHEA Grapalat" w:cs="Sylfaen"/>
                          <w:b/>
                          <w:bCs/>
                          <w:sz w:val="14"/>
                          <w:szCs w:val="14"/>
                        </w:rPr>
                        <w:t> </w:t>
                      </w:r>
                    </w:p>
                    <w:p w14:paraId="7F898C14" w14:textId="77777777" w:rsidR="001845B7" w:rsidRDefault="001845B7" w:rsidP="00640C83">
                      <w:pPr>
                        <w:pStyle w:val="NormalWeb"/>
                        <w:spacing w:before="0" w:beforeAutospacing="0" w:after="0" w:afterAutospacing="0"/>
                      </w:pPr>
                      <w:r>
                        <w:rPr>
                          <w:rFonts w:ascii="GHEA Grapalat" w:hAnsi="GHEA Grapalat" w:cs="Sylfaen"/>
                          <w:b/>
                          <w:bCs/>
                          <w:sz w:val="14"/>
                          <w:szCs w:val="14"/>
                        </w:rPr>
                        <w:t> </w:t>
                      </w:r>
                    </w:p>
                    <w:p w14:paraId="5ACFC7B0" w14:textId="77777777" w:rsidR="001845B7" w:rsidRDefault="001845B7" w:rsidP="00640C83">
                      <w:pPr>
                        <w:pStyle w:val="NormalWeb"/>
                        <w:spacing w:before="0" w:beforeAutospacing="0" w:after="0" w:afterAutospacing="0"/>
                      </w:pPr>
                      <w:r>
                        <w:rPr>
                          <w:rFonts w:ascii="GHEA Grapalat" w:hAnsi="GHEA Grapalat" w:cs="Sylfaen"/>
                          <w:b/>
                          <w:bCs/>
                          <w:sz w:val="14"/>
                          <w:szCs w:val="14"/>
                        </w:rPr>
                        <w:t> </w:t>
                      </w:r>
                    </w:p>
                    <w:p w14:paraId="702C7E7B" w14:textId="77777777" w:rsidR="001845B7" w:rsidRDefault="001845B7" w:rsidP="00640C83">
                      <w:pPr>
                        <w:pStyle w:val="NormalWeb"/>
                        <w:spacing w:before="0" w:beforeAutospacing="0" w:after="0" w:afterAutospacing="0"/>
                      </w:pPr>
                      <w:r>
                        <w:rPr>
                          <w:rFonts w:ascii="GHEA Grapalat" w:hAnsi="GHEA Grapalat" w:cs="Sylfaen"/>
                          <w:b/>
                          <w:bCs/>
                          <w:sz w:val="14"/>
                          <w:szCs w:val="14"/>
                        </w:rPr>
                        <w:t> </w:t>
                      </w:r>
                    </w:p>
                    <w:p w14:paraId="75FD22D3" w14:textId="77777777" w:rsidR="001845B7" w:rsidRDefault="001845B7" w:rsidP="00640C83">
                      <w:pPr>
                        <w:pStyle w:val="NormalWeb"/>
                        <w:spacing w:before="0" w:beforeAutospacing="0" w:after="0" w:afterAutospacing="0"/>
                      </w:pPr>
                      <w:r>
                        <w:rPr>
                          <w:rFonts w:ascii="GHEA Grapalat" w:hAnsi="GHEA Grapalat" w:cs="Sylfaen"/>
                          <w:b/>
                          <w:bCs/>
                          <w:sz w:val="14"/>
                          <w:szCs w:val="14"/>
                        </w:rPr>
                        <w:t> </w:t>
                      </w:r>
                    </w:p>
                    <w:p w14:paraId="0B2DF975" w14:textId="77777777" w:rsidR="001845B7" w:rsidRDefault="001845B7" w:rsidP="00640C83">
                      <w:pPr>
                        <w:pStyle w:val="NormalWeb"/>
                        <w:spacing w:before="0" w:beforeAutospacing="0" w:after="0" w:afterAutospacing="0"/>
                      </w:pPr>
                      <w:r>
                        <w:rPr>
                          <w:rFonts w:ascii="GHEA Grapalat" w:hAnsi="GHEA Grapalat" w:cs="Sylfaen"/>
                          <w:b/>
                          <w:bCs/>
                          <w:sz w:val="14"/>
                          <w:szCs w:val="14"/>
                        </w:rPr>
                        <w:t> </w:t>
                      </w:r>
                    </w:p>
                    <w:p w14:paraId="7DC7BA44" w14:textId="77777777" w:rsidR="001845B7" w:rsidRDefault="001845B7" w:rsidP="00640C83">
                      <w:pPr>
                        <w:pStyle w:val="NormalWeb"/>
                        <w:spacing w:before="0" w:beforeAutospacing="0" w:after="0" w:afterAutospacing="0"/>
                      </w:pPr>
                      <w:r>
                        <w:rPr>
                          <w:rFonts w:ascii="GHEA Grapalat" w:hAnsi="GHEA Grapalat" w:cs="Sylfaen"/>
                          <w:b/>
                          <w:bCs/>
                          <w:sz w:val="14"/>
                          <w:szCs w:val="14"/>
                        </w:rPr>
                        <w:t> </w:t>
                      </w:r>
                    </w:p>
                    <w:p w14:paraId="7241CED1" w14:textId="77777777" w:rsidR="001845B7" w:rsidRDefault="001845B7" w:rsidP="00640C83">
                      <w:pPr>
                        <w:pStyle w:val="NormalWeb"/>
                        <w:spacing w:before="0" w:beforeAutospacing="0" w:after="0" w:afterAutospacing="0"/>
                      </w:pPr>
                      <w:r>
                        <w:rPr>
                          <w:rFonts w:ascii="GHEA Grapalat" w:hAnsi="GHEA Grapalat" w:cs="Sylfaen"/>
                          <w:b/>
                          <w:bCs/>
                          <w:sz w:val="14"/>
                          <w:szCs w:val="14"/>
                        </w:rPr>
                        <w:t> </w:t>
                      </w:r>
                    </w:p>
                    <w:p w14:paraId="61A81B8A" w14:textId="77777777" w:rsidR="001845B7" w:rsidRDefault="001845B7" w:rsidP="00640C83">
                      <w:pPr>
                        <w:pStyle w:val="NormalWeb"/>
                        <w:spacing w:before="0" w:beforeAutospacing="0" w:after="0" w:afterAutospacing="0"/>
                      </w:pPr>
                      <w:r>
                        <w:rPr>
                          <w:rFonts w:ascii="GHEA Grapalat" w:hAnsi="GHEA Grapalat" w:cs="Sylfaen"/>
                          <w:b/>
                          <w:bCs/>
                          <w:sz w:val="14"/>
                          <w:szCs w:val="14"/>
                        </w:rPr>
                        <w:t> </w:t>
                      </w:r>
                    </w:p>
                    <w:p w14:paraId="09356177" w14:textId="77777777" w:rsidR="001845B7" w:rsidRDefault="001845B7" w:rsidP="00640C83">
                      <w:pPr>
                        <w:pStyle w:val="NormalWeb"/>
                        <w:spacing w:before="0" w:beforeAutospacing="0" w:after="0" w:afterAutospacing="0"/>
                      </w:pPr>
                      <w:r>
                        <w:rPr>
                          <w:rFonts w:ascii="GHEA Grapalat" w:hAnsi="GHEA Grapalat" w:cs="Sylfaen"/>
                          <w:b/>
                          <w:bCs/>
                          <w:sz w:val="14"/>
                          <w:szCs w:val="14"/>
                        </w:rPr>
                        <w:t> </w:t>
                      </w:r>
                    </w:p>
                    <w:p w14:paraId="5FE8CE06" w14:textId="77777777" w:rsidR="001845B7" w:rsidRDefault="001845B7" w:rsidP="00640C83">
                      <w:pPr>
                        <w:pStyle w:val="NormalWeb"/>
                        <w:spacing w:before="0" w:beforeAutospacing="0" w:after="0" w:afterAutospacing="0"/>
                      </w:pPr>
                      <w:r>
                        <w:rPr>
                          <w:rFonts w:ascii="GHEA Grapalat" w:hAnsi="GHEA Grapalat" w:cs="Sylfaen"/>
                          <w:b/>
                          <w:bCs/>
                          <w:sz w:val="14"/>
                          <w:szCs w:val="14"/>
                        </w:rPr>
                        <w:t> </w:t>
                      </w:r>
                    </w:p>
                    <w:p w14:paraId="01349413" w14:textId="77777777" w:rsidR="001845B7" w:rsidRDefault="001845B7" w:rsidP="00640C83">
                      <w:pPr>
                        <w:pStyle w:val="NormalWeb"/>
                        <w:spacing w:before="0" w:beforeAutospacing="0" w:after="0" w:afterAutospacing="0"/>
                      </w:pPr>
                      <w:r>
                        <w:rPr>
                          <w:rFonts w:ascii="GHEA Grapalat" w:hAnsi="GHEA Grapalat" w:cs="Sylfaen"/>
                          <w:b/>
                          <w:bCs/>
                          <w:sz w:val="14"/>
                          <w:szCs w:val="14"/>
                        </w:rPr>
                        <w:t> </w:t>
                      </w:r>
                    </w:p>
                    <w:p w14:paraId="592152D9" w14:textId="77777777" w:rsidR="001845B7" w:rsidRDefault="001845B7" w:rsidP="00640C83">
                      <w:pPr>
                        <w:pStyle w:val="NormalWeb"/>
                        <w:spacing w:before="0" w:beforeAutospacing="0" w:after="0" w:afterAutospacing="0"/>
                      </w:pPr>
                      <w:r>
                        <w:rPr>
                          <w:rFonts w:ascii="GHEA Grapalat" w:hAnsi="GHEA Grapalat" w:cs="Sylfaen"/>
                          <w:b/>
                          <w:bCs/>
                          <w:sz w:val="14"/>
                          <w:szCs w:val="14"/>
                        </w:rPr>
                        <w:t> </w:t>
                      </w:r>
                    </w:p>
                    <w:p w14:paraId="6E7446A4" w14:textId="77777777" w:rsidR="001845B7" w:rsidRDefault="001845B7" w:rsidP="00640C83">
                      <w:pPr>
                        <w:pStyle w:val="NormalWeb"/>
                        <w:spacing w:before="0" w:beforeAutospacing="0" w:after="0" w:afterAutospacing="0"/>
                      </w:pPr>
                      <w:r>
                        <w:rPr>
                          <w:rFonts w:ascii="GHEA Grapalat" w:hAnsi="GHEA Grapalat" w:cs="Sylfaen"/>
                          <w:b/>
                          <w:bCs/>
                          <w:sz w:val="14"/>
                          <w:szCs w:val="14"/>
                        </w:rPr>
                        <w:t> </w:t>
                      </w:r>
                    </w:p>
                    <w:p w14:paraId="7DC6F7E3" w14:textId="77777777" w:rsidR="001845B7" w:rsidRDefault="001845B7" w:rsidP="00640C83">
                      <w:pPr>
                        <w:pStyle w:val="NormalWeb"/>
                        <w:spacing w:before="0" w:beforeAutospacing="0" w:after="0" w:afterAutospacing="0"/>
                      </w:pPr>
                      <w:r>
                        <w:rPr>
                          <w:rFonts w:ascii="GHEA Grapalat" w:hAnsi="GHEA Grapalat" w:cs="Sylfaen"/>
                          <w:b/>
                          <w:bCs/>
                          <w:sz w:val="14"/>
                          <w:szCs w:val="14"/>
                        </w:rPr>
                        <w:t> </w:t>
                      </w:r>
                    </w:p>
                    <w:p w14:paraId="5520B879" w14:textId="77777777" w:rsidR="001845B7" w:rsidRDefault="001845B7" w:rsidP="00640C83">
                      <w:pPr>
                        <w:pStyle w:val="NormalWeb"/>
                        <w:spacing w:before="0" w:beforeAutospacing="0" w:after="0" w:afterAutospacing="0"/>
                      </w:pPr>
                      <w:r>
                        <w:rPr>
                          <w:rFonts w:ascii="GHEA Grapalat" w:hAnsi="GHEA Grapalat" w:cs="Sylfaen"/>
                          <w:b/>
                          <w:bCs/>
                          <w:sz w:val="14"/>
                          <w:szCs w:val="14"/>
                        </w:rPr>
                        <w:t> </w:t>
                      </w:r>
                    </w:p>
                    <w:p w14:paraId="6351E148" w14:textId="77777777" w:rsidR="001845B7" w:rsidRDefault="001845B7" w:rsidP="00640C83">
                      <w:pPr>
                        <w:pStyle w:val="NormalWeb"/>
                        <w:spacing w:before="0" w:beforeAutospacing="0" w:after="0" w:afterAutospacing="0"/>
                      </w:pPr>
                      <w:r>
                        <w:rPr>
                          <w:rFonts w:ascii="GHEA Grapalat" w:hAnsi="GHEA Grapalat" w:cs="Sylfaen"/>
                          <w:b/>
                          <w:bCs/>
                          <w:sz w:val="14"/>
                          <w:szCs w:val="14"/>
                        </w:rPr>
                        <w:t> </w:t>
                      </w:r>
                    </w:p>
                    <w:p w14:paraId="573C7380" w14:textId="77777777" w:rsidR="001845B7" w:rsidRDefault="001845B7" w:rsidP="00640C83">
                      <w:pPr>
                        <w:pStyle w:val="NormalWeb"/>
                        <w:spacing w:before="0" w:beforeAutospacing="0" w:after="0" w:afterAutospacing="0"/>
                      </w:pPr>
                      <w:r>
                        <w:rPr>
                          <w:rFonts w:ascii="GHEA Grapalat" w:hAnsi="GHEA Grapalat" w:cs="Sylfaen"/>
                          <w:b/>
                          <w:bCs/>
                          <w:sz w:val="14"/>
                          <w:szCs w:val="14"/>
                        </w:rPr>
                        <w:t> </w:t>
                      </w:r>
                    </w:p>
                    <w:p w14:paraId="4527E85D" w14:textId="77777777" w:rsidR="001845B7" w:rsidRDefault="001845B7" w:rsidP="00640C83">
                      <w:pPr>
                        <w:pStyle w:val="NormalWeb"/>
                        <w:spacing w:before="0" w:beforeAutospacing="0" w:after="0" w:afterAutospacing="0"/>
                      </w:pPr>
                      <w:r>
                        <w:rPr>
                          <w:rFonts w:ascii="GHEA Grapalat" w:hAnsi="GHEA Grapalat" w:cs="Sylfaen"/>
                          <w:b/>
                          <w:bCs/>
                          <w:sz w:val="14"/>
                          <w:szCs w:val="14"/>
                        </w:rPr>
                        <w:t> </w:t>
                      </w:r>
                    </w:p>
                    <w:p w14:paraId="270A2316" w14:textId="77777777" w:rsidR="001845B7" w:rsidRDefault="001845B7" w:rsidP="00640C83">
                      <w:pPr>
                        <w:pStyle w:val="NormalWeb"/>
                        <w:spacing w:before="0" w:beforeAutospacing="0" w:after="0" w:afterAutospacing="0"/>
                      </w:pPr>
                      <w:r>
                        <w:rPr>
                          <w:rFonts w:ascii="GHEA Grapalat" w:hAnsi="GHEA Grapalat" w:cs="Sylfaen"/>
                          <w:b/>
                          <w:bCs/>
                          <w:sz w:val="14"/>
                          <w:szCs w:val="14"/>
                        </w:rPr>
                        <w:t> </w:t>
                      </w:r>
                    </w:p>
                    <w:p w14:paraId="4AF0BAAA" w14:textId="77777777" w:rsidR="001845B7" w:rsidRDefault="001845B7" w:rsidP="00640C83">
                      <w:pPr>
                        <w:pStyle w:val="NormalWeb"/>
                        <w:spacing w:before="0" w:beforeAutospacing="0" w:after="0" w:afterAutospacing="0"/>
                      </w:pPr>
                      <w:r>
                        <w:rPr>
                          <w:rFonts w:ascii="GHEA Grapalat" w:hAnsi="GHEA Grapalat" w:cs="Sylfaen"/>
                          <w:b/>
                          <w:bCs/>
                          <w:sz w:val="14"/>
                          <w:szCs w:val="14"/>
                        </w:rPr>
                        <w:t> </w:t>
                      </w:r>
                    </w:p>
                    <w:p w14:paraId="1035E407" w14:textId="77777777" w:rsidR="001845B7" w:rsidRDefault="001845B7" w:rsidP="00640C83">
                      <w:pPr>
                        <w:pStyle w:val="NormalWeb"/>
                        <w:spacing w:before="0" w:beforeAutospacing="0" w:after="0" w:afterAutospacing="0"/>
                      </w:pPr>
                      <w:r>
                        <w:rPr>
                          <w:rFonts w:ascii="GHEA Grapalat" w:hAnsi="GHEA Grapalat" w:cs="Sylfaen"/>
                          <w:b/>
                          <w:bCs/>
                          <w:sz w:val="14"/>
                          <w:szCs w:val="14"/>
                        </w:rPr>
                        <w:t> </w:t>
                      </w:r>
                    </w:p>
                    <w:p w14:paraId="7E7992F7" w14:textId="77777777" w:rsidR="001845B7" w:rsidRDefault="001845B7" w:rsidP="00640C83">
                      <w:pPr>
                        <w:pStyle w:val="NormalWeb"/>
                        <w:spacing w:before="0" w:beforeAutospacing="0" w:after="0" w:afterAutospacing="0"/>
                      </w:pPr>
                      <w:r>
                        <w:rPr>
                          <w:rFonts w:ascii="GHEA Grapalat" w:hAnsi="GHEA Grapalat" w:cs="Sylfaen"/>
                          <w:b/>
                          <w:bCs/>
                          <w:sz w:val="14"/>
                          <w:szCs w:val="14"/>
                        </w:rPr>
                        <w:t> </w:t>
                      </w:r>
                    </w:p>
                    <w:p w14:paraId="1908174D" w14:textId="77777777" w:rsidR="001845B7" w:rsidRDefault="001845B7" w:rsidP="00640C83">
                      <w:pPr>
                        <w:pStyle w:val="NormalWeb"/>
                        <w:spacing w:before="0" w:beforeAutospacing="0" w:after="0" w:afterAutospacing="0"/>
                      </w:pPr>
                      <w:r>
                        <w:rPr>
                          <w:rFonts w:ascii="GHEA Grapalat" w:hAnsi="GHEA Grapalat" w:cs="Sylfaen"/>
                          <w:b/>
                          <w:bCs/>
                          <w:sz w:val="14"/>
                          <w:szCs w:val="14"/>
                        </w:rPr>
                        <w:t> </w:t>
                      </w:r>
                    </w:p>
                    <w:p w14:paraId="6672AB54" w14:textId="77777777" w:rsidR="001845B7" w:rsidRDefault="001845B7" w:rsidP="00640C83">
                      <w:pPr>
                        <w:pStyle w:val="NormalWeb"/>
                        <w:spacing w:before="0" w:beforeAutospacing="0" w:after="0" w:afterAutospacing="0"/>
                      </w:pPr>
                      <w:r>
                        <w:rPr>
                          <w:rFonts w:ascii="GHEA Grapalat" w:hAnsi="GHEA Grapalat" w:cs="Sylfaen"/>
                          <w:b/>
                          <w:bCs/>
                          <w:sz w:val="14"/>
                          <w:szCs w:val="14"/>
                        </w:rPr>
                        <w:t> </w:t>
                      </w:r>
                    </w:p>
                    <w:p w14:paraId="5823A4DC" w14:textId="77777777" w:rsidR="001845B7" w:rsidRDefault="001845B7" w:rsidP="00640C83">
                      <w:pPr>
                        <w:pStyle w:val="NormalWeb"/>
                        <w:spacing w:before="0" w:beforeAutospacing="0" w:after="0" w:afterAutospacing="0"/>
                      </w:pPr>
                      <w:r>
                        <w:rPr>
                          <w:rFonts w:ascii="GHEA Grapalat" w:hAnsi="GHEA Grapalat" w:cs="Sylfaen"/>
                          <w:b/>
                          <w:bCs/>
                          <w:sz w:val="14"/>
                          <w:szCs w:val="14"/>
                        </w:rPr>
                        <w:t> </w:t>
                      </w:r>
                    </w:p>
                    <w:p w14:paraId="6A78629D" w14:textId="77777777" w:rsidR="001845B7" w:rsidRDefault="001845B7" w:rsidP="00640C83">
                      <w:pPr>
                        <w:pStyle w:val="NormalWeb"/>
                        <w:spacing w:before="0" w:beforeAutospacing="0" w:after="0" w:afterAutospacing="0"/>
                      </w:pPr>
                      <w:r>
                        <w:rPr>
                          <w:rFonts w:ascii="GHEA Grapalat" w:hAnsi="GHEA Grapalat" w:cs="Sylfaen"/>
                          <w:b/>
                          <w:bCs/>
                          <w:sz w:val="14"/>
                          <w:szCs w:val="14"/>
                        </w:rPr>
                        <w:t> </w:t>
                      </w:r>
                    </w:p>
                    <w:p w14:paraId="276C00F2" w14:textId="77777777" w:rsidR="001845B7" w:rsidRDefault="001845B7" w:rsidP="00640C83">
                      <w:pPr>
                        <w:pStyle w:val="NormalWeb"/>
                        <w:spacing w:before="0" w:beforeAutospacing="0" w:after="0" w:afterAutospacing="0"/>
                      </w:pPr>
                      <w:r>
                        <w:rPr>
                          <w:rFonts w:ascii="GHEA Grapalat" w:hAnsi="GHEA Grapalat" w:cs="Sylfaen"/>
                          <w:b/>
                          <w:bCs/>
                          <w:sz w:val="14"/>
                          <w:szCs w:val="14"/>
                        </w:rPr>
                        <w:t> </w:t>
                      </w:r>
                    </w:p>
                    <w:p w14:paraId="756D0A92" w14:textId="77777777" w:rsidR="001845B7" w:rsidRDefault="001845B7" w:rsidP="00640C83">
                      <w:pPr>
                        <w:pStyle w:val="NormalWeb"/>
                        <w:spacing w:before="0" w:beforeAutospacing="0" w:after="0" w:afterAutospacing="0"/>
                      </w:pPr>
                      <w:r>
                        <w:rPr>
                          <w:rFonts w:ascii="GHEA Grapalat" w:hAnsi="GHEA Grapalat" w:cs="Sylfaen"/>
                          <w:b/>
                          <w:bCs/>
                          <w:sz w:val="14"/>
                          <w:szCs w:val="14"/>
                        </w:rPr>
                        <w:t> </w:t>
                      </w:r>
                    </w:p>
                    <w:p w14:paraId="733B67E4" w14:textId="77777777" w:rsidR="001845B7" w:rsidRDefault="001845B7" w:rsidP="00640C83">
                      <w:pPr>
                        <w:pStyle w:val="NormalWeb"/>
                        <w:spacing w:before="0" w:beforeAutospacing="0" w:after="0" w:afterAutospacing="0"/>
                      </w:pPr>
                      <w:r>
                        <w:rPr>
                          <w:rFonts w:ascii="GHEA Grapalat" w:hAnsi="GHEA Grapalat" w:cs="Sylfaen"/>
                          <w:b/>
                          <w:bCs/>
                          <w:sz w:val="14"/>
                          <w:szCs w:val="14"/>
                        </w:rPr>
                        <w:t> </w:t>
                      </w:r>
                    </w:p>
                    <w:p w14:paraId="490D828D" w14:textId="77777777" w:rsidR="001845B7" w:rsidRDefault="001845B7" w:rsidP="00640C83">
                      <w:pPr>
                        <w:pStyle w:val="NormalWeb"/>
                        <w:spacing w:before="0" w:beforeAutospacing="0" w:after="0" w:afterAutospacing="0"/>
                      </w:pPr>
                      <w:r>
                        <w:rPr>
                          <w:rFonts w:ascii="Times LatArm" w:hAnsi="Times LatArm"/>
                          <w:sz w:val="14"/>
                          <w:szCs w:val="14"/>
                        </w:rPr>
                        <w:t> </w:t>
                      </w:r>
                    </w:p>
                  </w:txbxContent>
                </v:textbox>
              </v:shape>
            </w:pict>
          </mc:Fallback>
        </mc:AlternateContent>
      </w:r>
      <w:r w:rsidRPr="002B1429">
        <w:rPr>
          <w:noProof/>
        </w:rPr>
        <mc:AlternateContent>
          <mc:Choice Requires="wps">
            <w:drawing>
              <wp:anchor distT="0" distB="0" distL="114300" distR="114300" simplePos="0" relativeHeight="252490240" behindDoc="0" locked="0" layoutInCell="1" allowOverlap="1" wp14:anchorId="56B8C90A" wp14:editId="040CA2D0">
                <wp:simplePos x="0" y="0"/>
                <wp:positionH relativeFrom="column">
                  <wp:posOffset>4944745</wp:posOffset>
                </wp:positionH>
                <wp:positionV relativeFrom="paragraph">
                  <wp:posOffset>2373271</wp:posOffset>
                </wp:positionV>
                <wp:extent cx="1739076" cy="211959"/>
                <wp:effectExtent l="0" t="0" r="0" b="0"/>
                <wp:wrapNone/>
                <wp:docPr id="1544175873" name="Text Box 306">
                  <a:extLst xmlns:a="http://schemas.openxmlformats.org/drawingml/2006/main">
                    <a:ext uri="{FF2B5EF4-FFF2-40B4-BE49-F238E27FC236}">
                      <a16:creationId xmlns:a16="http://schemas.microsoft.com/office/drawing/2014/main" id="{00000000-0008-0000-2600-000005000000}"/>
                    </a:ext>
                    <a:ext uri="{147F2762-F138-4A5C-976F-8EAC2B608ADB}">
                      <a16:predDERef xmlns:a16="http://schemas.microsoft.com/office/drawing/2014/main" pred="{00000000-0008-0000-2900-000003000000}"/>
                    </a:ext>
                  </a:extLst>
                </wp:docPr>
                <wp:cNvGraphicFramePr/>
                <a:graphic xmlns:a="http://schemas.openxmlformats.org/drawingml/2006/main">
                  <a:graphicData uri="http://schemas.microsoft.com/office/word/2010/wordprocessingShape">
                    <wps:wsp>
                      <wps:cNvSpPr txBox="1"/>
                      <wps:spPr>
                        <a:xfrm>
                          <a:off x="0" y="0"/>
                          <a:ext cx="1739076" cy="21195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11242D8" w14:textId="77777777" w:rsidR="001845B7" w:rsidRDefault="001845B7" w:rsidP="002B1429">
                            <w:pPr>
                              <w:pStyle w:val="NormalWeb"/>
                              <w:spacing w:before="0" w:beforeAutospacing="0" w:after="0" w:afterAutospacing="0"/>
                              <w:jc w:val="right"/>
                            </w:pPr>
                            <w:r>
                              <w:rPr>
                                <w:rFonts w:ascii="GHEA Grapalat" w:hAnsi="GHEA Grapalat" w:cs="Sylfaen"/>
                                <w:i/>
                                <w:iCs/>
                                <w:color w:val="000000" w:themeColor="dark1"/>
                                <w:sz w:val="14"/>
                                <w:szCs w:val="14"/>
                              </w:rPr>
                              <w:t>Source NSS, CBA estimate</w:t>
                            </w:r>
                          </w:p>
                          <w:p w14:paraId="149B4844" w14:textId="77777777" w:rsidR="001845B7" w:rsidRDefault="001845B7" w:rsidP="002B1429">
                            <w:pPr>
                              <w:pStyle w:val="NormalWeb"/>
                              <w:spacing w:before="0" w:beforeAutospacing="0" w:after="0" w:afterAutospacing="0"/>
                              <w:jc w:val="right"/>
                            </w:pPr>
                            <w:r>
                              <w:rPr>
                                <w:rFonts w:ascii="GHEA Grapalat" w:hAnsi="GHEA Grapalat" w:cs="Sylfaen"/>
                                <w:i/>
                                <w:iCs/>
                                <w:color w:val="000000" w:themeColor="dark1"/>
                                <w:sz w:val="14"/>
                                <w:szCs w:val="14"/>
                              </w:rPr>
                              <w:t> </w:t>
                            </w:r>
                          </w:p>
                          <w:p w14:paraId="24300C7B" w14:textId="77777777" w:rsidR="001845B7" w:rsidRDefault="001845B7" w:rsidP="002B1429">
                            <w:pPr>
                              <w:pStyle w:val="NormalWeb"/>
                              <w:spacing w:before="0" w:beforeAutospacing="0" w:after="0" w:afterAutospacing="0"/>
                              <w:jc w:val="right"/>
                            </w:pPr>
                            <w:r>
                              <w:rPr>
                                <w:rFonts w:ascii="GHEA Grapalat" w:hAnsi="GHEA Grapalat" w:cs="Sylfaen"/>
                                <w:i/>
                                <w:iCs/>
                                <w:color w:val="000000" w:themeColor="dark1"/>
                                <w:sz w:val="14"/>
                                <w:szCs w:val="14"/>
                              </w:rPr>
                              <w:t> </w:t>
                            </w:r>
                          </w:p>
                          <w:p w14:paraId="625B91DD" w14:textId="77777777" w:rsidR="001845B7" w:rsidRDefault="001845B7" w:rsidP="002B1429">
                            <w:pPr>
                              <w:pStyle w:val="NormalWeb"/>
                              <w:spacing w:before="0" w:beforeAutospacing="0" w:after="0" w:afterAutospacing="0"/>
                              <w:jc w:val="right"/>
                            </w:pPr>
                            <w:r>
                              <w:rPr>
                                <w:rFonts w:ascii="GHEA Grapalat" w:hAnsi="GHEA Grapalat" w:cs="Calibri"/>
                                <w:i/>
                                <w:iCs/>
                                <w:color w:val="000000" w:themeColor="dark1"/>
                                <w:sz w:val="14"/>
                                <w:szCs w:val="14"/>
                              </w:rPr>
                              <w:t> </w:t>
                            </w:r>
                          </w:p>
                          <w:p w14:paraId="6DF7BA8D" w14:textId="77777777" w:rsidR="001845B7" w:rsidRDefault="001845B7" w:rsidP="002B1429">
                            <w:pPr>
                              <w:pStyle w:val="NormalWeb"/>
                              <w:spacing w:before="0" w:beforeAutospacing="0" w:after="0" w:afterAutospacing="0"/>
                              <w:jc w:val="right"/>
                            </w:pPr>
                            <w:r>
                              <w:rPr>
                                <w:rFonts w:ascii="GHEA Grapalat" w:hAnsi="GHEA Grapalat"/>
                                <w:i/>
                                <w:iCs/>
                                <w:color w:val="000000" w:themeColor="dark1"/>
                                <w:sz w:val="14"/>
                                <w:szCs w:val="14"/>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6B8C90A" id="Text Box 306" o:spid="_x0000_s1119" type="#_x0000_t202" style="position:absolute;left:0;text-align:left;margin-left:389.35pt;margin-top:186.85pt;width:136.95pt;height:16.7pt;z-index:252490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" filled="f" stroked="f" strokeweight=".5pt">
                <v:textbox>
                  <w:txbxContent>
                    <w:p w14:paraId="611242D8" w14:textId="77777777" w:rsidR="001845B7" w:rsidRDefault="001845B7" w:rsidP="002B1429">
                      <w:pPr>
                        <w:pStyle w:val="NormalWeb"/>
                        <w:spacing w:before="0" w:beforeAutospacing="0" w:after="0" w:afterAutospacing="0"/>
                        <w:jc w:val="right"/>
                      </w:pPr>
                      <w:r>
                        <w:rPr>
                          <w:rFonts w:ascii="GHEA Grapalat" w:hAnsi="GHEA Grapalat" w:cs="Sylfaen"/>
                          <w:i/>
                          <w:iCs/>
                          <w:color w:val="000000" w:themeColor="dark1"/>
                          <w:sz w:val="14"/>
                          <w:szCs w:val="14"/>
                        </w:rPr>
                        <w:t>Source NSS, CBA estimate</w:t>
                      </w:r>
                    </w:p>
                    <w:p w14:paraId="149B4844" w14:textId="77777777" w:rsidR="001845B7" w:rsidRDefault="001845B7" w:rsidP="002B1429">
                      <w:pPr>
                        <w:pStyle w:val="NormalWeb"/>
                        <w:spacing w:before="0" w:beforeAutospacing="0" w:after="0" w:afterAutospacing="0"/>
                        <w:jc w:val="right"/>
                      </w:pPr>
                      <w:r>
                        <w:rPr>
                          <w:rFonts w:ascii="GHEA Grapalat" w:hAnsi="GHEA Grapalat" w:cs="Sylfaen"/>
                          <w:i/>
                          <w:iCs/>
                          <w:color w:val="000000" w:themeColor="dark1"/>
                          <w:sz w:val="14"/>
                          <w:szCs w:val="14"/>
                        </w:rPr>
                        <w:t> </w:t>
                      </w:r>
                    </w:p>
                    <w:p w14:paraId="24300C7B" w14:textId="77777777" w:rsidR="001845B7" w:rsidRDefault="001845B7" w:rsidP="002B1429">
                      <w:pPr>
                        <w:pStyle w:val="NormalWeb"/>
                        <w:spacing w:before="0" w:beforeAutospacing="0" w:after="0" w:afterAutospacing="0"/>
                        <w:jc w:val="right"/>
                      </w:pPr>
                      <w:r>
                        <w:rPr>
                          <w:rFonts w:ascii="GHEA Grapalat" w:hAnsi="GHEA Grapalat" w:cs="Sylfaen"/>
                          <w:i/>
                          <w:iCs/>
                          <w:color w:val="000000" w:themeColor="dark1"/>
                          <w:sz w:val="14"/>
                          <w:szCs w:val="14"/>
                        </w:rPr>
                        <w:t> </w:t>
                      </w:r>
                    </w:p>
                    <w:p w14:paraId="625B91DD" w14:textId="77777777" w:rsidR="001845B7" w:rsidRDefault="001845B7" w:rsidP="002B1429">
                      <w:pPr>
                        <w:pStyle w:val="NormalWeb"/>
                        <w:spacing w:before="0" w:beforeAutospacing="0" w:after="0" w:afterAutospacing="0"/>
                        <w:jc w:val="right"/>
                      </w:pPr>
                      <w:r>
                        <w:rPr>
                          <w:rFonts w:ascii="GHEA Grapalat" w:hAnsi="GHEA Grapalat" w:cs="Calibri"/>
                          <w:i/>
                          <w:iCs/>
                          <w:color w:val="000000" w:themeColor="dark1"/>
                          <w:sz w:val="14"/>
                          <w:szCs w:val="14"/>
                        </w:rPr>
                        <w:t> </w:t>
                      </w:r>
                    </w:p>
                    <w:p w14:paraId="6DF7BA8D" w14:textId="77777777" w:rsidR="001845B7" w:rsidRDefault="001845B7" w:rsidP="002B1429">
                      <w:pPr>
                        <w:pStyle w:val="NormalWeb"/>
                        <w:spacing w:before="0" w:beforeAutospacing="0" w:after="0" w:afterAutospacing="0"/>
                        <w:jc w:val="right"/>
                      </w:pPr>
                      <w:r>
                        <w:rPr>
                          <w:rFonts w:ascii="GHEA Grapalat" w:hAnsi="GHEA Grapalat"/>
                          <w:i/>
                          <w:iCs/>
                          <w:color w:val="000000" w:themeColor="dark1"/>
                          <w:sz w:val="14"/>
                          <w:szCs w:val="14"/>
                        </w:rPr>
                        <w:t> </w:t>
                      </w:r>
                    </w:p>
                  </w:txbxContent>
                </v:textbox>
              </v:shape>
            </w:pict>
          </mc:Fallback>
        </mc:AlternateContent>
      </w:r>
      <w:r w:rsidRPr="002B1429">
        <w:rPr>
          <w:noProof/>
        </w:rPr>
        <w:drawing>
          <wp:anchor distT="0" distB="0" distL="114300" distR="114300" simplePos="0" relativeHeight="252491264" behindDoc="0" locked="0" layoutInCell="1" allowOverlap="1" wp14:anchorId="21B210EB" wp14:editId="0C664446">
            <wp:simplePos x="0" y="0"/>
            <wp:positionH relativeFrom="column">
              <wp:posOffset>4137632</wp:posOffset>
            </wp:positionH>
            <wp:positionV relativeFrom="paragraph">
              <wp:posOffset>252840</wp:posOffset>
            </wp:positionV>
            <wp:extent cx="2519680" cy="2073966"/>
            <wp:effectExtent l="0" t="0" r="0" b="2540"/>
            <wp:wrapNone/>
            <wp:docPr id="1544175876" name="Chart 1544175876">
              <a:extLst xmlns:a="http://schemas.openxmlformats.org/drawingml/2006/main">
                <a:ext uri="{FF2B5EF4-FFF2-40B4-BE49-F238E27FC236}">
                  <a16:creationId xmlns:a16="http://schemas.microsoft.com/office/drawing/2014/main" id="{00000000-0008-0000-2600-000002000000}"/>
                </a:ext>
                <a:ext uri="{147F2762-F138-4A5C-976F-8EAC2B608ADB}">
                  <a16:predDERef xmlns:a16="http://schemas.microsoft.com/office/drawing/2014/main" pred="{00000000-0008-0000-2300-000007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6"/>
              </a:graphicData>
            </a:graphic>
            <wp14:sizeRelV relativeFrom="margin">
              <wp14:pctHeight>0</wp14:pctHeight>
            </wp14:sizeRelV>
          </wp:anchor>
        </w:drawing>
      </w:r>
      <w:r w:rsidR="009A4E94" w:rsidRPr="00201170">
        <w:rPr>
          <w:rFonts w:ascii="GHEA Grapalat" w:eastAsia="GHEA Grapalat" w:hAnsi="GHEA Grapalat" w:cs="GHEA Grapalat"/>
          <w:sz w:val="20"/>
          <w:szCs w:val="20"/>
        </w:rPr>
        <w:t>In the fourth quarter of 2020, the GDP decline totaled -8</w:t>
      </w:r>
      <w:r w:rsidR="00FF70EA" w:rsidRPr="00201170">
        <w:rPr>
          <w:rFonts w:ascii="GHEA Grapalat" w:eastAsia="GHEA Grapalat" w:hAnsi="GHEA Grapalat" w:cs="GHEA Grapalat"/>
          <w:sz w:val="20"/>
          <w:szCs w:val="20"/>
        </w:rPr>
        <w:t>.</w:t>
      </w:r>
      <w:r w:rsidR="009A4E94" w:rsidRPr="00201170">
        <w:rPr>
          <w:rFonts w:ascii="GHEA Grapalat" w:eastAsia="GHEA Grapalat" w:hAnsi="GHEA Grapalat" w:cs="GHEA Grapalat"/>
          <w:sz w:val="20"/>
          <w:szCs w:val="20"/>
        </w:rPr>
        <w:t xml:space="preserve">8%, </w:t>
      </w:r>
      <w:r w:rsidR="00FF70EA" w:rsidRPr="00201170">
        <w:rPr>
          <w:rFonts w:ascii="GHEA Grapalat" w:eastAsia="GHEA Grapalat" w:hAnsi="GHEA Grapalat" w:cs="GHEA Grapalat"/>
          <w:sz w:val="20"/>
          <w:szCs w:val="20"/>
        </w:rPr>
        <w:t>which was more profound</w:t>
      </w:r>
      <w:r w:rsidR="009A4E94" w:rsidRPr="00201170">
        <w:rPr>
          <w:rFonts w:ascii="GHEA Grapalat" w:eastAsia="GHEA Grapalat" w:hAnsi="GHEA Grapalat" w:cs="GHEA Grapalat"/>
          <w:sz w:val="20"/>
          <w:szCs w:val="20"/>
        </w:rPr>
        <w:t xml:space="preserve"> than the Central Bank projection. Some shifts were observed at the sectoral level too. In particular, a larger-than-expected decline was observed in the agricultural sector, amounting to -8</w:t>
      </w:r>
      <w:r w:rsidR="00840E41" w:rsidRPr="00201170">
        <w:rPr>
          <w:rFonts w:ascii="GHEA Grapalat" w:eastAsia="GHEA Grapalat" w:hAnsi="GHEA Grapalat" w:cs="GHEA Grapalat"/>
          <w:sz w:val="20"/>
          <w:szCs w:val="20"/>
        </w:rPr>
        <w:t>.</w:t>
      </w:r>
      <w:r w:rsidR="009A4E94" w:rsidRPr="00201170">
        <w:rPr>
          <w:rFonts w:ascii="GHEA Grapalat" w:eastAsia="GHEA Grapalat" w:hAnsi="GHEA Grapalat" w:cs="GHEA Grapalat"/>
          <w:sz w:val="20"/>
          <w:szCs w:val="20"/>
        </w:rPr>
        <w:t>6%.</w:t>
      </w:r>
      <w:r w:rsidR="00840E41" w:rsidRPr="00201170">
        <w:rPr>
          <w:rFonts w:ascii="GHEA Grapalat" w:eastAsia="GHEA Grapalat" w:hAnsi="GHEA Grapalat" w:cs="GHEA Grapalat"/>
          <w:sz w:val="20"/>
          <w:szCs w:val="20"/>
        </w:rPr>
        <w:t xml:space="preserve"> Despite the increase in output, consumption was low, as a result of which the value added decreased. Decline in the services sector reached -14</w:t>
      </w:r>
      <w:r w:rsidR="00840E41" w:rsidRPr="00201170">
        <w:rPr>
          <w:rFonts w:ascii="Cambria Math" w:eastAsia="GHEA Grapalat" w:hAnsi="Cambria Math" w:cs="Cambria Math"/>
          <w:sz w:val="20"/>
          <w:szCs w:val="20"/>
        </w:rPr>
        <w:t>․</w:t>
      </w:r>
      <w:r w:rsidR="00840E41" w:rsidRPr="00201170">
        <w:rPr>
          <w:rFonts w:ascii="GHEA Grapalat" w:eastAsia="GHEA Grapalat" w:hAnsi="GHEA Grapalat" w:cs="GHEA Grapalat"/>
          <w:sz w:val="20"/>
          <w:szCs w:val="20"/>
        </w:rPr>
        <w:t xml:space="preserve">8%, which was mainly due to the substantial drop in the sub-sectors of culture, entertainment and leisure, trade, accommodation and public catering. This was mainly caused by spread of the epidemic and the military conflict in Artsakh, which was reflected in the delay in private consumption in the face of a sharp increase in uncertainty, as well as a significant reduction in international tourism since the second quarter. Due to the growth </w:t>
      </w:r>
      <w:r w:rsidR="00EA478A" w:rsidRPr="00201170">
        <w:rPr>
          <w:rFonts w:ascii="GHEA Grapalat" w:eastAsia="GHEA Grapalat" w:hAnsi="GHEA Grapalat" w:cs="GHEA Grapalat"/>
          <w:sz w:val="20"/>
          <w:szCs w:val="20"/>
        </w:rPr>
        <w:t>in</w:t>
      </w:r>
      <w:r w:rsidR="00840E41" w:rsidRPr="00201170">
        <w:rPr>
          <w:rFonts w:ascii="GHEA Grapalat" w:eastAsia="GHEA Grapalat" w:hAnsi="GHEA Grapalat" w:cs="GHEA Grapalat"/>
          <w:sz w:val="20"/>
          <w:szCs w:val="20"/>
        </w:rPr>
        <w:t xml:space="preserve"> the sub-sector</w:t>
      </w:r>
      <w:r w:rsidR="00EA478A" w:rsidRPr="00201170">
        <w:rPr>
          <w:rFonts w:ascii="GHEA Grapalat" w:eastAsia="GHEA Grapalat" w:hAnsi="GHEA Grapalat" w:cs="GHEA Grapalat"/>
          <w:sz w:val="20"/>
          <w:szCs w:val="20"/>
        </w:rPr>
        <w:t>, a</w:t>
      </w:r>
      <w:r w:rsidR="00840E41" w:rsidRPr="00201170">
        <w:rPr>
          <w:rFonts w:ascii="GHEA Grapalat" w:eastAsia="GHEA Grapalat" w:hAnsi="GHEA Grapalat" w:cs="GHEA Grapalat"/>
          <w:sz w:val="20"/>
          <w:szCs w:val="20"/>
        </w:rPr>
        <w:t xml:space="preserve"> smaller-than-expected -0</w:t>
      </w:r>
      <w:r w:rsidR="00840E41" w:rsidRPr="00201170">
        <w:rPr>
          <w:rFonts w:ascii="Cambria Math" w:eastAsia="GHEA Grapalat" w:hAnsi="Cambria Math" w:cs="Cambria Math"/>
          <w:sz w:val="20"/>
          <w:szCs w:val="20"/>
        </w:rPr>
        <w:t>․</w:t>
      </w:r>
      <w:r w:rsidR="00840E41" w:rsidRPr="00201170">
        <w:rPr>
          <w:rFonts w:ascii="GHEA Grapalat" w:eastAsia="GHEA Grapalat" w:hAnsi="GHEA Grapalat" w:cs="GHEA Grapalat"/>
          <w:sz w:val="20"/>
          <w:szCs w:val="20"/>
        </w:rPr>
        <w:t>3%, decline was observed in the industry.</w:t>
      </w:r>
      <w:r w:rsidR="00EA478A" w:rsidRPr="00201170">
        <w:rPr>
          <w:rFonts w:ascii="GHEA Grapalat" w:eastAsia="GHEA Grapalat" w:hAnsi="GHEA Grapalat" w:cs="GHEA Grapalat"/>
          <w:sz w:val="20"/>
          <w:szCs w:val="20"/>
        </w:rPr>
        <w:t xml:space="preserve"> Although in the reporting quarter a decline was observed in the mining sub-sector, </w:t>
      </w:r>
      <w:r w:rsidR="00FF70EA" w:rsidRPr="00201170">
        <w:rPr>
          <w:rFonts w:ascii="GHEA Grapalat" w:eastAsia="GHEA Grapalat" w:hAnsi="GHEA Grapalat" w:cs="GHEA Grapalat"/>
          <w:sz w:val="20"/>
          <w:szCs w:val="20"/>
        </w:rPr>
        <w:t xml:space="preserve">due to the availability of </w:t>
      </w:r>
      <w:r w:rsidR="00C52EA1" w:rsidRPr="00201170">
        <w:rPr>
          <w:rFonts w:ascii="GHEA Grapalat" w:eastAsia="GHEA Grapalat" w:hAnsi="GHEA Grapalat" w:cs="GHEA Grapalat"/>
          <w:sz w:val="20"/>
          <w:szCs w:val="20"/>
        </w:rPr>
        <w:t>inventories</w:t>
      </w:r>
      <w:r w:rsidR="00FF70EA" w:rsidRPr="00201170">
        <w:rPr>
          <w:rFonts w:ascii="GHEA Grapalat" w:eastAsia="GHEA Grapalat" w:hAnsi="GHEA Grapalat" w:cs="GHEA Grapalat"/>
          <w:sz w:val="20"/>
          <w:szCs w:val="20"/>
        </w:rPr>
        <w:t xml:space="preserve"> </w:t>
      </w:r>
      <w:r w:rsidR="00EA478A" w:rsidRPr="00201170">
        <w:rPr>
          <w:rFonts w:ascii="GHEA Grapalat" w:eastAsia="GHEA Grapalat" w:hAnsi="GHEA Grapalat" w:cs="GHEA Grapalat"/>
          <w:sz w:val="20"/>
          <w:szCs w:val="20"/>
        </w:rPr>
        <w:t>the</w:t>
      </w:r>
      <w:r w:rsidR="00FF70EA" w:rsidRPr="00201170">
        <w:rPr>
          <w:rFonts w:ascii="GHEA Grapalat" w:eastAsia="GHEA Grapalat" w:hAnsi="GHEA Grapalat" w:cs="GHEA Grapalat"/>
          <w:sz w:val="20"/>
          <w:szCs w:val="20"/>
        </w:rPr>
        <w:t xml:space="preserve"> growth in the</w:t>
      </w:r>
      <w:r w:rsidR="00EA478A" w:rsidRPr="00201170">
        <w:rPr>
          <w:rFonts w:ascii="GHEA Grapalat" w:eastAsia="GHEA Grapalat" w:hAnsi="GHEA Grapalat" w:cs="GHEA Grapalat"/>
          <w:sz w:val="20"/>
          <w:szCs w:val="20"/>
        </w:rPr>
        <w:t xml:space="preserve"> </w:t>
      </w:r>
      <w:r w:rsidR="00C52EA1" w:rsidRPr="00201170">
        <w:rPr>
          <w:rFonts w:ascii="GHEA Grapalat" w:eastAsia="GHEA Grapalat" w:hAnsi="GHEA Grapalat" w:cs="GHEA Grapalat"/>
          <w:sz w:val="20"/>
          <w:szCs w:val="20"/>
        </w:rPr>
        <w:t xml:space="preserve">manufacturing </w:t>
      </w:r>
      <w:r w:rsidR="00EA478A" w:rsidRPr="00201170">
        <w:rPr>
          <w:rFonts w:ascii="GHEA Grapalat" w:eastAsia="GHEA Grapalat" w:hAnsi="GHEA Grapalat" w:cs="GHEA Grapalat"/>
          <w:sz w:val="20"/>
          <w:szCs w:val="20"/>
        </w:rPr>
        <w:t>still remained high.</w:t>
      </w:r>
      <w:r w:rsidR="00FF70EA" w:rsidRPr="00201170">
        <w:rPr>
          <w:rFonts w:ascii="GHEA Grapalat" w:eastAsia="GHEA Grapalat" w:hAnsi="GHEA Grapalat" w:cs="GHEA Grapalat"/>
          <w:sz w:val="20"/>
          <w:szCs w:val="20"/>
        </w:rPr>
        <w:t xml:space="preserve"> </w:t>
      </w:r>
      <w:r w:rsidR="002A746D" w:rsidRPr="00201170">
        <w:rPr>
          <w:rFonts w:ascii="GHEA Grapalat" w:eastAsia="GHEA Grapalat" w:hAnsi="GHEA Grapalat" w:cs="GHEA Grapalat"/>
          <w:sz w:val="20"/>
          <w:szCs w:val="20"/>
        </w:rPr>
        <w:t>Impressive</w:t>
      </w:r>
      <w:r w:rsidR="00FF70EA" w:rsidRPr="00201170">
        <w:rPr>
          <w:rFonts w:ascii="GHEA Grapalat" w:eastAsia="GHEA Grapalat" w:hAnsi="GHEA Grapalat" w:cs="GHEA Grapalat"/>
          <w:sz w:val="20"/>
          <w:szCs w:val="20"/>
        </w:rPr>
        <w:t xml:space="preserve"> growth </w:t>
      </w:r>
      <w:r w:rsidR="002A746D" w:rsidRPr="00201170">
        <w:rPr>
          <w:rFonts w:ascii="GHEA Grapalat" w:eastAsia="GHEA Grapalat" w:hAnsi="GHEA Grapalat" w:cs="GHEA Grapalat"/>
          <w:sz w:val="20"/>
          <w:szCs w:val="20"/>
        </w:rPr>
        <w:t>of 14</w:t>
      </w:r>
      <w:r w:rsidR="002A746D" w:rsidRPr="00201170">
        <w:rPr>
          <w:rFonts w:ascii="Cambria Math" w:eastAsia="GHEA Grapalat" w:hAnsi="Cambria Math" w:cs="Cambria Math"/>
          <w:sz w:val="20"/>
          <w:szCs w:val="20"/>
        </w:rPr>
        <w:t>․</w:t>
      </w:r>
      <w:r w:rsidR="002A746D" w:rsidRPr="00201170">
        <w:rPr>
          <w:rFonts w:ascii="GHEA Grapalat" w:eastAsia="GHEA Grapalat" w:hAnsi="GHEA Grapalat" w:cs="GHEA Grapalat"/>
          <w:sz w:val="20"/>
          <w:szCs w:val="20"/>
        </w:rPr>
        <w:t xml:space="preserve">4% </w:t>
      </w:r>
      <w:r w:rsidR="00FF70EA" w:rsidRPr="00201170">
        <w:rPr>
          <w:rFonts w:ascii="GHEA Grapalat" w:eastAsia="GHEA Grapalat" w:hAnsi="GHEA Grapalat" w:cs="GHEA Grapalat"/>
          <w:sz w:val="20"/>
          <w:szCs w:val="20"/>
        </w:rPr>
        <w:t>was observed in the construction sector</w:t>
      </w:r>
      <w:r w:rsidR="002A746D" w:rsidRPr="00201170">
        <w:rPr>
          <w:rFonts w:ascii="GHEA Grapalat" w:eastAsia="GHEA Grapalat" w:hAnsi="GHEA Grapalat" w:cs="GHEA Grapalat"/>
          <w:sz w:val="20"/>
          <w:szCs w:val="20"/>
        </w:rPr>
        <w:t>,</w:t>
      </w:r>
      <w:r w:rsidR="00FF70EA" w:rsidRPr="00201170">
        <w:rPr>
          <w:rFonts w:ascii="GHEA Grapalat" w:eastAsia="GHEA Grapalat" w:hAnsi="GHEA Grapalat" w:cs="GHEA Grapalat"/>
          <w:sz w:val="20"/>
          <w:szCs w:val="20"/>
        </w:rPr>
        <w:t xml:space="preserve"> which was conditioned by the large increase in the volume of construction </w:t>
      </w:r>
      <w:r w:rsidR="002A746D" w:rsidRPr="00201170">
        <w:rPr>
          <w:rFonts w:ascii="GHEA Grapalat" w:eastAsia="GHEA Grapalat" w:hAnsi="GHEA Grapalat" w:cs="GHEA Grapalat"/>
          <w:sz w:val="20"/>
          <w:szCs w:val="20"/>
        </w:rPr>
        <w:t>carried out at the expense of the state budget starting from the third quarter</w:t>
      </w:r>
      <w:r w:rsidR="00FF70EA" w:rsidRPr="00201170">
        <w:rPr>
          <w:rFonts w:ascii="GHEA Grapalat" w:eastAsia="GHEA Grapalat" w:hAnsi="GHEA Grapalat" w:cs="GHEA Grapalat"/>
          <w:sz w:val="20"/>
          <w:szCs w:val="20"/>
        </w:rPr>
        <w:t>.</w:t>
      </w:r>
      <w:r w:rsidR="002A746D" w:rsidRPr="00201170">
        <w:rPr>
          <w:rFonts w:ascii="GHEA Grapalat" w:eastAsia="GHEA Grapalat" w:hAnsi="GHEA Grapalat" w:cs="GHEA Grapalat"/>
          <w:sz w:val="20"/>
          <w:szCs w:val="20"/>
        </w:rPr>
        <w:t xml:space="preserve"> </w:t>
      </w:r>
    </w:p>
    <w:p w14:paraId="686F7770" w14:textId="77777777" w:rsidR="00E72242" w:rsidRPr="002B1429" w:rsidRDefault="00E72242" w:rsidP="002B1429">
      <w:pPr>
        <w:spacing w:line="320" w:lineRule="atLeast"/>
        <w:ind w:firstLine="284"/>
        <w:rPr>
          <w:rFonts w:ascii="GHEA Grapalat" w:hAnsi="GHEA Grapalat" w:cs="Sylfaen"/>
          <w:b/>
          <w:iCs/>
          <w:szCs w:val="20"/>
        </w:rPr>
      </w:pPr>
    </w:p>
    <w:p w14:paraId="73F634A9" w14:textId="1DD43FF0" w:rsidR="0062444C" w:rsidRPr="00201170" w:rsidRDefault="009756C1" w:rsidP="002B1429">
      <w:pPr>
        <w:spacing w:line="320" w:lineRule="atLeast"/>
        <w:ind w:firstLine="284"/>
        <w:rPr>
          <w:rFonts w:ascii="GHEA Grapalat" w:hAnsi="GHEA Grapalat"/>
          <w:sz w:val="20"/>
          <w:szCs w:val="20"/>
        </w:rPr>
      </w:pPr>
      <w:r w:rsidRPr="00201170">
        <w:rPr>
          <w:rFonts w:ascii="GHEA Grapalat" w:hAnsi="GHEA Grapalat" w:cs="Sylfaen"/>
          <w:b/>
          <w:iCs/>
          <w:sz w:val="20"/>
          <w:szCs w:val="20"/>
        </w:rPr>
        <w:t xml:space="preserve">3.2.4. </w:t>
      </w:r>
      <w:r w:rsidR="002A746D" w:rsidRPr="00201170">
        <w:rPr>
          <w:rFonts w:ascii="GHEA Grapalat" w:hAnsi="GHEA Grapalat" w:cs="Sylfaen"/>
          <w:b/>
          <w:iCs/>
          <w:sz w:val="20"/>
          <w:szCs w:val="20"/>
        </w:rPr>
        <w:t xml:space="preserve">Labor </w:t>
      </w:r>
      <w:r w:rsidR="0081199A" w:rsidRPr="00201170">
        <w:rPr>
          <w:rFonts w:ascii="GHEA Grapalat" w:hAnsi="GHEA Grapalat" w:cs="Sylfaen"/>
          <w:b/>
          <w:iCs/>
          <w:sz w:val="20"/>
          <w:szCs w:val="20"/>
        </w:rPr>
        <w:t>Market</w:t>
      </w:r>
    </w:p>
    <w:p w14:paraId="474F35E0" w14:textId="437DA55C" w:rsidR="0062444C" w:rsidRPr="00201170" w:rsidRDefault="00640C83" w:rsidP="002B1429">
      <w:pPr>
        <w:spacing w:before="120" w:line="320" w:lineRule="atLeast"/>
        <w:ind w:firstLine="284"/>
        <w:rPr>
          <w:rFonts w:ascii="GHEA Grapalat" w:eastAsia="PCMyungjo" w:hAnsi="GHEA Grapalat" w:cs="Tahoma"/>
          <w:bCs/>
          <w:iCs/>
          <w:color w:val="FF0000"/>
          <w:sz w:val="20"/>
          <w:szCs w:val="20"/>
        </w:rPr>
      </w:pPr>
      <w:bookmarkStart w:id="4" w:name="OLE_LINK3"/>
      <w:bookmarkStart w:id="5" w:name="OLE_LINK2"/>
      <w:bookmarkStart w:id="6" w:name="OLE_LINK1"/>
      <w:r w:rsidRPr="00640C83">
        <w:rPr>
          <w:noProof/>
        </w:rPr>
        <mc:AlternateContent>
          <mc:Choice Requires="wps">
            <w:drawing>
              <wp:anchor distT="0" distB="0" distL="114300" distR="114300" simplePos="0" relativeHeight="252493312" behindDoc="0" locked="0" layoutInCell="1" allowOverlap="1" wp14:anchorId="7E045EED" wp14:editId="76860099">
                <wp:simplePos x="0" y="0"/>
                <wp:positionH relativeFrom="column">
                  <wp:posOffset>4967495</wp:posOffset>
                </wp:positionH>
                <wp:positionV relativeFrom="paragraph">
                  <wp:posOffset>476720</wp:posOffset>
                </wp:positionV>
                <wp:extent cx="1778000" cy="263525"/>
                <wp:effectExtent l="0" t="0" r="0" b="3175"/>
                <wp:wrapNone/>
                <wp:docPr id="1544175877" name="Text Box 308">
                  <a:extLst xmlns:a="http://schemas.openxmlformats.org/drawingml/2006/main">
                    <a:ext uri="{FF2B5EF4-FFF2-40B4-BE49-F238E27FC236}">
                      <a16:creationId xmlns:a16="http://schemas.microsoft.com/office/drawing/2014/main" id="{00000000-0008-0000-2700-000003000000}"/>
                    </a:ext>
                    <a:ext uri="{147F2762-F138-4A5C-976F-8EAC2B608ADB}">
                      <a16:predDERef xmlns:a16="http://schemas.microsoft.com/office/drawing/2014/main" pred="{00000000-0008-0000-2A00-00000C000000}"/>
                    </a:ext>
                  </a:extLst>
                </wp:docPr>
                <wp:cNvGraphicFramePr/>
                <a:graphic xmlns:a="http://schemas.openxmlformats.org/drawingml/2006/main">
                  <a:graphicData uri="http://schemas.microsoft.com/office/word/2010/wordprocessingShape">
                    <wps:wsp>
                      <wps:cNvSpPr txBox="1"/>
                      <wps:spPr>
                        <a:xfrm>
                          <a:off x="0" y="0"/>
                          <a:ext cx="1778000" cy="2635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9188058" w14:textId="77777777" w:rsidR="001845B7" w:rsidRDefault="001845B7" w:rsidP="00640C83">
                            <w:pPr>
                              <w:pStyle w:val="NormalWeb"/>
                              <w:spacing w:before="0" w:beforeAutospacing="0" w:after="0" w:afterAutospacing="0"/>
                              <w:jc w:val="right"/>
                            </w:pPr>
                            <w:r>
                              <w:rPr>
                                <w:rFonts w:ascii="GHEA Grapalat" w:hAnsi="GHEA Grapalat" w:cs="Sylfaen"/>
                                <w:i/>
                                <w:iCs/>
                                <w:color w:val="000000" w:themeColor="dark1"/>
                                <w:sz w:val="14"/>
                                <w:szCs w:val="14"/>
                              </w:rPr>
                              <w:t>Source: NSS, CBA estimate</w:t>
                            </w:r>
                          </w:p>
                          <w:p w14:paraId="2C0089A9" w14:textId="77777777" w:rsidR="001845B7" w:rsidRDefault="001845B7" w:rsidP="00640C83">
                            <w:pPr>
                              <w:pStyle w:val="NormalWeb"/>
                              <w:spacing w:before="0" w:beforeAutospacing="0" w:after="0" w:afterAutospacing="0"/>
                              <w:jc w:val="right"/>
                            </w:pPr>
                            <w:r>
                              <w:rPr>
                                <w:rFonts w:ascii="GHEA Grapalat" w:hAnsi="GHEA Grapalat" w:cs="Sylfaen"/>
                                <w:i/>
                                <w:iCs/>
                                <w:color w:val="000000" w:themeColor="dark1"/>
                                <w:sz w:val="14"/>
                                <w:szCs w:val="14"/>
                              </w:rPr>
                              <w:t> </w:t>
                            </w:r>
                          </w:p>
                          <w:p w14:paraId="2BADDC22" w14:textId="77777777" w:rsidR="001845B7" w:rsidRDefault="001845B7" w:rsidP="00640C83">
                            <w:pPr>
                              <w:pStyle w:val="NormalWeb"/>
                              <w:spacing w:before="0" w:beforeAutospacing="0" w:after="0" w:afterAutospacing="0"/>
                              <w:jc w:val="right"/>
                            </w:pPr>
                            <w:r>
                              <w:rPr>
                                <w:rFonts w:ascii="GHEA Grapalat" w:hAnsi="GHEA Grapalat" w:cs="Sylfaen"/>
                                <w:i/>
                                <w:iCs/>
                                <w:color w:val="000000" w:themeColor="dark1"/>
                                <w:sz w:val="14"/>
                                <w:szCs w:val="14"/>
                              </w:rPr>
                              <w:t> </w:t>
                            </w:r>
                          </w:p>
                          <w:p w14:paraId="47E2BF9F" w14:textId="77777777" w:rsidR="001845B7" w:rsidRDefault="001845B7" w:rsidP="00640C83">
                            <w:pPr>
                              <w:pStyle w:val="NormalWeb"/>
                              <w:spacing w:before="0" w:beforeAutospacing="0" w:after="0" w:afterAutospacing="0"/>
                              <w:jc w:val="right"/>
                            </w:pPr>
                            <w:r>
                              <w:rPr>
                                <w:rFonts w:ascii="GHEA Grapalat" w:hAnsi="GHEA Grapalat" w:cs="Sylfaen"/>
                                <w:i/>
                                <w:iCs/>
                                <w:color w:val="000000" w:themeColor="dark1"/>
                                <w:sz w:val="14"/>
                                <w:szCs w:val="14"/>
                              </w:rPr>
                              <w:t> </w:t>
                            </w:r>
                          </w:p>
                          <w:p w14:paraId="60DE043C" w14:textId="77777777" w:rsidR="001845B7" w:rsidRDefault="001845B7" w:rsidP="00640C83">
                            <w:pPr>
                              <w:pStyle w:val="NormalWeb"/>
                              <w:spacing w:before="0" w:beforeAutospacing="0" w:after="0" w:afterAutospacing="0"/>
                              <w:jc w:val="right"/>
                            </w:pPr>
                            <w:r>
                              <w:rPr>
                                <w:rFonts w:ascii="GHEA Grapalat" w:hAnsi="GHEA Grapalat" w:cs="Calibri"/>
                                <w:i/>
                                <w:iCs/>
                                <w:color w:val="000000" w:themeColor="dark1"/>
                                <w:sz w:val="14"/>
                                <w:szCs w:val="14"/>
                              </w:rPr>
                              <w:t> </w:t>
                            </w:r>
                          </w:p>
                          <w:p w14:paraId="40556AF5" w14:textId="77777777" w:rsidR="001845B7" w:rsidRDefault="001845B7" w:rsidP="00640C83">
                            <w:pPr>
                              <w:pStyle w:val="NormalWeb"/>
                              <w:spacing w:before="0" w:beforeAutospacing="0" w:after="0" w:afterAutospacing="0"/>
                              <w:jc w:val="right"/>
                            </w:pPr>
                            <w:r>
                              <w:rPr>
                                <w:rFonts w:ascii="GHEA Grapalat" w:hAnsi="GHEA Grapalat"/>
                                <w:i/>
                                <w:iCs/>
                                <w:color w:val="000000" w:themeColor="dark1"/>
                                <w:sz w:val="14"/>
                                <w:szCs w:val="14"/>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E045EED" id="Text Box 308" o:spid="_x0000_s1120" type="#_x0000_t202" style="position:absolute;left:0;text-align:left;margin-left:391.15pt;margin-top:37.55pt;width:140pt;height:20.75pt;z-index:252493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" filled="f" stroked="f" strokeweight=".5pt">
                <v:textbox>
                  <w:txbxContent>
                    <w:p w14:paraId="29188058" w14:textId="77777777" w:rsidR="001845B7" w:rsidRDefault="001845B7" w:rsidP="00640C83">
                      <w:pPr>
                        <w:pStyle w:val="NormalWeb"/>
                        <w:spacing w:before="0" w:beforeAutospacing="0" w:after="0" w:afterAutospacing="0"/>
                        <w:jc w:val="right"/>
                      </w:pPr>
                      <w:r>
                        <w:rPr>
                          <w:rFonts w:ascii="GHEA Grapalat" w:hAnsi="GHEA Grapalat" w:cs="Sylfaen"/>
                          <w:i/>
                          <w:iCs/>
                          <w:color w:val="000000" w:themeColor="dark1"/>
                          <w:sz w:val="14"/>
                          <w:szCs w:val="14"/>
                        </w:rPr>
                        <w:t>Source: NSS, CBA estimate</w:t>
                      </w:r>
                    </w:p>
                    <w:p w14:paraId="2C0089A9" w14:textId="77777777" w:rsidR="001845B7" w:rsidRDefault="001845B7" w:rsidP="00640C83">
                      <w:pPr>
                        <w:pStyle w:val="NormalWeb"/>
                        <w:spacing w:before="0" w:beforeAutospacing="0" w:after="0" w:afterAutospacing="0"/>
                        <w:jc w:val="right"/>
                      </w:pPr>
                      <w:r>
                        <w:rPr>
                          <w:rFonts w:ascii="GHEA Grapalat" w:hAnsi="GHEA Grapalat" w:cs="Sylfaen"/>
                          <w:i/>
                          <w:iCs/>
                          <w:color w:val="000000" w:themeColor="dark1"/>
                          <w:sz w:val="14"/>
                          <w:szCs w:val="14"/>
                        </w:rPr>
                        <w:t> </w:t>
                      </w:r>
                    </w:p>
                    <w:p w14:paraId="2BADDC22" w14:textId="77777777" w:rsidR="001845B7" w:rsidRDefault="001845B7" w:rsidP="00640C83">
                      <w:pPr>
                        <w:pStyle w:val="NormalWeb"/>
                        <w:spacing w:before="0" w:beforeAutospacing="0" w:after="0" w:afterAutospacing="0"/>
                        <w:jc w:val="right"/>
                      </w:pPr>
                      <w:r>
                        <w:rPr>
                          <w:rFonts w:ascii="GHEA Grapalat" w:hAnsi="GHEA Grapalat" w:cs="Sylfaen"/>
                          <w:i/>
                          <w:iCs/>
                          <w:color w:val="000000" w:themeColor="dark1"/>
                          <w:sz w:val="14"/>
                          <w:szCs w:val="14"/>
                        </w:rPr>
                        <w:t> </w:t>
                      </w:r>
                    </w:p>
                    <w:p w14:paraId="47E2BF9F" w14:textId="77777777" w:rsidR="001845B7" w:rsidRDefault="001845B7" w:rsidP="00640C83">
                      <w:pPr>
                        <w:pStyle w:val="NormalWeb"/>
                        <w:spacing w:before="0" w:beforeAutospacing="0" w:after="0" w:afterAutospacing="0"/>
                        <w:jc w:val="right"/>
                      </w:pPr>
                      <w:r>
                        <w:rPr>
                          <w:rFonts w:ascii="GHEA Grapalat" w:hAnsi="GHEA Grapalat" w:cs="Sylfaen"/>
                          <w:i/>
                          <w:iCs/>
                          <w:color w:val="000000" w:themeColor="dark1"/>
                          <w:sz w:val="14"/>
                          <w:szCs w:val="14"/>
                        </w:rPr>
                        <w:t> </w:t>
                      </w:r>
                    </w:p>
                    <w:p w14:paraId="60DE043C" w14:textId="77777777" w:rsidR="001845B7" w:rsidRDefault="001845B7" w:rsidP="00640C83">
                      <w:pPr>
                        <w:pStyle w:val="NormalWeb"/>
                        <w:spacing w:before="0" w:beforeAutospacing="0" w:after="0" w:afterAutospacing="0"/>
                        <w:jc w:val="right"/>
                      </w:pPr>
                      <w:r>
                        <w:rPr>
                          <w:rFonts w:ascii="GHEA Grapalat" w:hAnsi="GHEA Grapalat" w:cs="Calibri"/>
                          <w:i/>
                          <w:iCs/>
                          <w:color w:val="000000" w:themeColor="dark1"/>
                          <w:sz w:val="14"/>
                          <w:szCs w:val="14"/>
                        </w:rPr>
                        <w:t> </w:t>
                      </w:r>
                    </w:p>
                    <w:p w14:paraId="40556AF5" w14:textId="77777777" w:rsidR="001845B7" w:rsidRDefault="001845B7" w:rsidP="00640C83">
                      <w:pPr>
                        <w:pStyle w:val="NormalWeb"/>
                        <w:spacing w:before="0" w:beforeAutospacing="0" w:after="0" w:afterAutospacing="0"/>
                        <w:jc w:val="right"/>
                      </w:pPr>
                      <w:r>
                        <w:rPr>
                          <w:rFonts w:ascii="GHEA Grapalat" w:hAnsi="GHEA Grapalat"/>
                          <w:i/>
                          <w:iCs/>
                          <w:color w:val="000000" w:themeColor="dark1"/>
                          <w:sz w:val="14"/>
                          <w:szCs w:val="14"/>
                        </w:rPr>
                        <w:t> </w:t>
                      </w:r>
                    </w:p>
                  </w:txbxContent>
                </v:textbox>
              </v:shape>
            </w:pict>
          </mc:Fallback>
        </mc:AlternateContent>
      </w:r>
      <w:r w:rsidR="002A746D" w:rsidRPr="00201170">
        <w:rPr>
          <w:rFonts w:ascii="GHEA Grapalat" w:hAnsi="GHEA Grapalat"/>
          <w:noProof/>
          <w:sz w:val="20"/>
          <w:szCs w:val="20"/>
        </w:rPr>
        <w:t xml:space="preserve">In the fourth quarter of 2020 the growth rate of nominal wages in the private sector is estimated at 2.6%, which is slightly higher than the Central Bank's previous </w:t>
      </w:r>
      <w:r w:rsidR="00C23434" w:rsidRPr="00201170">
        <w:rPr>
          <w:rFonts w:ascii="GHEA Grapalat" w:hAnsi="GHEA Grapalat"/>
          <w:noProof/>
          <w:sz w:val="20"/>
          <w:szCs w:val="20"/>
        </w:rPr>
        <w:t>projections</w:t>
      </w:r>
      <w:r w:rsidR="002A746D" w:rsidRPr="00201170">
        <w:rPr>
          <w:rFonts w:ascii="GHEA Grapalat" w:hAnsi="GHEA Grapalat"/>
          <w:noProof/>
          <w:sz w:val="20"/>
          <w:szCs w:val="20"/>
        </w:rPr>
        <w:t>, due mainly to higher-than-expected consumer price level.</w:t>
      </w:r>
      <w:r w:rsidR="00C23434" w:rsidRPr="00201170">
        <w:rPr>
          <w:rFonts w:ascii="GHEA Grapalat" w:hAnsi="GHEA Grapalat"/>
          <w:noProof/>
          <w:sz w:val="20"/>
          <w:szCs w:val="20"/>
        </w:rPr>
        <w:t xml:space="preserve"> However, the growth rate of real wages of the private sector in the fourth quarter remained low and amounted to about 0.6%. </w:t>
      </w:r>
    </w:p>
    <w:p w14:paraId="44D29D3A" w14:textId="21CF07EF" w:rsidR="00351C16" w:rsidRPr="00201170" w:rsidRDefault="00640C83" w:rsidP="00640C83">
      <w:pPr>
        <w:spacing w:line="312" w:lineRule="atLeast"/>
        <w:ind w:firstLine="284"/>
        <w:rPr>
          <w:rFonts w:ascii="GHEA Grapalat" w:eastAsia="GHEA Grapalat" w:hAnsi="GHEA Grapalat" w:cs="GHEA Grapalat"/>
          <w:color w:val="FF0000"/>
          <w:sz w:val="20"/>
          <w:szCs w:val="20"/>
        </w:rPr>
      </w:pPr>
      <w:r w:rsidRPr="00640C83">
        <w:rPr>
          <w:noProof/>
        </w:rPr>
        <w:lastRenderedPageBreak/>
        <w:drawing>
          <wp:anchor distT="0" distB="0" distL="114300" distR="114300" simplePos="0" relativeHeight="252501504" behindDoc="0" locked="0" layoutInCell="1" allowOverlap="1" wp14:anchorId="0A6B18E5" wp14:editId="6E6C232B">
            <wp:simplePos x="0" y="0"/>
            <wp:positionH relativeFrom="column">
              <wp:posOffset>4137632</wp:posOffset>
            </wp:positionH>
            <wp:positionV relativeFrom="paragraph">
              <wp:posOffset>479232</wp:posOffset>
            </wp:positionV>
            <wp:extent cx="2519680" cy="1775791"/>
            <wp:effectExtent l="0" t="0" r="0" b="0"/>
            <wp:wrapNone/>
            <wp:docPr id="1544175882" name="Chart 1544175882">
              <a:extLst xmlns:a="http://schemas.openxmlformats.org/drawingml/2006/main">
                <a:ext uri="{FF2B5EF4-FFF2-40B4-BE49-F238E27FC236}">
                  <a16:creationId xmlns:a16="http://schemas.microsoft.com/office/drawing/2014/main" id="{00000000-0008-0000-2800-000006000000}"/>
                </a:ext>
                <a:ext uri="{147F2762-F138-4A5C-976F-8EAC2B608ADB}">
                  <a16:predDERef xmlns:a16="http://schemas.microsoft.com/office/drawing/2014/main" pred="{00000000-0008-0000-2E00-000005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7"/>
              </a:graphicData>
            </a:graphic>
            <wp14:sizeRelV relativeFrom="margin">
              <wp14:pctHeight>0</wp14:pctHeight>
            </wp14:sizeRelV>
          </wp:anchor>
        </w:drawing>
      </w:r>
      <w:r w:rsidRPr="00640C83">
        <w:rPr>
          <w:noProof/>
        </w:rPr>
        <mc:AlternateContent>
          <mc:Choice Requires="wps">
            <w:drawing>
              <wp:anchor distT="0" distB="0" distL="114300" distR="114300" simplePos="0" relativeHeight="252499456" behindDoc="0" locked="0" layoutInCell="1" allowOverlap="1" wp14:anchorId="560BD2B7" wp14:editId="060BBB63">
                <wp:simplePos x="0" y="0"/>
                <wp:positionH relativeFrom="column">
                  <wp:posOffset>4137632</wp:posOffset>
                </wp:positionH>
                <wp:positionV relativeFrom="paragraph">
                  <wp:posOffset>55162</wp:posOffset>
                </wp:positionV>
                <wp:extent cx="2520000" cy="417444"/>
                <wp:effectExtent l="0" t="0" r="0" b="1905"/>
                <wp:wrapNone/>
                <wp:docPr id="1544175880" name="Text Box 4093">
                  <a:extLst xmlns:a="http://schemas.openxmlformats.org/drawingml/2006/main">
                    <a:ext uri="{FF2B5EF4-FFF2-40B4-BE49-F238E27FC236}">
                      <a16:creationId xmlns:a16="http://schemas.microsoft.com/office/drawing/2014/main" id="{00000000-0008-0000-2800-000004000000}"/>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0000" cy="4174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263235" w14:textId="77777777" w:rsidR="001845B7" w:rsidRDefault="001845B7" w:rsidP="00640C83">
                            <w:pPr>
                              <w:pStyle w:val="NormalWeb"/>
                              <w:spacing w:before="0" w:beforeAutospacing="0" w:after="0" w:afterAutospacing="0"/>
                              <w:rPr>
                                <w:rFonts w:ascii="GHEA Grapalat" w:hAnsi="GHEA Grapalat" w:cs="Sylfaen"/>
                                <w:b/>
                                <w:bCs/>
                                <w:color w:val="1F497D"/>
                                <w:sz w:val="14"/>
                                <w:szCs w:val="14"/>
                              </w:rPr>
                            </w:pPr>
                            <w:r>
                              <w:rPr>
                                <w:rFonts w:ascii="GHEA Grapalat" w:hAnsi="GHEA Grapalat" w:cs="Sylfaen"/>
                                <w:b/>
                                <w:bCs/>
                                <w:color w:val="1F497D"/>
                                <w:sz w:val="14"/>
                                <w:szCs w:val="14"/>
                              </w:rPr>
                              <w:t>Chart 40</w:t>
                            </w:r>
                          </w:p>
                          <w:p w14:paraId="5C7A62AD" w14:textId="77777777" w:rsidR="001845B7" w:rsidRPr="00640C83" w:rsidRDefault="001845B7" w:rsidP="00640C83">
                            <w:pPr>
                              <w:pStyle w:val="NormalWeb"/>
                              <w:spacing w:before="0" w:beforeAutospacing="0" w:after="0" w:afterAutospacing="0"/>
                              <w:rPr>
                                <w:sz w:val="6"/>
                              </w:rPr>
                            </w:pPr>
                          </w:p>
                          <w:p w14:paraId="7660CF07" w14:textId="77777777" w:rsidR="001845B7" w:rsidRDefault="001845B7" w:rsidP="00640C83">
                            <w:pPr>
                              <w:pStyle w:val="NormalWeb"/>
                              <w:spacing w:before="0" w:beforeAutospacing="0" w:after="0" w:afterAutospacing="0"/>
                            </w:pPr>
                            <w:r>
                              <w:rPr>
                                <w:rFonts w:ascii="GHEA Grapalat" w:hAnsi="GHEA Grapalat" w:cs="Sylfaen"/>
                                <w:b/>
                                <w:bCs/>
                                <w:color w:val="1F497D"/>
                                <w:sz w:val="14"/>
                                <w:szCs w:val="14"/>
                              </w:rPr>
                              <w:t xml:space="preserve">Unit labor costs </w:t>
                            </w:r>
                            <w:r>
                              <w:rPr>
                                <w:rFonts w:ascii="GHEA Grapalat" w:hAnsi="GHEA Grapalat" w:cs="Sylfaen"/>
                                <w:b/>
                                <w:bCs/>
                                <w:i/>
                                <w:iCs/>
                                <w:color w:val="1F497D"/>
                                <w:sz w:val="14"/>
                                <w:szCs w:val="14"/>
                                <w:lang w:val="hy-AM"/>
                              </w:rPr>
                              <w:t>(</w:t>
                            </w:r>
                            <w:r>
                              <w:rPr>
                                <w:rFonts w:ascii="GHEA Grapalat" w:hAnsi="GHEA Grapalat" w:cs="Sylfaen"/>
                                <w:b/>
                                <w:bCs/>
                                <w:i/>
                                <w:iCs/>
                                <w:color w:val="1F497D"/>
                                <w:sz w:val="14"/>
                                <w:szCs w:val="14"/>
                              </w:rPr>
                              <w:t>y/y growth</w:t>
                            </w:r>
                            <w:r>
                              <w:rPr>
                                <w:rFonts w:ascii="GHEA Grapalat" w:hAnsi="GHEA Grapalat" w:cs="Sylfaen"/>
                                <w:b/>
                                <w:bCs/>
                                <w:i/>
                                <w:iCs/>
                                <w:color w:val="1F497D"/>
                                <w:sz w:val="14"/>
                                <w:szCs w:val="14"/>
                                <w:lang w:val="hy-AM"/>
                              </w:rPr>
                              <w:t>, %)</w:t>
                            </w:r>
                          </w:p>
                          <w:p w14:paraId="7AF32D16" w14:textId="77777777" w:rsidR="001845B7" w:rsidRDefault="001845B7" w:rsidP="00640C83">
                            <w:pPr>
                              <w:pStyle w:val="NormalWeb"/>
                              <w:spacing w:before="0" w:beforeAutospacing="0" w:after="0" w:afterAutospacing="0"/>
                            </w:pPr>
                            <w:r>
                              <w:rPr>
                                <w:rFonts w:ascii="GHEA Grapalat" w:hAnsi="GHEA Grapalat" w:cs="Sylfaen"/>
                                <w:b/>
                                <w:bCs/>
                                <w:sz w:val="28"/>
                                <w:szCs w:val="28"/>
                              </w:rPr>
                              <w:t> </w:t>
                            </w:r>
                          </w:p>
                          <w:p w14:paraId="5E159469" w14:textId="77777777" w:rsidR="001845B7" w:rsidRDefault="001845B7" w:rsidP="00640C83">
                            <w:pPr>
                              <w:pStyle w:val="NormalWeb"/>
                              <w:spacing w:before="0" w:beforeAutospacing="0" w:after="0" w:afterAutospacing="0"/>
                            </w:pPr>
                            <w:r>
                              <w:rPr>
                                <w:rFonts w:ascii="GHEA Grapalat" w:hAnsi="GHEA Grapalat" w:cs="Sylfaen"/>
                                <w:b/>
                                <w:bCs/>
                                <w:sz w:val="14"/>
                                <w:szCs w:val="14"/>
                              </w:rPr>
                              <w:t> </w:t>
                            </w:r>
                          </w:p>
                          <w:p w14:paraId="7CEB5DE0" w14:textId="77777777" w:rsidR="001845B7" w:rsidRDefault="001845B7" w:rsidP="00640C83">
                            <w:pPr>
                              <w:pStyle w:val="NormalWeb"/>
                              <w:spacing w:before="0" w:beforeAutospacing="0" w:after="0" w:afterAutospacing="0"/>
                            </w:pPr>
                            <w:r>
                              <w:rPr>
                                <w:rFonts w:ascii="GHEA Grapalat" w:hAnsi="GHEA Grapalat" w:cs="Sylfaen"/>
                                <w:b/>
                                <w:bCs/>
                                <w:sz w:val="14"/>
                                <w:szCs w:val="14"/>
                              </w:rPr>
                              <w:t> </w:t>
                            </w:r>
                          </w:p>
                          <w:p w14:paraId="6C7D637E" w14:textId="77777777" w:rsidR="001845B7" w:rsidRDefault="001845B7" w:rsidP="00640C83">
                            <w:pPr>
                              <w:pStyle w:val="NormalWeb"/>
                              <w:spacing w:before="0" w:beforeAutospacing="0" w:after="0" w:afterAutospacing="0"/>
                            </w:pPr>
                            <w:r>
                              <w:rPr>
                                <w:rFonts w:ascii="GHEA Grapalat" w:hAnsi="GHEA Grapalat" w:cs="Sylfaen"/>
                                <w:b/>
                                <w:bCs/>
                                <w:sz w:val="14"/>
                                <w:szCs w:val="14"/>
                              </w:rPr>
                              <w:t> </w:t>
                            </w:r>
                          </w:p>
                          <w:p w14:paraId="215EC233" w14:textId="77777777" w:rsidR="001845B7" w:rsidRDefault="001845B7" w:rsidP="00640C83">
                            <w:pPr>
                              <w:pStyle w:val="NormalWeb"/>
                              <w:spacing w:before="0" w:beforeAutospacing="0" w:after="0" w:afterAutospacing="0"/>
                            </w:pPr>
                            <w:r>
                              <w:rPr>
                                <w:rFonts w:ascii="GHEA Grapalat" w:hAnsi="GHEA Grapalat" w:cs="Sylfaen"/>
                                <w:b/>
                                <w:bCs/>
                                <w:sz w:val="14"/>
                                <w:szCs w:val="14"/>
                              </w:rPr>
                              <w:t> </w:t>
                            </w:r>
                          </w:p>
                          <w:p w14:paraId="4B4CE7E2" w14:textId="77777777" w:rsidR="001845B7" w:rsidRDefault="001845B7" w:rsidP="00640C83">
                            <w:pPr>
                              <w:pStyle w:val="NormalWeb"/>
                              <w:spacing w:before="0" w:beforeAutospacing="0" w:after="0" w:afterAutospacing="0"/>
                            </w:pPr>
                            <w:r>
                              <w:rPr>
                                <w:rFonts w:ascii="GHEA Grapalat" w:hAnsi="GHEA Grapalat" w:cs="Sylfaen"/>
                                <w:b/>
                                <w:bCs/>
                                <w:sz w:val="14"/>
                                <w:szCs w:val="14"/>
                              </w:rPr>
                              <w:t> </w:t>
                            </w:r>
                          </w:p>
                          <w:p w14:paraId="60689C45" w14:textId="77777777" w:rsidR="001845B7" w:rsidRDefault="001845B7" w:rsidP="00640C83">
                            <w:pPr>
                              <w:pStyle w:val="NormalWeb"/>
                              <w:spacing w:before="0" w:beforeAutospacing="0" w:after="0" w:afterAutospacing="0"/>
                            </w:pPr>
                            <w:r>
                              <w:rPr>
                                <w:rFonts w:ascii="GHEA Grapalat" w:hAnsi="GHEA Grapalat" w:cs="Sylfaen"/>
                                <w:b/>
                                <w:bCs/>
                                <w:sz w:val="14"/>
                                <w:szCs w:val="14"/>
                              </w:rPr>
                              <w:t> </w:t>
                            </w:r>
                          </w:p>
                          <w:p w14:paraId="283FF4BC" w14:textId="77777777" w:rsidR="001845B7" w:rsidRDefault="001845B7" w:rsidP="00640C83">
                            <w:pPr>
                              <w:pStyle w:val="NormalWeb"/>
                              <w:spacing w:before="0" w:beforeAutospacing="0" w:after="0" w:afterAutospacing="0"/>
                            </w:pPr>
                            <w:r>
                              <w:rPr>
                                <w:rFonts w:ascii="GHEA Grapalat" w:hAnsi="GHEA Grapalat" w:cs="Sylfaen"/>
                                <w:b/>
                                <w:bCs/>
                                <w:sz w:val="14"/>
                                <w:szCs w:val="14"/>
                              </w:rPr>
                              <w:t> </w:t>
                            </w:r>
                          </w:p>
                          <w:p w14:paraId="389C98D4" w14:textId="77777777" w:rsidR="001845B7" w:rsidRDefault="001845B7" w:rsidP="00640C83">
                            <w:pPr>
                              <w:pStyle w:val="NormalWeb"/>
                              <w:spacing w:before="0" w:beforeAutospacing="0" w:after="0" w:afterAutospacing="0"/>
                            </w:pPr>
                            <w:r>
                              <w:rPr>
                                <w:rFonts w:ascii="GHEA Grapalat" w:hAnsi="GHEA Grapalat" w:cs="Sylfaen"/>
                                <w:b/>
                                <w:bCs/>
                                <w:sz w:val="14"/>
                                <w:szCs w:val="14"/>
                              </w:rPr>
                              <w:t> </w:t>
                            </w:r>
                          </w:p>
                          <w:p w14:paraId="6A9FD042" w14:textId="77777777" w:rsidR="001845B7" w:rsidRDefault="001845B7" w:rsidP="00640C83">
                            <w:pPr>
                              <w:pStyle w:val="NormalWeb"/>
                              <w:spacing w:before="0" w:beforeAutospacing="0" w:after="0" w:afterAutospacing="0"/>
                            </w:pPr>
                            <w:r>
                              <w:rPr>
                                <w:rFonts w:ascii="GHEA Grapalat" w:hAnsi="GHEA Grapalat" w:cs="Sylfaen"/>
                                <w:b/>
                                <w:bCs/>
                                <w:sz w:val="14"/>
                                <w:szCs w:val="14"/>
                              </w:rPr>
                              <w:t> </w:t>
                            </w:r>
                          </w:p>
                          <w:p w14:paraId="10056C9D" w14:textId="77777777" w:rsidR="001845B7" w:rsidRDefault="001845B7" w:rsidP="00640C83">
                            <w:pPr>
                              <w:pStyle w:val="NormalWeb"/>
                              <w:spacing w:before="0" w:beforeAutospacing="0" w:after="0" w:afterAutospacing="0"/>
                            </w:pPr>
                            <w:r>
                              <w:rPr>
                                <w:rFonts w:ascii="GHEA Grapalat" w:hAnsi="GHEA Grapalat" w:cs="Sylfaen"/>
                                <w:b/>
                                <w:bCs/>
                                <w:sz w:val="14"/>
                                <w:szCs w:val="14"/>
                              </w:rPr>
                              <w:t> </w:t>
                            </w:r>
                          </w:p>
                          <w:p w14:paraId="3B248772" w14:textId="77777777" w:rsidR="001845B7" w:rsidRDefault="001845B7" w:rsidP="00640C83">
                            <w:pPr>
                              <w:pStyle w:val="NormalWeb"/>
                              <w:spacing w:before="0" w:beforeAutospacing="0" w:after="0" w:afterAutospacing="0"/>
                            </w:pPr>
                            <w:r>
                              <w:rPr>
                                <w:rFonts w:ascii="GHEA Grapalat" w:hAnsi="GHEA Grapalat" w:cs="Sylfaen"/>
                                <w:b/>
                                <w:bCs/>
                                <w:sz w:val="14"/>
                                <w:szCs w:val="14"/>
                              </w:rPr>
                              <w:t> </w:t>
                            </w:r>
                          </w:p>
                          <w:p w14:paraId="036CF40A" w14:textId="77777777" w:rsidR="001845B7" w:rsidRDefault="001845B7" w:rsidP="00640C83">
                            <w:pPr>
                              <w:pStyle w:val="NormalWeb"/>
                              <w:spacing w:before="0" w:beforeAutospacing="0" w:after="0" w:afterAutospacing="0"/>
                            </w:pPr>
                            <w:r>
                              <w:rPr>
                                <w:rFonts w:ascii="GHEA Grapalat" w:hAnsi="GHEA Grapalat" w:cs="Sylfaen"/>
                                <w:b/>
                                <w:bCs/>
                                <w:sz w:val="14"/>
                                <w:szCs w:val="14"/>
                              </w:rPr>
                              <w:t> </w:t>
                            </w:r>
                          </w:p>
                          <w:p w14:paraId="05DACC06" w14:textId="77777777" w:rsidR="001845B7" w:rsidRDefault="001845B7" w:rsidP="00640C83">
                            <w:pPr>
                              <w:pStyle w:val="NormalWeb"/>
                              <w:spacing w:before="0" w:beforeAutospacing="0" w:after="0" w:afterAutospacing="0"/>
                            </w:pPr>
                            <w:r>
                              <w:rPr>
                                <w:rFonts w:ascii="GHEA Grapalat" w:hAnsi="GHEA Grapalat" w:cs="Sylfaen"/>
                                <w:b/>
                                <w:bCs/>
                                <w:sz w:val="14"/>
                                <w:szCs w:val="14"/>
                              </w:rPr>
                              <w:t> </w:t>
                            </w:r>
                          </w:p>
                          <w:p w14:paraId="35D1B1FC" w14:textId="77777777" w:rsidR="001845B7" w:rsidRDefault="001845B7" w:rsidP="00640C83">
                            <w:pPr>
                              <w:pStyle w:val="NormalWeb"/>
                              <w:spacing w:before="0" w:beforeAutospacing="0" w:after="0" w:afterAutospacing="0"/>
                            </w:pPr>
                            <w:r>
                              <w:rPr>
                                <w:rFonts w:ascii="GHEA Grapalat" w:hAnsi="GHEA Grapalat" w:cs="Sylfaen"/>
                                <w:b/>
                                <w:bCs/>
                                <w:sz w:val="14"/>
                                <w:szCs w:val="14"/>
                              </w:rPr>
                              <w:t> </w:t>
                            </w:r>
                          </w:p>
                          <w:p w14:paraId="48A5E60A" w14:textId="77777777" w:rsidR="001845B7" w:rsidRDefault="001845B7" w:rsidP="00640C83">
                            <w:pPr>
                              <w:pStyle w:val="NormalWeb"/>
                              <w:spacing w:before="0" w:beforeAutospacing="0" w:after="0" w:afterAutospacing="0"/>
                            </w:pPr>
                            <w:r>
                              <w:rPr>
                                <w:rFonts w:ascii="GHEA Grapalat" w:hAnsi="GHEA Grapalat" w:cs="Sylfaen"/>
                                <w:b/>
                                <w:bCs/>
                                <w:sz w:val="14"/>
                                <w:szCs w:val="14"/>
                              </w:rPr>
                              <w:t> </w:t>
                            </w:r>
                          </w:p>
                          <w:p w14:paraId="1F76F124" w14:textId="77777777" w:rsidR="001845B7" w:rsidRDefault="001845B7" w:rsidP="00640C83">
                            <w:pPr>
                              <w:pStyle w:val="NormalWeb"/>
                              <w:spacing w:before="0" w:beforeAutospacing="0" w:after="0" w:afterAutospacing="0"/>
                            </w:pPr>
                            <w:r>
                              <w:rPr>
                                <w:rFonts w:ascii="GHEA Grapalat" w:hAnsi="GHEA Grapalat" w:cs="Sylfaen"/>
                                <w:b/>
                                <w:bCs/>
                                <w:sz w:val="14"/>
                                <w:szCs w:val="14"/>
                              </w:rPr>
                              <w:t> </w:t>
                            </w:r>
                          </w:p>
                          <w:p w14:paraId="310DADF2" w14:textId="77777777" w:rsidR="001845B7" w:rsidRDefault="001845B7" w:rsidP="00640C83">
                            <w:pPr>
                              <w:pStyle w:val="NormalWeb"/>
                              <w:spacing w:before="0" w:beforeAutospacing="0" w:after="0" w:afterAutospacing="0"/>
                            </w:pPr>
                            <w:r>
                              <w:rPr>
                                <w:rFonts w:ascii="GHEA Grapalat" w:hAnsi="GHEA Grapalat" w:cs="Sylfaen"/>
                                <w:b/>
                                <w:bCs/>
                                <w:sz w:val="14"/>
                                <w:szCs w:val="14"/>
                              </w:rPr>
                              <w:t> </w:t>
                            </w:r>
                          </w:p>
                          <w:p w14:paraId="74D6FBC5" w14:textId="77777777" w:rsidR="001845B7" w:rsidRDefault="001845B7" w:rsidP="00640C83">
                            <w:pPr>
                              <w:pStyle w:val="NormalWeb"/>
                              <w:spacing w:before="0" w:beforeAutospacing="0" w:after="0" w:afterAutospacing="0"/>
                            </w:pPr>
                            <w:r>
                              <w:rPr>
                                <w:rFonts w:ascii="GHEA Grapalat" w:hAnsi="GHEA Grapalat" w:cs="Sylfaen"/>
                                <w:b/>
                                <w:bCs/>
                                <w:sz w:val="14"/>
                                <w:szCs w:val="14"/>
                              </w:rPr>
                              <w:t> </w:t>
                            </w:r>
                          </w:p>
                          <w:p w14:paraId="7685B31E" w14:textId="77777777" w:rsidR="001845B7" w:rsidRDefault="001845B7" w:rsidP="00640C83">
                            <w:pPr>
                              <w:pStyle w:val="NormalWeb"/>
                              <w:spacing w:before="0" w:beforeAutospacing="0" w:after="0" w:afterAutospacing="0"/>
                            </w:pPr>
                            <w:r>
                              <w:rPr>
                                <w:rFonts w:ascii="GHEA Grapalat" w:hAnsi="GHEA Grapalat" w:cs="Sylfaen"/>
                                <w:b/>
                                <w:bCs/>
                                <w:sz w:val="14"/>
                                <w:szCs w:val="14"/>
                              </w:rPr>
                              <w:t> </w:t>
                            </w:r>
                          </w:p>
                          <w:p w14:paraId="02357E2A" w14:textId="77777777" w:rsidR="001845B7" w:rsidRDefault="001845B7" w:rsidP="00640C83">
                            <w:pPr>
                              <w:pStyle w:val="NormalWeb"/>
                              <w:spacing w:before="0" w:beforeAutospacing="0" w:after="0" w:afterAutospacing="0"/>
                            </w:pPr>
                            <w:r>
                              <w:rPr>
                                <w:rFonts w:ascii="GHEA Grapalat" w:hAnsi="GHEA Grapalat" w:cs="Sylfaen"/>
                                <w:b/>
                                <w:bCs/>
                                <w:sz w:val="14"/>
                                <w:szCs w:val="14"/>
                              </w:rPr>
                              <w:t> </w:t>
                            </w:r>
                          </w:p>
                          <w:p w14:paraId="5935B2E6" w14:textId="77777777" w:rsidR="001845B7" w:rsidRDefault="001845B7" w:rsidP="00640C83">
                            <w:pPr>
                              <w:pStyle w:val="NormalWeb"/>
                              <w:spacing w:before="0" w:beforeAutospacing="0" w:after="0" w:afterAutospacing="0"/>
                            </w:pPr>
                            <w:r>
                              <w:rPr>
                                <w:rFonts w:ascii="GHEA Grapalat" w:hAnsi="GHEA Grapalat" w:cs="Sylfaen"/>
                                <w:b/>
                                <w:bCs/>
                                <w:sz w:val="14"/>
                                <w:szCs w:val="14"/>
                              </w:rPr>
                              <w:t> </w:t>
                            </w:r>
                          </w:p>
                          <w:p w14:paraId="7C1D10BF" w14:textId="77777777" w:rsidR="001845B7" w:rsidRDefault="001845B7" w:rsidP="00640C83">
                            <w:pPr>
                              <w:pStyle w:val="NormalWeb"/>
                              <w:spacing w:before="0" w:beforeAutospacing="0" w:after="0" w:afterAutospacing="0"/>
                            </w:pPr>
                            <w:r>
                              <w:rPr>
                                <w:rFonts w:ascii="GHEA Grapalat" w:hAnsi="GHEA Grapalat" w:cs="Sylfaen"/>
                                <w:b/>
                                <w:bCs/>
                                <w:sz w:val="14"/>
                                <w:szCs w:val="14"/>
                              </w:rPr>
                              <w:t> </w:t>
                            </w:r>
                          </w:p>
                          <w:p w14:paraId="02187583" w14:textId="77777777" w:rsidR="001845B7" w:rsidRDefault="001845B7" w:rsidP="00640C83">
                            <w:pPr>
                              <w:pStyle w:val="NormalWeb"/>
                              <w:spacing w:before="0" w:beforeAutospacing="0" w:after="0" w:afterAutospacing="0"/>
                            </w:pPr>
                            <w:r>
                              <w:rPr>
                                <w:rFonts w:ascii="GHEA Grapalat" w:hAnsi="GHEA Grapalat" w:cs="Sylfaen"/>
                                <w:b/>
                                <w:bCs/>
                                <w:sz w:val="14"/>
                                <w:szCs w:val="14"/>
                              </w:rPr>
                              <w:t> </w:t>
                            </w:r>
                          </w:p>
                          <w:p w14:paraId="7F60DB75" w14:textId="77777777" w:rsidR="001845B7" w:rsidRDefault="001845B7" w:rsidP="00640C83">
                            <w:pPr>
                              <w:pStyle w:val="NormalWeb"/>
                              <w:spacing w:before="0" w:beforeAutospacing="0" w:after="0" w:afterAutospacing="0"/>
                            </w:pPr>
                            <w:r>
                              <w:rPr>
                                <w:rFonts w:ascii="GHEA Grapalat" w:hAnsi="GHEA Grapalat" w:cs="Sylfaen"/>
                                <w:b/>
                                <w:bCs/>
                                <w:sz w:val="14"/>
                                <w:szCs w:val="14"/>
                              </w:rPr>
                              <w:t> </w:t>
                            </w:r>
                          </w:p>
                          <w:p w14:paraId="41D0128A" w14:textId="77777777" w:rsidR="001845B7" w:rsidRDefault="001845B7" w:rsidP="00640C83">
                            <w:pPr>
                              <w:pStyle w:val="NormalWeb"/>
                              <w:spacing w:before="0" w:beforeAutospacing="0" w:after="0" w:afterAutospacing="0"/>
                            </w:pPr>
                            <w:r>
                              <w:rPr>
                                <w:rFonts w:ascii="GHEA Grapalat" w:hAnsi="GHEA Grapalat" w:cs="Sylfaen"/>
                                <w:b/>
                                <w:bCs/>
                                <w:sz w:val="14"/>
                                <w:szCs w:val="14"/>
                              </w:rPr>
                              <w:t> </w:t>
                            </w:r>
                          </w:p>
                          <w:p w14:paraId="66640C6D" w14:textId="77777777" w:rsidR="001845B7" w:rsidRDefault="001845B7" w:rsidP="00640C83">
                            <w:pPr>
                              <w:pStyle w:val="NormalWeb"/>
                              <w:spacing w:before="0" w:beforeAutospacing="0" w:after="0" w:afterAutospacing="0"/>
                            </w:pPr>
                            <w:r>
                              <w:rPr>
                                <w:rFonts w:ascii="GHEA Grapalat" w:hAnsi="GHEA Grapalat" w:cs="Sylfaen"/>
                                <w:b/>
                                <w:bCs/>
                                <w:sz w:val="14"/>
                                <w:szCs w:val="14"/>
                              </w:rPr>
                              <w:t> </w:t>
                            </w:r>
                          </w:p>
                          <w:p w14:paraId="273D98B3" w14:textId="77777777" w:rsidR="001845B7" w:rsidRDefault="001845B7" w:rsidP="00640C83">
                            <w:pPr>
                              <w:pStyle w:val="NormalWeb"/>
                              <w:spacing w:before="0" w:beforeAutospacing="0" w:after="0" w:afterAutospacing="0"/>
                            </w:pPr>
                            <w:r>
                              <w:rPr>
                                <w:rFonts w:ascii="GHEA Grapalat" w:hAnsi="GHEA Grapalat" w:cs="Sylfaen"/>
                                <w:b/>
                                <w:bCs/>
                                <w:sz w:val="14"/>
                                <w:szCs w:val="14"/>
                              </w:rPr>
                              <w:t> </w:t>
                            </w:r>
                          </w:p>
                          <w:p w14:paraId="0117E279" w14:textId="77777777" w:rsidR="001845B7" w:rsidRDefault="001845B7" w:rsidP="00640C83">
                            <w:pPr>
                              <w:pStyle w:val="NormalWeb"/>
                              <w:spacing w:before="0" w:beforeAutospacing="0" w:after="0" w:afterAutospacing="0"/>
                            </w:pPr>
                            <w:r>
                              <w:rPr>
                                <w:rFonts w:ascii="GHEA Grapalat" w:hAnsi="GHEA Grapalat" w:cs="Sylfaen"/>
                                <w:b/>
                                <w:bCs/>
                                <w:sz w:val="14"/>
                                <w:szCs w:val="14"/>
                              </w:rPr>
                              <w:t> </w:t>
                            </w:r>
                          </w:p>
                          <w:p w14:paraId="0C57EE76" w14:textId="77777777" w:rsidR="001845B7" w:rsidRDefault="001845B7" w:rsidP="00640C83">
                            <w:pPr>
                              <w:pStyle w:val="NormalWeb"/>
                              <w:spacing w:before="0" w:beforeAutospacing="0" w:after="0" w:afterAutospacing="0"/>
                            </w:pPr>
                            <w:r>
                              <w:rPr>
                                <w:rFonts w:ascii="GHEA Grapalat" w:hAnsi="GHEA Grapalat" w:cs="Sylfaen"/>
                                <w:b/>
                                <w:bCs/>
                                <w:sz w:val="14"/>
                                <w:szCs w:val="14"/>
                              </w:rPr>
                              <w:t> </w:t>
                            </w:r>
                          </w:p>
                          <w:p w14:paraId="2463E8AE" w14:textId="77777777" w:rsidR="001845B7" w:rsidRDefault="001845B7" w:rsidP="00640C83">
                            <w:pPr>
                              <w:pStyle w:val="NormalWeb"/>
                              <w:spacing w:before="0" w:beforeAutospacing="0" w:after="0" w:afterAutospacing="0"/>
                            </w:pPr>
                            <w:r>
                              <w:rPr>
                                <w:rFonts w:ascii="GHEA Grapalat" w:hAnsi="GHEA Grapalat" w:cs="Sylfaen"/>
                                <w:b/>
                                <w:bCs/>
                                <w:sz w:val="14"/>
                                <w:szCs w:val="14"/>
                              </w:rPr>
                              <w:t> </w:t>
                            </w:r>
                          </w:p>
                          <w:p w14:paraId="27E228F3" w14:textId="77777777" w:rsidR="001845B7" w:rsidRDefault="001845B7" w:rsidP="00640C83">
                            <w:pPr>
                              <w:pStyle w:val="NormalWeb"/>
                              <w:spacing w:before="0" w:beforeAutospacing="0" w:after="0" w:afterAutospacing="0"/>
                            </w:pPr>
                            <w:r>
                              <w:rPr>
                                <w:rFonts w:ascii="GHEA Grapalat" w:hAnsi="GHEA Grapalat" w:cs="Sylfaen"/>
                                <w:b/>
                                <w:bCs/>
                                <w:sz w:val="14"/>
                                <w:szCs w:val="14"/>
                              </w:rPr>
                              <w:t> </w:t>
                            </w:r>
                          </w:p>
                          <w:p w14:paraId="2A49CA48" w14:textId="77777777" w:rsidR="001845B7" w:rsidRDefault="001845B7" w:rsidP="00640C83">
                            <w:pPr>
                              <w:pStyle w:val="NormalWeb"/>
                              <w:spacing w:before="0" w:beforeAutospacing="0" w:after="0" w:afterAutospacing="0"/>
                            </w:pPr>
                            <w:r>
                              <w:rPr>
                                <w:rFonts w:ascii="GHEA Grapalat" w:hAnsi="GHEA Grapalat" w:cs="Sylfaen"/>
                                <w:b/>
                                <w:bCs/>
                                <w:sz w:val="14"/>
                                <w:szCs w:val="14"/>
                              </w:rPr>
                              <w:t> </w:t>
                            </w:r>
                          </w:p>
                          <w:p w14:paraId="6BE1FFBD" w14:textId="77777777" w:rsidR="001845B7" w:rsidRDefault="001845B7" w:rsidP="00640C83">
                            <w:pPr>
                              <w:pStyle w:val="NormalWeb"/>
                              <w:spacing w:before="0" w:beforeAutospacing="0" w:after="0" w:afterAutospacing="0"/>
                            </w:pPr>
                            <w:r>
                              <w:rPr>
                                <w:rFonts w:ascii="GHEA Grapalat" w:hAnsi="GHEA Grapalat" w:cs="Sylfaen"/>
                                <w:b/>
                                <w:bCs/>
                                <w:sz w:val="14"/>
                                <w:szCs w:val="14"/>
                              </w:rPr>
                              <w:t> </w:t>
                            </w:r>
                          </w:p>
                          <w:p w14:paraId="581CD41B" w14:textId="77777777" w:rsidR="001845B7" w:rsidRDefault="001845B7" w:rsidP="00640C83">
                            <w:pPr>
                              <w:pStyle w:val="NormalWeb"/>
                              <w:spacing w:before="0" w:beforeAutospacing="0" w:after="0" w:afterAutospacing="0"/>
                            </w:pPr>
                            <w:r>
                              <w:rPr>
                                <w:rFonts w:ascii="GHEA Grapalat" w:hAnsi="GHEA Grapalat" w:cs="Sylfaen"/>
                                <w:b/>
                                <w:bCs/>
                                <w:sz w:val="14"/>
                                <w:szCs w:val="14"/>
                              </w:rPr>
                              <w:t> </w:t>
                            </w:r>
                          </w:p>
                          <w:p w14:paraId="6501FB54" w14:textId="77777777" w:rsidR="001845B7" w:rsidRDefault="001845B7" w:rsidP="00640C83">
                            <w:pPr>
                              <w:pStyle w:val="NormalWeb"/>
                              <w:spacing w:before="0" w:beforeAutospacing="0" w:after="0" w:afterAutospacing="0"/>
                            </w:pPr>
                            <w:r>
                              <w:rPr>
                                <w:rFonts w:ascii="GHEA Grapalat" w:hAnsi="GHEA Grapalat" w:cs="Sylfaen"/>
                                <w:b/>
                                <w:bCs/>
                                <w:sz w:val="14"/>
                                <w:szCs w:val="14"/>
                              </w:rPr>
                              <w:t> </w:t>
                            </w:r>
                          </w:p>
                          <w:p w14:paraId="1813B875" w14:textId="77777777" w:rsidR="001845B7" w:rsidRDefault="001845B7" w:rsidP="00640C83">
                            <w:pPr>
                              <w:pStyle w:val="NormalWeb"/>
                              <w:spacing w:before="0" w:beforeAutospacing="0" w:after="0" w:afterAutospacing="0"/>
                            </w:pPr>
                            <w:r>
                              <w:rPr>
                                <w:rFonts w:ascii="GHEA Grapalat" w:hAnsi="GHEA Grapalat" w:cs="Sylfaen"/>
                                <w:b/>
                                <w:bCs/>
                                <w:sz w:val="14"/>
                                <w:szCs w:val="14"/>
                              </w:rPr>
                              <w:t> </w:t>
                            </w:r>
                          </w:p>
                          <w:p w14:paraId="47982C68" w14:textId="77777777" w:rsidR="001845B7" w:rsidRDefault="001845B7" w:rsidP="00640C83">
                            <w:pPr>
                              <w:pStyle w:val="NormalWeb"/>
                              <w:spacing w:before="0" w:beforeAutospacing="0" w:after="0" w:afterAutospacing="0"/>
                            </w:pPr>
                            <w:r>
                              <w:rPr>
                                <w:rFonts w:ascii="GHEA Grapalat" w:hAnsi="GHEA Grapalat" w:cs="Sylfaen"/>
                                <w:b/>
                                <w:bCs/>
                                <w:sz w:val="14"/>
                                <w:szCs w:val="14"/>
                              </w:rPr>
                              <w:t> </w:t>
                            </w:r>
                          </w:p>
                          <w:p w14:paraId="33EC6BB2" w14:textId="77777777" w:rsidR="001845B7" w:rsidRDefault="001845B7" w:rsidP="00640C83">
                            <w:pPr>
                              <w:pStyle w:val="NormalWeb"/>
                              <w:spacing w:before="0" w:beforeAutospacing="0" w:after="0" w:afterAutospacing="0"/>
                            </w:pPr>
                            <w:r>
                              <w:rPr>
                                <w:rFonts w:ascii="GHEA Grapalat" w:hAnsi="GHEA Grapalat" w:cs="Sylfaen"/>
                                <w:b/>
                                <w:bCs/>
                                <w:sz w:val="14"/>
                                <w:szCs w:val="14"/>
                              </w:rPr>
                              <w:t> </w:t>
                            </w:r>
                          </w:p>
                          <w:p w14:paraId="0FEC644F" w14:textId="77777777" w:rsidR="001845B7" w:rsidRDefault="001845B7" w:rsidP="00640C83">
                            <w:pPr>
                              <w:pStyle w:val="NormalWeb"/>
                              <w:spacing w:before="0" w:beforeAutospacing="0" w:after="0" w:afterAutospacing="0"/>
                            </w:pPr>
                            <w:r>
                              <w:rPr>
                                <w:rFonts w:ascii="Times LatArm" w:hAnsi="Times LatArm"/>
                                <w:sz w:val="14"/>
                                <w:szCs w:val="14"/>
                              </w:rPr>
                              <w:t>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60BD2B7" id="_x0000_s1121" type="#_x0000_t202" style="position:absolute;left:0;text-align:left;margin-left:325.8pt;margin-top:4.35pt;width:198.45pt;height:32.85pt;z-index:252499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" filled="f" stroked="f">
                <v:textbox>
                  <w:txbxContent>
                    <w:p w14:paraId="0A263235" w14:textId="77777777" w:rsidR="001845B7" w:rsidRDefault="001845B7" w:rsidP="00640C83">
                      <w:pPr>
                        <w:pStyle w:val="NormalWeb"/>
                        <w:spacing w:before="0" w:beforeAutospacing="0" w:after="0" w:afterAutospacing="0"/>
                        <w:rPr>
                          <w:rFonts w:ascii="GHEA Grapalat" w:hAnsi="GHEA Grapalat" w:cs="Sylfaen"/>
                          <w:b/>
                          <w:bCs/>
                          <w:color w:val="1F497D"/>
                          <w:sz w:val="14"/>
                          <w:szCs w:val="14"/>
                        </w:rPr>
                      </w:pPr>
                      <w:r>
                        <w:rPr>
                          <w:rFonts w:ascii="GHEA Grapalat" w:hAnsi="GHEA Grapalat" w:cs="Sylfaen"/>
                          <w:b/>
                          <w:bCs/>
                          <w:color w:val="1F497D"/>
                          <w:sz w:val="14"/>
                          <w:szCs w:val="14"/>
                        </w:rPr>
                        <w:t>Chart 40</w:t>
                      </w:r>
                    </w:p>
                    <w:p w14:paraId="5C7A62AD" w14:textId="77777777" w:rsidR="001845B7" w:rsidRPr="00640C83" w:rsidRDefault="001845B7" w:rsidP="00640C83">
                      <w:pPr>
                        <w:pStyle w:val="NormalWeb"/>
                        <w:spacing w:before="0" w:beforeAutospacing="0" w:after="0" w:afterAutospacing="0"/>
                        <w:rPr>
                          <w:sz w:val="6"/>
                        </w:rPr>
                      </w:pPr>
                    </w:p>
                    <w:p w14:paraId="7660CF07" w14:textId="77777777" w:rsidR="001845B7" w:rsidRDefault="001845B7" w:rsidP="00640C83">
                      <w:pPr>
                        <w:pStyle w:val="NormalWeb"/>
                        <w:spacing w:before="0" w:beforeAutospacing="0" w:after="0" w:afterAutospacing="0"/>
                      </w:pPr>
                      <w:r>
                        <w:rPr>
                          <w:rFonts w:ascii="GHEA Grapalat" w:hAnsi="GHEA Grapalat" w:cs="Sylfaen"/>
                          <w:b/>
                          <w:bCs/>
                          <w:color w:val="1F497D"/>
                          <w:sz w:val="14"/>
                          <w:szCs w:val="14"/>
                        </w:rPr>
                        <w:t xml:space="preserve">Unit labor costs </w:t>
                      </w:r>
                      <w:r>
                        <w:rPr>
                          <w:rFonts w:ascii="GHEA Grapalat" w:hAnsi="GHEA Grapalat" w:cs="Sylfaen"/>
                          <w:b/>
                          <w:bCs/>
                          <w:i/>
                          <w:iCs/>
                          <w:color w:val="1F497D"/>
                          <w:sz w:val="14"/>
                          <w:szCs w:val="14"/>
                          <w:lang w:val="hy-AM"/>
                        </w:rPr>
                        <w:t>(</w:t>
                      </w:r>
                      <w:r>
                        <w:rPr>
                          <w:rFonts w:ascii="GHEA Grapalat" w:hAnsi="GHEA Grapalat" w:cs="Sylfaen"/>
                          <w:b/>
                          <w:bCs/>
                          <w:i/>
                          <w:iCs/>
                          <w:color w:val="1F497D"/>
                          <w:sz w:val="14"/>
                          <w:szCs w:val="14"/>
                        </w:rPr>
                        <w:t>y/y growth</w:t>
                      </w:r>
                      <w:r>
                        <w:rPr>
                          <w:rFonts w:ascii="GHEA Grapalat" w:hAnsi="GHEA Grapalat" w:cs="Sylfaen"/>
                          <w:b/>
                          <w:bCs/>
                          <w:i/>
                          <w:iCs/>
                          <w:color w:val="1F497D"/>
                          <w:sz w:val="14"/>
                          <w:szCs w:val="14"/>
                          <w:lang w:val="hy-AM"/>
                        </w:rPr>
                        <w:t>, %)</w:t>
                      </w:r>
                    </w:p>
                    <w:p w14:paraId="7AF32D16" w14:textId="77777777" w:rsidR="001845B7" w:rsidRDefault="001845B7" w:rsidP="00640C83">
                      <w:pPr>
                        <w:pStyle w:val="NormalWeb"/>
                        <w:spacing w:before="0" w:beforeAutospacing="0" w:after="0" w:afterAutospacing="0"/>
                      </w:pPr>
                      <w:r>
                        <w:rPr>
                          <w:rFonts w:ascii="GHEA Grapalat" w:hAnsi="GHEA Grapalat" w:cs="Sylfaen"/>
                          <w:b/>
                          <w:bCs/>
                          <w:sz w:val="28"/>
                          <w:szCs w:val="28"/>
                        </w:rPr>
                        <w:t> </w:t>
                      </w:r>
                    </w:p>
                    <w:p w14:paraId="5E159469" w14:textId="77777777" w:rsidR="001845B7" w:rsidRDefault="001845B7" w:rsidP="00640C83">
                      <w:pPr>
                        <w:pStyle w:val="NormalWeb"/>
                        <w:spacing w:before="0" w:beforeAutospacing="0" w:after="0" w:afterAutospacing="0"/>
                      </w:pPr>
                      <w:r>
                        <w:rPr>
                          <w:rFonts w:ascii="GHEA Grapalat" w:hAnsi="GHEA Grapalat" w:cs="Sylfaen"/>
                          <w:b/>
                          <w:bCs/>
                          <w:sz w:val="14"/>
                          <w:szCs w:val="14"/>
                        </w:rPr>
                        <w:t> </w:t>
                      </w:r>
                    </w:p>
                    <w:p w14:paraId="7CEB5DE0" w14:textId="77777777" w:rsidR="001845B7" w:rsidRDefault="001845B7" w:rsidP="00640C83">
                      <w:pPr>
                        <w:pStyle w:val="NormalWeb"/>
                        <w:spacing w:before="0" w:beforeAutospacing="0" w:after="0" w:afterAutospacing="0"/>
                      </w:pPr>
                      <w:r>
                        <w:rPr>
                          <w:rFonts w:ascii="GHEA Grapalat" w:hAnsi="GHEA Grapalat" w:cs="Sylfaen"/>
                          <w:b/>
                          <w:bCs/>
                          <w:sz w:val="14"/>
                          <w:szCs w:val="14"/>
                        </w:rPr>
                        <w:t> </w:t>
                      </w:r>
                    </w:p>
                    <w:p w14:paraId="6C7D637E" w14:textId="77777777" w:rsidR="001845B7" w:rsidRDefault="001845B7" w:rsidP="00640C83">
                      <w:pPr>
                        <w:pStyle w:val="NormalWeb"/>
                        <w:spacing w:before="0" w:beforeAutospacing="0" w:after="0" w:afterAutospacing="0"/>
                      </w:pPr>
                      <w:r>
                        <w:rPr>
                          <w:rFonts w:ascii="GHEA Grapalat" w:hAnsi="GHEA Grapalat" w:cs="Sylfaen"/>
                          <w:b/>
                          <w:bCs/>
                          <w:sz w:val="14"/>
                          <w:szCs w:val="14"/>
                        </w:rPr>
                        <w:t> </w:t>
                      </w:r>
                    </w:p>
                    <w:p w14:paraId="215EC233" w14:textId="77777777" w:rsidR="001845B7" w:rsidRDefault="001845B7" w:rsidP="00640C83">
                      <w:pPr>
                        <w:pStyle w:val="NormalWeb"/>
                        <w:spacing w:before="0" w:beforeAutospacing="0" w:after="0" w:afterAutospacing="0"/>
                      </w:pPr>
                      <w:r>
                        <w:rPr>
                          <w:rFonts w:ascii="GHEA Grapalat" w:hAnsi="GHEA Grapalat" w:cs="Sylfaen"/>
                          <w:b/>
                          <w:bCs/>
                          <w:sz w:val="14"/>
                          <w:szCs w:val="14"/>
                        </w:rPr>
                        <w:t> </w:t>
                      </w:r>
                    </w:p>
                    <w:p w14:paraId="4B4CE7E2" w14:textId="77777777" w:rsidR="001845B7" w:rsidRDefault="001845B7" w:rsidP="00640C83">
                      <w:pPr>
                        <w:pStyle w:val="NormalWeb"/>
                        <w:spacing w:before="0" w:beforeAutospacing="0" w:after="0" w:afterAutospacing="0"/>
                      </w:pPr>
                      <w:r>
                        <w:rPr>
                          <w:rFonts w:ascii="GHEA Grapalat" w:hAnsi="GHEA Grapalat" w:cs="Sylfaen"/>
                          <w:b/>
                          <w:bCs/>
                          <w:sz w:val="14"/>
                          <w:szCs w:val="14"/>
                        </w:rPr>
                        <w:t> </w:t>
                      </w:r>
                    </w:p>
                    <w:p w14:paraId="60689C45" w14:textId="77777777" w:rsidR="001845B7" w:rsidRDefault="001845B7" w:rsidP="00640C83">
                      <w:pPr>
                        <w:pStyle w:val="NormalWeb"/>
                        <w:spacing w:before="0" w:beforeAutospacing="0" w:after="0" w:afterAutospacing="0"/>
                      </w:pPr>
                      <w:r>
                        <w:rPr>
                          <w:rFonts w:ascii="GHEA Grapalat" w:hAnsi="GHEA Grapalat" w:cs="Sylfaen"/>
                          <w:b/>
                          <w:bCs/>
                          <w:sz w:val="14"/>
                          <w:szCs w:val="14"/>
                        </w:rPr>
                        <w:t> </w:t>
                      </w:r>
                    </w:p>
                    <w:p w14:paraId="283FF4BC" w14:textId="77777777" w:rsidR="001845B7" w:rsidRDefault="001845B7" w:rsidP="00640C83">
                      <w:pPr>
                        <w:pStyle w:val="NormalWeb"/>
                        <w:spacing w:before="0" w:beforeAutospacing="0" w:after="0" w:afterAutospacing="0"/>
                      </w:pPr>
                      <w:r>
                        <w:rPr>
                          <w:rFonts w:ascii="GHEA Grapalat" w:hAnsi="GHEA Grapalat" w:cs="Sylfaen"/>
                          <w:b/>
                          <w:bCs/>
                          <w:sz w:val="14"/>
                          <w:szCs w:val="14"/>
                        </w:rPr>
                        <w:t> </w:t>
                      </w:r>
                    </w:p>
                    <w:p w14:paraId="389C98D4" w14:textId="77777777" w:rsidR="001845B7" w:rsidRDefault="001845B7" w:rsidP="00640C83">
                      <w:pPr>
                        <w:pStyle w:val="NormalWeb"/>
                        <w:spacing w:before="0" w:beforeAutospacing="0" w:after="0" w:afterAutospacing="0"/>
                      </w:pPr>
                      <w:r>
                        <w:rPr>
                          <w:rFonts w:ascii="GHEA Grapalat" w:hAnsi="GHEA Grapalat" w:cs="Sylfaen"/>
                          <w:b/>
                          <w:bCs/>
                          <w:sz w:val="14"/>
                          <w:szCs w:val="14"/>
                        </w:rPr>
                        <w:t> </w:t>
                      </w:r>
                    </w:p>
                    <w:p w14:paraId="6A9FD042" w14:textId="77777777" w:rsidR="001845B7" w:rsidRDefault="001845B7" w:rsidP="00640C83">
                      <w:pPr>
                        <w:pStyle w:val="NormalWeb"/>
                        <w:spacing w:before="0" w:beforeAutospacing="0" w:after="0" w:afterAutospacing="0"/>
                      </w:pPr>
                      <w:r>
                        <w:rPr>
                          <w:rFonts w:ascii="GHEA Grapalat" w:hAnsi="GHEA Grapalat" w:cs="Sylfaen"/>
                          <w:b/>
                          <w:bCs/>
                          <w:sz w:val="14"/>
                          <w:szCs w:val="14"/>
                        </w:rPr>
                        <w:t> </w:t>
                      </w:r>
                    </w:p>
                    <w:p w14:paraId="10056C9D" w14:textId="77777777" w:rsidR="001845B7" w:rsidRDefault="001845B7" w:rsidP="00640C83">
                      <w:pPr>
                        <w:pStyle w:val="NormalWeb"/>
                        <w:spacing w:before="0" w:beforeAutospacing="0" w:after="0" w:afterAutospacing="0"/>
                      </w:pPr>
                      <w:r>
                        <w:rPr>
                          <w:rFonts w:ascii="GHEA Grapalat" w:hAnsi="GHEA Grapalat" w:cs="Sylfaen"/>
                          <w:b/>
                          <w:bCs/>
                          <w:sz w:val="14"/>
                          <w:szCs w:val="14"/>
                        </w:rPr>
                        <w:t> </w:t>
                      </w:r>
                    </w:p>
                    <w:p w14:paraId="3B248772" w14:textId="77777777" w:rsidR="001845B7" w:rsidRDefault="001845B7" w:rsidP="00640C83">
                      <w:pPr>
                        <w:pStyle w:val="NormalWeb"/>
                        <w:spacing w:before="0" w:beforeAutospacing="0" w:after="0" w:afterAutospacing="0"/>
                      </w:pPr>
                      <w:r>
                        <w:rPr>
                          <w:rFonts w:ascii="GHEA Grapalat" w:hAnsi="GHEA Grapalat" w:cs="Sylfaen"/>
                          <w:b/>
                          <w:bCs/>
                          <w:sz w:val="14"/>
                          <w:szCs w:val="14"/>
                        </w:rPr>
                        <w:t> </w:t>
                      </w:r>
                    </w:p>
                    <w:p w14:paraId="036CF40A" w14:textId="77777777" w:rsidR="001845B7" w:rsidRDefault="001845B7" w:rsidP="00640C83">
                      <w:pPr>
                        <w:pStyle w:val="NormalWeb"/>
                        <w:spacing w:before="0" w:beforeAutospacing="0" w:after="0" w:afterAutospacing="0"/>
                      </w:pPr>
                      <w:r>
                        <w:rPr>
                          <w:rFonts w:ascii="GHEA Grapalat" w:hAnsi="GHEA Grapalat" w:cs="Sylfaen"/>
                          <w:b/>
                          <w:bCs/>
                          <w:sz w:val="14"/>
                          <w:szCs w:val="14"/>
                        </w:rPr>
                        <w:t> </w:t>
                      </w:r>
                    </w:p>
                    <w:p w14:paraId="05DACC06" w14:textId="77777777" w:rsidR="001845B7" w:rsidRDefault="001845B7" w:rsidP="00640C83">
                      <w:pPr>
                        <w:pStyle w:val="NormalWeb"/>
                        <w:spacing w:before="0" w:beforeAutospacing="0" w:after="0" w:afterAutospacing="0"/>
                      </w:pPr>
                      <w:r>
                        <w:rPr>
                          <w:rFonts w:ascii="GHEA Grapalat" w:hAnsi="GHEA Grapalat" w:cs="Sylfaen"/>
                          <w:b/>
                          <w:bCs/>
                          <w:sz w:val="14"/>
                          <w:szCs w:val="14"/>
                        </w:rPr>
                        <w:t> </w:t>
                      </w:r>
                    </w:p>
                    <w:p w14:paraId="35D1B1FC" w14:textId="77777777" w:rsidR="001845B7" w:rsidRDefault="001845B7" w:rsidP="00640C83">
                      <w:pPr>
                        <w:pStyle w:val="NormalWeb"/>
                        <w:spacing w:before="0" w:beforeAutospacing="0" w:after="0" w:afterAutospacing="0"/>
                      </w:pPr>
                      <w:r>
                        <w:rPr>
                          <w:rFonts w:ascii="GHEA Grapalat" w:hAnsi="GHEA Grapalat" w:cs="Sylfaen"/>
                          <w:b/>
                          <w:bCs/>
                          <w:sz w:val="14"/>
                          <w:szCs w:val="14"/>
                        </w:rPr>
                        <w:t> </w:t>
                      </w:r>
                    </w:p>
                    <w:p w14:paraId="48A5E60A" w14:textId="77777777" w:rsidR="001845B7" w:rsidRDefault="001845B7" w:rsidP="00640C83">
                      <w:pPr>
                        <w:pStyle w:val="NormalWeb"/>
                        <w:spacing w:before="0" w:beforeAutospacing="0" w:after="0" w:afterAutospacing="0"/>
                      </w:pPr>
                      <w:r>
                        <w:rPr>
                          <w:rFonts w:ascii="GHEA Grapalat" w:hAnsi="GHEA Grapalat" w:cs="Sylfaen"/>
                          <w:b/>
                          <w:bCs/>
                          <w:sz w:val="14"/>
                          <w:szCs w:val="14"/>
                        </w:rPr>
                        <w:t> </w:t>
                      </w:r>
                    </w:p>
                    <w:p w14:paraId="1F76F124" w14:textId="77777777" w:rsidR="001845B7" w:rsidRDefault="001845B7" w:rsidP="00640C83">
                      <w:pPr>
                        <w:pStyle w:val="NormalWeb"/>
                        <w:spacing w:before="0" w:beforeAutospacing="0" w:after="0" w:afterAutospacing="0"/>
                      </w:pPr>
                      <w:r>
                        <w:rPr>
                          <w:rFonts w:ascii="GHEA Grapalat" w:hAnsi="GHEA Grapalat" w:cs="Sylfaen"/>
                          <w:b/>
                          <w:bCs/>
                          <w:sz w:val="14"/>
                          <w:szCs w:val="14"/>
                        </w:rPr>
                        <w:t> </w:t>
                      </w:r>
                    </w:p>
                    <w:p w14:paraId="310DADF2" w14:textId="77777777" w:rsidR="001845B7" w:rsidRDefault="001845B7" w:rsidP="00640C83">
                      <w:pPr>
                        <w:pStyle w:val="NormalWeb"/>
                        <w:spacing w:before="0" w:beforeAutospacing="0" w:after="0" w:afterAutospacing="0"/>
                      </w:pPr>
                      <w:r>
                        <w:rPr>
                          <w:rFonts w:ascii="GHEA Grapalat" w:hAnsi="GHEA Grapalat" w:cs="Sylfaen"/>
                          <w:b/>
                          <w:bCs/>
                          <w:sz w:val="14"/>
                          <w:szCs w:val="14"/>
                        </w:rPr>
                        <w:t> </w:t>
                      </w:r>
                    </w:p>
                    <w:p w14:paraId="74D6FBC5" w14:textId="77777777" w:rsidR="001845B7" w:rsidRDefault="001845B7" w:rsidP="00640C83">
                      <w:pPr>
                        <w:pStyle w:val="NormalWeb"/>
                        <w:spacing w:before="0" w:beforeAutospacing="0" w:after="0" w:afterAutospacing="0"/>
                      </w:pPr>
                      <w:r>
                        <w:rPr>
                          <w:rFonts w:ascii="GHEA Grapalat" w:hAnsi="GHEA Grapalat" w:cs="Sylfaen"/>
                          <w:b/>
                          <w:bCs/>
                          <w:sz w:val="14"/>
                          <w:szCs w:val="14"/>
                        </w:rPr>
                        <w:t> </w:t>
                      </w:r>
                    </w:p>
                    <w:p w14:paraId="7685B31E" w14:textId="77777777" w:rsidR="001845B7" w:rsidRDefault="001845B7" w:rsidP="00640C83">
                      <w:pPr>
                        <w:pStyle w:val="NormalWeb"/>
                        <w:spacing w:before="0" w:beforeAutospacing="0" w:after="0" w:afterAutospacing="0"/>
                      </w:pPr>
                      <w:r>
                        <w:rPr>
                          <w:rFonts w:ascii="GHEA Grapalat" w:hAnsi="GHEA Grapalat" w:cs="Sylfaen"/>
                          <w:b/>
                          <w:bCs/>
                          <w:sz w:val="14"/>
                          <w:szCs w:val="14"/>
                        </w:rPr>
                        <w:t> </w:t>
                      </w:r>
                    </w:p>
                    <w:p w14:paraId="02357E2A" w14:textId="77777777" w:rsidR="001845B7" w:rsidRDefault="001845B7" w:rsidP="00640C83">
                      <w:pPr>
                        <w:pStyle w:val="NormalWeb"/>
                        <w:spacing w:before="0" w:beforeAutospacing="0" w:after="0" w:afterAutospacing="0"/>
                      </w:pPr>
                      <w:r>
                        <w:rPr>
                          <w:rFonts w:ascii="GHEA Grapalat" w:hAnsi="GHEA Grapalat" w:cs="Sylfaen"/>
                          <w:b/>
                          <w:bCs/>
                          <w:sz w:val="14"/>
                          <w:szCs w:val="14"/>
                        </w:rPr>
                        <w:t> </w:t>
                      </w:r>
                    </w:p>
                    <w:p w14:paraId="5935B2E6" w14:textId="77777777" w:rsidR="001845B7" w:rsidRDefault="001845B7" w:rsidP="00640C83">
                      <w:pPr>
                        <w:pStyle w:val="NormalWeb"/>
                        <w:spacing w:before="0" w:beforeAutospacing="0" w:after="0" w:afterAutospacing="0"/>
                      </w:pPr>
                      <w:r>
                        <w:rPr>
                          <w:rFonts w:ascii="GHEA Grapalat" w:hAnsi="GHEA Grapalat" w:cs="Sylfaen"/>
                          <w:b/>
                          <w:bCs/>
                          <w:sz w:val="14"/>
                          <w:szCs w:val="14"/>
                        </w:rPr>
                        <w:t> </w:t>
                      </w:r>
                    </w:p>
                    <w:p w14:paraId="7C1D10BF" w14:textId="77777777" w:rsidR="001845B7" w:rsidRDefault="001845B7" w:rsidP="00640C83">
                      <w:pPr>
                        <w:pStyle w:val="NormalWeb"/>
                        <w:spacing w:before="0" w:beforeAutospacing="0" w:after="0" w:afterAutospacing="0"/>
                      </w:pPr>
                      <w:r>
                        <w:rPr>
                          <w:rFonts w:ascii="GHEA Grapalat" w:hAnsi="GHEA Grapalat" w:cs="Sylfaen"/>
                          <w:b/>
                          <w:bCs/>
                          <w:sz w:val="14"/>
                          <w:szCs w:val="14"/>
                        </w:rPr>
                        <w:t> </w:t>
                      </w:r>
                    </w:p>
                    <w:p w14:paraId="02187583" w14:textId="77777777" w:rsidR="001845B7" w:rsidRDefault="001845B7" w:rsidP="00640C83">
                      <w:pPr>
                        <w:pStyle w:val="NormalWeb"/>
                        <w:spacing w:before="0" w:beforeAutospacing="0" w:after="0" w:afterAutospacing="0"/>
                      </w:pPr>
                      <w:r>
                        <w:rPr>
                          <w:rFonts w:ascii="GHEA Grapalat" w:hAnsi="GHEA Grapalat" w:cs="Sylfaen"/>
                          <w:b/>
                          <w:bCs/>
                          <w:sz w:val="14"/>
                          <w:szCs w:val="14"/>
                        </w:rPr>
                        <w:t> </w:t>
                      </w:r>
                    </w:p>
                    <w:p w14:paraId="7F60DB75" w14:textId="77777777" w:rsidR="001845B7" w:rsidRDefault="001845B7" w:rsidP="00640C83">
                      <w:pPr>
                        <w:pStyle w:val="NormalWeb"/>
                        <w:spacing w:before="0" w:beforeAutospacing="0" w:after="0" w:afterAutospacing="0"/>
                      </w:pPr>
                      <w:r>
                        <w:rPr>
                          <w:rFonts w:ascii="GHEA Grapalat" w:hAnsi="GHEA Grapalat" w:cs="Sylfaen"/>
                          <w:b/>
                          <w:bCs/>
                          <w:sz w:val="14"/>
                          <w:szCs w:val="14"/>
                        </w:rPr>
                        <w:t> </w:t>
                      </w:r>
                    </w:p>
                    <w:p w14:paraId="41D0128A" w14:textId="77777777" w:rsidR="001845B7" w:rsidRDefault="001845B7" w:rsidP="00640C83">
                      <w:pPr>
                        <w:pStyle w:val="NormalWeb"/>
                        <w:spacing w:before="0" w:beforeAutospacing="0" w:after="0" w:afterAutospacing="0"/>
                      </w:pPr>
                      <w:r>
                        <w:rPr>
                          <w:rFonts w:ascii="GHEA Grapalat" w:hAnsi="GHEA Grapalat" w:cs="Sylfaen"/>
                          <w:b/>
                          <w:bCs/>
                          <w:sz w:val="14"/>
                          <w:szCs w:val="14"/>
                        </w:rPr>
                        <w:t> </w:t>
                      </w:r>
                    </w:p>
                    <w:p w14:paraId="66640C6D" w14:textId="77777777" w:rsidR="001845B7" w:rsidRDefault="001845B7" w:rsidP="00640C83">
                      <w:pPr>
                        <w:pStyle w:val="NormalWeb"/>
                        <w:spacing w:before="0" w:beforeAutospacing="0" w:after="0" w:afterAutospacing="0"/>
                      </w:pPr>
                      <w:r>
                        <w:rPr>
                          <w:rFonts w:ascii="GHEA Grapalat" w:hAnsi="GHEA Grapalat" w:cs="Sylfaen"/>
                          <w:b/>
                          <w:bCs/>
                          <w:sz w:val="14"/>
                          <w:szCs w:val="14"/>
                        </w:rPr>
                        <w:t> </w:t>
                      </w:r>
                    </w:p>
                    <w:p w14:paraId="273D98B3" w14:textId="77777777" w:rsidR="001845B7" w:rsidRDefault="001845B7" w:rsidP="00640C83">
                      <w:pPr>
                        <w:pStyle w:val="NormalWeb"/>
                        <w:spacing w:before="0" w:beforeAutospacing="0" w:after="0" w:afterAutospacing="0"/>
                      </w:pPr>
                      <w:r>
                        <w:rPr>
                          <w:rFonts w:ascii="GHEA Grapalat" w:hAnsi="GHEA Grapalat" w:cs="Sylfaen"/>
                          <w:b/>
                          <w:bCs/>
                          <w:sz w:val="14"/>
                          <w:szCs w:val="14"/>
                        </w:rPr>
                        <w:t> </w:t>
                      </w:r>
                    </w:p>
                    <w:p w14:paraId="0117E279" w14:textId="77777777" w:rsidR="001845B7" w:rsidRDefault="001845B7" w:rsidP="00640C83">
                      <w:pPr>
                        <w:pStyle w:val="NormalWeb"/>
                        <w:spacing w:before="0" w:beforeAutospacing="0" w:after="0" w:afterAutospacing="0"/>
                      </w:pPr>
                      <w:r>
                        <w:rPr>
                          <w:rFonts w:ascii="GHEA Grapalat" w:hAnsi="GHEA Grapalat" w:cs="Sylfaen"/>
                          <w:b/>
                          <w:bCs/>
                          <w:sz w:val="14"/>
                          <w:szCs w:val="14"/>
                        </w:rPr>
                        <w:t> </w:t>
                      </w:r>
                    </w:p>
                    <w:p w14:paraId="0C57EE76" w14:textId="77777777" w:rsidR="001845B7" w:rsidRDefault="001845B7" w:rsidP="00640C83">
                      <w:pPr>
                        <w:pStyle w:val="NormalWeb"/>
                        <w:spacing w:before="0" w:beforeAutospacing="0" w:after="0" w:afterAutospacing="0"/>
                      </w:pPr>
                      <w:r>
                        <w:rPr>
                          <w:rFonts w:ascii="GHEA Grapalat" w:hAnsi="GHEA Grapalat" w:cs="Sylfaen"/>
                          <w:b/>
                          <w:bCs/>
                          <w:sz w:val="14"/>
                          <w:szCs w:val="14"/>
                        </w:rPr>
                        <w:t> </w:t>
                      </w:r>
                    </w:p>
                    <w:p w14:paraId="2463E8AE" w14:textId="77777777" w:rsidR="001845B7" w:rsidRDefault="001845B7" w:rsidP="00640C83">
                      <w:pPr>
                        <w:pStyle w:val="NormalWeb"/>
                        <w:spacing w:before="0" w:beforeAutospacing="0" w:after="0" w:afterAutospacing="0"/>
                      </w:pPr>
                      <w:r>
                        <w:rPr>
                          <w:rFonts w:ascii="GHEA Grapalat" w:hAnsi="GHEA Grapalat" w:cs="Sylfaen"/>
                          <w:b/>
                          <w:bCs/>
                          <w:sz w:val="14"/>
                          <w:szCs w:val="14"/>
                        </w:rPr>
                        <w:t> </w:t>
                      </w:r>
                    </w:p>
                    <w:p w14:paraId="27E228F3" w14:textId="77777777" w:rsidR="001845B7" w:rsidRDefault="001845B7" w:rsidP="00640C83">
                      <w:pPr>
                        <w:pStyle w:val="NormalWeb"/>
                        <w:spacing w:before="0" w:beforeAutospacing="0" w:after="0" w:afterAutospacing="0"/>
                      </w:pPr>
                      <w:r>
                        <w:rPr>
                          <w:rFonts w:ascii="GHEA Grapalat" w:hAnsi="GHEA Grapalat" w:cs="Sylfaen"/>
                          <w:b/>
                          <w:bCs/>
                          <w:sz w:val="14"/>
                          <w:szCs w:val="14"/>
                        </w:rPr>
                        <w:t> </w:t>
                      </w:r>
                    </w:p>
                    <w:p w14:paraId="2A49CA48" w14:textId="77777777" w:rsidR="001845B7" w:rsidRDefault="001845B7" w:rsidP="00640C83">
                      <w:pPr>
                        <w:pStyle w:val="NormalWeb"/>
                        <w:spacing w:before="0" w:beforeAutospacing="0" w:after="0" w:afterAutospacing="0"/>
                      </w:pPr>
                      <w:r>
                        <w:rPr>
                          <w:rFonts w:ascii="GHEA Grapalat" w:hAnsi="GHEA Grapalat" w:cs="Sylfaen"/>
                          <w:b/>
                          <w:bCs/>
                          <w:sz w:val="14"/>
                          <w:szCs w:val="14"/>
                        </w:rPr>
                        <w:t> </w:t>
                      </w:r>
                    </w:p>
                    <w:p w14:paraId="6BE1FFBD" w14:textId="77777777" w:rsidR="001845B7" w:rsidRDefault="001845B7" w:rsidP="00640C83">
                      <w:pPr>
                        <w:pStyle w:val="NormalWeb"/>
                        <w:spacing w:before="0" w:beforeAutospacing="0" w:after="0" w:afterAutospacing="0"/>
                      </w:pPr>
                      <w:r>
                        <w:rPr>
                          <w:rFonts w:ascii="GHEA Grapalat" w:hAnsi="GHEA Grapalat" w:cs="Sylfaen"/>
                          <w:b/>
                          <w:bCs/>
                          <w:sz w:val="14"/>
                          <w:szCs w:val="14"/>
                        </w:rPr>
                        <w:t> </w:t>
                      </w:r>
                    </w:p>
                    <w:p w14:paraId="581CD41B" w14:textId="77777777" w:rsidR="001845B7" w:rsidRDefault="001845B7" w:rsidP="00640C83">
                      <w:pPr>
                        <w:pStyle w:val="NormalWeb"/>
                        <w:spacing w:before="0" w:beforeAutospacing="0" w:after="0" w:afterAutospacing="0"/>
                      </w:pPr>
                      <w:r>
                        <w:rPr>
                          <w:rFonts w:ascii="GHEA Grapalat" w:hAnsi="GHEA Grapalat" w:cs="Sylfaen"/>
                          <w:b/>
                          <w:bCs/>
                          <w:sz w:val="14"/>
                          <w:szCs w:val="14"/>
                        </w:rPr>
                        <w:t> </w:t>
                      </w:r>
                    </w:p>
                    <w:p w14:paraId="6501FB54" w14:textId="77777777" w:rsidR="001845B7" w:rsidRDefault="001845B7" w:rsidP="00640C83">
                      <w:pPr>
                        <w:pStyle w:val="NormalWeb"/>
                        <w:spacing w:before="0" w:beforeAutospacing="0" w:after="0" w:afterAutospacing="0"/>
                      </w:pPr>
                      <w:r>
                        <w:rPr>
                          <w:rFonts w:ascii="GHEA Grapalat" w:hAnsi="GHEA Grapalat" w:cs="Sylfaen"/>
                          <w:b/>
                          <w:bCs/>
                          <w:sz w:val="14"/>
                          <w:szCs w:val="14"/>
                        </w:rPr>
                        <w:t> </w:t>
                      </w:r>
                    </w:p>
                    <w:p w14:paraId="1813B875" w14:textId="77777777" w:rsidR="001845B7" w:rsidRDefault="001845B7" w:rsidP="00640C83">
                      <w:pPr>
                        <w:pStyle w:val="NormalWeb"/>
                        <w:spacing w:before="0" w:beforeAutospacing="0" w:after="0" w:afterAutospacing="0"/>
                      </w:pPr>
                      <w:r>
                        <w:rPr>
                          <w:rFonts w:ascii="GHEA Grapalat" w:hAnsi="GHEA Grapalat" w:cs="Sylfaen"/>
                          <w:b/>
                          <w:bCs/>
                          <w:sz w:val="14"/>
                          <w:szCs w:val="14"/>
                        </w:rPr>
                        <w:t> </w:t>
                      </w:r>
                    </w:p>
                    <w:p w14:paraId="47982C68" w14:textId="77777777" w:rsidR="001845B7" w:rsidRDefault="001845B7" w:rsidP="00640C83">
                      <w:pPr>
                        <w:pStyle w:val="NormalWeb"/>
                        <w:spacing w:before="0" w:beforeAutospacing="0" w:after="0" w:afterAutospacing="0"/>
                      </w:pPr>
                      <w:r>
                        <w:rPr>
                          <w:rFonts w:ascii="GHEA Grapalat" w:hAnsi="GHEA Grapalat" w:cs="Sylfaen"/>
                          <w:b/>
                          <w:bCs/>
                          <w:sz w:val="14"/>
                          <w:szCs w:val="14"/>
                        </w:rPr>
                        <w:t> </w:t>
                      </w:r>
                    </w:p>
                    <w:p w14:paraId="33EC6BB2" w14:textId="77777777" w:rsidR="001845B7" w:rsidRDefault="001845B7" w:rsidP="00640C83">
                      <w:pPr>
                        <w:pStyle w:val="NormalWeb"/>
                        <w:spacing w:before="0" w:beforeAutospacing="0" w:after="0" w:afterAutospacing="0"/>
                      </w:pPr>
                      <w:r>
                        <w:rPr>
                          <w:rFonts w:ascii="GHEA Grapalat" w:hAnsi="GHEA Grapalat" w:cs="Sylfaen"/>
                          <w:b/>
                          <w:bCs/>
                          <w:sz w:val="14"/>
                          <w:szCs w:val="14"/>
                        </w:rPr>
                        <w:t> </w:t>
                      </w:r>
                    </w:p>
                    <w:p w14:paraId="0FEC644F" w14:textId="77777777" w:rsidR="001845B7" w:rsidRDefault="001845B7" w:rsidP="00640C83">
                      <w:pPr>
                        <w:pStyle w:val="NormalWeb"/>
                        <w:spacing w:before="0" w:beforeAutospacing="0" w:after="0" w:afterAutospacing="0"/>
                      </w:pPr>
                      <w:r>
                        <w:rPr>
                          <w:rFonts w:ascii="Times LatArm" w:hAnsi="Times LatArm"/>
                          <w:sz w:val="14"/>
                          <w:szCs w:val="14"/>
                        </w:rPr>
                        <w:t> </w:t>
                      </w:r>
                    </w:p>
                  </w:txbxContent>
                </v:textbox>
              </v:shape>
            </w:pict>
          </mc:Fallback>
        </mc:AlternateContent>
      </w:r>
      <w:r w:rsidR="006663EB" w:rsidRPr="00201170">
        <w:rPr>
          <w:rFonts w:ascii="GHEA Grapalat" w:eastAsia="GHEA Grapalat" w:hAnsi="GHEA Grapalat" w:cs="GHEA Grapalat"/>
          <w:sz w:val="20"/>
          <w:szCs w:val="20"/>
        </w:rPr>
        <w:t xml:space="preserve">Unemployment is estimated to have risen slightly to 19% in the fourth quarter of 2020, in line with previous projection of the Central Bank. It is also partly influenced by the end of the Government's job support programs. According to estimates, the slowdown in economic growth and productivity in recent quarters has been accompanied by </w:t>
      </w:r>
      <w:r w:rsidR="00CA3C27" w:rsidRPr="00201170">
        <w:rPr>
          <w:rFonts w:ascii="GHEA Grapalat" w:eastAsia="GHEA Grapalat" w:hAnsi="GHEA Grapalat" w:cs="GHEA Grapalat"/>
          <w:sz w:val="20"/>
          <w:szCs w:val="20"/>
        </w:rPr>
        <w:t>the decrease of hours worked</w:t>
      </w:r>
      <w:r w:rsidR="00CA3C27" w:rsidRPr="00201170">
        <w:rPr>
          <w:rStyle w:val="FootnoteReference"/>
          <w:rFonts w:ascii="GHEA Grapalat" w:eastAsia="GHEA Grapalat" w:hAnsi="GHEA Grapalat" w:cs="GHEA Grapalat"/>
          <w:sz w:val="20"/>
          <w:szCs w:val="20"/>
        </w:rPr>
        <w:footnoteReference w:id="27"/>
      </w:r>
      <w:r w:rsidR="006663EB" w:rsidRPr="00201170">
        <w:rPr>
          <w:rFonts w:ascii="GHEA Grapalat" w:eastAsia="GHEA Grapalat" w:hAnsi="GHEA Grapalat" w:cs="GHEA Grapalat"/>
          <w:sz w:val="20"/>
          <w:szCs w:val="20"/>
        </w:rPr>
        <w:t xml:space="preserve"> rather than the decline in employment, as a result of which unemployment growth in the reporting quarter is estimated to be small.</w:t>
      </w:r>
      <w:r w:rsidR="00D66BDF" w:rsidRPr="00201170">
        <w:rPr>
          <w:rStyle w:val="FootnoteReference"/>
          <w:rFonts w:ascii="GHEA Grapalat" w:eastAsia="GHEA Grapalat" w:hAnsi="GHEA Grapalat" w:cs="GHEA Grapalat"/>
          <w:color w:val="FFFFFF" w:themeColor="background1"/>
          <w:sz w:val="20"/>
          <w:szCs w:val="20"/>
        </w:rPr>
        <w:footnoteReference w:id="28"/>
      </w:r>
    </w:p>
    <w:bookmarkEnd w:id="4"/>
    <w:bookmarkEnd w:id="5"/>
    <w:bookmarkEnd w:id="6"/>
    <w:p w14:paraId="5EE6A584" w14:textId="6EB649EC" w:rsidR="009756C1" w:rsidRPr="00201170" w:rsidRDefault="00640C83" w:rsidP="006630E0">
      <w:pPr>
        <w:tabs>
          <w:tab w:val="left" w:pos="600"/>
        </w:tabs>
        <w:spacing w:line="320" w:lineRule="atLeast"/>
        <w:ind w:firstLine="284"/>
        <w:rPr>
          <w:rFonts w:ascii="GHEA Grapalat" w:hAnsi="GHEA Grapalat" w:cs="Sylfaen"/>
          <w:b/>
          <w:color w:val="FF0000"/>
          <w:sz w:val="20"/>
          <w:szCs w:val="20"/>
        </w:rPr>
      </w:pPr>
      <w:r w:rsidRPr="00640C83">
        <w:rPr>
          <w:noProof/>
        </w:rPr>
        <mc:AlternateContent>
          <mc:Choice Requires="wps">
            <w:drawing>
              <wp:anchor distT="0" distB="0" distL="114300" distR="114300" simplePos="0" relativeHeight="252500480" behindDoc="0" locked="0" layoutInCell="1" allowOverlap="1" wp14:anchorId="6D3C2B42" wp14:editId="1D02F77F">
                <wp:simplePos x="0" y="0"/>
                <wp:positionH relativeFrom="column">
                  <wp:posOffset>5145791</wp:posOffset>
                </wp:positionH>
                <wp:positionV relativeFrom="paragraph">
                  <wp:posOffset>742867</wp:posOffset>
                </wp:positionV>
                <wp:extent cx="1511631" cy="394335"/>
                <wp:effectExtent l="0" t="0" r="0" b="5715"/>
                <wp:wrapNone/>
                <wp:docPr id="1544175881" name="Text Box 309">
                  <a:extLst xmlns:a="http://schemas.openxmlformats.org/drawingml/2006/main">
                    <a:ext uri="{FF2B5EF4-FFF2-40B4-BE49-F238E27FC236}">
                      <a16:creationId xmlns:a16="http://schemas.microsoft.com/office/drawing/2014/main" id="{00000000-0008-0000-2800-000005000000}"/>
                    </a:ext>
                  </a:extLst>
                </wp:docPr>
                <wp:cNvGraphicFramePr/>
                <a:graphic xmlns:a="http://schemas.openxmlformats.org/drawingml/2006/main">
                  <a:graphicData uri="http://schemas.microsoft.com/office/word/2010/wordprocessingShape">
                    <wps:wsp>
                      <wps:cNvSpPr txBox="1"/>
                      <wps:spPr>
                        <a:xfrm>
                          <a:off x="0" y="0"/>
                          <a:ext cx="1511631" cy="3943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938DDE9" w14:textId="5EEA8E53" w:rsidR="001845B7" w:rsidRDefault="001845B7" w:rsidP="00640C83">
                            <w:pPr>
                              <w:pStyle w:val="NormalWeb"/>
                              <w:spacing w:before="0" w:beforeAutospacing="0" w:after="0" w:afterAutospacing="0"/>
                              <w:jc w:val="right"/>
                            </w:pPr>
                            <w:r>
                              <w:rPr>
                                <w:rFonts w:ascii="GHEA Grapalat" w:hAnsi="GHEA Grapalat" w:cs="Sylfaen"/>
                                <w:i/>
                                <w:iCs/>
                                <w:color w:val="000000" w:themeColor="dark1"/>
                                <w:sz w:val="14"/>
                                <w:szCs w:val="14"/>
                              </w:rPr>
                              <w:t>S</w:t>
                            </w:r>
                            <w:r>
                              <w:rPr>
                                <w:rFonts w:ascii="GHEA Grapalat" w:hAnsi="GHEA Grapalat" w:cs="Sylfaen"/>
                                <w:i/>
                                <w:iCs/>
                                <w:color w:val="000000" w:themeColor="dark1"/>
                                <w:sz w:val="14"/>
                                <w:szCs w:val="14"/>
                                <w:lang w:val="ru-RU"/>
                              </w:rPr>
                              <w:t>о</w:t>
                            </w:r>
                            <w:r>
                              <w:rPr>
                                <w:rFonts w:ascii="GHEA Grapalat" w:hAnsi="GHEA Grapalat" w:cs="Sylfaen"/>
                                <w:i/>
                                <w:iCs/>
                                <w:color w:val="000000" w:themeColor="dark1"/>
                                <w:sz w:val="14"/>
                                <w:szCs w:val="14"/>
                              </w:rPr>
                              <w:t>urce: NSS, CBA estimate</w:t>
                            </w:r>
                          </w:p>
                          <w:p w14:paraId="55A5FBF3" w14:textId="77777777" w:rsidR="001845B7" w:rsidRDefault="001845B7" w:rsidP="00640C83">
                            <w:pPr>
                              <w:pStyle w:val="NormalWeb"/>
                              <w:spacing w:before="0" w:beforeAutospacing="0" w:after="0" w:afterAutospacing="0"/>
                              <w:jc w:val="right"/>
                            </w:pPr>
                            <w:r>
                              <w:rPr>
                                <w:rFonts w:ascii="GHEA Grapalat" w:hAnsi="GHEA Grapalat" w:cs="Sylfaen"/>
                                <w:i/>
                                <w:iCs/>
                                <w:color w:val="000000" w:themeColor="dark1"/>
                                <w:sz w:val="14"/>
                                <w:szCs w:val="14"/>
                              </w:rPr>
                              <w:t> </w:t>
                            </w:r>
                          </w:p>
                          <w:p w14:paraId="5BBF7DFB" w14:textId="77777777" w:rsidR="001845B7" w:rsidRDefault="001845B7" w:rsidP="00640C83">
                            <w:pPr>
                              <w:pStyle w:val="NormalWeb"/>
                              <w:spacing w:before="0" w:beforeAutospacing="0" w:after="0" w:afterAutospacing="0"/>
                              <w:jc w:val="right"/>
                            </w:pPr>
                            <w:r>
                              <w:rPr>
                                <w:rFonts w:ascii="GHEA Grapalat" w:hAnsi="GHEA Grapalat" w:cs="Sylfaen"/>
                                <w:i/>
                                <w:iCs/>
                                <w:color w:val="000000" w:themeColor="dark1"/>
                                <w:sz w:val="14"/>
                                <w:szCs w:val="14"/>
                              </w:rPr>
                              <w:t> </w:t>
                            </w:r>
                          </w:p>
                          <w:p w14:paraId="5C50E4D1" w14:textId="77777777" w:rsidR="001845B7" w:rsidRDefault="001845B7" w:rsidP="00640C83">
                            <w:pPr>
                              <w:pStyle w:val="NormalWeb"/>
                              <w:spacing w:before="0" w:beforeAutospacing="0" w:after="0" w:afterAutospacing="0"/>
                              <w:jc w:val="right"/>
                            </w:pPr>
                            <w:r>
                              <w:rPr>
                                <w:rFonts w:ascii="GHEA Grapalat" w:hAnsi="GHEA Grapalat" w:cs="Sylfaen"/>
                                <w:i/>
                                <w:iCs/>
                                <w:color w:val="000000" w:themeColor="dark1"/>
                                <w:sz w:val="14"/>
                                <w:szCs w:val="14"/>
                              </w:rPr>
                              <w:t> </w:t>
                            </w:r>
                          </w:p>
                          <w:p w14:paraId="26670F94" w14:textId="77777777" w:rsidR="001845B7" w:rsidRDefault="001845B7" w:rsidP="00640C83">
                            <w:pPr>
                              <w:pStyle w:val="NormalWeb"/>
                              <w:spacing w:before="0" w:beforeAutospacing="0" w:after="0" w:afterAutospacing="0"/>
                              <w:jc w:val="right"/>
                            </w:pPr>
                            <w:r>
                              <w:rPr>
                                <w:rFonts w:ascii="GHEA Grapalat" w:hAnsi="GHEA Grapalat" w:cs="Sylfaen"/>
                                <w:i/>
                                <w:iCs/>
                                <w:color w:val="000000" w:themeColor="dark1"/>
                                <w:sz w:val="14"/>
                                <w:szCs w:val="14"/>
                              </w:rPr>
                              <w:t> </w:t>
                            </w:r>
                          </w:p>
                          <w:p w14:paraId="5ACD5896" w14:textId="77777777" w:rsidR="001845B7" w:rsidRDefault="001845B7" w:rsidP="00640C83">
                            <w:pPr>
                              <w:pStyle w:val="NormalWeb"/>
                              <w:spacing w:before="0" w:beforeAutospacing="0" w:after="0" w:afterAutospacing="0"/>
                              <w:jc w:val="right"/>
                            </w:pPr>
                            <w:r>
                              <w:rPr>
                                <w:rFonts w:ascii="GHEA Grapalat" w:hAnsi="GHEA Grapalat" w:cs="Calibri"/>
                                <w:i/>
                                <w:iCs/>
                                <w:color w:val="000000" w:themeColor="dark1"/>
                                <w:sz w:val="14"/>
                                <w:szCs w:val="14"/>
                              </w:rPr>
                              <w:t> </w:t>
                            </w:r>
                          </w:p>
                          <w:p w14:paraId="12CC58B3" w14:textId="77777777" w:rsidR="001845B7" w:rsidRDefault="001845B7" w:rsidP="00640C83">
                            <w:pPr>
                              <w:pStyle w:val="NormalWeb"/>
                              <w:spacing w:before="0" w:beforeAutospacing="0" w:after="0" w:afterAutospacing="0"/>
                              <w:jc w:val="right"/>
                            </w:pPr>
                            <w:r>
                              <w:rPr>
                                <w:rFonts w:ascii="GHEA Grapalat" w:hAnsi="GHEA Grapalat"/>
                                <w:i/>
                                <w:iCs/>
                                <w:color w:val="000000" w:themeColor="dark1"/>
                                <w:sz w:val="14"/>
                                <w:szCs w:val="14"/>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D3C2B42" id="Text Box 309" o:spid="_x0000_s1122" type="#_x0000_t202" style="position:absolute;left:0;text-align:left;margin-left:405.2pt;margin-top:58.5pt;width:119.05pt;height:31.05pt;z-index:252500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" filled="f" stroked="f" strokeweight=".5pt">
                <v:textbox>
                  <w:txbxContent>
                    <w:p w14:paraId="3938DDE9" w14:textId="5EEA8E53" w:rsidR="001845B7" w:rsidRDefault="001845B7" w:rsidP="00640C83">
                      <w:pPr>
                        <w:pStyle w:val="NormalWeb"/>
                        <w:spacing w:before="0" w:beforeAutospacing="0" w:after="0" w:afterAutospacing="0"/>
                        <w:jc w:val="right"/>
                      </w:pPr>
                      <w:r>
                        <w:rPr>
                          <w:rFonts w:ascii="GHEA Grapalat" w:hAnsi="GHEA Grapalat" w:cs="Sylfaen"/>
                          <w:i/>
                          <w:iCs/>
                          <w:color w:val="000000" w:themeColor="dark1"/>
                          <w:sz w:val="14"/>
                          <w:szCs w:val="14"/>
                        </w:rPr>
                        <w:t>S</w:t>
                      </w:r>
                      <w:r>
                        <w:rPr>
                          <w:rFonts w:ascii="GHEA Grapalat" w:hAnsi="GHEA Grapalat" w:cs="Sylfaen"/>
                          <w:i/>
                          <w:iCs/>
                          <w:color w:val="000000" w:themeColor="dark1"/>
                          <w:sz w:val="14"/>
                          <w:szCs w:val="14"/>
                          <w:lang w:val="ru-RU"/>
                        </w:rPr>
                        <w:t>о</w:t>
                      </w:r>
                      <w:r>
                        <w:rPr>
                          <w:rFonts w:ascii="GHEA Grapalat" w:hAnsi="GHEA Grapalat" w:cs="Sylfaen"/>
                          <w:i/>
                          <w:iCs/>
                          <w:color w:val="000000" w:themeColor="dark1"/>
                          <w:sz w:val="14"/>
                          <w:szCs w:val="14"/>
                        </w:rPr>
                        <w:t>urce: NSS, CBA estimate</w:t>
                      </w:r>
                    </w:p>
                    <w:p w14:paraId="55A5FBF3" w14:textId="77777777" w:rsidR="001845B7" w:rsidRDefault="001845B7" w:rsidP="00640C83">
                      <w:pPr>
                        <w:pStyle w:val="NormalWeb"/>
                        <w:spacing w:before="0" w:beforeAutospacing="0" w:after="0" w:afterAutospacing="0"/>
                        <w:jc w:val="right"/>
                      </w:pPr>
                      <w:r>
                        <w:rPr>
                          <w:rFonts w:ascii="GHEA Grapalat" w:hAnsi="GHEA Grapalat" w:cs="Sylfaen"/>
                          <w:i/>
                          <w:iCs/>
                          <w:color w:val="000000" w:themeColor="dark1"/>
                          <w:sz w:val="14"/>
                          <w:szCs w:val="14"/>
                        </w:rPr>
                        <w:t> </w:t>
                      </w:r>
                    </w:p>
                    <w:p w14:paraId="5BBF7DFB" w14:textId="77777777" w:rsidR="001845B7" w:rsidRDefault="001845B7" w:rsidP="00640C83">
                      <w:pPr>
                        <w:pStyle w:val="NormalWeb"/>
                        <w:spacing w:before="0" w:beforeAutospacing="0" w:after="0" w:afterAutospacing="0"/>
                        <w:jc w:val="right"/>
                      </w:pPr>
                      <w:r>
                        <w:rPr>
                          <w:rFonts w:ascii="GHEA Grapalat" w:hAnsi="GHEA Grapalat" w:cs="Sylfaen"/>
                          <w:i/>
                          <w:iCs/>
                          <w:color w:val="000000" w:themeColor="dark1"/>
                          <w:sz w:val="14"/>
                          <w:szCs w:val="14"/>
                        </w:rPr>
                        <w:t> </w:t>
                      </w:r>
                    </w:p>
                    <w:p w14:paraId="5C50E4D1" w14:textId="77777777" w:rsidR="001845B7" w:rsidRDefault="001845B7" w:rsidP="00640C83">
                      <w:pPr>
                        <w:pStyle w:val="NormalWeb"/>
                        <w:spacing w:before="0" w:beforeAutospacing="0" w:after="0" w:afterAutospacing="0"/>
                        <w:jc w:val="right"/>
                      </w:pPr>
                      <w:r>
                        <w:rPr>
                          <w:rFonts w:ascii="GHEA Grapalat" w:hAnsi="GHEA Grapalat" w:cs="Sylfaen"/>
                          <w:i/>
                          <w:iCs/>
                          <w:color w:val="000000" w:themeColor="dark1"/>
                          <w:sz w:val="14"/>
                          <w:szCs w:val="14"/>
                        </w:rPr>
                        <w:t> </w:t>
                      </w:r>
                    </w:p>
                    <w:p w14:paraId="26670F94" w14:textId="77777777" w:rsidR="001845B7" w:rsidRDefault="001845B7" w:rsidP="00640C83">
                      <w:pPr>
                        <w:pStyle w:val="NormalWeb"/>
                        <w:spacing w:before="0" w:beforeAutospacing="0" w:after="0" w:afterAutospacing="0"/>
                        <w:jc w:val="right"/>
                      </w:pPr>
                      <w:r>
                        <w:rPr>
                          <w:rFonts w:ascii="GHEA Grapalat" w:hAnsi="GHEA Grapalat" w:cs="Sylfaen"/>
                          <w:i/>
                          <w:iCs/>
                          <w:color w:val="000000" w:themeColor="dark1"/>
                          <w:sz w:val="14"/>
                          <w:szCs w:val="14"/>
                        </w:rPr>
                        <w:t> </w:t>
                      </w:r>
                    </w:p>
                    <w:p w14:paraId="5ACD5896" w14:textId="77777777" w:rsidR="001845B7" w:rsidRDefault="001845B7" w:rsidP="00640C83">
                      <w:pPr>
                        <w:pStyle w:val="NormalWeb"/>
                        <w:spacing w:before="0" w:beforeAutospacing="0" w:after="0" w:afterAutospacing="0"/>
                        <w:jc w:val="right"/>
                      </w:pPr>
                      <w:r>
                        <w:rPr>
                          <w:rFonts w:ascii="GHEA Grapalat" w:hAnsi="GHEA Grapalat" w:cs="Calibri"/>
                          <w:i/>
                          <w:iCs/>
                          <w:color w:val="000000" w:themeColor="dark1"/>
                          <w:sz w:val="14"/>
                          <w:szCs w:val="14"/>
                        </w:rPr>
                        <w:t> </w:t>
                      </w:r>
                    </w:p>
                    <w:p w14:paraId="12CC58B3" w14:textId="77777777" w:rsidR="001845B7" w:rsidRDefault="001845B7" w:rsidP="00640C83">
                      <w:pPr>
                        <w:pStyle w:val="NormalWeb"/>
                        <w:spacing w:before="0" w:beforeAutospacing="0" w:after="0" w:afterAutospacing="0"/>
                        <w:jc w:val="right"/>
                      </w:pPr>
                      <w:r>
                        <w:rPr>
                          <w:rFonts w:ascii="GHEA Grapalat" w:hAnsi="GHEA Grapalat"/>
                          <w:i/>
                          <w:iCs/>
                          <w:color w:val="000000" w:themeColor="dark1"/>
                          <w:sz w:val="14"/>
                          <w:szCs w:val="14"/>
                        </w:rPr>
                        <w:t> </w:t>
                      </w:r>
                    </w:p>
                  </w:txbxContent>
                </v:textbox>
              </v:shape>
            </w:pict>
          </mc:Fallback>
        </mc:AlternateContent>
      </w:r>
      <w:r w:rsidR="00CA3C27" w:rsidRPr="00201170">
        <w:rPr>
          <w:rFonts w:ascii="GHEA Grapalat" w:eastAsia="GHEA Grapalat" w:hAnsi="GHEA Grapalat" w:cs="GHEA Grapalat"/>
          <w:sz w:val="20"/>
          <w:szCs w:val="20"/>
        </w:rPr>
        <w:t xml:space="preserve">During the reporting period, the growth of enterprises' unit labor costs slowed down somewhat, but still remained high at 5.8%, reflecting the acceleration of private wage growth relative to declining output per unit of labor. </w:t>
      </w:r>
      <w:r w:rsidR="00D76CAE" w:rsidRPr="00201170">
        <w:rPr>
          <w:rFonts w:ascii="GHEA Grapalat" w:eastAsia="GHEA Grapalat" w:hAnsi="GHEA Grapalat" w:cs="GHEA Grapalat"/>
          <w:sz w:val="20"/>
          <w:szCs w:val="20"/>
        </w:rPr>
        <w:t>As a result, inflationary pressures from the labor market remain, but have weakened considerably in the reporting quarter.</w:t>
      </w:r>
    </w:p>
    <w:p w14:paraId="5168A4ED" w14:textId="08AD5074" w:rsidR="009756C1" w:rsidRDefault="00C725E5" w:rsidP="0062444C">
      <w:pPr>
        <w:tabs>
          <w:tab w:val="left" w:pos="600"/>
        </w:tabs>
        <w:spacing w:line="320" w:lineRule="atLeast"/>
        <w:ind w:firstLine="284"/>
        <w:jc w:val="both"/>
        <w:rPr>
          <w:rFonts w:ascii="GHEA Grapalat" w:hAnsi="GHEA Grapalat" w:cs="Sylfaen"/>
          <w:b/>
          <w:sz w:val="20"/>
          <w:szCs w:val="20"/>
        </w:rPr>
      </w:pPr>
      <w:r w:rsidRPr="00201170">
        <w:rPr>
          <w:rFonts w:ascii="GHEA Grapalat" w:hAnsi="GHEA Grapalat"/>
          <w:noProof/>
          <w:sz w:val="34"/>
        </w:rPr>
        <mc:AlternateContent>
          <mc:Choice Requires="wps">
            <w:drawing>
              <wp:anchor distT="0" distB="0" distL="114300" distR="114300" simplePos="0" relativeHeight="252272128" behindDoc="0" locked="0" layoutInCell="1" allowOverlap="1" wp14:anchorId="117CAC17" wp14:editId="62D2135C">
                <wp:simplePos x="0" y="0"/>
                <wp:positionH relativeFrom="column">
                  <wp:posOffset>4138295</wp:posOffset>
                </wp:positionH>
                <wp:positionV relativeFrom="page">
                  <wp:posOffset>3667235</wp:posOffset>
                </wp:positionV>
                <wp:extent cx="2520315" cy="901065"/>
                <wp:effectExtent l="0" t="0" r="51435" b="51435"/>
                <wp:wrapNone/>
                <wp:docPr id="1544175920" name="Flowchart: Alternate Process 15441759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20315" cy="901065"/>
                        </a:xfrm>
                        <a:prstGeom prst="flowChartAlternateProcess">
                          <a:avLst/>
                        </a:prstGeom>
                        <a:solidFill>
                          <a:schemeClr val="tx2">
                            <a:lumMod val="20000"/>
                            <a:lumOff val="80000"/>
                          </a:schemeClr>
                        </a:solidFill>
                        <a:ln w="9525">
                          <a:solidFill>
                            <a:srgbClr val="808080"/>
                          </a:solidFill>
                          <a:miter lim="800000"/>
                          <a:headEnd/>
                          <a:tailEnd/>
                        </a:ln>
                        <a:effectLst>
                          <a:outerShdw dist="45791" dir="3378596" algn="ctr" rotWithShape="0">
                            <a:srgbClr val="808080"/>
                          </a:outerShdw>
                        </a:effectLst>
                      </wps:spPr>
                      <wps:txbx>
                        <w:txbxContent>
                          <w:p w14:paraId="10E5B242" w14:textId="7D0BB3DB" w:rsidR="001845B7" w:rsidRPr="002B1429" w:rsidRDefault="001845B7" w:rsidP="00217EFF">
                            <w:pPr>
                              <w:spacing w:line="160" w:lineRule="atLeast"/>
                              <w:rPr>
                                <w:rFonts w:ascii="GHEA Grapalat" w:hAnsi="GHEA Grapalat"/>
                                <w:b/>
                                <w:i/>
                                <w:sz w:val="14"/>
                                <w:szCs w:val="14"/>
                              </w:rPr>
                            </w:pPr>
                            <w:r w:rsidRPr="002B1429">
                              <w:rPr>
                                <w:rFonts w:ascii="GHEA Grapalat" w:eastAsia="Calibri" w:hAnsi="GHEA Grapalat"/>
                                <w:b/>
                                <w:i/>
                                <w:sz w:val="14"/>
                                <w:szCs w:val="14"/>
                                <w:lang w:val="hy-AM"/>
                              </w:rPr>
                              <w:t>Given the projected acceleration of inflation under the expected inflationary effects of the external economy and growth of the country’s risk premium, at the end of the fourth quarter of 2020, the Central Bank Board raised the refinancing rate by 1.0 percentage point to 5.25%.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17CAC17" id="Flowchart: Alternate Process 1544175920" o:spid="_x0000_s1123" type="#_x0000_t176" style="position:absolute;left:0;text-align:left;margin-left:325.85pt;margin-top:288.75pt;width:198.45pt;height:70.95pt;z-index:2522721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" fillcolor="#d5dce4 [671]" strokecolor="gray">
                <v:shadow on="t" offset=",3pt"/>
                <v:textbox>
                  <w:txbxContent>
                    <w:p w14:paraId="10E5B242" w14:textId="7D0BB3DB" w:rsidR="001845B7" w:rsidRPr="002B1429" w:rsidRDefault="001845B7" w:rsidP="00217EFF">
                      <w:pPr>
                        <w:spacing w:line="160" w:lineRule="atLeast"/>
                        <w:rPr>
                          <w:rFonts w:ascii="GHEA Grapalat" w:hAnsi="GHEA Grapalat"/>
                          <w:b/>
                          <w:i/>
                          <w:sz w:val="14"/>
                          <w:szCs w:val="14"/>
                        </w:rPr>
                      </w:pPr>
                      <w:r w:rsidRPr="002B1429">
                        <w:rPr>
                          <w:rFonts w:ascii="GHEA Grapalat" w:eastAsia="Calibri" w:hAnsi="GHEA Grapalat"/>
                          <w:b/>
                          <w:i/>
                          <w:sz w:val="14"/>
                          <w:szCs w:val="14"/>
                          <w:lang w:val="hy-AM"/>
                        </w:rPr>
                        <w:t>Given the projected acceleration of inflation under the expected inflationary effects of the external economy and growth of the country’s risk premium, at the end of the fourth quarter of 2020, the Central Bank Board raised the refinancing rate by 1.0 percentage point to 5.25%.</w:t>
                      </w:r>
                    </w:p>
                  </w:txbxContent>
                </v:textbox>
                <w10:wrap anchory="page"/>
              </v:shape>
            </w:pict>
          </mc:Fallback>
        </mc:AlternateContent>
      </w:r>
    </w:p>
    <w:p w14:paraId="6228CAF8" w14:textId="57D18295" w:rsidR="002B1429" w:rsidRDefault="002B1429" w:rsidP="0062444C">
      <w:pPr>
        <w:tabs>
          <w:tab w:val="left" w:pos="600"/>
        </w:tabs>
        <w:spacing w:line="320" w:lineRule="atLeast"/>
        <w:ind w:firstLine="284"/>
        <w:jc w:val="both"/>
        <w:rPr>
          <w:rFonts w:ascii="GHEA Grapalat" w:hAnsi="GHEA Grapalat" w:cs="Sylfaen"/>
          <w:b/>
          <w:sz w:val="20"/>
          <w:szCs w:val="20"/>
        </w:rPr>
      </w:pPr>
    </w:p>
    <w:p w14:paraId="51FF8434" w14:textId="7E3EAAD0" w:rsidR="002B1429" w:rsidRPr="00201170" w:rsidRDefault="002B1429" w:rsidP="0062444C">
      <w:pPr>
        <w:tabs>
          <w:tab w:val="left" w:pos="600"/>
        </w:tabs>
        <w:spacing w:line="320" w:lineRule="atLeast"/>
        <w:ind w:firstLine="284"/>
        <w:jc w:val="both"/>
        <w:rPr>
          <w:rFonts w:ascii="GHEA Grapalat" w:hAnsi="GHEA Grapalat" w:cs="Sylfaen"/>
          <w:b/>
          <w:sz w:val="20"/>
          <w:szCs w:val="20"/>
        </w:rPr>
      </w:pPr>
    </w:p>
    <w:p w14:paraId="368BE81F" w14:textId="5F24C237" w:rsidR="009756C1" w:rsidRPr="002B1429" w:rsidRDefault="009756C1" w:rsidP="002B1429">
      <w:pPr>
        <w:tabs>
          <w:tab w:val="left" w:pos="600"/>
        </w:tabs>
        <w:ind w:firstLine="284"/>
        <w:jc w:val="both"/>
        <w:rPr>
          <w:rFonts w:ascii="GHEA Grapalat" w:hAnsi="GHEA Grapalat" w:cs="Sylfaen"/>
          <w:b/>
          <w:sz w:val="2"/>
          <w:szCs w:val="20"/>
        </w:rPr>
      </w:pPr>
    </w:p>
    <w:p w14:paraId="3054C6CD" w14:textId="277C5921" w:rsidR="009756C1" w:rsidRPr="00201170" w:rsidRDefault="009756C1" w:rsidP="0062444C">
      <w:pPr>
        <w:tabs>
          <w:tab w:val="left" w:pos="600"/>
        </w:tabs>
        <w:spacing w:line="320" w:lineRule="atLeast"/>
        <w:ind w:firstLine="284"/>
        <w:jc w:val="both"/>
        <w:rPr>
          <w:rFonts w:ascii="GHEA Grapalat" w:hAnsi="GHEA Grapalat" w:cs="Sylfaen"/>
          <w:b/>
          <w:sz w:val="20"/>
          <w:szCs w:val="20"/>
        </w:rPr>
      </w:pPr>
    </w:p>
    <w:p w14:paraId="3F5B82A3" w14:textId="76D1E1E2" w:rsidR="0062444C" w:rsidRPr="00201170" w:rsidRDefault="009756C1" w:rsidP="009756C1">
      <w:pPr>
        <w:tabs>
          <w:tab w:val="left" w:pos="600"/>
        </w:tabs>
        <w:spacing w:line="320" w:lineRule="atLeast"/>
        <w:jc w:val="both"/>
        <w:rPr>
          <w:rFonts w:ascii="GHEA Grapalat" w:hAnsi="GHEA Grapalat" w:cs="Sylfaen"/>
          <w:b/>
          <w:sz w:val="20"/>
          <w:szCs w:val="20"/>
        </w:rPr>
      </w:pPr>
      <w:r w:rsidRPr="00201170">
        <w:rPr>
          <w:rFonts w:ascii="GHEA Grapalat" w:hAnsi="GHEA Grapalat"/>
          <w:b/>
          <w:spacing w:val="20"/>
          <w:sz w:val="20"/>
          <w:szCs w:val="20"/>
        </w:rPr>
        <w:t xml:space="preserve">3.3. </w:t>
      </w:r>
      <w:r w:rsidR="00D76CAE" w:rsidRPr="00201170">
        <w:rPr>
          <w:rFonts w:ascii="GHEA Grapalat" w:hAnsi="GHEA Grapalat"/>
          <w:b/>
          <w:spacing w:val="20"/>
          <w:sz w:val="20"/>
          <w:szCs w:val="20"/>
        </w:rPr>
        <w:t>Financial Market Developments</w:t>
      </w:r>
      <w:r w:rsidR="0062444C" w:rsidRPr="00201170">
        <w:rPr>
          <w:rFonts w:ascii="GHEA Grapalat" w:hAnsi="GHEA Grapalat" w:cs="Sylfaen"/>
          <w:b/>
          <w:sz w:val="20"/>
          <w:szCs w:val="20"/>
        </w:rPr>
        <w:tab/>
      </w:r>
    </w:p>
    <w:p w14:paraId="34AF6ABA" w14:textId="0C381F6A" w:rsidR="009756C1" w:rsidRPr="00201170" w:rsidRDefault="00C725E5" w:rsidP="0062444C">
      <w:pPr>
        <w:pStyle w:val="paragraph"/>
        <w:spacing w:before="0" w:beforeAutospacing="0" w:after="0" w:afterAutospacing="0" w:line="320" w:lineRule="atLeast"/>
        <w:ind w:firstLine="284"/>
        <w:jc w:val="both"/>
        <w:textAlignment w:val="baseline"/>
        <w:rPr>
          <w:rFonts w:ascii="GHEA Grapalat" w:hAnsi="GHEA Grapalat"/>
          <w:sz w:val="20"/>
          <w:szCs w:val="20"/>
          <w:lang w:val="en-US"/>
        </w:rPr>
      </w:pPr>
      <w:r w:rsidRPr="00C725E5">
        <w:rPr>
          <w:noProof/>
          <w:lang w:val="en-US" w:eastAsia="en-US"/>
        </w:rPr>
        <mc:AlternateContent>
          <mc:Choice Requires="wps">
            <w:drawing>
              <wp:anchor distT="0" distB="0" distL="114300" distR="114300" simplePos="0" relativeHeight="252503552" behindDoc="0" locked="0" layoutInCell="1" allowOverlap="1" wp14:anchorId="6AC47A9A" wp14:editId="3460557E">
                <wp:simplePos x="0" y="0"/>
                <wp:positionH relativeFrom="column">
                  <wp:posOffset>4137632</wp:posOffset>
                </wp:positionH>
                <wp:positionV relativeFrom="paragraph">
                  <wp:posOffset>206762</wp:posOffset>
                </wp:positionV>
                <wp:extent cx="2520000" cy="569843"/>
                <wp:effectExtent l="0" t="0" r="0" b="1905"/>
                <wp:wrapNone/>
                <wp:docPr id="1544175883" name="Text Box 4093">
                  <a:extLst xmlns:a="http://schemas.openxmlformats.org/drawingml/2006/main">
                    <a:ext uri="{FF2B5EF4-FFF2-40B4-BE49-F238E27FC236}">
                      <a16:creationId xmlns:a16="http://schemas.microsoft.com/office/drawing/2014/main" id="{00000000-0008-0000-2900-000005000000}"/>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0000" cy="5698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638468" w14:textId="77777777" w:rsidR="001845B7" w:rsidRDefault="001845B7" w:rsidP="00C725E5">
                            <w:pPr>
                              <w:pStyle w:val="NormalWeb"/>
                              <w:spacing w:before="0" w:beforeAutospacing="0" w:after="0" w:afterAutospacing="0"/>
                            </w:pPr>
                            <w:r>
                              <w:rPr>
                                <w:rFonts w:ascii="GHEA Grapalat" w:hAnsi="GHEA Grapalat" w:cs="Sylfaen"/>
                                <w:b/>
                                <w:bCs/>
                                <w:color w:val="1F497D"/>
                                <w:sz w:val="14"/>
                                <w:szCs w:val="14"/>
                              </w:rPr>
                              <w:t>Chart 41</w:t>
                            </w:r>
                          </w:p>
                          <w:p w14:paraId="23DB5C21" w14:textId="77777777" w:rsidR="001845B7" w:rsidRDefault="001845B7" w:rsidP="00C725E5">
                            <w:pPr>
                              <w:pStyle w:val="NormalWeb"/>
                              <w:spacing w:before="0" w:beforeAutospacing="0" w:after="0" w:afterAutospacing="0"/>
                            </w:pPr>
                            <w:r>
                              <w:rPr>
                                <w:rFonts w:ascii="GHEA Grapalat" w:hAnsi="GHEA Grapalat" w:cs="Sylfaen"/>
                                <w:b/>
                                <w:bCs/>
                                <w:sz w:val="4"/>
                                <w:szCs w:val="4"/>
                              </w:rPr>
                              <w:t> </w:t>
                            </w:r>
                          </w:p>
                          <w:p w14:paraId="316A295E" w14:textId="77777777" w:rsidR="001845B7" w:rsidRDefault="001845B7" w:rsidP="00C725E5">
                            <w:pPr>
                              <w:pStyle w:val="NormalWeb"/>
                              <w:spacing w:before="0" w:beforeAutospacing="0" w:after="0" w:afterAutospacing="0"/>
                            </w:pPr>
                            <w:r>
                              <w:rPr>
                                <w:rFonts w:ascii="GHEA Grapalat" w:hAnsi="GHEA Grapalat" w:cs="Sylfaen"/>
                                <w:b/>
                                <w:bCs/>
                                <w:sz w:val="4"/>
                                <w:szCs w:val="4"/>
                              </w:rPr>
                              <w:t> </w:t>
                            </w:r>
                          </w:p>
                          <w:p w14:paraId="50C1CAA6" w14:textId="77777777" w:rsidR="001845B7" w:rsidRDefault="001845B7" w:rsidP="00C725E5">
                            <w:pPr>
                              <w:pStyle w:val="NormalWeb"/>
                              <w:spacing w:before="0" w:beforeAutospacing="0" w:after="0" w:afterAutospacing="0"/>
                            </w:pPr>
                            <w:r>
                              <w:rPr>
                                <w:rFonts w:ascii="GHEA Grapalat" w:hAnsi="GHEA Grapalat" w:cs="Sylfaen"/>
                                <w:b/>
                                <w:bCs/>
                                <w:color w:val="1F497D"/>
                                <w:sz w:val="14"/>
                                <w:szCs w:val="14"/>
                              </w:rPr>
                              <w:t>During the quarter short-term interest rates continued to stay around the CBA policy interest rate</w:t>
                            </w:r>
                          </w:p>
                          <w:p w14:paraId="3588116E" w14:textId="77777777" w:rsidR="001845B7" w:rsidRDefault="001845B7" w:rsidP="00C725E5">
                            <w:pPr>
                              <w:pStyle w:val="NormalWeb"/>
                              <w:spacing w:before="0" w:beforeAutospacing="0" w:after="0" w:afterAutospacing="0"/>
                            </w:pPr>
                            <w:r>
                              <w:rPr>
                                <w:rFonts w:ascii="GHEA Grapalat" w:hAnsi="GHEA Grapalat" w:cs="Sylfaen"/>
                                <w:b/>
                                <w:bCs/>
                                <w:sz w:val="14"/>
                                <w:szCs w:val="14"/>
                              </w:rPr>
                              <w:t> </w:t>
                            </w:r>
                          </w:p>
                          <w:p w14:paraId="40117B9B" w14:textId="77777777" w:rsidR="001845B7" w:rsidRDefault="001845B7" w:rsidP="00C725E5">
                            <w:pPr>
                              <w:pStyle w:val="NormalWeb"/>
                              <w:spacing w:before="0" w:beforeAutospacing="0" w:after="0" w:afterAutospacing="0"/>
                            </w:pPr>
                            <w:r>
                              <w:rPr>
                                <w:rFonts w:ascii="GHEA Grapalat" w:hAnsi="GHEA Grapalat" w:cs="Sylfaen"/>
                                <w:b/>
                                <w:bCs/>
                                <w:sz w:val="14"/>
                                <w:szCs w:val="14"/>
                              </w:rPr>
                              <w:t> </w:t>
                            </w:r>
                          </w:p>
                          <w:p w14:paraId="79BFD08E" w14:textId="77777777" w:rsidR="001845B7" w:rsidRDefault="001845B7" w:rsidP="00C725E5">
                            <w:pPr>
                              <w:pStyle w:val="NormalWeb"/>
                              <w:spacing w:before="0" w:beforeAutospacing="0" w:after="0" w:afterAutospacing="0"/>
                            </w:pPr>
                            <w:r>
                              <w:rPr>
                                <w:rFonts w:ascii="GHEA Grapalat" w:hAnsi="GHEA Grapalat" w:cs="Sylfaen"/>
                                <w:b/>
                                <w:bCs/>
                                <w:sz w:val="14"/>
                                <w:szCs w:val="14"/>
                              </w:rPr>
                              <w:t> </w:t>
                            </w:r>
                          </w:p>
                          <w:p w14:paraId="4EB0E354" w14:textId="77777777" w:rsidR="001845B7" w:rsidRDefault="001845B7" w:rsidP="00C725E5">
                            <w:pPr>
                              <w:pStyle w:val="NormalWeb"/>
                              <w:spacing w:before="0" w:beforeAutospacing="0" w:after="0" w:afterAutospacing="0"/>
                            </w:pPr>
                            <w:r>
                              <w:rPr>
                                <w:rFonts w:ascii="GHEA Grapalat" w:hAnsi="GHEA Grapalat" w:cs="Sylfaen"/>
                                <w:b/>
                                <w:bCs/>
                                <w:sz w:val="14"/>
                                <w:szCs w:val="14"/>
                              </w:rPr>
                              <w:t> </w:t>
                            </w:r>
                          </w:p>
                          <w:p w14:paraId="730DDE36" w14:textId="77777777" w:rsidR="001845B7" w:rsidRDefault="001845B7" w:rsidP="00C725E5">
                            <w:pPr>
                              <w:pStyle w:val="NormalWeb"/>
                              <w:spacing w:before="0" w:beforeAutospacing="0" w:after="0" w:afterAutospacing="0"/>
                            </w:pPr>
                            <w:r>
                              <w:rPr>
                                <w:rFonts w:ascii="GHEA Grapalat" w:hAnsi="GHEA Grapalat" w:cs="Sylfaen"/>
                                <w:b/>
                                <w:bCs/>
                                <w:sz w:val="14"/>
                                <w:szCs w:val="14"/>
                              </w:rPr>
                              <w:t> </w:t>
                            </w:r>
                          </w:p>
                          <w:p w14:paraId="7612AF81" w14:textId="77777777" w:rsidR="001845B7" w:rsidRDefault="001845B7" w:rsidP="00C725E5">
                            <w:pPr>
                              <w:pStyle w:val="NormalWeb"/>
                              <w:spacing w:before="0" w:beforeAutospacing="0" w:after="0" w:afterAutospacing="0"/>
                            </w:pPr>
                            <w:r>
                              <w:rPr>
                                <w:rFonts w:ascii="GHEA Grapalat" w:hAnsi="GHEA Grapalat" w:cs="Sylfaen"/>
                                <w:b/>
                                <w:bCs/>
                                <w:sz w:val="14"/>
                                <w:szCs w:val="14"/>
                              </w:rPr>
                              <w:t> </w:t>
                            </w:r>
                          </w:p>
                          <w:p w14:paraId="45E3EBAA" w14:textId="77777777" w:rsidR="001845B7" w:rsidRDefault="001845B7" w:rsidP="00C725E5">
                            <w:pPr>
                              <w:pStyle w:val="NormalWeb"/>
                              <w:spacing w:before="0" w:beforeAutospacing="0" w:after="0" w:afterAutospacing="0"/>
                            </w:pPr>
                            <w:r>
                              <w:rPr>
                                <w:rFonts w:ascii="GHEA Grapalat" w:hAnsi="GHEA Grapalat" w:cs="Sylfaen"/>
                                <w:b/>
                                <w:bCs/>
                                <w:sz w:val="14"/>
                                <w:szCs w:val="14"/>
                              </w:rPr>
                              <w:t> </w:t>
                            </w:r>
                          </w:p>
                          <w:p w14:paraId="53D49FB7" w14:textId="77777777" w:rsidR="001845B7" w:rsidRDefault="001845B7" w:rsidP="00C725E5">
                            <w:pPr>
                              <w:pStyle w:val="NormalWeb"/>
                              <w:spacing w:before="0" w:beforeAutospacing="0" w:after="0" w:afterAutospacing="0"/>
                            </w:pPr>
                            <w:r>
                              <w:rPr>
                                <w:rFonts w:ascii="GHEA Grapalat" w:hAnsi="GHEA Grapalat" w:cs="Sylfaen"/>
                                <w:b/>
                                <w:bCs/>
                                <w:sz w:val="14"/>
                                <w:szCs w:val="14"/>
                              </w:rPr>
                              <w:t> </w:t>
                            </w:r>
                          </w:p>
                          <w:p w14:paraId="1F0009D9" w14:textId="77777777" w:rsidR="001845B7" w:rsidRDefault="001845B7" w:rsidP="00C725E5">
                            <w:pPr>
                              <w:pStyle w:val="NormalWeb"/>
                              <w:spacing w:before="0" w:beforeAutospacing="0" w:after="0" w:afterAutospacing="0"/>
                            </w:pPr>
                            <w:r>
                              <w:rPr>
                                <w:rFonts w:ascii="GHEA Grapalat" w:hAnsi="GHEA Grapalat" w:cs="Sylfaen"/>
                                <w:b/>
                                <w:bCs/>
                                <w:sz w:val="14"/>
                                <w:szCs w:val="14"/>
                              </w:rPr>
                              <w:t> </w:t>
                            </w:r>
                          </w:p>
                          <w:p w14:paraId="5F867F8E" w14:textId="77777777" w:rsidR="001845B7" w:rsidRDefault="001845B7" w:rsidP="00C725E5">
                            <w:pPr>
                              <w:pStyle w:val="NormalWeb"/>
                              <w:spacing w:before="0" w:beforeAutospacing="0" w:after="0" w:afterAutospacing="0"/>
                            </w:pPr>
                            <w:r>
                              <w:rPr>
                                <w:rFonts w:ascii="GHEA Grapalat" w:hAnsi="GHEA Grapalat" w:cs="Sylfaen"/>
                                <w:b/>
                                <w:bCs/>
                                <w:sz w:val="14"/>
                                <w:szCs w:val="14"/>
                              </w:rPr>
                              <w:t> </w:t>
                            </w:r>
                          </w:p>
                          <w:p w14:paraId="45D84D7E" w14:textId="77777777" w:rsidR="001845B7" w:rsidRDefault="001845B7" w:rsidP="00C725E5">
                            <w:pPr>
                              <w:pStyle w:val="NormalWeb"/>
                              <w:spacing w:before="0" w:beforeAutospacing="0" w:after="0" w:afterAutospacing="0"/>
                            </w:pPr>
                            <w:r>
                              <w:rPr>
                                <w:rFonts w:ascii="GHEA Grapalat" w:hAnsi="GHEA Grapalat" w:cs="Sylfaen"/>
                                <w:b/>
                                <w:bCs/>
                                <w:sz w:val="14"/>
                                <w:szCs w:val="14"/>
                              </w:rPr>
                              <w:t> </w:t>
                            </w:r>
                          </w:p>
                          <w:p w14:paraId="1621ABA0" w14:textId="77777777" w:rsidR="001845B7" w:rsidRDefault="001845B7" w:rsidP="00C725E5">
                            <w:pPr>
                              <w:pStyle w:val="NormalWeb"/>
                              <w:spacing w:before="0" w:beforeAutospacing="0" w:after="0" w:afterAutospacing="0"/>
                            </w:pPr>
                            <w:r>
                              <w:rPr>
                                <w:rFonts w:ascii="GHEA Grapalat" w:hAnsi="GHEA Grapalat" w:cs="Sylfaen"/>
                                <w:b/>
                                <w:bCs/>
                                <w:sz w:val="14"/>
                                <w:szCs w:val="14"/>
                              </w:rPr>
                              <w:t> </w:t>
                            </w:r>
                          </w:p>
                          <w:p w14:paraId="24C1CC3A" w14:textId="77777777" w:rsidR="001845B7" w:rsidRDefault="001845B7" w:rsidP="00C725E5">
                            <w:pPr>
                              <w:pStyle w:val="NormalWeb"/>
                              <w:spacing w:before="0" w:beforeAutospacing="0" w:after="0" w:afterAutospacing="0"/>
                            </w:pPr>
                            <w:r>
                              <w:rPr>
                                <w:rFonts w:ascii="GHEA Grapalat" w:hAnsi="GHEA Grapalat" w:cs="Sylfaen"/>
                                <w:b/>
                                <w:bCs/>
                                <w:sz w:val="14"/>
                                <w:szCs w:val="14"/>
                              </w:rPr>
                              <w:t> </w:t>
                            </w:r>
                          </w:p>
                          <w:p w14:paraId="39C4A244" w14:textId="77777777" w:rsidR="001845B7" w:rsidRDefault="001845B7" w:rsidP="00C725E5">
                            <w:pPr>
                              <w:pStyle w:val="NormalWeb"/>
                              <w:spacing w:before="0" w:beforeAutospacing="0" w:after="0" w:afterAutospacing="0"/>
                            </w:pPr>
                            <w:r>
                              <w:rPr>
                                <w:rFonts w:ascii="GHEA Grapalat" w:hAnsi="GHEA Grapalat" w:cs="Sylfaen"/>
                                <w:b/>
                                <w:bCs/>
                                <w:sz w:val="14"/>
                                <w:szCs w:val="14"/>
                              </w:rPr>
                              <w:t> </w:t>
                            </w:r>
                          </w:p>
                          <w:p w14:paraId="4791D256" w14:textId="77777777" w:rsidR="001845B7" w:rsidRDefault="001845B7" w:rsidP="00C725E5">
                            <w:pPr>
                              <w:pStyle w:val="NormalWeb"/>
                              <w:spacing w:before="0" w:beforeAutospacing="0" w:after="0" w:afterAutospacing="0"/>
                            </w:pPr>
                            <w:r>
                              <w:rPr>
                                <w:rFonts w:ascii="GHEA Grapalat" w:hAnsi="GHEA Grapalat" w:cs="Sylfaen"/>
                                <w:b/>
                                <w:bCs/>
                                <w:sz w:val="14"/>
                                <w:szCs w:val="14"/>
                              </w:rPr>
                              <w:t> </w:t>
                            </w:r>
                          </w:p>
                          <w:p w14:paraId="403EF998" w14:textId="77777777" w:rsidR="001845B7" w:rsidRDefault="001845B7" w:rsidP="00C725E5">
                            <w:pPr>
                              <w:pStyle w:val="NormalWeb"/>
                              <w:spacing w:before="0" w:beforeAutospacing="0" w:after="0" w:afterAutospacing="0"/>
                            </w:pPr>
                            <w:r>
                              <w:rPr>
                                <w:rFonts w:ascii="GHEA Grapalat" w:hAnsi="GHEA Grapalat" w:cs="Sylfaen"/>
                                <w:b/>
                                <w:bCs/>
                                <w:sz w:val="14"/>
                                <w:szCs w:val="14"/>
                              </w:rPr>
                              <w:t> </w:t>
                            </w:r>
                          </w:p>
                          <w:p w14:paraId="4AFA1994" w14:textId="77777777" w:rsidR="001845B7" w:rsidRDefault="001845B7" w:rsidP="00C725E5">
                            <w:pPr>
                              <w:pStyle w:val="NormalWeb"/>
                              <w:spacing w:before="0" w:beforeAutospacing="0" w:after="0" w:afterAutospacing="0"/>
                            </w:pPr>
                            <w:r>
                              <w:rPr>
                                <w:rFonts w:ascii="GHEA Grapalat" w:hAnsi="GHEA Grapalat" w:cs="Sylfaen"/>
                                <w:b/>
                                <w:bCs/>
                                <w:sz w:val="14"/>
                                <w:szCs w:val="14"/>
                              </w:rPr>
                              <w:t> </w:t>
                            </w:r>
                          </w:p>
                          <w:p w14:paraId="77B4290A" w14:textId="77777777" w:rsidR="001845B7" w:rsidRDefault="001845B7" w:rsidP="00C725E5">
                            <w:pPr>
                              <w:pStyle w:val="NormalWeb"/>
                              <w:spacing w:before="0" w:beforeAutospacing="0" w:after="0" w:afterAutospacing="0"/>
                            </w:pPr>
                            <w:r>
                              <w:rPr>
                                <w:rFonts w:ascii="GHEA Grapalat" w:hAnsi="GHEA Grapalat" w:cs="Sylfaen"/>
                                <w:b/>
                                <w:bCs/>
                                <w:sz w:val="14"/>
                                <w:szCs w:val="14"/>
                              </w:rPr>
                              <w:t> </w:t>
                            </w:r>
                          </w:p>
                          <w:p w14:paraId="55976283" w14:textId="77777777" w:rsidR="001845B7" w:rsidRDefault="001845B7" w:rsidP="00C725E5">
                            <w:pPr>
                              <w:pStyle w:val="NormalWeb"/>
                              <w:spacing w:before="0" w:beforeAutospacing="0" w:after="0" w:afterAutospacing="0"/>
                            </w:pPr>
                            <w:r>
                              <w:rPr>
                                <w:rFonts w:ascii="GHEA Grapalat" w:hAnsi="GHEA Grapalat" w:cs="Sylfaen"/>
                                <w:b/>
                                <w:bCs/>
                                <w:sz w:val="14"/>
                                <w:szCs w:val="14"/>
                              </w:rPr>
                              <w:t> </w:t>
                            </w:r>
                          </w:p>
                          <w:p w14:paraId="2BAB1B6D" w14:textId="77777777" w:rsidR="001845B7" w:rsidRDefault="001845B7" w:rsidP="00C725E5">
                            <w:pPr>
                              <w:pStyle w:val="NormalWeb"/>
                              <w:spacing w:before="0" w:beforeAutospacing="0" w:after="0" w:afterAutospacing="0"/>
                            </w:pPr>
                            <w:r>
                              <w:rPr>
                                <w:rFonts w:ascii="GHEA Grapalat" w:hAnsi="GHEA Grapalat" w:cs="Sylfaen"/>
                                <w:b/>
                                <w:bCs/>
                                <w:sz w:val="14"/>
                                <w:szCs w:val="14"/>
                              </w:rPr>
                              <w:t> </w:t>
                            </w:r>
                          </w:p>
                          <w:p w14:paraId="5E47E449" w14:textId="77777777" w:rsidR="001845B7" w:rsidRDefault="001845B7" w:rsidP="00C725E5">
                            <w:pPr>
                              <w:pStyle w:val="NormalWeb"/>
                              <w:spacing w:before="0" w:beforeAutospacing="0" w:after="0" w:afterAutospacing="0"/>
                            </w:pPr>
                            <w:r>
                              <w:rPr>
                                <w:rFonts w:ascii="GHEA Grapalat" w:hAnsi="GHEA Grapalat" w:cs="Sylfaen"/>
                                <w:b/>
                                <w:bCs/>
                                <w:sz w:val="14"/>
                                <w:szCs w:val="14"/>
                              </w:rPr>
                              <w:t> </w:t>
                            </w:r>
                          </w:p>
                          <w:p w14:paraId="070DAD7F" w14:textId="77777777" w:rsidR="001845B7" w:rsidRDefault="001845B7" w:rsidP="00C725E5">
                            <w:pPr>
                              <w:pStyle w:val="NormalWeb"/>
                              <w:spacing w:before="0" w:beforeAutospacing="0" w:after="0" w:afterAutospacing="0"/>
                            </w:pPr>
                            <w:r>
                              <w:rPr>
                                <w:rFonts w:ascii="GHEA Grapalat" w:hAnsi="GHEA Grapalat" w:cs="Sylfaen"/>
                                <w:b/>
                                <w:bCs/>
                                <w:sz w:val="14"/>
                                <w:szCs w:val="14"/>
                              </w:rPr>
                              <w:t> </w:t>
                            </w:r>
                          </w:p>
                          <w:p w14:paraId="32C5A6F9" w14:textId="77777777" w:rsidR="001845B7" w:rsidRDefault="001845B7" w:rsidP="00C725E5">
                            <w:pPr>
                              <w:pStyle w:val="NormalWeb"/>
                              <w:spacing w:before="0" w:beforeAutospacing="0" w:after="0" w:afterAutospacing="0"/>
                            </w:pPr>
                            <w:r>
                              <w:rPr>
                                <w:rFonts w:ascii="GHEA Grapalat" w:hAnsi="GHEA Grapalat" w:cs="Sylfaen"/>
                                <w:b/>
                                <w:bCs/>
                                <w:sz w:val="14"/>
                                <w:szCs w:val="14"/>
                              </w:rPr>
                              <w:t> </w:t>
                            </w:r>
                          </w:p>
                          <w:p w14:paraId="63A35D05" w14:textId="77777777" w:rsidR="001845B7" w:rsidRDefault="001845B7" w:rsidP="00C725E5">
                            <w:pPr>
                              <w:pStyle w:val="NormalWeb"/>
                              <w:spacing w:before="0" w:beforeAutospacing="0" w:after="0" w:afterAutospacing="0"/>
                            </w:pPr>
                            <w:r>
                              <w:rPr>
                                <w:rFonts w:ascii="GHEA Grapalat" w:hAnsi="GHEA Grapalat" w:cs="Sylfaen"/>
                                <w:b/>
                                <w:bCs/>
                                <w:sz w:val="14"/>
                                <w:szCs w:val="14"/>
                              </w:rPr>
                              <w:t> </w:t>
                            </w:r>
                          </w:p>
                          <w:p w14:paraId="0D347C5C" w14:textId="77777777" w:rsidR="001845B7" w:rsidRDefault="001845B7" w:rsidP="00C725E5">
                            <w:pPr>
                              <w:pStyle w:val="NormalWeb"/>
                              <w:spacing w:before="0" w:beforeAutospacing="0" w:after="0" w:afterAutospacing="0"/>
                            </w:pPr>
                            <w:r>
                              <w:rPr>
                                <w:rFonts w:ascii="GHEA Grapalat" w:hAnsi="GHEA Grapalat" w:cs="Sylfaen"/>
                                <w:b/>
                                <w:bCs/>
                                <w:sz w:val="14"/>
                                <w:szCs w:val="14"/>
                              </w:rPr>
                              <w:t> </w:t>
                            </w:r>
                          </w:p>
                          <w:p w14:paraId="31938C58" w14:textId="77777777" w:rsidR="001845B7" w:rsidRDefault="001845B7" w:rsidP="00C725E5">
                            <w:pPr>
                              <w:pStyle w:val="NormalWeb"/>
                              <w:spacing w:before="0" w:beforeAutospacing="0" w:after="0" w:afterAutospacing="0"/>
                            </w:pPr>
                            <w:r>
                              <w:rPr>
                                <w:rFonts w:ascii="GHEA Grapalat" w:hAnsi="GHEA Grapalat" w:cs="Sylfaen"/>
                                <w:b/>
                                <w:bCs/>
                                <w:sz w:val="14"/>
                                <w:szCs w:val="14"/>
                              </w:rPr>
                              <w:t> </w:t>
                            </w:r>
                          </w:p>
                          <w:p w14:paraId="047BEB48" w14:textId="77777777" w:rsidR="001845B7" w:rsidRDefault="001845B7" w:rsidP="00C725E5">
                            <w:pPr>
                              <w:pStyle w:val="NormalWeb"/>
                              <w:spacing w:before="0" w:beforeAutospacing="0" w:after="0" w:afterAutospacing="0"/>
                            </w:pPr>
                            <w:r>
                              <w:rPr>
                                <w:rFonts w:ascii="GHEA Grapalat" w:hAnsi="GHEA Grapalat" w:cs="Sylfaen"/>
                                <w:b/>
                                <w:bCs/>
                                <w:sz w:val="14"/>
                                <w:szCs w:val="14"/>
                              </w:rPr>
                              <w:t> </w:t>
                            </w:r>
                          </w:p>
                          <w:p w14:paraId="20FDDE6F" w14:textId="77777777" w:rsidR="001845B7" w:rsidRDefault="001845B7" w:rsidP="00C725E5">
                            <w:pPr>
                              <w:pStyle w:val="NormalWeb"/>
                              <w:spacing w:before="0" w:beforeAutospacing="0" w:after="0" w:afterAutospacing="0"/>
                            </w:pPr>
                            <w:r>
                              <w:rPr>
                                <w:rFonts w:ascii="GHEA Grapalat" w:hAnsi="GHEA Grapalat" w:cs="Sylfaen"/>
                                <w:b/>
                                <w:bCs/>
                                <w:sz w:val="14"/>
                                <w:szCs w:val="14"/>
                              </w:rPr>
                              <w:t> </w:t>
                            </w:r>
                          </w:p>
                          <w:p w14:paraId="464B016B" w14:textId="77777777" w:rsidR="001845B7" w:rsidRDefault="001845B7" w:rsidP="00C725E5">
                            <w:pPr>
                              <w:pStyle w:val="NormalWeb"/>
                              <w:spacing w:before="0" w:beforeAutospacing="0" w:after="0" w:afterAutospacing="0"/>
                            </w:pPr>
                            <w:r>
                              <w:rPr>
                                <w:rFonts w:ascii="GHEA Grapalat" w:hAnsi="GHEA Grapalat" w:cs="Sylfaen"/>
                                <w:b/>
                                <w:bCs/>
                                <w:sz w:val="14"/>
                                <w:szCs w:val="14"/>
                              </w:rPr>
                              <w:t> </w:t>
                            </w:r>
                          </w:p>
                          <w:p w14:paraId="46824F72" w14:textId="77777777" w:rsidR="001845B7" w:rsidRDefault="001845B7" w:rsidP="00C725E5">
                            <w:pPr>
                              <w:pStyle w:val="NormalWeb"/>
                              <w:spacing w:before="0" w:beforeAutospacing="0" w:after="0" w:afterAutospacing="0"/>
                            </w:pPr>
                            <w:r>
                              <w:rPr>
                                <w:rFonts w:ascii="GHEA Grapalat" w:hAnsi="GHEA Grapalat" w:cs="Sylfaen"/>
                                <w:b/>
                                <w:bCs/>
                                <w:sz w:val="14"/>
                                <w:szCs w:val="14"/>
                              </w:rPr>
                              <w:t> </w:t>
                            </w:r>
                          </w:p>
                          <w:p w14:paraId="102E9FA2" w14:textId="77777777" w:rsidR="001845B7" w:rsidRDefault="001845B7" w:rsidP="00C725E5">
                            <w:pPr>
                              <w:pStyle w:val="NormalWeb"/>
                              <w:spacing w:before="0" w:beforeAutospacing="0" w:after="0" w:afterAutospacing="0"/>
                            </w:pPr>
                            <w:r>
                              <w:rPr>
                                <w:rFonts w:ascii="GHEA Grapalat" w:hAnsi="GHEA Grapalat" w:cs="Sylfaen"/>
                                <w:b/>
                                <w:bCs/>
                                <w:sz w:val="14"/>
                                <w:szCs w:val="14"/>
                              </w:rPr>
                              <w:t> </w:t>
                            </w:r>
                          </w:p>
                          <w:p w14:paraId="67AECDCF" w14:textId="77777777" w:rsidR="001845B7" w:rsidRDefault="001845B7" w:rsidP="00C725E5">
                            <w:pPr>
                              <w:pStyle w:val="NormalWeb"/>
                              <w:spacing w:before="0" w:beforeAutospacing="0" w:after="0" w:afterAutospacing="0"/>
                            </w:pPr>
                            <w:r>
                              <w:rPr>
                                <w:rFonts w:ascii="GHEA Grapalat" w:hAnsi="GHEA Grapalat" w:cs="Sylfaen"/>
                                <w:b/>
                                <w:bCs/>
                                <w:sz w:val="14"/>
                                <w:szCs w:val="14"/>
                              </w:rPr>
                              <w:t> </w:t>
                            </w:r>
                          </w:p>
                          <w:p w14:paraId="381A74BD" w14:textId="77777777" w:rsidR="001845B7" w:rsidRDefault="001845B7" w:rsidP="00C725E5">
                            <w:pPr>
                              <w:pStyle w:val="NormalWeb"/>
                              <w:spacing w:before="0" w:beforeAutospacing="0" w:after="0" w:afterAutospacing="0"/>
                            </w:pPr>
                            <w:r>
                              <w:rPr>
                                <w:rFonts w:ascii="GHEA Grapalat" w:hAnsi="GHEA Grapalat" w:cs="Sylfaen"/>
                                <w:b/>
                                <w:bCs/>
                                <w:sz w:val="14"/>
                                <w:szCs w:val="14"/>
                              </w:rPr>
                              <w:t> </w:t>
                            </w:r>
                          </w:p>
                          <w:p w14:paraId="69FD37C5" w14:textId="77777777" w:rsidR="001845B7" w:rsidRDefault="001845B7" w:rsidP="00C725E5">
                            <w:pPr>
                              <w:pStyle w:val="NormalWeb"/>
                              <w:spacing w:before="0" w:beforeAutospacing="0" w:after="0" w:afterAutospacing="0"/>
                            </w:pPr>
                            <w:r>
                              <w:rPr>
                                <w:rFonts w:ascii="GHEA Grapalat" w:hAnsi="GHEA Grapalat" w:cs="Sylfaen"/>
                                <w:b/>
                                <w:bCs/>
                                <w:sz w:val="14"/>
                                <w:szCs w:val="14"/>
                              </w:rPr>
                              <w:t> </w:t>
                            </w:r>
                          </w:p>
                          <w:p w14:paraId="32517ADA" w14:textId="77777777" w:rsidR="001845B7" w:rsidRDefault="001845B7" w:rsidP="00C725E5">
                            <w:pPr>
                              <w:pStyle w:val="NormalWeb"/>
                              <w:spacing w:before="0" w:beforeAutospacing="0" w:after="0" w:afterAutospacing="0"/>
                            </w:pPr>
                            <w:r>
                              <w:rPr>
                                <w:rFonts w:ascii="GHEA Grapalat" w:hAnsi="GHEA Grapalat" w:cs="Sylfaen"/>
                                <w:b/>
                                <w:bCs/>
                                <w:sz w:val="14"/>
                                <w:szCs w:val="14"/>
                              </w:rPr>
                              <w:t> </w:t>
                            </w:r>
                          </w:p>
                          <w:p w14:paraId="7AE2C174" w14:textId="77777777" w:rsidR="001845B7" w:rsidRDefault="001845B7" w:rsidP="00C725E5">
                            <w:pPr>
                              <w:pStyle w:val="NormalWeb"/>
                              <w:spacing w:before="0" w:beforeAutospacing="0" w:after="0" w:afterAutospacing="0"/>
                            </w:pPr>
                            <w:r>
                              <w:rPr>
                                <w:rFonts w:ascii="GHEA Grapalat" w:hAnsi="GHEA Grapalat" w:cs="Sylfaen"/>
                                <w:b/>
                                <w:bCs/>
                                <w:sz w:val="14"/>
                                <w:szCs w:val="14"/>
                              </w:rPr>
                              <w:t> </w:t>
                            </w:r>
                          </w:p>
                          <w:p w14:paraId="68246B2F" w14:textId="77777777" w:rsidR="001845B7" w:rsidRDefault="001845B7" w:rsidP="00C725E5">
                            <w:pPr>
                              <w:pStyle w:val="NormalWeb"/>
                              <w:spacing w:before="0" w:beforeAutospacing="0" w:after="0" w:afterAutospacing="0"/>
                            </w:pPr>
                            <w:r>
                              <w:rPr>
                                <w:rFonts w:ascii="GHEA Grapalat" w:hAnsi="GHEA Grapalat" w:cs="Sylfaen"/>
                                <w:b/>
                                <w:bCs/>
                                <w:sz w:val="14"/>
                                <w:szCs w:val="14"/>
                              </w:rPr>
                              <w:t> </w:t>
                            </w:r>
                          </w:p>
                          <w:p w14:paraId="5830E794" w14:textId="77777777" w:rsidR="001845B7" w:rsidRDefault="001845B7" w:rsidP="00C725E5">
                            <w:pPr>
                              <w:pStyle w:val="NormalWeb"/>
                              <w:spacing w:before="0" w:beforeAutospacing="0" w:after="0" w:afterAutospacing="0"/>
                            </w:pPr>
                            <w:r>
                              <w:rPr>
                                <w:rFonts w:ascii="GHEA Grapalat" w:hAnsi="GHEA Grapalat" w:cs="Sylfaen"/>
                                <w:b/>
                                <w:bCs/>
                                <w:sz w:val="14"/>
                                <w:szCs w:val="14"/>
                              </w:rPr>
                              <w:t> </w:t>
                            </w:r>
                          </w:p>
                          <w:p w14:paraId="6730FC1E" w14:textId="77777777" w:rsidR="001845B7" w:rsidRDefault="001845B7" w:rsidP="00C725E5">
                            <w:pPr>
                              <w:pStyle w:val="NormalWeb"/>
                              <w:spacing w:before="0" w:beforeAutospacing="0" w:after="0" w:afterAutospacing="0"/>
                            </w:pPr>
                            <w:r>
                              <w:rPr>
                                <w:rFonts w:ascii="Times LatArm" w:hAnsi="Times LatArm"/>
                                <w:sz w:val="14"/>
                                <w:szCs w:val="14"/>
                              </w:rPr>
                              <w:t> </w:t>
                            </w:r>
                          </w:p>
                        </w:txbxContent>
                      </wps:txbx>
                      <wps:bodyPr rot="0" vert="horz" wrap="square" lIns="91440" tIns="45720" rIns="91440" bIns="45720" anchor="t" anchorCtr="0" upright="1">
                        <a:noAutofit/>
                      </wps:bodyPr>
                    </wps:wsp>
                  </a:graphicData>
                </a:graphic>
                <wp14:sizeRelV relativeFrom="margin">
                  <wp14:pctHeight>0</wp14:pctHeight>
                </wp14:sizeRelV>
              </wp:anchor>
            </w:drawing>
          </mc:Choice>
          <mc:Fallback>
            <w:pict>
              <v:shape w14:anchorId="6AC47A9A" id="_x0000_s1124" type="#_x0000_t202" style="position:absolute;left:0;text-align:left;margin-left:325.8pt;margin-top:16.3pt;width:198.45pt;height:44.85pt;z-index:252503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" filled="f" stroked="f">
                <v:textbox>
                  <w:txbxContent>
                    <w:p w14:paraId="2B638468" w14:textId="77777777" w:rsidR="001845B7" w:rsidRDefault="001845B7" w:rsidP="00C725E5">
                      <w:pPr>
                        <w:pStyle w:val="NormalWeb"/>
                        <w:spacing w:before="0" w:beforeAutospacing="0" w:after="0" w:afterAutospacing="0"/>
                      </w:pPr>
                      <w:r>
                        <w:rPr>
                          <w:rFonts w:ascii="GHEA Grapalat" w:hAnsi="GHEA Grapalat" w:cs="Sylfaen"/>
                          <w:b/>
                          <w:bCs/>
                          <w:color w:val="1F497D"/>
                          <w:sz w:val="14"/>
                          <w:szCs w:val="14"/>
                        </w:rPr>
                        <w:t>Chart 41</w:t>
                      </w:r>
                    </w:p>
                    <w:p w14:paraId="23DB5C21" w14:textId="77777777" w:rsidR="001845B7" w:rsidRDefault="001845B7" w:rsidP="00C725E5">
                      <w:pPr>
                        <w:pStyle w:val="NormalWeb"/>
                        <w:spacing w:before="0" w:beforeAutospacing="0" w:after="0" w:afterAutospacing="0"/>
                      </w:pPr>
                      <w:r>
                        <w:rPr>
                          <w:rFonts w:ascii="GHEA Grapalat" w:hAnsi="GHEA Grapalat" w:cs="Sylfaen"/>
                          <w:b/>
                          <w:bCs/>
                          <w:sz w:val="4"/>
                          <w:szCs w:val="4"/>
                        </w:rPr>
                        <w:t> </w:t>
                      </w:r>
                    </w:p>
                    <w:p w14:paraId="316A295E" w14:textId="77777777" w:rsidR="001845B7" w:rsidRDefault="001845B7" w:rsidP="00C725E5">
                      <w:pPr>
                        <w:pStyle w:val="NormalWeb"/>
                        <w:spacing w:before="0" w:beforeAutospacing="0" w:after="0" w:afterAutospacing="0"/>
                      </w:pPr>
                      <w:r>
                        <w:rPr>
                          <w:rFonts w:ascii="GHEA Grapalat" w:hAnsi="GHEA Grapalat" w:cs="Sylfaen"/>
                          <w:b/>
                          <w:bCs/>
                          <w:sz w:val="4"/>
                          <w:szCs w:val="4"/>
                        </w:rPr>
                        <w:t> </w:t>
                      </w:r>
                    </w:p>
                    <w:p w14:paraId="50C1CAA6" w14:textId="77777777" w:rsidR="001845B7" w:rsidRDefault="001845B7" w:rsidP="00C725E5">
                      <w:pPr>
                        <w:pStyle w:val="NormalWeb"/>
                        <w:spacing w:before="0" w:beforeAutospacing="0" w:after="0" w:afterAutospacing="0"/>
                      </w:pPr>
                      <w:r>
                        <w:rPr>
                          <w:rFonts w:ascii="GHEA Grapalat" w:hAnsi="GHEA Grapalat" w:cs="Sylfaen"/>
                          <w:b/>
                          <w:bCs/>
                          <w:color w:val="1F497D"/>
                          <w:sz w:val="14"/>
                          <w:szCs w:val="14"/>
                        </w:rPr>
                        <w:t>During the quarter short-term interest rates continued to stay around the CBA policy interest rate</w:t>
                      </w:r>
                    </w:p>
                    <w:p w14:paraId="3588116E" w14:textId="77777777" w:rsidR="001845B7" w:rsidRDefault="001845B7" w:rsidP="00C725E5">
                      <w:pPr>
                        <w:pStyle w:val="NormalWeb"/>
                        <w:spacing w:before="0" w:beforeAutospacing="0" w:after="0" w:afterAutospacing="0"/>
                      </w:pPr>
                      <w:r>
                        <w:rPr>
                          <w:rFonts w:ascii="GHEA Grapalat" w:hAnsi="GHEA Grapalat" w:cs="Sylfaen"/>
                          <w:b/>
                          <w:bCs/>
                          <w:sz w:val="14"/>
                          <w:szCs w:val="14"/>
                        </w:rPr>
                        <w:t> </w:t>
                      </w:r>
                    </w:p>
                    <w:p w14:paraId="40117B9B" w14:textId="77777777" w:rsidR="001845B7" w:rsidRDefault="001845B7" w:rsidP="00C725E5">
                      <w:pPr>
                        <w:pStyle w:val="NormalWeb"/>
                        <w:spacing w:before="0" w:beforeAutospacing="0" w:after="0" w:afterAutospacing="0"/>
                      </w:pPr>
                      <w:r>
                        <w:rPr>
                          <w:rFonts w:ascii="GHEA Grapalat" w:hAnsi="GHEA Grapalat" w:cs="Sylfaen"/>
                          <w:b/>
                          <w:bCs/>
                          <w:sz w:val="14"/>
                          <w:szCs w:val="14"/>
                        </w:rPr>
                        <w:t> </w:t>
                      </w:r>
                    </w:p>
                    <w:p w14:paraId="79BFD08E" w14:textId="77777777" w:rsidR="001845B7" w:rsidRDefault="001845B7" w:rsidP="00C725E5">
                      <w:pPr>
                        <w:pStyle w:val="NormalWeb"/>
                        <w:spacing w:before="0" w:beforeAutospacing="0" w:after="0" w:afterAutospacing="0"/>
                      </w:pPr>
                      <w:r>
                        <w:rPr>
                          <w:rFonts w:ascii="GHEA Grapalat" w:hAnsi="GHEA Grapalat" w:cs="Sylfaen"/>
                          <w:b/>
                          <w:bCs/>
                          <w:sz w:val="14"/>
                          <w:szCs w:val="14"/>
                        </w:rPr>
                        <w:t> </w:t>
                      </w:r>
                    </w:p>
                    <w:p w14:paraId="4EB0E354" w14:textId="77777777" w:rsidR="001845B7" w:rsidRDefault="001845B7" w:rsidP="00C725E5">
                      <w:pPr>
                        <w:pStyle w:val="NormalWeb"/>
                        <w:spacing w:before="0" w:beforeAutospacing="0" w:after="0" w:afterAutospacing="0"/>
                      </w:pPr>
                      <w:r>
                        <w:rPr>
                          <w:rFonts w:ascii="GHEA Grapalat" w:hAnsi="GHEA Grapalat" w:cs="Sylfaen"/>
                          <w:b/>
                          <w:bCs/>
                          <w:sz w:val="14"/>
                          <w:szCs w:val="14"/>
                        </w:rPr>
                        <w:t> </w:t>
                      </w:r>
                    </w:p>
                    <w:p w14:paraId="730DDE36" w14:textId="77777777" w:rsidR="001845B7" w:rsidRDefault="001845B7" w:rsidP="00C725E5">
                      <w:pPr>
                        <w:pStyle w:val="NormalWeb"/>
                        <w:spacing w:before="0" w:beforeAutospacing="0" w:after="0" w:afterAutospacing="0"/>
                      </w:pPr>
                      <w:r>
                        <w:rPr>
                          <w:rFonts w:ascii="GHEA Grapalat" w:hAnsi="GHEA Grapalat" w:cs="Sylfaen"/>
                          <w:b/>
                          <w:bCs/>
                          <w:sz w:val="14"/>
                          <w:szCs w:val="14"/>
                        </w:rPr>
                        <w:t> </w:t>
                      </w:r>
                    </w:p>
                    <w:p w14:paraId="7612AF81" w14:textId="77777777" w:rsidR="001845B7" w:rsidRDefault="001845B7" w:rsidP="00C725E5">
                      <w:pPr>
                        <w:pStyle w:val="NormalWeb"/>
                        <w:spacing w:before="0" w:beforeAutospacing="0" w:after="0" w:afterAutospacing="0"/>
                      </w:pPr>
                      <w:r>
                        <w:rPr>
                          <w:rFonts w:ascii="GHEA Grapalat" w:hAnsi="GHEA Grapalat" w:cs="Sylfaen"/>
                          <w:b/>
                          <w:bCs/>
                          <w:sz w:val="14"/>
                          <w:szCs w:val="14"/>
                        </w:rPr>
                        <w:t> </w:t>
                      </w:r>
                    </w:p>
                    <w:p w14:paraId="45E3EBAA" w14:textId="77777777" w:rsidR="001845B7" w:rsidRDefault="001845B7" w:rsidP="00C725E5">
                      <w:pPr>
                        <w:pStyle w:val="NormalWeb"/>
                        <w:spacing w:before="0" w:beforeAutospacing="0" w:after="0" w:afterAutospacing="0"/>
                      </w:pPr>
                      <w:r>
                        <w:rPr>
                          <w:rFonts w:ascii="GHEA Grapalat" w:hAnsi="GHEA Grapalat" w:cs="Sylfaen"/>
                          <w:b/>
                          <w:bCs/>
                          <w:sz w:val="14"/>
                          <w:szCs w:val="14"/>
                        </w:rPr>
                        <w:t> </w:t>
                      </w:r>
                    </w:p>
                    <w:p w14:paraId="53D49FB7" w14:textId="77777777" w:rsidR="001845B7" w:rsidRDefault="001845B7" w:rsidP="00C725E5">
                      <w:pPr>
                        <w:pStyle w:val="NormalWeb"/>
                        <w:spacing w:before="0" w:beforeAutospacing="0" w:after="0" w:afterAutospacing="0"/>
                      </w:pPr>
                      <w:r>
                        <w:rPr>
                          <w:rFonts w:ascii="GHEA Grapalat" w:hAnsi="GHEA Grapalat" w:cs="Sylfaen"/>
                          <w:b/>
                          <w:bCs/>
                          <w:sz w:val="14"/>
                          <w:szCs w:val="14"/>
                        </w:rPr>
                        <w:t> </w:t>
                      </w:r>
                    </w:p>
                    <w:p w14:paraId="1F0009D9" w14:textId="77777777" w:rsidR="001845B7" w:rsidRDefault="001845B7" w:rsidP="00C725E5">
                      <w:pPr>
                        <w:pStyle w:val="NormalWeb"/>
                        <w:spacing w:before="0" w:beforeAutospacing="0" w:after="0" w:afterAutospacing="0"/>
                      </w:pPr>
                      <w:r>
                        <w:rPr>
                          <w:rFonts w:ascii="GHEA Grapalat" w:hAnsi="GHEA Grapalat" w:cs="Sylfaen"/>
                          <w:b/>
                          <w:bCs/>
                          <w:sz w:val="14"/>
                          <w:szCs w:val="14"/>
                        </w:rPr>
                        <w:t> </w:t>
                      </w:r>
                    </w:p>
                    <w:p w14:paraId="5F867F8E" w14:textId="77777777" w:rsidR="001845B7" w:rsidRDefault="001845B7" w:rsidP="00C725E5">
                      <w:pPr>
                        <w:pStyle w:val="NormalWeb"/>
                        <w:spacing w:before="0" w:beforeAutospacing="0" w:after="0" w:afterAutospacing="0"/>
                      </w:pPr>
                      <w:r>
                        <w:rPr>
                          <w:rFonts w:ascii="GHEA Grapalat" w:hAnsi="GHEA Grapalat" w:cs="Sylfaen"/>
                          <w:b/>
                          <w:bCs/>
                          <w:sz w:val="14"/>
                          <w:szCs w:val="14"/>
                        </w:rPr>
                        <w:t> </w:t>
                      </w:r>
                    </w:p>
                    <w:p w14:paraId="45D84D7E" w14:textId="77777777" w:rsidR="001845B7" w:rsidRDefault="001845B7" w:rsidP="00C725E5">
                      <w:pPr>
                        <w:pStyle w:val="NormalWeb"/>
                        <w:spacing w:before="0" w:beforeAutospacing="0" w:after="0" w:afterAutospacing="0"/>
                      </w:pPr>
                      <w:r>
                        <w:rPr>
                          <w:rFonts w:ascii="GHEA Grapalat" w:hAnsi="GHEA Grapalat" w:cs="Sylfaen"/>
                          <w:b/>
                          <w:bCs/>
                          <w:sz w:val="14"/>
                          <w:szCs w:val="14"/>
                        </w:rPr>
                        <w:t> </w:t>
                      </w:r>
                    </w:p>
                    <w:p w14:paraId="1621ABA0" w14:textId="77777777" w:rsidR="001845B7" w:rsidRDefault="001845B7" w:rsidP="00C725E5">
                      <w:pPr>
                        <w:pStyle w:val="NormalWeb"/>
                        <w:spacing w:before="0" w:beforeAutospacing="0" w:after="0" w:afterAutospacing="0"/>
                      </w:pPr>
                      <w:r>
                        <w:rPr>
                          <w:rFonts w:ascii="GHEA Grapalat" w:hAnsi="GHEA Grapalat" w:cs="Sylfaen"/>
                          <w:b/>
                          <w:bCs/>
                          <w:sz w:val="14"/>
                          <w:szCs w:val="14"/>
                        </w:rPr>
                        <w:t> </w:t>
                      </w:r>
                    </w:p>
                    <w:p w14:paraId="24C1CC3A" w14:textId="77777777" w:rsidR="001845B7" w:rsidRDefault="001845B7" w:rsidP="00C725E5">
                      <w:pPr>
                        <w:pStyle w:val="NormalWeb"/>
                        <w:spacing w:before="0" w:beforeAutospacing="0" w:after="0" w:afterAutospacing="0"/>
                      </w:pPr>
                      <w:r>
                        <w:rPr>
                          <w:rFonts w:ascii="GHEA Grapalat" w:hAnsi="GHEA Grapalat" w:cs="Sylfaen"/>
                          <w:b/>
                          <w:bCs/>
                          <w:sz w:val="14"/>
                          <w:szCs w:val="14"/>
                        </w:rPr>
                        <w:t> </w:t>
                      </w:r>
                    </w:p>
                    <w:p w14:paraId="39C4A244" w14:textId="77777777" w:rsidR="001845B7" w:rsidRDefault="001845B7" w:rsidP="00C725E5">
                      <w:pPr>
                        <w:pStyle w:val="NormalWeb"/>
                        <w:spacing w:before="0" w:beforeAutospacing="0" w:after="0" w:afterAutospacing="0"/>
                      </w:pPr>
                      <w:r>
                        <w:rPr>
                          <w:rFonts w:ascii="GHEA Grapalat" w:hAnsi="GHEA Grapalat" w:cs="Sylfaen"/>
                          <w:b/>
                          <w:bCs/>
                          <w:sz w:val="14"/>
                          <w:szCs w:val="14"/>
                        </w:rPr>
                        <w:t> </w:t>
                      </w:r>
                    </w:p>
                    <w:p w14:paraId="4791D256" w14:textId="77777777" w:rsidR="001845B7" w:rsidRDefault="001845B7" w:rsidP="00C725E5">
                      <w:pPr>
                        <w:pStyle w:val="NormalWeb"/>
                        <w:spacing w:before="0" w:beforeAutospacing="0" w:after="0" w:afterAutospacing="0"/>
                      </w:pPr>
                      <w:r>
                        <w:rPr>
                          <w:rFonts w:ascii="GHEA Grapalat" w:hAnsi="GHEA Grapalat" w:cs="Sylfaen"/>
                          <w:b/>
                          <w:bCs/>
                          <w:sz w:val="14"/>
                          <w:szCs w:val="14"/>
                        </w:rPr>
                        <w:t> </w:t>
                      </w:r>
                    </w:p>
                    <w:p w14:paraId="403EF998" w14:textId="77777777" w:rsidR="001845B7" w:rsidRDefault="001845B7" w:rsidP="00C725E5">
                      <w:pPr>
                        <w:pStyle w:val="NormalWeb"/>
                        <w:spacing w:before="0" w:beforeAutospacing="0" w:after="0" w:afterAutospacing="0"/>
                      </w:pPr>
                      <w:r>
                        <w:rPr>
                          <w:rFonts w:ascii="GHEA Grapalat" w:hAnsi="GHEA Grapalat" w:cs="Sylfaen"/>
                          <w:b/>
                          <w:bCs/>
                          <w:sz w:val="14"/>
                          <w:szCs w:val="14"/>
                        </w:rPr>
                        <w:t> </w:t>
                      </w:r>
                    </w:p>
                    <w:p w14:paraId="4AFA1994" w14:textId="77777777" w:rsidR="001845B7" w:rsidRDefault="001845B7" w:rsidP="00C725E5">
                      <w:pPr>
                        <w:pStyle w:val="NormalWeb"/>
                        <w:spacing w:before="0" w:beforeAutospacing="0" w:after="0" w:afterAutospacing="0"/>
                      </w:pPr>
                      <w:r>
                        <w:rPr>
                          <w:rFonts w:ascii="GHEA Grapalat" w:hAnsi="GHEA Grapalat" w:cs="Sylfaen"/>
                          <w:b/>
                          <w:bCs/>
                          <w:sz w:val="14"/>
                          <w:szCs w:val="14"/>
                        </w:rPr>
                        <w:t> </w:t>
                      </w:r>
                    </w:p>
                    <w:p w14:paraId="77B4290A" w14:textId="77777777" w:rsidR="001845B7" w:rsidRDefault="001845B7" w:rsidP="00C725E5">
                      <w:pPr>
                        <w:pStyle w:val="NormalWeb"/>
                        <w:spacing w:before="0" w:beforeAutospacing="0" w:after="0" w:afterAutospacing="0"/>
                      </w:pPr>
                      <w:r>
                        <w:rPr>
                          <w:rFonts w:ascii="GHEA Grapalat" w:hAnsi="GHEA Grapalat" w:cs="Sylfaen"/>
                          <w:b/>
                          <w:bCs/>
                          <w:sz w:val="14"/>
                          <w:szCs w:val="14"/>
                        </w:rPr>
                        <w:t> </w:t>
                      </w:r>
                    </w:p>
                    <w:p w14:paraId="55976283" w14:textId="77777777" w:rsidR="001845B7" w:rsidRDefault="001845B7" w:rsidP="00C725E5">
                      <w:pPr>
                        <w:pStyle w:val="NormalWeb"/>
                        <w:spacing w:before="0" w:beforeAutospacing="0" w:after="0" w:afterAutospacing="0"/>
                      </w:pPr>
                      <w:r>
                        <w:rPr>
                          <w:rFonts w:ascii="GHEA Grapalat" w:hAnsi="GHEA Grapalat" w:cs="Sylfaen"/>
                          <w:b/>
                          <w:bCs/>
                          <w:sz w:val="14"/>
                          <w:szCs w:val="14"/>
                        </w:rPr>
                        <w:t> </w:t>
                      </w:r>
                    </w:p>
                    <w:p w14:paraId="2BAB1B6D" w14:textId="77777777" w:rsidR="001845B7" w:rsidRDefault="001845B7" w:rsidP="00C725E5">
                      <w:pPr>
                        <w:pStyle w:val="NormalWeb"/>
                        <w:spacing w:before="0" w:beforeAutospacing="0" w:after="0" w:afterAutospacing="0"/>
                      </w:pPr>
                      <w:r>
                        <w:rPr>
                          <w:rFonts w:ascii="GHEA Grapalat" w:hAnsi="GHEA Grapalat" w:cs="Sylfaen"/>
                          <w:b/>
                          <w:bCs/>
                          <w:sz w:val="14"/>
                          <w:szCs w:val="14"/>
                        </w:rPr>
                        <w:t> </w:t>
                      </w:r>
                    </w:p>
                    <w:p w14:paraId="5E47E449" w14:textId="77777777" w:rsidR="001845B7" w:rsidRDefault="001845B7" w:rsidP="00C725E5">
                      <w:pPr>
                        <w:pStyle w:val="NormalWeb"/>
                        <w:spacing w:before="0" w:beforeAutospacing="0" w:after="0" w:afterAutospacing="0"/>
                      </w:pPr>
                      <w:r>
                        <w:rPr>
                          <w:rFonts w:ascii="GHEA Grapalat" w:hAnsi="GHEA Grapalat" w:cs="Sylfaen"/>
                          <w:b/>
                          <w:bCs/>
                          <w:sz w:val="14"/>
                          <w:szCs w:val="14"/>
                        </w:rPr>
                        <w:t> </w:t>
                      </w:r>
                    </w:p>
                    <w:p w14:paraId="070DAD7F" w14:textId="77777777" w:rsidR="001845B7" w:rsidRDefault="001845B7" w:rsidP="00C725E5">
                      <w:pPr>
                        <w:pStyle w:val="NormalWeb"/>
                        <w:spacing w:before="0" w:beforeAutospacing="0" w:after="0" w:afterAutospacing="0"/>
                      </w:pPr>
                      <w:r>
                        <w:rPr>
                          <w:rFonts w:ascii="GHEA Grapalat" w:hAnsi="GHEA Grapalat" w:cs="Sylfaen"/>
                          <w:b/>
                          <w:bCs/>
                          <w:sz w:val="14"/>
                          <w:szCs w:val="14"/>
                        </w:rPr>
                        <w:t> </w:t>
                      </w:r>
                    </w:p>
                    <w:p w14:paraId="32C5A6F9" w14:textId="77777777" w:rsidR="001845B7" w:rsidRDefault="001845B7" w:rsidP="00C725E5">
                      <w:pPr>
                        <w:pStyle w:val="NormalWeb"/>
                        <w:spacing w:before="0" w:beforeAutospacing="0" w:after="0" w:afterAutospacing="0"/>
                      </w:pPr>
                      <w:r>
                        <w:rPr>
                          <w:rFonts w:ascii="GHEA Grapalat" w:hAnsi="GHEA Grapalat" w:cs="Sylfaen"/>
                          <w:b/>
                          <w:bCs/>
                          <w:sz w:val="14"/>
                          <w:szCs w:val="14"/>
                        </w:rPr>
                        <w:t> </w:t>
                      </w:r>
                    </w:p>
                    <w:p w14:paraId="63A35D05" w14:textId="77777777" w:rsidR="001845B7" w:rsidRDefault="001845B7" w:rsidP="00C725E5">
                      <w:pPr>
                        <w:pStyle w:val="NormalWeb"/>
                        <w:spacing w:before="0" w:beforeAutospacing="0" w:after="0" w:afterAutospacing="0"/>
                      </w:pPr>
                      <w:r>
                        <w:rPr>
                          <w:rFonts w:ascii="GHEA Grapalat" w:hAnsi="GHEA Grapalat" w:cs="Sylfaen"/>
                          <w:b/>
                          <w:bCs/>
                          <w:sz w:val="14"/>
                          <w:szCs w:val="14"/>
                        </w:rPr>
                        <w:t> </w:t>
                      </w:r>
                    </w:p>
                    <w:p w14:paraId="0D347C5C" w14:textId="77777777" w:rsidR="001845B7" w:rsidRDefault="001845B7" w:rsidP="00C725E5">
                      <w:pPr>
                        <w:pStyle w:val="NormalWeb"/>
                        <w:spacing w:before="0" w:beforeAutospacing="0" w:after="0" w:afterAutospacing="0"/>
                      </w:pPr>
                      <w:r>
                        <w:rPr>
                          <w:rFonts w:ascii="GHEA Grapalat" w:hAnsi="GHEA Grapalat" w:cs="Sylfaen"/>
                          <w:b/>
                          <w:bCs/>
                          <w:sz w:val="14"/>
                          <w:szCs w:val="14"/>
                        </w:rPr>
                        <w:t> </w:t>
                      </w:r>
                    </w:p>
                    <w:p w14:paraId="31938C58" w14:textId="77777777" w:rsidR="001845B7" w:rsidRDefault="001845B7" w:rsidP="00C725E5">
                      <w:pPr>
                        <w:pStyle w:val="NormalWeb"/>
                        <w:spacing w:before="0" w:beforeAutospacing="0" w:after="0" w:afterAutospacing="0"/>
                      </w:pPr>
                      <w:r>
                        <w:rPr>
                          <w:rFonts w:ascii="GHEA Grapalat" w:hAnsi="GHEA Grapalat" w:cs="Sylfaen"/>
                          <w:b/>
                          <w:bCs/>
                          <w:sz w:val="14"/>
                          <w:szCs w:val="14"/>
                        </w:rPr>
                        <w:t> </w:t>
                      </w:r>
                    </w:p>
                    <w:p w14:paraId="047BEB48" w14:textId="77777777" w:rsidR="001845B7" w:rsidRDefault="001845B7" w:rsidP="00C725E5">
                      <w:pPr>
                        <w:pStyle w:val="NormalWeb"/>
                        <w:spacing w:before="0" w:beforeAutospacing="0" w:after="0" w:afterAutospacing="0"/>
                      </w:pPr>
                      <w:r>
                        <w:rPr>
                          <w:rFonts w:ascii="GHEA Grapalat" w:hAnsi="GHEA Grapalat" w:cs="Sylfaen"/>
                          <w:b/>
                          <w:bCs/>
                          <w:sz w:val="14"/>
                          <w:szCs w:val="14"/>
                        </w:rPr>
                        <w:t> </w:t>
                      </w:r>
                    </w:p>
                    <w:p w14:paraId="20FDDE6F" w14:textId="77777777" w:rsidR="001845B7" w:rsidRDefault="001845B7" w:rsidP="00C725E5">
                      <w:pPr>
                        <w:pStyle w:val="NormalWeb"/>
                        <w:spacing w:before="0" w:beforeAutospacing="0" w:after="0" w:afterAutospacing="0"/>
                      </w:pPr>
                      <w:r>
                        <w:rPr>
                          <w:rFonts w:ascii="GHEA Grapalat" w:hAnsi="GHEA Grapalat" w:cs="Sylfaen"/>
                          <w:b/>
                          <w:bCs/>
                          <w:sz w:val="14"/>
                          <w:szCs w:val="14"/>
                        </w:rPr>
                        <w:t> </w:t>
                      </w:r>
                    </w:p>
                    <w:p w14:paraId="464B016B" w14:textId="77777777" w:rsidR="001845B7" w:rsidRDefault="001845B7" w:rsidP="00C725E5">
                      <w:pPr>
                        <w:pStyle w:val="NormalWeb"/>
                        <w:spacing w:before="0" w:beforeAutospacing="0" w:after="0" w:afterAutospacing="0"/>
                      </w:pPr>
                      <w:r>
                        <w:rPr>
                          <w:rFonts w:ascii="GHEA Grapalat" w:hAnsi="GHEA Grapalat" w:cs="Sylfaen"/>
                          <w:b/>
                          <w:bCs/>
                          <w:sz w:val="14"/>
                          <w:szCs w:val="14"/>
                        </w:rPr>
                        <w:t> </w:t>
                      </w:r>
                    </w:p>
                    <w:p w14:paraId="46824F72" w14:textId="77777777" w:rsidR="001845B7" w:rsidRDefault="001845B7" w:rsidP="00C725E5">
                      <w:pPr>
                        <w:pStyle w:val="NormalWeb"/>
                        <w:spacing w:before="0" w:beforeAutospacing="0" w:after="0" w:afterAutospacing="0"/>
                      </w:pPr>
                      <w:r>
                        <w:rPr>
                          <w:rFonts w:ascii="GHEA Grapalat" w:hAnsi="GHEA Grapalat" w:cs="Sylfaen"/>
                          <w:b/>
                          <w:bCs/>
                          <w:sz w:val="14"/>
                          <w:szCs w:val="14"/>
                        </w:rPr>
                        <w:t> </w:t>
                      </w:r>
                    </w:p>
                    <w:p w14:paraId="102E9FA2" w14:textId="77777777" w:rsidR="001845B7" w:rsidRDefault="001845B7" w:rsidP="00C725E5">
                      <w:pPr>
                        <w:pStyle w:val="NormalWeb"/>
                        <w:spacing w:before="0" w:beforeAutospacing="0" w:after="0" w:afterAutospacing="0"/>
                      </w:pPr>
                      <w:r>
                        <w:rPr>
                          <w:rFonts w:ascii="GHEA Grapalat" w:hAnsi="GHEA Grapalat" w:cs="Sylfaen"/>
                          <w:b/>
                          <w:bCs/>
                          <w:sz w:val="14"/>
                          <w:szCs w:val="14"/>
                        </w:rPr>
                        <w:t> </w:t>
                      </w:r>
                    </w:p>
                    <w:p w14:paraId="67AECDCF" w14:textId="77777777" w:rsidR="001845B7" w:rsidRDefault="001845B7" w:rsidP="00C725E5">
                      <w:pPr>
                        <w:pStyle w:val="NormalWeb"/>
                        <w:spacing w:before="0" w:beforeAutospacing="0" w:after="0" w:afterAutospacing="0"/>
                      </w:pPr>
                      <w:r>
                        <w:rPr>
                          <w:rFonts w:ascii="GHEA Grapalat" w:hAnsi="GHEA Grapalat" w:cs="Sylfaen"/>
                          <w:b/>
                          <w:bCs/>
                          <w:sz w:val="14"/>
                          <w:szCs w:val="14"/>
                        </w:rPr>
                        <w:t> </w:t>
                      </w:r>
                    </w:p>
                    <w:p w14:paraId="381A74BD" w14:textId="77777777" w:rsidR="001845B7" w:rsidRDefault="001845B7" w:rsidP="00C725E5">
                      <w:pPr>
                        <w:pStyle w:val="NormalWeb"/>
                        <w:spacing w:before="0" w:beforeAutospacing="0" w:after="0" w:afterAutospacing="0"/>
                      </w:pPr>
                      <w:r>
                        <w:rPr>
                          <w:rFonts w:ascii="GHEA Grapalat" w:hAnsi="GHEA Grapalat" w:cs="Sylfaen"/>
                          <w:b/>
                          <w:bCs/>
                          <w:sz w:val="14"/>
                          <w:szCs w:val="14"/>
                        </w:rPr>
                        <w:t> </w:t>
                      </w:r>
                    </w:p>
                    <w:p w14:paraId="69FD37C5" w14:textId="77777777" w:rsidR="001845B7" w:rsidRDefault="001845B7" w:rsidP="00C725E5">
                      <w:pPr>
                        <w:pStyle w:val="NormalWeb"/>
                        <w:spacing w:before="0" w:beforeAutospacing="0" w:after="0" w:afterAutospacing="0"/>
                      </w:pPr>
                      <w:r>
                        <w:rPr>
                          <w:rFonts w:ascii="GHEA Grapalat" w:hAnsi="GHEA Grapalat" w:cs="Sylfaen"/>
                          <w:b/>
                          <w:bCs/>
                          <w:sz w:val="14"/>
                          <w:szCs w:val="14"/>
                        </w:rPr>
                        <w:t> </w:t>
                      </w:r>
                    </w:p>
                    <w:p w14:paraId="32517ADA" w14:textId="77777777" w:rsidR="001845B7" w:rsidRDefault="001845B7" w:rsidP="00C725E5">
                      <w:pPr>
                        <w:pStyle w:val="NormalWeb"/>
                        <w:spacing w:before="0" w:beforeAutospacing="0" w:after="0" w:afterAutospacing="0"/>
                      </w:pPr>
                      <w:r>
                        <w:rPr>
                          <w:rFonts w:ascii="GHEA Grapalat" w:hAnsi="GHEA Grapalat" w:cs="Sylfaen"/>
                          <w:b/>
                          <w:bCs/>
                          <w:sz w:val="14"/>
                          <w:szCs w:val="14"/>
                        </w:rPr>
                        <w:t> </w:t>
                      </w:r>
                    </w:p>
                    <w:p w14:paraId="7AE2C174" w14:textId="77777777" w:rsidR="001845B7" w:rsidRDefault="001845B7" w:rsidP="00C725E5">
                      <w:pPr>
                        <w:pStyle w:val="NormalWeb"/>
                        <w:spacing w:before="0" w:beforeAutospacing="0" w:after="0" w:afterAutospacing="0"/>
                      </w:pPr>
                      <w:r>
                        <w:rPr>
                          <w:rFonts w:ascii="GHEA Grapalat" w:hAnsi="GHEA Grapalat" w:cs="Sylfaen"/>
                          <w:b/>
                          <w:bCs/>
                          <w:sz w:val="14"/>
                          <w:szCs w:val="14"/>
                        </w:rPr>
                        <w:t> </w:t>
                      </w:r>
                    </w:p>
                    <w:p w14:paraId="68246B2F" w14:textId="77777777" w:rsidR="001845B7" w:rsidRDefault="001845B7" w:rsidP="00C725E5">
                      <w:pPr>
                        <w:pStyle w:val="NormalWeb"/>
                        <w:spacing w:before="0" w:beforeAutospacing="0" w:after="0" w:afterAutospacing="0"/>
                      </w:pPr>
                      <w:r>
                        <w:rPr>
                          <w:rFonts w:ascii="GHEA Grapalat" w:hAnsi="GHEA Grapalat" w:cs="Sylfaen"/>
                          <w:b/>
                          <w:bCs/>
                          <w:sz w:val="14"/>
                          <w:szCs w:val="14"/>
                        </w:rPr>
                        <w:t> </w:t>
                      </w:r>
                    </w:p>
                    <w:p w14:paraId="5830E794" w14:textId="77777777" w:rsidR="001845B7" w:rsidRDefault="001845B7" w:rsidP="00C725E5">
                      <w:pPr>
                        <w:pStyle w:val="NormalWeb"/>
                        <w:spacing w:before="0" w:beforeAutospacing="0" w:after="0" w:afterAutospacing="0"/>
                      </w:pPr>
                      <w:r>
                        <w:rPr>
                          <w:rFonts w:ascii="GHEA Grapalat" w:hAnsi="GHEA Grapalat" w:cs="Sylfaen"/>
                          <w:b/>
                          <w:bCs/>
                          <w:sz w:val="14"/>
                          <w:szCs w:val="14"/>
                        </w:rPr>
                        <w:t> </w:t>
                      </w:r>
                    </w:p>
                    <w:p w14:paraId="6730FC1E" w14:textId="77777777" w:rsidR="001845B7" w:rsidRDefault="001845B7" w:rsidP="00C725E5">
                      <w:pPr>
                        <w:pStyle w:val="NormalWeb"/>
                        <w:spacing w:before="0" w:beforeAutospacing="0" w:after="0" w:afterAutospacing="0"/>
                      </w:pPr>
                      <w:r>
                        <w:rPr>
                          <w:rFonts w:ascii="Times LatArm" w:hAnsi="Times LatArm"/>
                          <w:sz w:val="14"/>
                          <w:szCs w:val="14"/>
                        </w:rPr>
                        <w:t> </w:t>
                      </w:r>
                    </w:p>
                  </w:txbxContent>
                </v:textbox>
              </v:shape>
            </w:pict>
          </mc:Fallback>
        </mc:AlternateContent>
      </w:r>
    </w:p>
    <w:p w14:paraId="489E2E4C" w14:textId="6A35219E" w:rsidR="0062444C" w:rsidRPr="00201170" w:rsidRDefault="00C725E5" w:rsidP="006630E0">
      <w:pPr>
        <w:pStyle w:val="paragraph"/>
        <w:spacing w:before="0" w:beforeAutospacing="0" w:after="120" w:afterAutospacing="0" w:line="320" w:lineRule="atLeast"/>
        <w:ind w:firstLine="284"/>
        <w:textAlignment w:val="baseline"/>
        <w:rPr>
          <w:rStyle w:val="normaltextrun"/>
          <w:rFonts w:ascii="GHEA Grapalat" w:hAnsi="GHEA Grapalat" w:cs="Segoe UI"/>
          <w:i/>
          <w:color w:val="FF0000"/>
          <w:sz w:val="20"/>
          <w:szCs w:val="20"/>
          <w:lang w:val="en-US"/>
        </w:rPr>
      </w:pPr>
      <w:bookmarkStart w:id="7" w:name="_Hlk69553967"/>
      <w:r w:rsidRPr="00C725E5">
        <w:rPr>
          <w:noProof/>
          <w:lang w:val="en-US" w:eastAsia="en-US"/>
        </w:rPr>
        <w:drawing>
          <wp:anchor distT="0" distB="0" distL="114300" distR="114300" simplePos="0" relativeHeight="252505600" behindDoc="0" locked="0" layoutInCell="1" allowOverlap="1" wp14:anchorId="18FB8177" wp14:editId="23E576E1">
            <wp:simplePos x="0" y="0"/>
            <wp:positionH relativeFrom="column">
              <wp:posOffset>4137632</wp:posOffset>
            </wp:positionH>
            <wp:positionV relativeFrom="paragraph">
              <wp:posOffset>527022</wp:posOffset>
            </wp:positionV>
            <wp:extent cx="2519680" cy="2020957"/>
            <wp:effectExtent l="0" t="0" r="0" b="0"/>
            <wp:wrapNone/>
            <wp:docPr id="1544175885" name="Chart 1544175885">
              <a:extLst xmlns:a="http://schemas.openxmlformats.org/drawingml/2006/main">
                <a:ext uri="{FF2B5EF4-FFF2-40B4-BE49-F238E27FC236}">
                  <a16:creationId xmlns:a16="http://schemas.microsoft.com/office/drawing/2014/main" id="{00000000-0008-0000-2900-000003000000}"/>
                </a:ext>
                <a:ext uri="{147F2762-F138-4A5C-976F-8EAC2B608ADB}">
                  <a16:predDERef xmlns:a16="http://schemas.microsoft.com/office/drawing/2014/main" pred="{00000000-0008-0000-2700-000005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8"/>
              </a:graphicData>
            </a:graphic>
            <wp14:sizeRelV relativeFrom="margin">
              <wp14:pctHeight>0</wp14:pctHeight>
            </wp14:sizeRelV>
          </wp:anchor>
        </w:drawing>
      </w:r>
      <w:r w:rsidR="00D76CAE" w:rsidRPr="00201170">
        <w:rPr>
          <w:rFonts w:ascii="GHEA Grapalat" w:eastAsia="Calibri" w:hAnsi="GHEA Grapalat"/>
          <w:b/>
          <w:i/>
          <w:sz w:val="20"/>
          <w:szCs w:val="20"/>
          <w:lang w:val="en-US"/>
        </w:rPr>
        <w:t xml:space="preserve">Given the projected acceleration of inflation under the expected inflationary effects of the external economy and growth of the country’s risk premium, at the end of the fourth quarter </w:t>
      </w:r>
      <w:r w:rsidR="00C022DB" w:rsidRPr="00201170">
        <w:rPr>
          <w:rFonts w:ascii="GHEA Grapalat" w:eastAsia="Calibri" w:hAnsi="GHEA Grapalat"/>
          <w:b/>
          <w:i/>
          <w:sz w:val="20"/>
          <w:szCs w:val="20"/>
          <w:lang w:val="en-US"/>
        </w:rPr>
        <w:t xml:space="preserve">of 2020, </w:t>
      </w:r>
      <w:r w:rsidR="00D76CAE" w:rsidRPr="00201170">
        <w:rPr>
          <w:rFonts w:ascii="GHEA Grapalat" w:eastAsia="Calibri" w:hAnsi="GHEA Grapalat"/>
          <w:b/>
          <w:i/>
          <w:sz w:val="20"/>
          <w:szCs w:val="20"/>
          <w:lang w:val="en-US"/>
        </w:rPr>
        <w:t>the Central Bank Board raised the refinancing rate by 1.0 percentage point to 5.25%.</w:t>
      </w:r>
      <w:bookmarkEnd w:id="7"/>
      <w:r w:rsidR="00705FB7">
        <w:rPr>
          <w:rFonts w:ascii="GHEA Grapalat" w:eastAsia="Calibri" w:hAnsi="GHEA Grapalat"/>
          <w:b/>
          <w:i/>
          <w:sz w:val="20"/>
          <w:szCs w:val="20"/>
          <w:lang w:val="en-US"/>
        </w:rPr>
        <w:t xml:space="preserve"> </w:t>
      </w:r>
    </w:p>
    <w:p w14:paraId="7762F372" w14:textId="54B132F7" w:rsidR="00DB37C1" w:rsidRPr="00201170" w:rsidRDefault="00DB37C1" w:rsidP="00AB66FD">
      <w:pPr>
        <w:pStyle w:val="BalloonText"/>
        <w:ind w:firstLine="284"/>
        <w:jc w:val="both"/>
        <w:textAlignment w:val="baseline"/>
        <w:rPr>
          <w:rFonts w:ascii="GHEA Grapalat" w:eastAsia="Calibri" w:hAnsi="GHEA Grapalat" w:cs="Sylfaen"/>
          <w:sz w:val="14"/>
          <w:szCs w:val="20"/>
          <w:lang w:val="en-US" w:eastAsia="ru-RU"/>
        </w:rPr>
      </w:pPr>
    </w:p>
    <w:p w14:paraId="2A225473" w14:textId="4FE4117E" w:rsidR="00DB37C1" w:rsidRPr="00201170" w:rsidRDefault="00C725E5" w:rsidP="00DB37C1">
      <w:pPr>
        <w:tabs>
          <w:tab w:val="left" w:pos="600"/>
        </w:tabs>
        <w:spacing w:after="120" w:line="280" w:lineRule="atLeast"/>
        <w:ind w:firstLine="284"/>
        <w:jc w:val="right"/>
        <w:rPr>
          <w:rFonts w:ascii="GHEA Grapalat" w:eastAsia="Calibri" w:hAnsi="GHEA Grapalat"/>
          <w:b/>
          <w:i/>
          <w:sz w:val="18"/>
          <w:szCs w:val="20"/>
        </w:rPr>
      </w:pPr>
      <w:r w:rsidRPr="00C725E5">
        <w:rPr>
          <w:noProof/>
        </w:rPr>
        <mc:AlternateContent>
          <mc:Choice Requires="wps">
            <w:drawing>
              <wp:anchor distT="0" distB="0" distL="114300" distR="114300" simplePos="0" relativeHeight="252507648" behindDoc="0" locked="0" layoutInCell="1" allowOverlap="1" wp14:anchorId="3C0D0FCA" wp14:editId="14EA4F6A">
                <wp:simplePos x="0" y="0"/>
                <wp:positionH relativeFrom="column">
                  <wp:posOffset>4130040</wp:posOffset>
                </wp:positionH>
                <wp:positionV relativeFrom="paragraph">
                  <wp:posOffset>1506220</wp:posOffset>
                </wp:positionV>
                <wp:extent cx="2519680" cy="632460"/>
                <wp:effectExtent l="0" t="0" r="0" b="0"/>
                <wp:wrapNone/>
                <wp:docPr id="1544175886" name="Text Box 4093">
                  <a:extLst xmlns:a="http://schemas.openxmlformats.org/drawingml/2006/main">
                    <a:ext uri="{FF2B5EF4-FFF2-40B4-BE49-F238E27FC236}">
                      <a16:creationId xmlns:a16="http://schemas.microsoft.com/office/drawing/2014/main" id="{00000000-0008-0000-2A00-000004000000}"/>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9680" cy="632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DCDADD" w14:textId="77777777" w:rsidR="001845B7" w:rsidRDefault="001845B7" w:rsidP="00C725E5">
                            <w:pPr>
                              <w:pStyle w:val="NormalWeb"/>
                              <w:spacing w:before="0" w:beforeAutospacing="0" w:after="0" w:afterAutospacing="0"/>
                            </w:pPr>
                            <w:r>
                              <w:rPr>
                                <w:rFonts w:ascii="GHEA Grapalat" w:hAnsi="GHEA Grapalat" w:cs="Sylfaen"/>
                                <w:b/>
                                <w:bCs/>
                                <w:color w:val="1F497D"/>
                                <w:sz w:val="14"/>
                                <w:szCs w:val="14"/>
                              </w:rPr>
                              <w:t>Chart 42</w:t>
                            </w:r>
                          </w:p>
                          <w:p w14:paraId="33C4F7A0" w14:textId="77777777" w:rsidR="001845B7" w:rsidRDefault="001845B7" w:rsidP="00C725E5">
                            <w:pPr>
                              <w:pStyle w:val="NormalWeb"/>
                              <w:spacing w:before="0" w:beforeAutospacing="0" w:after="0" w:afterAutospacing="0"/>
                            </w:pPr>
                            <w:r>
                              <w:rPr>
                                <w:rFonts w:ascii="GHEA Grapalat" w:hAnsi="GHEA Grapalat" w:cs="Sylfaen"/>
                                <w:b/>
                                <w:bCs/>
                                <w:sz w:val="4"/>
                                <w:szCs w:val="4"/>
                              </w:rPr>
                              <w:t> </w:t>
                            </w:r>
                          </w:p>
                          <w:p w14:paraId="265C7677" w14:textId="77777777" w:rsidR="001845B7" w:rsidRDefault="001845B7" w:rsidP="00C725E5">
                            <w:pPr>
                              <w:pStyle w:val="NormalWeb"/>
                              <w:spacing w:before="0" w:beforeAutospacing="0" w:after="0" w:afterAutospacing="0"/>
                            </w:pPr>
                            <w:r>
                              <w:rPr>
                                <w:rFonts w:ascii="GHEA Grapalat" w:hAnsi="GHEA Grapalat" w:cs="Sylfaen"/>
                                <w:b/>
                                <w:bCs/>
                                <w:sz w:val="4"/>
                                <w:szCs w:val="4"/>
                              </w:rPr>
                              <w:t> </w:t>
                            </w:r>
                          </w:p>
                          <w:p w14:paraId="44398132" w14:textId="77777777" w:rsidR="001845B7" w:rsidRDefault="001845B7" w:rsidP="00C725E5">
                            <w:pPr>
                              <w:pStyle w:val="NormalWeb"/>
                              <w:spacing w:before="0" w:beforeAutospacing="0" w:after="0" w:afterAutospacing="0"/>
                            </w:pPr>
                            <w:r>
                              <w:rPr>
                                <w:rFonts w:ascii="GHEA Grapalat" w:hAnsi="GHEA Grapalat" w:cs="Sylfaen"/>
                                <w:b/>
                                <w:bCs/>
                                <w:color w:val="1F497D"/>
                                <w:sz w:val="14"/>
                                <w:szCs w:val="14"/>
                              </w:rPr>
                              <w:t xml:space="preserve">USD/AMD exchange rate dynamica in </w:t>
                            </w:r>
                            <w:r>
                              <w:rPr>
                                <w:rFonts w:ascii="GHEA Grapalat" w:hAnsi="GHEA Grapalat" w:cs="Sylfaen"/>
                                <w:b/>
                                <w:bCs/>
                                <w:color w:val="1F497D"/>
                                <w:sz w:val="14"/>
                                <w:szCs w:val="14"/>
                                <w:lang w:val="hy-AM"/>
                              </w:rPr>
                              <w:t xml:space="preserve">2020 </w:t>
                            </w:r>
                          </w:p>
                          <w:p w14:paraId="6D1E21B5" w14:textId="77777777" w:rsidR="001845B7" w:rsidRDefault="001845B7" w:rsidP="00C725E5">
                            <w:pPr>
                              <w:pStyle w:val="NormalWeb"/>
                              <w:spacing w:before="0" w:beforeAutospacing="0" w:after="0" w:afterAutospacing="0"/>
                            </w:pPr>
                            <w:r>
                              <w:rPr>
                                <w:rFonts w:ascii="GHEA Grapalat" w:hAnsi="GHEA Grapalat" w:cs="Sylfaen"/>
                                <w:b/>
                                <w:bCs/>
                                <w:sz w:val="14"/>
                                <w:szCs w:val="14"/>
                              </w:rPr>
                              <w:t> </w:t>
                            </w:r>
                          </w:p>
                          <w:p w14:paraId="38000A4D" w14:textId="77777777" w:rsidR="001845B7" w:rsidRDefault="001845B7" w:rsidP="00C725E5">
                            <w:pPr>
                              <w:pStyle w:val="NormalWeb"/>
                              <w:spacing w:before="0" w:beforeAutospacing="0" w:after="0" w:afterAutospacing="0"/>
                            </w:pPr>
                            <w:r>
                              <w:rPr>
                                <w:rFonts w:ascii="GHEA Grapalat" w:hAnsi="GHEA Grapalat" w:cs="Sylfaen"/>
                                <w:b/>
                                <w:bCs/>
                                <w:sz w:val="14"/>
                                <w:szCs w:val="14"/>
                              </w:rPr>
                              <w:t> </w:t>
                            </w:r>
                          </w:p>
                          <w:p w14:paraId="7497F506" w14:textId="77777777" w:rsidR="001845B7" w:rsidRDefault="001845B7" w:rsidP="00C725E5">
                            <w:pPr>
                              <w:pStyle w:val="NormalWeb"/>
                              <w:spacing w:before="0" w:beforeAutospacing="0" w:after="0" w:afterAutospacing="0"/>
                            </w:pPr>
                            <w:r>
                              <w:rPr>
                                <w:rFonts w:ascii="GHEA Grapalat" w:hAnsi="GHEA Grapalat" w:cs="Sylfaen"/>
                                <w:b/>
                                <w:bCs/>
                                <w:sz w:val="14"/>
                                <w:szCs w:val="14"/>
                              </w:rPr>
                              <w:t> </w:t>
                            </w:r>
                          </w:p>
                          <w:p w14:paraId="049FEB35" w14:textId="77777777" w:rsidR="001845B7" w:rsidRDefault="001845B7" w:rsidP="00C725E5">
                            <w:pPr>
                              <w:pStyle w:val="NormalWeb"/>
                              <w:spacing w:before="0" w:beforeAutospacing="0" w:after="0" w:afterAutospacing="0"/>
                            </w:pPr>
                            <w:r>
                              <w:rPr>
                                <w:rFonts w:ascii="GHEA Grapalat" w:hAnsi="GHEA Grapalat" w:cs="Sylfaen"/>
                                <w:b/>
                                <w:bCs/>
                                <w:sz w:val="14"/>
                                <w:szCs w:val="14"/>
                              </w:rPr>
                              <w:t> </w:t>
                            </w:r>
                          </w:p>
                          <w:p w14:paraId="060F05D5" w14:textId="77777777" w:rsidR="001845B7" w:rsidRDefault="001845B7" w:rsidP="00C725E5">
                            <w:pPr>
                              <w:pStyle w:val="NormalWeb"/>
                              <w:spacing w:before="0" w:beforeAutospacing="0" w:after="0" w:afterAutospacing="0"/>
                            </w:pPr>
                            <w:r>
                              <w:rPr>
                                <w:rFonts w:ascii="GHEA Grapalat" w:hAnsi="GHEA Grapalat" w:cs="Sylfaen"/>
                                <w:b/>
                                <w:bCs/>
                                <w:sz w:val="14"/>
                                <w:szCs w:val="14"/>
                              </w:rPr>
                              <w:t> </w:t>
                            </w:r>
                          </w:p>
                          <w:p w14:paraId="095F6AFD" w14:textId="77777777" w:rsidR="001845B7" w:rsidRDefault="001845B7" w:rsidP="00C725E5">
                            <w:pPr>
                              <w:pStyle w:val="NormalWeb"/>
                              <w:spacing w:before="0" w:beforeAutospacing="0" w:after="0" w:afterAutospacing="0"/>
                            </w:pPr>
                            <w:r>
                              <w:rPr>
                                <w:rFonts w:ascii="GHEA Grapalat" w:hAnsi="GHEA Grapalat" w:cs="Sylfaen"/>
                                <w:b/>
                                <w:bCs/>
                                <w:sz w:val="14"/>
                                <w:szCs w:val="14"/>
                              </w:rPr>
                              <w:t> </w:t>
                            </w:r>
                          </w:p>
                          <w:p w14:paraId="2C981EA3" w14:textId="77777777" w:rsidR="001845B7" w:rsidRDefault="001845B7" w:rsidP="00C725E5">
                            <w:pPr>
                              <w:pStyle w:val="NormalWeb"/>
                              <w:spacing w:before="0" w:beforeAutospacing="0" w:after="0" w:afterAutospacing="0"/>
                            </w:pPr>
                            <w:r>
                              <w:rPr>
                                <w:rFonts w:ascii="GHEA Grapalat" w:hAnsi="GHEA Grapalat" w:cs="Sylfaen"/>
                                <w:b/>
                                <w:bCs/>
                                <w:sz w:val="14"/>
                                <w:szCs w:val="14"/>
                              </w:rPr>
                              <w:t> </w:t>
                            </w:r>
                          </w:p>
                          <w:p w14:paraId="62DC2BEE" w14:textId="77777777" w:rsidR="001845B7" w:rsidRDefault="001845B7" w:rsidP="00C725E5">
                            <w:pPr>
                              <w:pStyle w:val="NormalWeb"/>
                              <w:spacing w:before="0" w:beforeAutospacing="0" w:after="0" w:afterAutospacing="0"/>
                            </w:pPr>
                            <w:r>
                              <w:rPr>
                                <w:rFonts w:ascii="GHEA Grapalat" w:hAnsi="GHEA Grapalat" w:cs="Sylfaen"/>
                                <w:b/>
                                <w:bCs/>
                                <w:sz w:val="14"/>
                                <w:szCs w:val="14"/>
                              </w:rPr>
                              <w:t> </w:t>
                            </w:r>
                          </w:p>
                          <w:p w14:paraId="338E25B3" w14:textId="77777777" w:rsidR="001845B7" w:rsidRDefault="001845B7" w:rsidP="00C725E5">
                            <w:pPr>
                              <w:pStyle w:val="NormalWeb"/>
                              <w:spacing w:before="0" w:beforeAutospacing="0" w:after="0" w:afterAutospacing="0"/>
                            </w:pPr>
                            <w:r>
                              <w:rPr>
                                <w:rFonts w:ascii="GHEA Grapalat" w:hAnsi="GHEA Grapalat" w:cs="Sylfaen"/>
                                <w:b/>
                                <w:bCs/>
                                <w:sz w:val="14"/>
                                <w:szCs w:val="14"/>
                              </w:rPr>
                              <w:t> </w:t>
                            </w:r>
                          </w:p>
                          <w:p w14:paraId="6F490E81" w14:textId="77777777" w:rsidR="001845B7" w:rsidRDefault="001845B7" w:rsidP="00C725E5">
                            <w:pPr>
                              <w:pStyle w:val="NormalWeb"/>
                              <w:spacing w:before="0" w:beforeAutospacing="0" w:after="0" w:afterAutospacing="0"/>
                            </w:pPr>
                            <w:r>
                              <w:rPr>
                                <w:rFonts w:ascii="GHEA Grapalat" w:hAnsi="GHEA Grapalat" w:cs="Sylfaen"/>
                                <w:b/>
                                <w:bCs/>
                                <w:sz w:val="14"/>
                                <w:szCs w:val="14"/>
                              </w:rPr>
                              <w:t> </w:t>
                            </w:r>
                          </w:p>
                          <w:p w14:paraId="60BE59D5" w14:textId="77777777" w:rsidR="001845B7" w:rsidRDefault="001845B7" w:rsidP="00C725E5">
                            <w:pPr>
                              <w:pStyle w:val="NormalWeb"/>
                              <w:spacing w:before="0" w:beforeAutospacing="0" w:after="0" w:afterAutospacing="0"/>
                            </w:pPr>
                            <w:r>
                              <w:rPr>
                                <w:rFonts w:ascii="GHEA Grapalat" w:hAnsi="GHEA Grapalat" w:cs="Sylfaen"/>
                                <w:b/>
                                <w:bCs/>
                                <w:sz w:val="14"/>
                                <w:szCs w:val="14"/>
                              </w:rPr>
                              <w:t> </w:t>
                            </w:r>
                          </w:p>
                          <w:p w14:paraId="01891AAC" w14:textId="77777777" w:rsidR="001845B7" w:rsidRDefault="001845B7" w:rsidP="00C725E5">
                            <w:pPr>
                              <w:pStyle w:val="NormalWeb"/>
                              <w:spacing w:before="0" w:beforeAutospacing="0" w:after="0" w:afterAutospacing="0"/>
                            </w:pPr>
                            <w:r>
                              <w:rPr>
                                <w:rFonts w:ascii="GHEA Grapalat" w:hAnsi="GHEA Grapalat" w:cs="Sylfaen"/>
                                <w:b/>
                                <w:bCs/>
                                <w:sz w:val="14"/>
                                <w:szCs w:val="14"/>
                              </w:rPr>
                              <w:t> </w:t>
                            </w:r>
                          </w:p>
                          <w:p w14:paraId="03D0E73E" w14:textId="77777777" w:rsidR="001845B7" w:rsidRDefault="001845B7" w:rsidP="00C725E5">
                            <w:pPr>
                              <w:pStyle w:val="NormalWeb"/>
                              <w:spacing w:before="0" w:beforeAutospacing="0" w:after="0" w:afterAutospacing="0"/>
                            </w:pPr>
                            <w:r>
                              <w:rPr>
                                <w:rFonts w:ascii="GHEA Grapalat" w:hAnsi="GHEA Grapalat" w:cs="Sylfaen"/>
                                <w:b/>
                                <w:bCs/>
                                <w:sz w:val="14"/>
                                <w:szCs w:val="14"/>
                              </w:rPr>
                              <w:t> </w:t>
                            </w:r>
                          </w:p>
                          <w:p w14:paraId="0043F631" w14:textId="77777777" w:rsidR="001845B7" w:rsidRDefault="001845B7" w:rsidP="00C725E5">
                            <w:pPr>
                              <w:pStyle w:val="NormalWeb"/>
                              <w:spacing w:before="0" w:beforeAutospacing="0" w:after="0" w:afterAutospacing="0"/>
                            </w:pPr>
                            <w:r>
                              <w:rPr>
                                <w:rFonts w:ascii="GHEA Grapalat" w:hAnsi="GHEA Grapalat" w:cs="Sylfaen"/>
                                <w:b/>
                                <w:bCs/>
                                <w:sz w:val="14"/>
                                <w:szCs w:val="14"/>
                              </w:rPr>
                              <w:t> </w:t>
                            </w:r>
                          </w:p>
                          <w:p w14:paraId="4A486B68" w14:textId="77777777" w:rsidR="001845B7" w:rsidRDefault="001845B7" w:rsidP="00C725E5">
                            <w:pPr>
                              <w:pStyle w:val="NormalWeb"/>
                              <w:spacing w:before="0" w:beforeAutospacing="0" w:after="0" w:afterAutospacing="0"/>
                            </w:pPr>
                            <w:r>
                              <w:rPr>
                                <w:rFonts w:ascii="GHEA Grapalat" w:hAnsi="GHEA Grapalat" w:cs="Sylfaen"/>
                                <w:b/>
                                <w:bCs/>
                                <w:sz w:val="14"/>
                                <w:szCs w:val="14"/>
                              </w:rPr>
                              <w:t> </w:t>
                            </w:r>
                          </w:p>
                          <w:p w14:paraId="574D58CA" w14:textId="77777777" w:rsidR="001845B7" w:rsidRDefault="001845B7" w:rsidP="00C725E5">
                            <w:pPr>
                              <w:pStyle w:val="NormalWeb"/>
                              <w:spacing w:before="0" w:beforeAutospacing="0" w:after="0" w:afterAutospacing="0"/>
                            </w:pPr>
                            <w:r>
                              <w:rPr>
                                <w:rFonts w:ascii="GHEA Grapalat" w:hAnsi="GHEA Grapalat" w:cs="Sylfaen"/>
                                <w:b/>
                                <w:bCs/>
                                <w:sz w:val="14"/>
                                <w:szCs w:val="14"/>
                              </w:rPr>
                              <w:t> </w:t>
                            </w:r>
                          </w:p>
                          <w:p w14:paraId="4D541247" w14:textId="77777777" w:rsidR="001845B7" w:rsidRDefault="001845B7" w:rsidP="00C725E5">
                            <w:pPr>
                              <w:pStyle w:val="NormalWeb"/>
                              <w:spacing w:before="0" w:beforeAutospacing="0" w:after="0" w:afterAutospacing="0"/>
                            </w:pPr>
                            <w:r>
                              <w:rPr>
                                <w:rFonts w:ascii="GHEA Grapalat" w:hAnsi="GHEA Grapalat" w:cs="Sylfaen"/>
                                <w:b/>
                                <w:bCs/>
                                <w:sz w:val="14"/>
                                <w:szCs w:val="14"/>
                              </w:rPr>
                              <w:t> </w:t>
                            </w:r>
                          </w:p>
                          <w:p w14:paraId="2D4DFFEA" w14:textId="77777777" w:rsidR="001845B7" w:rsidRDefault="001845B7" w:rsidP="00C725E5">
                            <w:pPr>
                              <w:pStyle w:val="NormalWeb"/>
                              <w:spacing w:before="0" w:beforeAutospacing="0" w:after="0" w:afterAutospacing="0"/>
                            </w:pPr>
                            <w:r>
                              <w:rPr>
                                <w:rFonts w:ascii="GHEA Grapalat" w:hAnsi="GHEA Grapalat" w:cs="Sylfaen"/>
                                <w:b/>
                                <w:bCs/>
                                <w:sz w:val="14"/>
                                <w:szCs w:val="14"/>
                              </w:rPr>
                              <w:t> </w:t>
                            </w:r>
                          </w:p>
                          <w:p w14:paraId="245F90D9" w14:textId="77777777" w:rsidR="001845B7" w:rsidRDefault="001845B7" w:rsidP="00C725E5">
                            <w:pPr>
                              <w:pStyle w:val="NormalWeb"/>
                              <w:spacing w:before="0" w:beforeAutospacing="0" w:after="0" w:afterAutospacing="0"/>
                            </w:pPr>
                            <w:r>
                              <w:rPr>
                                <w:rFonts w:ascii="GHEA Grapalat" w:hAnsi="GHEA Grapalat" w:cs="Sylfaen"/>
                                <w:b/>
                                <w:bCs/>
                                <w:sz w:val="14"/>
                                <w:szCs w:val="14"/>
                              </w:rPr>
                              <w:t> </w:t>
                            </w:r>
                          </w:p>
                          <w:p w14:paraId="01448A56" w14:textId="77777777" w:rsidR="001845B7" w:rsidRDefault="001845B7" w:rsidP="00C725E5">
                            <w:pPr>
                              <w:pStyle w:val="NormalWeb"/>
                              <w:spacing w:before="0" w:beforeAutospacing="0" w:after="0" w:afterAutospacing="0"/>
                            </w:pPr>
                            <w:r>
                              <w:rPr>
                                <w:rFonts w:ascii="GHEA Grapalat" w:hAnsi="GHEA Grapalat" w:cs="Sylfaen"/>
                                <w:b/>
                                <w:bCs/>
                                <w:sz w:val="14"/>
                                <w:szCs w:val="14"/>
                              </w:rPr>
                              <w:t> </w:t>
                            </w:r>
                          </w:p>
                          <w:p w14:paraId="3D7BACE1" w14:textId="77777777" w:rsidR="001845B7" w:rsidRDefault="001845B7" w:rsidP="00C725E5">
                            <w:pPr>
                              <w:pStyle w:val="NormalWeb"/>
                              <w:spacing w:before="0" w:beforeAutospacing="0" w:after="0" w:afterAutospacing="0"/>
                            </w:pPr>
                            <w:r>
                              <w:rPr>
                                <w:rFonts w:ascii="GHEA Grapalat" w:hAnsi="GHEA Grapalat" w:cs="Sylfaen"/>
                                <w:b/>
                                <w:bCs/>
                                <w:sz w:val="14"/>
                                <w:szCs w:val="14"/>
                              </w:rPr>
                              <w:t> </w:t>
                            </w:r>
                          </w:p>
                          <w:p w14:paraId="4CA410F3" w14:textId="77777777" w:rsidR="001845B7" w:rsidRDefault="001845B7" w:rsidP="00C725E5">
                            <w:pPr>
                              <w:pStyle w:val="NormalWeb"/>
                              <w:spacing w:before="0" w:beforeAutospacing="0" w:after="0" w:afterAutospacing="0"/>
                            </w:pPr>
                            <w:r>
                              <w:rPr>
                                <w:rFonts w:ascii="GHEA Grapalat" w:hAnsi="GHEA Grapalat" w:cs="Sylfaen"/>
                                <w:b/>
                                <w:bCs/>
                                <w:sz w:val="14"/>
                                <w:szCs w:val="14"/>
                              </w:rPr>
                              <w:t> </w:t>
                            </w:r>
                          </w:p>
                          <w:p w14:paraId="4D2B1E15" w14:textId="77777777" w:rsidR="001845B7" w:rsidRDefault="001845B7" w:rsidP="00C725E5">
                            <w:pPr>
                              <w:pStyle w:val="NormalWeb"/>
                              <w:spacing w:before="0" w:beforeAutospacing="0" w:after="0" w:afterAutospacing="0"/>
                            </w:pPr>
                            <w:r>
                              <w:rPr>
                                <w:rFonts w:ascii="GHEA Grapalat" w:hAnsi="GHEA Grapalat" w:cs="Sylfaen"/>
                                <w:b/>
                                <w:bCs/>
                                <w:sz w:val="14"/>
                                <w:szCs w:val="14"/>
                              </w:rPr>
                              <w:t> </w:t>
                            </w:r>
                          </w:p>
                          <w:p w14:paraId="0A2DE360" w14:textId="77777777" w:rsidR="001845B7" w:rsidRDefault="001845B7" w:rsidP="00C725E5">
                            <w:pPr>
                              <w:pStyle w:val="NormalWeb"/>
                              <w:spacing w:before="0" w:beforeAutospacing="0" w:after="0" w:afterAutospacing="0"/>
                            </w:pPr>
                            <w:r>
                              <w:rPr>
                                <w:rFonts w:ascii="GHEA Grapalat" w:hAnsi="GHEA Grapalat" w:cs="Sylfaen"/>
                                <w:b/>
                                <w:bCs/>
                                <w:sz w:val="14"/>
                                <w:szCs w:val="14"/>
                              </w:rPr>
                              <w:t> </w:t>
                            </w:r>
                          </w:p>
                          <w:p w14:paraId="1D7881E4" w14:textId="77777777" w:rsidR="001845B7" w:rsidRDefault="001845B7" w:rsidP="00C725E5">
                            <w:pPr>
                              <w:pStyle w:val="NormalWeb"/>
                              <w:spacing w:before="0" w:beforeAutospacing="0" w:after="0" w:afterAutospacing="0"/>
                            </w:pPr>
                            <w:r>
                              <w:rPr>
                                <w:rFonts w:ascii="GHEA Grapalat" w:hAnsi="GHEA Grapalat" w:cs="Sylfaen"/>
                                <w:b/>
                                <w:bCs/>
                                <w:sz w:val="14"/>
                                <w:szCs w:val="14"/>
                              </w:rPr>
                              <w:t> </w:t>
                            </w:r>
                          </w:p>
                          <w:p w14:paraId="331BBB28" w14:textId="77777777" w:rsidR="001845B7" w:rsidRDefault="001845B7" w:rsidP="00C725E5">
                            <w:pPr>
                              <w:pStyle w:val="NormalWeb"/>
                              <w:spacing w:before="0" w:beforeAutospacing="0" w:after="0" w:afterAutospacing="0"/>
                            </w:pPr>
                            <w:r>
                              <w:rPr>
                                <w:rFonts w:ascii="GHEA Grapalat" w:hAnsi="GHEA Grapalat" w:cs="Sylfaen"/>
                                <w:b/>
                                <w:bCs/>
                                <w:sz w:val="14"/>
                                <w:szCs w:val="14"/>
                              </w:rPr>
                              <w:t> </w:t>
                            </w:r>
                          </w:p>
                          <w:p w14:paraId="49E7B144" w14:textId="77777777" w:rsidR="001845B7" w:rsidRDefault="001845B7" w:rsidP="00C725E5">
                            <w:pPr>
                              <w:pStyle w:val="NormalWeb"/>
                              <w:spacing w:before="0" w:beforeAutospacing="0" w:after="0" w:afterAutospacing="0"/>
                            </w:pPr>
                            <w:r>
                              <w:rPr>
                                <w:rFonts w:ascii="GHEA Grapalat" w:hAnsi="GHEA Grapalat" w:cs="Sylfaen"/>
                                <w:b/>
                                <w:bCs/>
                                <w:sz w:val="14"/>
                                <w:szCs w:val="14"/>
                              </w:rPr>
                              <w:t> </w:t>
                            </w:r>
                          </w:p>
                          <w:p w14:paraId="58885F55" w14:textId="77777777" w:rsidR="001845B7" w:rsidRDefault="001845B7" w:rsidP="00C725E5">
                            <w:pPr>
                              <w:pStyle w:val="NormalWeb"/>
                              <w:spacing w:before="0" w:beforeAutospacing="0" w:after="0" w:afterAutospacing="0"/>
                            </w:pPr>
                            <w:r>
                              <w:rPr>
                                <w:rFonts w:ascii="GHEA Grapalat" w:hAnsi="GHEA Grapalat" w:cs="Sylfaen"/>
                                <w:b/>
                                <w:bCs/>
                                <w:sz w:val="14"/>
                                <w:szCs w:val="14"/>
                              </w:rPr>
                              <w:t> </w:t>
                            </w:r>
                          </w:p>
                          <w:p w14:paraId="02BE33B9" w14:textId="77777777" w:rsidR="001845B7" w:rsidRDefault="001845B7" w:rsidP="00C725E5">
                            <w:pPr>
                              <w:pStyle w:val="NormalWeb"/>
                              <w:spacing w:before="0" w:beforeAutospacing="0" w:after="0" w:afterAutospacing="0"/>
                            </w:pPr>
                            <w:r>
                              <w:rPr>
                                <w:rFonts w:ascii="GHEA Grapalat" w:hAnsi="GHEA Grapalat" w:cs="Sylfaen"/>
                                <w:b/>
                                <w:bCs/>
                                <w:sz w:val="14"/>
                                <w:szCs w:val="14"/>
                              </w:rPr>
                              <w:t> </w:t>
                            </w:r>
                          </w:p>
                          <w:p w14:paraId="55D2ECA3" w14:textId="77777777" w:rsidR="001845B7" w:rsidRDefault="001845B7" w:rsidP="00C725E5">
                            <w:pPr>
                              <w:pStyle w:val="NormalWeb"/>
                              <w:spacing w:before="0" w:beforeAutospacing="0" w:after="0" w:afterAutospacing="0"/>
                            </w:pPr>
                            <w:r>
                              <w:rPr>
                                <w:rFonts w:ascii="GHEA Grapalat" w:hAnsi="GHEA Grapalat" w:cs="Sylfaen"/>
                                <w:b/>
                                <w:bCs/>
                                <w:sz w:val="14"/>
                                <w:szCs w:val="14"/>
                              </w:rPr>
                              <w:t> </w:t>
                            </w:r>
                          </w:p>
                          <w:p w14:paraId="17CD1E68" w14:textId="77777777" w:rsidR="001845B7" w:rsidRDefault="001845B7" w:rsidP="00C725E5">
                            <w:pPr>
                              <w:pStyle w:val="NormalWeb"/>
                              <w:spacing w:before="0" w:beforeAutospacing="0" w:after="0" w:afterAutospacing="0"/>
                            </w:pPr>
                            <w:r>
                              <w:rPr>
                                <w:rFonts w:ascii="GHEA Grapalat" w:hAnsi="GHEA Grapalat" w:cs="Sylfaen"/>
                                <w:b/>
                                <w:bCs/>
                                <w:sz w:val="14"/>
                                <w:szCs w:val="14"/>
                              </w:rPr>
                              <w:t> </w:t>
                            </w:r>
                          </w:p>
                          <w:p w14:paraId="3314498F" w14:textId="77777777" w:rsidR="001845B7" w:rsidRDefault="001845B7" w:rsidP="00C725E5">
                            <w:pPr>
                              <w:pStyle w:val="NormalWeb"/>
                              <w:spacing w:before="0" w:beforeAutospacing="0" w:after="0" w:afterAutospacing="0"/>
                            </w:pPr>
                            <w:r>
                              <w:rPr>
                                <w:rFonts w:ascii="GHEA Grapalat" w:hAnsi="GHEA Grapalat" w:cs="Sylfaen"/>
                                <w:b/>
                                <w:bCs/>
                                <w:sz w:val="14"/>
                                <w:szCs w:val="14"/>
                              </w:rPr>
                              <w:t> </w:t>
                            </w:r>
                          </w:p>
                          <w:p w14:paraId="2C56BB42" w14:textId="77777777" w:rsidR="001845B7" w:rsidRDefault="001845B7" w:rsidP="00C725E5">
                            <w:pPr>
                              <w:pStyle w:val="NormalWeb"/>
                              <w:spacing w:before="0" w:beforeAutospacing="0" w:after="0" w:afterAutospacing="0"/>
                            </w:pPr>
                            <w:r>
                              <w:rPr>
                                <w:rFonts w:ascii="GHEA Grapalat" w:hAnsi="GHEA Grapalat" w:cs="Sylfaen"/>
                                <w:b/>
                                <w:bCs/>
                                <w:sz w:val="14"/>
                                <w:szCs w:val="14"/>
                              </w:rPr>
                              <w:t> </w:t>
                            </w:r>
                          </w:p>
                          <w:p w14:paraId="165A9152" w14:textId="77777777" w:rsidR="001845B7" w:rsidRDefault="001845B7" w:rsidP="00C725E5">
                            <w:pPr>
                              <w:pStyle w:val="NormalWeb"/>
                              <w:spacing w:before="0" w:beforeAutospacing="0" w:after="0" w:afterAutospacing="0"/>
                            </w:pPr>
                            <w:r>
                              <w:rPr>
                                <w:rFonts w:ascii="GHEA Grapalat" w:hAnsi="GHEA Grapalat" w:cs="Sylfaen"/>
                                <w:b/>
                                <w:bCs/>
                                <w:sz w:val="14"/>
                                <w:szCs w:val="14"/>
                              </w:rPr>
                              <w:t> </w:t>
                            </w:r>
                          </w:p>
                          <w:p w14:paraId="2B85AF10" w14:textId="77777777" w:rsidR="001845B7" w:rsidRDefault="001845B7" w:rsidP="00C725E5">
                            <w:pPr>
                              <w:pStyle w:val="NormalWeb"/>
                              <w:spacing w:before="0" w:beforeAutospacing="0" w:after="0" w:afterAutospacing="0"/>
                            </w:pPr>
                            <w:r>
                              <w:rPr>
                                <w:rFonts w:ascii="GHEA Grapalat" w:hAnsi="GHEA Grapalat" w:cs="Sylfaen"/>
                                <w:b/>
                                <w:bCs/>
                                <w:sz w:val="14"/>
                                <w:szCs w:val="14"/>
                              </w:rPr>
                              <w:t> </w:t>
                            </w:r>
                          </w:p>
                          <w:p w14:paraId="4299BC19" w14:textId="77777777" w:rsidR="001845B7" w:rsidRDefault="001845B7" w:rsidP="00C725E5">
                            <w:pPr>
                              <w:pStyle w:val="NormalWeb"/>
                              <w:spacing w:before="0" w:beforeAutospacing="0" w:after="0" w:afterAutospacing="0"/>
                            </w:pPr>
                            <w:r>
                              <w:rPr>
                                <w:rFonts w:ascii="GHEA Grapalat" w:hAnsi="GHEA Grapalat" w:cs="Sylfaen"/>
                                <w:b/>
                                <w:bCs/>
                                <w:sz w:val="14"/>
                                <w:szCs w:val="14"/>
                              </w:rPr>
                              <w:t> </w:t>
                            </w:r>
                          </w:p>
                          <w:p w14:paraId="1ED1E945" w14:textId="77777777" w:rsidR="001845B7" w:rsidRDefault="001845B7" w:rsidP="00C725E5">
                            <w:pPr>
                              <w:pStyle w:val="NormalWeb"/>
                              <w:spacing w:before="0" w:beforeAutospacing="0" w:after="0" w:afterAutospacing="0"/>
                            </w:pPr>
                            <w:r>
                              <w:rPr>
                                <w:rFonts w:ascii="GHEA Grapalat" w:hAnsi="GHEA Grapalat" w:cs="Sylfaen"/>
                                <w:b/>
                                <w:bCs/>
                                <w:sz w:val="14"/>
                                <w:szCs w:val="14"/>
                              </w:rPr>
                              <w:t> </w:t>
                            </w:r>
                          </w:p>
                          <w:p w14:paraId="75EEBBE7" w14:textId="77777777" w:rsidR="001845B7" w:rsidRDefault="001845B7" w:rsidP="00C725E5">
                            <w:pPr>
                              <w:pStyle w:val="NormalWeb"/>
                              <w:spacing w:before="0" w:beforeAutospacing="0" w:after="0" w:afterAutospacing="0"/>
                            </w:pPr>
                            <w:r>
                              <w:rPr>
                                <w:rFonts w:ascii="GHEA Grapalat" w:hAnsi="GHEA Grapalat" w:cs="Sylfaen"/>
                                <w:b/>
                                <w:bCs/>
                                <w:sz w:val="14"/>
                                <w:szCs w:val="14"/>
                              </w:rPr>
                              <w:t> </w:t>
                            </w:r>
                          </w:p>
                          <w:p w14:paraId="62AB83D4" w14:textId="77777777" w:rsidR="001845B7" w:rsidRDefault="001845B7" w:rsidP="00C725E5">
                            <w:pPr>
                              <w:pStyle w:val="NormalWeb"/>
                              <w:spacing w:before="0" w:beforeAutospacing="0" w:after="0" w:afterAutospacing="0"/>
                            </w:pPr>
                            <w:r>
                              <w:rPr>
                                <w:rFonts w:ascii="Times LatArm" w:hAnsi="Times LatArm"/>
                                <w:sz w:val="14"/>
                                <w:szCs w:val="14"/>
                              </w:rPr>
                              <w:t> </w:t>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shape w14:anchorId="3C0D0FCA" id="_x0000_s1125" type="#_x0000_t202" style="position:absolute;left:0;text-align:left;margin-left:325.2pt;margin-top:118.6pt;width:198.4pt;height:49.8pt;z-index:252507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" filled="f" stroked="f">
                <v:textbox>
                  <w:txbxContent>
                    <w:p w14:paraId="00DCDADD" w14:textId="77777777" w:rsidR="001845B7" w:rsidRDefault="001845B7" w:rsidP="00C725E5">
                      <w:pPr>
                        <w:pStyle w:val="NormalWeb"/>
                        <w:spacing w:before="0" w:beforeAutospacing="0" w:after="0" w:afterAutospacing="0"/>
                      </w:pPr>
                      <w:r>
                        <w:rPr>
                          <w:rFonts w:ascii="GHEA Grapalat" w:hAnsi="GHEA Grapalat" w:cs="Sylfaen"/>
                          <w:b/>
                          <w:bCs/>
                          <w:color w:val="1F497D"/>
                          <w:sz w:val="14"/>
                          <w:szCs w:val="14"/>
                        </w:rPr>
                        <w:t>Chart 42</w:t>
                      </w:r>
                    </w:p>
                    <w:p w14:paraId="33C4F7A0" w14:textId="77777777" w:rsidR="001845B7" w:rsidRDefault="001845B7" w:rsidP="00C725E5">
                      <w:pPr>
                        <w:pStyle w:val="NormalWeb"/>
                        <w:spacing w:before="0" w:beforeAutospacing="0" w:after="0" w:afterAutospacing="0"/>
                      </w:pPr>
                      <w:r>
                        <w:rPr>
                          <w:rFonts w:ascii="GHEA Grapalat" w:hAnsi="GHEA Grapalat" w:cs="Sylfaen"/>
                          <w:b/>
                          <w:bCs/>
                          <w:sz w:val="4"/>
                          <w:szCs w:val="4"/>
                        </w:rPr>
                        <w:t> </w:t>
                      </w:r>
                    </w:p>
                    <w:p w14:paraId="265C7677" w14:textId="77777777" w:rsidR="001845B7" w:rsidRDefault="001845B7" w:rsidP="00C725E5">
                      <w:pPr>
                        <w:pStyle w:val="NormalWeb"/>
                        <w:spacing w:before="0" w:beforeAutospacing="0" w:after="0" w:afterAutospacing="0"/>
                      </w:pPr>
                      <w:r>
                        <w:rPr>
                          <w:rFonts w:ascii="GHEA Grapalat" w:hAnsi="GHEA Grapalat" w:cs="Sylfaen"/>
                          <w:b/>
                          <w:bCs/>
                          <w:sz w:val="4"/>
                          <w:szCs w:val="4"/>
                        </w:rPr>
                        <w:t> </w:t>
                      </w:r>
                    </w:p>
                    <w:p w14:paraId="44398132" w14:textId="77777777" w:rsidR="001845B7" w:rsidRDefault="001845B7" w:rsidP="00C725E5">
                      <w:pPr>
                        <w:pStyle w:val="NormalWeb"/>
                        <w:spacing w:before="0" w:beforeAutospacing="0" w:after="0" w:afterAutospacing="0"/>
                      </w:pPr>
                      <w:r>
                        <w:rPr>
                          <w:rFonts w:ascii="GHEA Grapalat" w:hAnsi="GHEA Grapalat" w:cs="Sylfaen"/>
                          <w:b/>
                          <w:bCs/>
                          <w:color w:val="1F497D"/>
                          <w:sz w:val="14"/>
                          <w:szCs w:val="14"/>
                        </w:rPr>
                        <w:t xml:space="preserve">USD/AMD exchange rate dynamica in </w:t>
                      </w:r>
                      <w:r>
                        <w:rPr>
                          <w:rFonts w:ascii="GHEA Grapalat" w:hAnsi="GHEA Grapalat" w:cs="Sylfaen"/>
                          <w:b/>
                          <w:bCs/>
                          <w:color w:val="1F497D"/>
                          <w:sz w:val="14"/>
                          <w:szCs w:val="14"/>
                          <w:lang w:val="hy-AM"/>
                        </w:rPr>
                        <w:t xml:space="preserve">2020 </w:t>
                      </w:r>
                    </w:p>
                    <w:p w14:paraId="6D1E21B5" w14:textId="77777777" w:rsidR="001845B7" w:rsidRDefault="001845B7" w:rsidP="00C725E5">
                      <w:pPr>
                        <w:pStyle w:val="NormalWeb"/>
                        <w:spacing w:before="0" w:beforeAutospacing="0" w:after="0" w:afterAutospacing="0"/>
                      </w:pPr>
                      <w:r>
                        <w:rPr>
                          <w:rFonts w:ascii="GHEA Grapalat" w:hAnsi="GHEA Grapalat" w:cs="Sylfaen"/>
                          <w:b/>
                          <w:bCs/>
                          <w:sz w:val="14"/>
                          <w:szCs w:val="14"/>
                        </w:rPr>
                        <w:t> </w:t>
                      </w:r>
                    </w:p>
                    <w:p w14:paraId="38000A4D" w14:textId="77777777" w:rsidR="001845B7" w:rsidRDefault="001845B7" w:rsidP="00C725E5">
                      <w:pPr>
                        <w:pStyle w:val="NormalWeb"/>
                        <w:spacing w:before="0" w:beforeAutospacing="0" w:after="0" w:afterAutospacing="0"/>
                      </w:pPr>
                      <w:r>
                        <w:rPr>
                          <w:rFonts w:ascii="GHEA Grapalat" w:hAnsi="GHEA Grapalat" w:cs="Sylfaen"/>
                          <w:b/>
                          <w:bCs/>
                          <w:sz w:val="14"/>
                          <w:szCs w:val="14"/>
                        </w:rPr>
                        <w:t> </w:t>
                      </w:r>
                    </w:p>
                    <w:p w14:paraId="7497F506" w14:textId="77777777" w:rsidR="001845B7" w:rsidRDefault="001845B7" w:rsidP="00C725E5">
                      <w:pPr>
                        <w:pStyle w:val="NormalWeb"/>
                        <w:spacing w:before="0" w:beforeAutospacing="0" w:after="0" w:afterAutospacing="0"/>
                      </w:pPr>
                      <w:r>
                        <w:rPr>
                          <w:rFonts w:ascii="GHEA Grapalat" w:hAnsi="GHEA Grapalat" w:cs="Sylfaen"/>
                          <w:b/>
                          <w:bCs/>
                          <w:sz w:val="14"/>
                          <w:szCs w:val="14"/>
                        </w:rPr>
                        <w:t> </w:t>
                      </w:r>
                    </w:p>
                    <w:p w14:paraId="049FEB35" w14:textId="77777777" w:rsidR="001845B7" w:rsidRDefault="001845B7" w:rsidP="00C725E5">
                      <w:pPr>
                        <w:pStyle w:val="NormalWeb"/>
                        <w:spacing w:before="0" w:beforeAutospacing="0" w:after="0" w:afterAutospacing="0"/>
                      </w:pPr>
                      <w:r>
                        <w:rPr>
                          <w:rFonts w:ascii="GHEA Grapalat" w:hAnsi="GHEA Grapalat" w:cs="Sylfaen"/>
                          <w:b/>
                          <w:bCs/>
                          <w:sz w:val="14"/>
                          <w:szCs w:val="14"/>
                        </w:rPr>
                        <w:t> </w:t>
                      </w:r>
                    </w:p>
                    <w:p w14:paraId="060F05D5" w14:textId="77777777" w:rsidR="001845B7" w:rsidRDefault="001845B7" w:rsidP="00C725E5">
                      <w:pPr>
                        <w:pStyle w:val="NormalWeb"/>
                        <w:spacing w:before="0" w:beforeAutospacing="0" w:after="0" w:afterAutospacing="0"/>
                      </w:pPr>
                      <w:r>
                        <w:rPr>
                          <w:rFonts w:ascii="GHEA Grapalat" w:hAnsi="GHEA Grapalat" w:cs="Sylfaen"/>
                          <w:b/>
                          <w:bCs/>
                          <w:sz w:val="14"/>
                          <w:szCs w:val="14"/>
                        </w:rPr>
                        <w:t> </w:t>
                      </w:r>
                    </w:p>
                    <w:p w14:paraId="095F6AFD" w14:textId="77777777" w:rsidR="001845B7" w:rsidRDefault="001845B7" w:rsidP="00C725E5">
                      <w:pPr>
                        <w:pStyle w:val="NormalWeb"/>
                        <w:spacing w:before="0" w:beforeAutospacing="0" w:after="0" w:afterAutospacing="0"/>
                      </w:pPr>
                      <w:r>
                        <w:rPr>
                          <w:rFonts w:ascii="GHEA Grapalat" w:hAnsi="GHEA Grapalat" w:cs="Sylfaen"/>
                          <w:b/>
                          <w:bCs/>
                          <w:sz w:val="14"/>
                          <w:szCs w:val="14"/>
                        </w:rPr>
                        <w:t> </w:t>
                      </w:r>
                    </w:p>
                    <w:p w14:paraId="2C981EA3" w14:textId="77777777" w:rsidR="001845B7" w:rsidRDefault="001845B7" w:rsidP="00C725E5">
                      <w:pPr>
                        <w:pStyle w:val="NormalWeb"/>
                        <w:spacing w:before="0" w:beforeAutospacing="0" w:after="0" w:afterAutospacing="0"/>
                      </w:pPr>
                      <w:r>
                        <w:rPr>
                          <w:rFonts w:ascii="GHEA Grapalat" w:hAnsi="GHEA Grapalat" w:cs="Sylfaen"/>
                          <w:b/>
                          <w:bCs/>
                          <w:sz w:val="14"/>
                          <w:szCs w:val="14"/>
                        </w:rPr>
                        <w:t> </w:t>
                      </w:r>
                    </w:p>
                    <w:p w14:paraId="62DC2BEE" w14:textId="77777777" w:rsidR="001845B7" w:rsidRDefault="001845B7" w:rsidP="00C725E5">
                      <w:pPr>
                        <w:pStyle w:val="NormalWeb"/>
                        <w:spacing w:before="0" w:beforeAutospacing="0" w:after="0" w:afterAutospacing="0"/>
                      </w:pPr>
                      <w:r>
                        <w:rPr>
                          <w:rFonts w:ascii="GHEA Grapalat" w:hAnsi="GHEA Grapalat" w:cs="Sylfaen"/>
                          <w:b/>
                          <w:bCs/>
                          <w:sz w:val="14"/>
                          <w:szCs w:val="14"/>
                        </w:rPr>
                        <w:t> </w:t>
                      </w:r>
                    </w:p>
                    <w:p w14:paraId="338E25B3" w14:textId="77777777" w:rsidR="001845B7" w:rsidRDefault="001845B7" w:rsidP="00C725E5">
                      <w:pPr>
                        <w:pStyle w:val="NormalWeb"/>
                        <w:spacing w:before="0" w:beforeAutospacing="0" w:after="0" w:afterAutospacing="0"/>
                      </w:pPr>
                      <w:r>
                        <w:rPr>
                          <w:rFonts w:ascii="GHEA Grapalat" w:hAnsi="GHEA Grapalat" w:cs="Sylfaen"/>
                          <w:b/>
                          <w:bCs/>
                          <w:sz w:val="14"/>
                          <w:szCs w:val="14"/>
                        </w:rPr>
                        <w:t> </w:t>
                      </w:r>
                    </w:p>
                    <w:p w14:paraId="6F490E81" w14:textId="77777777" w:rsidR="001845B7" w:rsidRDefault="001845B7" w:rsidP="00C725E5">
                      <w:pPr>
                        <w:pStyle w:val="NormalWeb"/>
                        <w:spacing w:before="0" w:beforeAutospacing="0" w:after="0" w:afterAutospacing="0"/>
                      </w:pPr>
                      <w:r>
                        <w:rPr>
                          <w:rFonts w:ascii="GHEA Grapalat" w:hAnsi="GHEA Grapalat" w:cs="Sylfaen"/>
                          <w:b/>
                          <w:bCs/>
                          <w:sz w:val="14"/>
                          <w:szCs w:val="14"/>
                        </w:rPr>
                        <w:t> </w:t>
                      </w:r>
                    </w:p>
                    <w:p w14:paraId="60BE59D5" w14:textId="77777777" w:rsidR="001845B7" w:rsidRDefault="001845B7" w:rsidP="00C725E5">
                      <w:pPr>
                        <w:pStyle w:val="NormalWeb"/>
                        <w:spacing w:before="0" w:beforeAutospacing="0" w:after="0" w:afterAutospacing="0"/>
                      </w:pPr>
                      <w:r>
                        <w:rPr>
                          <w:rFonts w:ascii="GHEA Grapalat" w:hAnsi="GHEA Grapalat" w:cs="Sylfaen"/>
                          <w:b/>
                          <w:bCs/>
                          <w:sz w:val="14"/>
                          <w:szCs w:val="14"/>
                        </w:rPr>
                        <w:t> </w:t>
                      </w:r>
                    </w:p>
                    <w:p w14:paraId="01891AAC" w14:textId="77777777" w:rsidR="001845B7" w:rsidRDefault="001845B7" w:rsidP="00C725E5">
                      <w:pPr>
                        <w:pStyle w:val="NormalWeb"/>
                        <w:spacing w:before="0" w:beforeAutospacing="0" w:after="0" w:afterAutospacing="0"/>
                      </w:pPr>
                      <w:r>
                        <w:rPr>
                          <w:rFonts w:ascii="GHEA Grapalat" w:hAnsi="GHEA Grapalat" w:cs="Sylfaen"/>
                          <w:b/>
                          <w:bCs/>
                          <w:sz w:val="14"/>
                          <w:szCs w:val="14"/>
                        </w:rPr>
                        <w:t> </w:t>
                      </w:r>
                    </w:p>
                    <w:p w14:paraId="03D0E73E" w14:textId="77777777" w:rsidR="001845B7" w:rsidRDefault="001845B7" w:rsidP="00C725E5">
                      <w:pPr>
                        <w:pStyle w:val="NormalWeb"/>
                        <w:spacing w:before="0" w:beforeAutospacing="0" w:after="0" w:afterAutospacing="0"/>
                      </w:pPr>
                      <w:r>
                        <w:rPr>
                          <w:rFonts w:ascii="GHEA Grapalat" w:hAnsi="GHEA Grapalat" w:cs="Sylfaen"/>
                          <w:b/>
                          <w:bCs/>
                          <w:sz w:val="14"/>
                          <w:szCs w:val="14"/>
                        </w:rPr>
                        <w:t> </w:t>
                      </w:r>
                    </w:p>
                    <w:p w14:paraId="0043F631" w14:textId="77777777" w:rsidR="001845B7" w:rsidRDefault="001845B7" w:rsidP="00C725E5">
                      <w:pPr>
                        <w:pStyle w:val="NormalWeb"/>
                        <w:spacing w:before="0" w:beforeAutospacing="0" w:after="0" w:afterAutospacing="0"/>
                      </w:pPr>
                      <w:r>
                        <w:rPr>
                          <w:rFonts w:ascii="GHEA Grapalat" w:hAnsi="GHEA Grapalat" w:cs="Sylfaen"/>
                          <w:b/>
                          <w:bCs/>
                          <w:sz w:val="14"/>
                          <w:szCs w:val="14"/>
                        </w:rPr>
                        <w:t> </w:t>
                      </w:r>
                    </w:p>
                    <w:p w14:paraId="4A486B68" w14:textId="77777777" w:rsidR="001845B7" w:rsidRDefault="001845B7" w:rsidP="00C725E5">
                      <w:pPr>
                        <w:pStyle w:val="NormalWeb"/>
                        <w:spacing w:before="0" w:beforeAutospacing="0" w:after="0" w:afterAutospacing="0"/>
                      </w:pPr>
                      <w:r>
                        <w:rPr>
                          <w:rFonts w:ascii="GHEA Grapalat" w:hAnsi="GHEA Grapalat" w:cs="Sylfaen"/>
                          <w:b/>
                          <w:bCs/>
                          <w:sz w:val="14"/>
                          <w:szCs w:val="14"/>
                        </w:rPr>
                        <w:t> </w:t>
                      </w:r>
                    </w:p>
                    <w:p w14:paraId="574D58CA" w14:textId="77777777" w:rsidR="001845B7" w:rsidRDefault="001845B7" w:rsidP="00C725E5">
                      <w:pPr>
                        <w:pStyle w:val="NormalWeb"/>
                        <w:spacing w:before="0" w:beforeAutospacing="0" w:after="0" w:afterAutospacing="0"/>
                      </w:pPr>
                      <w:r>
                        <w:rPr>
                          <w:rFonts w:ascii="GHEA Grapalat" w:hAnsi="GHEA Grapalat" w:cs="Sylfaen"/>
                          <w:b/>
                          <w:bCs/>
                          <w:sz w:val="14"/>
                          <w:szCs w:val="14"/>
                        </w:rPr>
                        <w:t> </w:t>
                      </w:r>
                    </w:p>
                    <w:p w14:paraId="4D541247" w14:textId="77777777" w:rsidR="001845B7" w:rsidRDefault="001845B7" w:rsidP="00C725E5">
                      <w:pPr>
                        <w:pStyle w:val="NormalWeb"/>
                        <w:spacing w:before="0" w:beforeAutospacing="0" w:after="0" w:afterAutospacing="0"/>
                      </w:pPr>
                      <w:r>
                        <w:rPr>
                          <w:rFonts w:ascii="GHEA Grapalat" w:hAnsi="GHEA Grapalat" w:cs="Sylfaen"/>
                          <w:b/>
                          <w:bCs/>
                          <w:sz w:val="14"/>
                          <w:szCs w:val="14"/>
                        </w:rPr>
                        <w:t> </w:t>
                      </w:r>
                    </w:p>
                    <w:p w14:paraId="2D4DFFEA" w14:textId="77777777" w:rsidR="001845B7" w:rsidRDefault="001845B7" w:rsidP="00C725E5">
                      <w:pPr>
                        <w:pStyle w:val="NormalWeb"/>
                        <w:spacing w:before="0" w:beforeAutospacing="0" w:after="0" w:afterAutospacing="0"/>
                      </w:pPr>
                      <w:r>
                        <w:rPr>
                          <w:rFonts w:ascii="GHEA Grapalat" w:hAnsi="GHEA Grapalat" w:cs="Sylfaen"/>
                          <w:b/>
                          <w:bCs/>
                          <w:sz w:val="14"/>
                          <w:szCs w:val="14"/>
                        </w:rPr>
                        <w:t> </w:t>
                      </w:r>
                    </w:p>
                    <w:p w14:paraId="245F90D9" w14:textId="77777777" w:rsidR="001845B7" w:rsidRDefault="001845B7" w:rsidP="00C725E5">
                      <w:pPr>
                        <w:pStyle w:val="NormalWeb"/>
                        <w:spacing w:before="0" w:beforeAutospacing="0" w:after="0" w:afterAutospacing="0"/>
                      </w:pPr>
                      <w:r>
                        <w:rPr>
                          <w:rFonts w:ascii="GHEA Grapalat" w:hAnsi="GHEA Grapalat" w:cs="Sylfaen"/>
                          <w:b/>
                          <w:bCs/>
                          <w:sz w:val="14"/>
                          <w:szCs w:val="14"/>
                        </w:rPr>
                        <w:t> </w:t>
                      </w:r>
                    </w:p>
                    <w:p w14:paraId="01448A56" w14:textId="77777777" w:rsidR="001845B7" w:rsidRDefault="001845B7" w:rsidP="00C725E5">
                      <w:pPr>
                        <w:pStyle w:val="NormalWeb"/>
                        <w:spacing w:before="0" w:beforeAutospacing="0" w:after="0" w:afterAutospacing="0"/>
                      </w:pPr>
                      <w:r>
                        <w:rPr>
                          <w:rFonts w:ascii="GHEA Grapalat" w:hAnsi="GHEA Grapalat" w:cs="Sylfaen"/>
                          <w:b/>
                          <w:bCs/>
                          <w:sz w:val="14"/>
                          <w:szCs w:val="14"/>
                        </w:rPr>
                        <w:t> </w:t>
                      </w:r>
                    </w:p>
                    <w:p w14:paraId="3D7BACE1" w14:textId="77777777" w:rsidR="001845B7" w:rsidRDefault="001845B7" w:rsidP="00C725E5">
                      <w:pPr>
                        <w:pStyle w:val="NormalWeb"/>
                        <w:spacing w:before="0" w:beforeAutospacing="0" w:after="0" w:afterAutospacing="0"/>
                      </w:pPr>
                      <w:r>
                        <w:rPr>
                          <w:rFonts w:ascii="GHEA Grapalat" w:hAnsi="GHEA Grapalat" w:cs="Sylfaen"/>
                          <w:b/>
                          <w:bCs/>
                          <w:sz w:val="14"/>
                          <w:szCs w:val="14"/>
                        </w:rPr>
                        <w:t> </w:t>
                      </w:r>
                    </w:p>
                    <w:p w14:paraId="4CA410F3" w14:textId="77777777" w:rsidR="001845B7" w:rsidRDefault="001845B7" w:rsidP="00C725E5">
                      <w:pPr>
                        <w:pStyle w:val="NormalWeb"/>
                        <w:spacing w:before="0" w:beforeAutospacing="0" w:after="0" w:afterAutospacing="0"/>
                      </w:pPr>
                      <w:r>
                        <w:rPr>
                          <w:rFonts w:ascii="GHEA Grapalat" w:hAnsi="GHEA Grapalat" w:cs="Sylfaen"/>
                          <w:b/>
                          <w:bCs/>
                          <w:sz w:val="14"/>
                          <w:szCs w:val="14"/>
                        </w:rPr>
                        <w:t> </w:t>
                      </w:r>
                    </w:p>
                    <w:p w14:paraId="4D2B1E15" w14:textId="77777777" w:rsidR="001845B7" w:rsidRDefault="001845B7" w:rsidP="00C725E5">
                      <w:pPr>
                        <w:pStyle w:val="NormalWeb"/>
                        <w:spacing w:before="0" w:beforeAutospacing="0" w:after="0" w:afterAutospacing="0"/>
                      </w:pPr>
                      <w:r>
                        <w:rPr>
                          <w:rFonts w:ascii="GHEA Grapalat" w:hAnsi="GHEA Grapalat" w:cs="Sylfaen"/>
                          <w:b/>
                          <w:bCs/>
                          <w:sz w:val="14"/>
                          <w:szCs w:val="14"/>
                        </w:rPr>
                        <w:t> </w:t>
                      </w:r>
                    </w:p>
                    <w:p w14:paraId="0A2DE360" w14:textId="77777777" w:rsidR="001845B7" w:rsidRDefault="001845B7" w:rsidP="00C725E5">
                      <w:pPr>
                        <w:pStyle w:val="NormalWeb"/>
                        <w:spacing w:before="0" w:beforeAutospacing="0" w:after="0" w:afterAutospacing="0"/>
                      </w:pPr>
                      <w:r>
                        <w:rPr>
                          <w:rFonts w:ascii="GHEA Grapalat" w:hAnsi="GHEA Grapalat" w:cs="Sylfaen"/>
                          <w:b/>
                          <w:bCs/>
                          <w:sz w:val="14"/>
                          <w:szCs w:val="14"/>
                        </w:rPr>
                        <w:t> </w:t>
                      </w:r>
                    </w:p>
                    <w:p w14:paraId="1D7881E4" w14:textId="77777777" w:rsidR="001845B7" w:rsidRDefault="001845B7" w:rsidP="00C725E5">
                      <w:pPr>
                        <w:pStyle w:val="NormalWeb"/>
                        <w:spacing w:before="0" w:beforeAutospacing="0" w:after="0" w:afterAutospacing="0"/>
                      </w:pPr>
                      <w:r>
                        <w:rPr>
                          <w:rFonts w:ascii="GHEA Grapalat" w:hAnsi="GHEA Grapalat" w:cs="Sylfaen"/>
                          <w:b/>
                          <w:bCs/>
                          <w:sz w:val="14"/>
                          <w:szCs w:val="14"/>
                        </w:rPr>
                        <w:t> </w:t>
                      </w:r>
                    </w:p>
                    <w:p w14:paraId="331BBB28" w14:textId="77777777" w:rsidR="001845B7" w:rsidRDefault="001845B7" w:rsidP="00C725E5">
                      <w:pPr>
                        <w:pStyle w:val="NormalWeb"/>
                        <w:spacing w:before="0" w:beforeAutospacing="0" w:after="0" w:afterAutospacing="0"/>
                      </w:pPr>
                      <w:r>
                        <w:rPr>
                          <w:rFonts w:ascii="GHEA Grapalat" w:hAnsi="GHEA Grapalat" w:cs="Sylfaen"/>
                          <w:b/>
                          <w:bCs/>
                          <w:sz w:val="14"/>
                          <w:szCs w:val="14"/>
                        </w:rPr>
                        <w:t> </w:t>
                      </w:r>
                    </w:p>
                    <w:p w14:paraId="49E7B144" w14:textId="77777777" w:rsidR="001845B7" w:rsidRDefault="001845B7" w:rsidP="00C725E5">
                      <w:pPr>
                        <w:pStyle w:val="NormalWeb"/>
                        <w:spacing w:before="0" w:beforeAutospacing="0" w:after="0" w:afterAutospacing="0"/>
                      </w:pPr>
                      <w:r>
                        <w:rPr>
                          <w:rFonts w:ascii="GHEA Grapalat" w:hAnsi="GHEA Grapalat" w:cs="Sylfaen"/>
                          <w:b/>
                          <w:bCs/>
                          <w:sz w:val="14"/>
                          <w:szCs w:val="14"/>
                        </w:rPr>
                        <w:t> </w:t>
                      </w:r>
                    </w:p>
                    <w:p w14:paraId="58885F55" w14:textId="77777777" w:rsidR="001845B7" w:rsidRDefault="001845B7" w:rsidP="00C725E5">
                      <w:pPr>
                        <w:pStyle w:val="NormalWeb"/>
                        <w:spacing w:before="0" w:beforeAutospacing="0" w:after="0" w:afterAutospacing="0"/>
                      </w:pPr>
                      <w:r>
                        <w:rPr>
                          <w:rFonts w:ascii="GHEA Grapalat" w:hAnsi="GHEA Grapalat" w:cs="Sylfaen"/>
                          <w:b/>
                          <w:bCs/>
                          <w:sz w:val="14"/>
                          <w:szCs w:val="14"/>
                        </w:rPr>
                        <w:t> </w:t>
                      </w:r>
                    </w:p>
                    <w:p w14:paraId="02BE33B9" w14:textId="77777777" w:rsidR="001845B7" w:rsidRDefault="001845B7" w:rsidP="00C725E5">
                      <w:pPr>
                        <w:pStyle w:val="NormalWeb"/>
                        <w:spacing w:before="0" w:beforeAutospacing="0" w:after="0" w:afterAutospacing="0"/>
                      </w:pPr>
                      <w:r>
                        <w:rPr>
                          <w:rFonts w:ascii="GHEA Grapalat" w:hAnsi="GHEA Grapalat" w:cs="Sylfaen"/>
                          <w:b/>
                          <w:bCs/>
                          <w:sz w:val="14"/>
                          <w:szCs w:val="14"/>
                        </w:rPr>
                        <w:t> </w:t>
                      </w:r>
                    </w:p>
                    <w:p w14:paraId="55D2ECA3" w14:textId="77777777" w:rsidR="001845B7" w:rsidRDefault="001845B7" w:rsidP="00C725E5">
                      <w:pPr>
                        <w:pStyle w:val="NormalWeb"/>
                        <w:spacing w:before="0" w:beforeAutospacing="0" w:after="0" w:afterAutospacing="0"/>
                      </w:pPr>
                      <w:r>
                        <w:rPr>
                          <w:rFonts w:ascii="GHEA Grapalat" w:hAnsi="GHEA Grapalat" w:cs="Sylfaen"/>
                          <w:b/>
                          <w:bCs/>
                          <w:sz w:val="14"/>
                          <w:szCs w:val="14"/>
                        </w:rPr>
                        <w:t> </w:t>
                      </w:r>
                    </w:p>
                    <w:p w14:paraId="17CD1E68" w14:textId="77777777" w:rsidR="001845B7" w:rsidRDefault="001845B7" w:rsidP="00C725E5">
                      <w:pPr>
                        <w:pStyle w:val="NormalWeb"/>
                        <w:spacing w:before="0" w:beforeAutospacing="0" w:after="0" w:afterAutospacing="0"/>
                      </w:pPr>
                      <w:r>
                        <w:rPr>
                          <w:rFonts w:ascii="GHEA Grapalat" w:hAnsi="GHEA Grapalat" w:cs="Sylfaen"/>
                          <w:b/>
                          <w:bCs/>
                          <w:sz w:val="14"/>
                          <w:szCs w:val="14"/>
                        </w:rPr>
                        <w:t> </w:t>
                      </w:r>
                    </w:p>
                    <w:p w14:paraId="3314498F" w14:textId="77777777" w:rsidR="001845B7" w:rsidRDefault="001845B7" w:rsidP="00C725E5">
                      <w:pPr>
                        <w:pStyle w:val="NormalWeb"/>
                        <w:spacing w:before="0" w:beforeAutospacing="0" w:after="0" w:afterAutospacing="0"/>
                      </w:pPr>
                      <w:r>
                        <w:rPr>
                          <w:rFonts w:ascii="GHEA Grapalat" w:hAnsi="GHEA Grapalat" w:cs="Sylfaen"/>
                          <w:b/>
                          <w:bCs/>
                          <w:sz w:val="14"/>
                          <w:szCs w:val="14"/>
                        </w:rPr>
                        <w:t> </w:t>
                      </w:r>
                    </w:p>
                    <w:p w14:paraId="2C56BB42" w14:textId="77777777" w:rsidR="001845B7" w:rsidRDefault="001845B7" w:rsidP="00C725E5">
                      <w:pPr>
                        <w:pStyle w:val="NormalWeb"/>
                        <w:spacing w:before="0" w:beforeAutospacing="0" w:after="0" w:afterAutospacing="0"/>
                      </w:pPr>
                      <w:r>
                        <w:rPr>
                          <w:rFonts w:ascii="GHEA Grapalat" w:hAnsi="GHEA Grapalat" w:cs="Sylfaen"/>
                          <w:b/>
                          <w:bCs/>
                          <w:sz w:val="14"/>
                          <w:szCs w:val="14"/>
                        </w:rPr>
                        <w:t> </w:t>
                      </w:r>
                    </w:p>
                    <w:p w14:paraId="165A9152" w14:textId="77777777" w:rsidR="001845B7" w:rsidRDefault="001845B7" w:rsidP="00C725E5">
                      <w:pPr>
                        <w:pStyle w:val="NormalWeb"/>
                        <w:spacing w:before="0" w:beforeAutospacing="0" w:after="0" w:afterAutospacing="0"/>
                      </w:pPr>
                      <w:r>
                        <w:rPr>
                          <w:rFonts w:ascii="GHEA Grapalat" w:hAnsi="GHEA Grapalat" w:cs="Sylfaen"/>
                          <w:b/>
                          <w:bCs/>
                          <w:sz w:val="14"/>
                          <w:szCs w:val="14"/>
                        </w:rPr>
                        <w:t> </w:t>
                      </w:r>
                    </w:p>
                    <w:p w14:paraId="2B85AF10" w14:textId="77777777" w:rsidR="001845B7" w:rsidRDefault="001845B7" w:rsidP="00C725E5">
                      <w:pPr>
                        <w:pStyle w:val="NormalWeb"/>
                        <w:spacing w:before="0" w:beforeAutospacing="0" w:after="0" w:afterAutospacing="0"/>
                      </w:pPr>
                      <w:r>
                        <w:rPr>
                          <w:rFonts w:ascii="GHEA Grapalat" w:hAnsi="GHEA Grapalat" w:cs="Sylfaen"/>
                          <w:b/>
                          <w:bCs/>
                          <w:sz w:val="14"/>
                          <w:szCs w:val="14"/>
                        </w:rPr>
                        <w:t> </w:t>
                      </w:r>
                    </w:p>
                    <w:p w14:paraId="4299BC19" w14:textId="77777777" w:rsidR="001845B7" w:rsidRDefault="001845B7" w:rsidP="00C725E5">
                      <w:pPr>
                        <w:pStyle w:val="NormalWeb"/>
                        <w:spacing w:before="0" w:beforeAutospacing="0" w:after="0" w:afterAutospacing="0"/>
                      </w:pPr>
                      <w:r>
                        <w:rPr>
                          <w:rFonts w:ascii="GHEA Grapalat" w:hAnsi="GHEA Grapalat" w:cs="Sylfaen"/>
                          <w:b/>
                          <w:bCs/>
                          <w:sz w:val="14"/>
                          <w:szCs w:val="14"/>
                        </w:rPr>
                        <w:t> </w:t>
                      </w:r>
                    </w:p>
                    <w:p w14:paraId="1ED1E945" w14:textId="77777777" w:rsidR="001845B7" w:rsidRDefault="001845B7" w:rsidP="00C725E5">
                      <w:pPr>
                        <w:pStyle w:val="NormalWeb"/>
                        <w:spacing w:before="0" w:beforeAutospacing="0" w:after="0" w:afterAutospacing="0"/>
                      </w:pPr>
                      <w:r>
                        <w:rPr>
                          <w:rFonts w:ascii="GHEA Grapalat" w:hAnsi="GHEA Grapalat" w:cs="Sylfaen"/>
                          <w:b/>
                          <w:bCs/>
                          <w:sz w:val="14"/>
                          <w:szCs w:val="14"/>
                        </w:rPr>
                        <w:t> </w:t>
                      </w:r>
                    </w:p>
                    <w:p w14:paraId="75EEBBE7" w14:textId="77777777" w:rsidR="001845B7" w:rsidRDefault="001845B7" w:rsidP="00C725E5">
                      <w:pPr>
                        <w:pStyle w:val="NormalWeb"/>
                        <w:spacing w:before="0" w:beforeAutospacing="0" w:after="0" w:afterAutospacing="0"/>
                      </w:pPr>
                      <w:r>
                        <w:rPr>
                          <w:rFonts w:ascii="GHEA Grapalat" w:hAnsi="GHEA Grapalat" w:cs="Sylfaen"/>
                          <w:b/>
                          <w:bCs/>
                          <w:sz w:val="14"/>
                          <w:szCs w:val="14"/>
                        </w:rPr>
                        <w:t> </w:t>
                      </w:r>
                    </w:p>
                    <w:p w14:paraId="62AB83D4" w14:textId="77777777" w:rsidR="001845B7" w:rsidRDefault="001845B7" w:rsidP="00C725E5">
                      <w:pPr>
                        <w:pStyle w:val="NormalWeb"/>
                        <w:spacing w:before="0" w:beforeAutospacing="0" w:after="0" w:afterAutospacing="0"/>
                      </w:pPr>
                      <w:r>
                        <w:rPr>
                          <w:rFonts w:ascii="Times LatArm" w:hAnsi="Times LatArm"/>
                          <w:sz w:val="14"/>
                          <w:szCs w:val="14"/>
                        </w:rPr>
                        <w:t> </w:t>
                      </w:r>
                    </w:p>
                  </w:txbxContent>
                </v:textbox>
              </v:shape>
            </w:pict>
          </mc:Fallback>
        </mc:AlternateContent>
      </w:r>
      <w:r w:rsidRPr="00C725E5">
        <w:rPr>
          <w:noProof/>
        </w:rPr>
        <w:drawing>
          <wp:anchor distT="0" distB="0" distL="114300" distR="114300" simplePos="0" relativeHeight="252509696" behindDoc="0" locked="0" layoutInCell="1" allowOverlap="1" wp14:anchorId="4B49C21C" wp14:editId="71E5B8AA">
            <wp:simplePos x="0" y="0"/>
            <wp:positionH relativeFrom="column">
              <wp:posOffset>4137025</wp:posOffset>
            </wp:positionH>
            <wp:positionV relativeFrom="paragraph">
              <wp:posOffset>1943735</wp:posOffset>
            </wp:positionV>
            <wp:extent cx="2519680" cy="1775460"/>
            <wp:effectExtent l="0" t="0" r="0" b="0"/>
            <wp:wrapNone/>
            <wp:docPr id="1544175888" name="Chart 1544175888">
              <a:extLst xmlns:a="http://schemas.openxmlformats.org/drawingml/2006/main">
                <a:ext uri="{FF2B5EF4-FFF2-40B4-BE49-F238E27FC236}">
                  <a16:creationId xmlns:a16="http://schemas.microsoft.com/office/drawing/2014/main" id="{00000000-0008-0000-2A00-000005000000}"/>
                </a:ext>
                <a:ext uri="{147F2762-F138-4A5C-976F-8EAC2B608ADB}">
                  <a16:predDERef xmlns:a16="http://schemas.microsoft.com/office/drawing/2014/main" pred="{00000000-0008-0000-28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9"/>
              </a:graphicData>
            </a:graphic>
            <wp14:sizeRelV relativeFrom="margin">
              <wp14:pctHeight>0</wp14:pctHeight>
            </wp14:sizeRelV>
          </wp:anchor>
        </w:drawing>
      </w:r>
      <w:r w:rsidRPr="00C725E5">
        <w:rPr>
          <w:noProof/>
        </w:rPr>
        <mc:AlternateContent>
          <mc:Choice Requires="wps">
            <w:drawing>
              <wp:anchor distT="0" distB="0" distL="114300" distR="114300" simplePos="0" relativeHeight="252508672" behindDoc="0" locked="0" layoutInCell="1" allowOverlap="1" wp14:anchorId="01D3755F" wp14:editId="6DE401DF">
                <wp:simplePos x="0" y="0"/>
                <wp:positionH relativeFrom="column">
                  <wp:posOffset>5311140</wp:posOffset>
                </wp:positionH>
                <wp:positionV relativeFrom="paragraph">
                  <wp:posOffset>3701691</wp:posOffset>
                </wp:positionV>
                <wp:extent cx="1252855" cy="260350"/>
                <wp:effectExtent l="0" t="0" r="0" b="6350"/>
                <wp:wrapNone/>
                <wp:docPr id="1544175887" name="Text Box 310">
                  <a:extLst xmlns:a="http://schemas.openxmlformats.org/drawingml/2006/main">
                    <a:ext uri="{FF2B5EF4-FFF2-40B4-BE49-F238E27FC236}">
                      <a16:creationId xmlns:a16="http://schemas.microsoft.com/office/drawing/2014/main" id="{00000000-0008-0000-2A00-000003000000}"/>
                    </a:ext>
                    <a:ext uri="{147F2762-F138-4A5C-976F-8EAC2B608ADB}">
                      <a16:predDERef xmlns:a16="http://schemas.microsoft.com/office/drawing/2014/main" pred="{00000000-0008-0000-2B00-000003000000}"/>
                    </a:ext>
                  </a:extLst>
                </wp:docPr>
                <wp:cNvGraphicFramePr/>
                <a:graphic xmlns:a="http://schemas.openxmlformats.org/drawingml/2006/main">
                  <a:graphicData uri="http://schemas.microsoft.com/office/word/2010/wordprocessingShape">
                    <wps:wsp>
                      <wps:cNvSpPr txBox="1"/>
                      <wps:spPr>
                        <a:xfrm>
                          <a:off x="0" y="0"/>
                          <a:ext cx="1252855" cy="2603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BED2A4" w14:textId="77777777" w:rsidR="001845B7" w:rsidRDefault="001845B7" w:rsidP="00C725E5">
                            <w:pPr>
                              <w:pStyle w:val="NormalWeb"/>
                              <w:spacing w:before="0" w:beforeAutospacing="0" w:after="0" w:afterAutospacing="0"/>
                              <w:jc w:val="right"/>
                            </w:pPr>
                            <w:r>
                              <w:rPr>
                                <w:rFonts w:ascii="GHEA Grapalat" w:hAnsi="GHEA Grapalat" w:cs="Sylfaen"/>
                                <w:i/>
                                <w:iCs/>
                                <w:color w:val="000000" w:themeColor="dark1"/>
                                <w:sz w:val="14"/>
                                <w:szCs w:val="14"/>
                              </w:rPr>
                              <w:t>Source: CBA</w:t>
                            </w:r>
                          </w:p>
                          <w:p w14:paraId="63A3C5F4" w14:textId="77777777" w:rsidR="001845B7" w:rsidRDefault="001845B7" w:rsidP="00C725E5">
                            <w:pPr>
                              <w:pStyle w:val="NormalWeb"/>
                              <w:spacing w:before="0" w:beforeAutospacing="0" w:after="0" w:afterAutospacing="0"/>
                              <w:jc w:val="right"/>
                            </w:pPr>
                            <w:r>
                              <w:rPr>
                                <w:rFonts w:ascii="GHEA Grapalat" w:hAnsi="GHEA Grapalat" w:cs="Sylfaen"/>
                                <w:i/>
                                <w:iCs/>
                                <w:color w:val="000000" w:themeColor="dark1"/>
                                <w:sz w:val="14"/>
                                <w:szCs w:val="14"/>
                              </w:rPr>
                              <w:t> </w:t>
                            </w:r>
                          </w:p>
                          <w:p w14:paraId="1CEDFC88" w14:textId="77777777" w:rsidR="001845B7" w:rsidRDefault="001845B7" w:rsidP="00C725E5">
                            <w:pPr>
                              <w:pStyle w:val="NormalWeb"/>
                              <w:spacing w:before="0" w:beforeAutospacing="0" w:after="0" w:afterAutospacing="0"/>
                              <w:jc w:val="right"/>
                            </w:pPr>
                            <w:r>
                              <w:rPr>
                                <w:rFonts w:ascii="GHEA Grapalat" w:hAnsi="GHEA Grapalat" w:cs="Sylfaen"/>
                                <w:i/>
                                <w:iCs/>
                                <w:color w:val="000000" w:themeColor="dark1"/>
                                <w:sz w:val="14"/>
                                <w:szCs w:val="14"/>
                              </w:rPr>
                              <w:t> </w:t>
                            </w:r>
                          </w:p>
                          <w:p w14:paraId="70FDAD8B" w14:textId="77777777" w:rsidR="001845B7" w:rsidRDefault="001845B7" w:rsidP="00C725E5">
                            <w:pPr>
                              <w:pStyle w:val="NormalWeb"/>
                              <w:spacing w:before="0" w:beforeAutospacing="0" w:after="0" w:afterAutospacing="0"/>
                              <w:jc w:val="right"/>
                            </w:pPr>
                            <w:r>
                              <w:rPr>
                                <w:rFonts w:ascii="GHEA Grapalat" w:hAnsi="GHEA Grapalat" w:cs="Sylfaen"/>
                                <w:i/>
                                <w:iCs/>
                                <w:color w:val="000000" w:themeColor="dark1"/>
                                <w:sz w:val="14"/>
                                <w:szCs w:val="14"/>
                              </w:rPr>
                              <w:t> </w:t>
                            </w:r>
                          </w:p>
                          <w:p w14:paraId="4EF799EB" w14:textId="77777777" w:rsidR="001845B7" w:rsidRDefault="001845B7" w:rsidP="00C725E5">
                            <w:pPr>
                              <w:pStyle w:val="NormalWeb"/>
                              <w:spacing w:before="0" w:beforeAutospacing="0" w:after="0" w:afterAutospacing="0"/>
                              <w:jc w:val="right"/>
                            </w:pPr>
                            <w:r>
                              <w:rPr>
                                <w:rFonts w:ascii="GHEA Grapalat" w:hAnsi="GHEA Grapalat" w:cs="Sylfaen"/>
                                <w:i/>
                                <w:iCs/>
                                <w:color w:val="000000" w:themeColor="dark1"/>
                                <w:sz w:val="14"/>
                                <w:szCs w:val="14"/>
                              </w:rPr>
                              <w:t> </w:t>
                            </w:r>
                          </w:p>
                          <w:p w14:paraId="0BD89FEB" w14:textId="77777777" w:rsidR="001845B7" w:rsidRDefault="001845B7" w:rsidP="00C725E5">
                            <w:pPr>
                              <w:pStyle w:val="NormalWeb"/>
                              <w:spacing w:before="0" w:beforeAutospacing="0" w:after="0" w:afterAutospacing="0"/>
                              <w:jc w:val="right"/>
                            </w:pPr>
                            <w:r>
                              <w:rPr>
                                <w:rFonts w:ascii="GHEA Grapalat" w:hAnsi="GHEA Grapalat" w:cs="Calibri"/>
                                <w:i/>
                                <w:iCs/>
                                <w:color w:val="000000" w:themeColor="dark1"/>
                                <w:sz w:val="14"/>
                                <w:szCs w:val="14"/>
                              </w:rPr>
                              <w:t> </w:t>
                            </w:r>
                          </w:p>
                          <w:p w14:paraId="107BC228" w14:textId="77777777" w:rsidR="001845B7" w:rsidRDefault="001845B7" w:rsidP="00C725E5">
                            <w:pPr>
                              <w:pStyle w:val="NormalWeb"/>
                              <w:spacing w:before="0" w:beforeAutospacing="0" w:after="0" w:afterAutospacing="0"/>
                              <w:jc w:val="right"/>
                            </w:pPr>
                            <w:r>
                              <w:rPr>
                                <w:rFonts w:ascii="GHEA Grapalat" w:hAnsi="GHEA Grapalat"/>
                                <w:i/>
                                <w:iCs/>
                                <w:color w:val="000000" w:themeColor="dark1"/>
                                <w:sz w:val="14"/>
                                <w:szCs w:val="14"/>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1D3755F" id="Text Box 310" o:spid="_x0000_s1126" type="#_x0000_t202" style="position:absolute;left:0;text-align:left;margin-left:418.2pt;margin-top:291.45pt;width:98.65pt;height:20.5pt;z-index:252508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" filled="f" stroked="f" strokeweight=".5pt">
                <v:textbox>
                  <w:txbxContent>
                    <w:p w14:paraId="70BED2A4" w14:textId="77777777" w:rsidR="001845B7" w:rsidRDefault="001845B7" w:rsidP="00C725E5">
                      <w:pPr>
                        <w:pStyle w:val="NormalWeb"/>
                        <w:spacing w:before="0" w:beforeAutospacing="0" w:after="0" w:afterAutospacing="0"/>
                        <w:jc w:val="right"/>
                      </w:pPr>
                      <w:r>
                        <w:rPr>
                          <w:rFonts w:ascii="GHEA Grapalat" w:hAnsi="GHEA Grapalat" w:cs="Sylfaen"/>
                          <w:i/>
                          <w:iCs/>
                          <w:color w:val="000000" w:themeColor="dark1"/>
                          <w:sz w:val="14"/>
                          <w:szCs w:val="14"/>
                        </w:rPr>
                        <w:t>Source: CBA</w:t>
                      </w:r>
                    </w:p>
                    <w:p w14:paraId="63A3C5F4" w14:textId="77777777" w:rsidR="001845B7" w:rsidRDefault="001845B7" w:rsidP="00C725E5">
                      <w:pPr>
                        <w:pStyle w:val="NormalWeb"/>
                        <w:spacing w:before="0" w:beforeAutospacing="0" w:after="0" w:afterAutospacing="0"/>
                        <w:jc w:val="right"/>
                      </w:pPr>
                      <w:r>
                        <w:rPr>
                          <w:rFonts w:ascii="GHEA Grapalat" w:hAnsi="GHEA Grapalat" w:cs="Sylfaen"/>
                          <w:i/>
                          <w:iCs/>
                          <w:color w:val="000000" w:themeColor="dark1"/>
                          <w:sz w:val="14"/>
                          <w:szCs w:val="14"/>
                        </w:rPr>
                        <w:t> </w:t>
                      </w:r>
                    </w:p>
                    <w:p w14:paraId="1CEDFC88" w14:textId="77777777" w:rsidR="001845B7" w:rsidRDefault="001845B7" w:rsidP="00C725E5">
                      <w:pPr>
                        <w:pStyle w:val="NormalWeb"/>
                        <w:spacing w:before="0" w:beforeAutospacing="0" w:after="0" w:afterAutospacing="0"/>
                        <w:jc w:val="right"/>
                      </w:pPr>
                      <w:r>
                        <w:rPr>
                          <w:rFonts w:ascii="GHEA Grapalat" w:hAnsi="GHEA Grapalat" w:cs="Sylfaen"/>
                          <w:i/>
                          <w:iCs/>
                          <w:color w:val="000000" w:themeColor="dark1"/>
                          <w:sz w:val="14"/>
                          <w:szCs w:val="14"/>
                        </w:rPr>
                        <w:t> </w:t>
                      </w:r>
                    </w:p>
                    <w:p w14:paraId="70FDAD8B" w14:textId="77777777" w:rsidR="001845B7" w:rsidRDefault="001845B7" w:rsidP="00C725E5">
                      <w:pPr>
                        <w:pStyle w:val="NormalWeb"/>
                        <w:spacing w:before="0" w:beforeAutospacing="0" w:after="0" w:afterAutospacing="0"/>
                        <w:jc w:val="right"/>
                      </w:pPr>
                      <w:r>
                        <w:rPr>
                          <w:rFonts w:ascii="GHEA Grapalat" w:hAnsi="GHEA Grapalat" w:cs="Sylfaen"/>
                          <w:i/>
                          <w:iCs/>
                          <w:color w:val="000000" w:themeColor="dark1"/>
                          <w:sz w:val="14"/>
                          <w:szCs w:val="14"/>
                        </w:rPr>
                        <w:t> </w:t>
                      </w:r>
                    </w:p>
                    <w:p w14:paraId="4EF799EB" w14:textId="77777777" w:rsidR="001845B7" w:rsidRDefault="001845B7" w:rsidP="00C725E5">
                      <w:pPr>
                        <w:pStyle w:val="NormalWeb"/>
                        <w:spacing w:before="0" w:beforeAutospacing="0" w:after="0" w:afterAutospacing="0"/>
                        <w:jc w:val="right"/>
                      </w:pPr>
                      <w:r>
                        <w:rPr>
                          <w:rFonts w:ascii="GHEA Grapalat" w:hAnsi="GHEA Grapalat" w:cs="Sylfaen"/>
                          <w:i/>
                          <w:iCs/>
                          <w:color w:val="000000" w:themeColor="dark1"/>
                          <w:sz w:val="14"/>
                          <w:szCs w:val="14"/>
                        </w:rPr>
                        <w:t> </w:t>
                      </w:r>
                    </w:p>
                    <w:p w14:paraId="0BD89FEB" w14:textId="77777777" w:rsidR="001845B7" w:rsidRDefault="001845B7" w:rsidP="00C725E5">
                      <w:pPr>
                        <w:pStyle w:val="NormalWeb"/>
                        <w:spacing w:before="0" w:beforeAutospacing="0" w:after="0" w:afterAutospacing="0"/>
                        <w:jc w:val="right"/>
                      </w:pPr>
                      <w:r>
                        <w:rPr>
                          <w:rFonts w:ascii="GHEA Grapalat" w:hAnsi="GHEA Grapalat" w:cs="Calibri"/>
                          <w:i/>
                          <w:iCs/>
                          <w:color w:val="000000" w:themeColor="dark1"/>
                          <w:sz w:val="14"/>
                          <w:szCs w:val="14"/>
                        </w:rPr>
                        <w:t> </w:t>
                      </w:r>
                    </w:p>
                    <w:p w14:paraId="107BC228" w14:textId="77777777" w:rsidR="001845B7" w:rsidRDefault="001845B7" w:rsidP="00C725E5">
                      <w:pPr>
                        <w:pStyle w:val="NormalWeb"/>
                        <w:spacing w:before="0" w:beforeAutospacing="0" w:after="0" w:afterAutospacing="0"/>
                        <w:jc w:val="right"/>
                      </w:pPr>
                      <w:r>
                        <w:rPr>
                          <w:rFonts w:ascii="GHEA Grapalat" w:hAnsi="GHEA Grapalat"/>
                          <w:i/>
                          <w:iCs/>
                          <w:color w:val="000000" w:themeColor="dark1"/>
                          <w:sz w:val="14"/>
                          <w:szCs w:val="14"/>
                        </w:rPr>
                        <w:t> </w:t>
                      </w:r>
                    </w:p>
                  </w:txbxContent>
                </v:textbox>
              </v:shape>
            </w:pict>
          </mc:Fallback>
        </mc:AlternateContent>
      </w:r>
      <w:r w:rsidRPr="00C725E5">
        <w:rPr>
          <w:noProof/>
        </w:rPr>
        <mc:AlternateContent>
          <mc:Choice Requires="wps">
            <w:drawing>
              <wp:anchor distT="0" distB="0" distL="114300" distR="114300" simplePos="0" relativeHeight="252504576" behindDoc="0" locked="0" layoutInCell="1" allowOverlap="1" wp14:anchorId="6165B569" wp14:editId="49CB5E93">
                <wp:simplePos x="0" y="0"/>
                <wp:positionH relativeFrom="column">
                  <wp:posOffset>5407908</wp:posOffset>
                </wp:positionH>
                <wp:positionV relativeFrom="paragraph">
                  <wp:posOffset>1301032</wp:posOffset>
                </wp:positionV>
                <wp:extent cx="1276985" cy="255102"/>
                <wp:effectExtent l="0" t="0" r="0" b="0"/>
                <wp:wrapNone/>
                <wp:docPr id="1544175884" name="Text Box 310">
                  <a:extLst xmlns:a="http://schemas.openxmlformats.org/drawingml/2006/main">
                    <a:ext uri="{FF2B5EF4-FFF2-40B4-BE49-F238E27FC236}">
                      <a16:creationId xmlns:a16="http://schemas.microsoft.com/office/drawing/2014/main" id="{00000000-0008-0000-2900-000004000000}"/>
                    </a:ext>
                    <a:ext uri="{147F2762-F138-4A5C-976F-8EAC2B608ADB}">
                      <a16:predDERef xmlns:a16="http://schemas.microsoft.com/office/drawing/2014/main" pred="{00000000-0008-0000-2B00-000003000000}"/>
                    </a:ext>
                  </a:extLst>
                </wp:docPr>
                <wp:cNvGraphicFramePr/>
                <a:graphic xmlns:a="http://schemas.openxmlformats.org/drawingml/2006/main">
                  <a:graphicData uri="http://schemas.microsoft.com/office/word/2010/wordprocessingShape">
                    <wps:wsp>
                      <wps:cNvSpPr txBox="1"/>
                      <wps:spPr>
                        <a:xfrm>
                          <a:off x="0" y="0"/>
                          <a:ext cx="1276985" cy="25510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BF2FFB0" w14:textId="77777777" w:rsidR="001845B7" w:rsidRDefault="001845B7" w:rsidP="00C725E5">
                            <w:pPr>
                              <w:pStyle w:val="NormalWeb"/>
                              <w:spacing w:before="0" w:beforeAutospacing="0" w:after="0" w:afterAutospacing="0"/>
                              <w:jc w:val="right"/>
                            </w:pPr>
                            <w:r>
                              <w:rPr>
                                <w:rFonts w:ascii="GHEA Grapalat" w:hAnsi="GHEA Grapalat" w:cs="Sylfaen"/>
                                <w:i/>
                                <w:iCs/>
                                <w:color w:val="000000" w:themeColor="dark1"/>
                                <w:sz w:val="14"/>
                                <w:szCs w:val="14"/>
                              </w:rPr>
                              <w:t>Source: CBA</w:t>
                            </w:r>
                          </w:p>
                          <w:p w14:paraId="7447DA60" w14:textId="77777777" w:rsidR="001845B7" w:rsidRDefault="001845B7" w:rsidP="00C725E5">
                            <w:pPr>
                              <w:pStyle w:val="NormalWeb"/>
                              <w:spacing w:before="0" w:beforeAutospacing="0" w:after="0" w:afterAutospacing="0"/>
                              <w:jc w:val="right"/>
                            </w:pPr>
                            <w:r>
                              <w:rPr>
                                <w:rFonts w:ascii="GHEA Grapalat" w:hAnsi="GHEA Grapalat" w:cs="Sylfaen"/>
                                <w:i/>
                                <w:iCs/>
                                <w:color w:val="000000" w:themeColor="dark1"/>
                                <w:sz w:val="14"/>
                                <w:szCs w:val="14"/>
                              </w:rPr>
                              <w:t> </w:t>
                            </w:r>
                          </w:p>
                          <w:p w14:paraId="0391941B" w14:textId="77777777" w:rsidR="001845B7" w:rsidRDefault="001845B7" w:rsidP="00C725E5">
                            <w:pPr>
                              <w:pStyle w:val="NormalWeb"/>
                              <w:spacing w:before="0" w:beforeAutospacing="0" w:after="0" w:afterAutospacing="0"/>
                              <w:jc w:val="right"/>
                            </w:pPr>
                            <w:r>
                              <w:rPr>
                                <w:rFonts w:ascii="GHEA Grapalat" w:hAnsi="GHEA Grapalat" w:cs="Sylfaen"/>
                                <w:i/>
                                <w:iCs/>
                                <w:color w:val="000000" w:themeColor="dark1"/>
                                <w:sz w:val="14"/>
                                <w:szCs w:val="14"/>
                              </w:rPr>
                              <w:t> </w:t>
                            </w:r>
                          </w:p>
                          <w:p w14:paraId="02EB93C6" w14:textId="77777777" w:rsidR="001845B7" w:rsidRDefault="001845B7" w:rsidP="00C725E5">
                            <w:pPr>
                              <w:pStyle w:val="NormalWeb"/>
                              <w:spacing w:before="0" w:beforeAutospacing="0" w:after="0" w:afterAutospacing="0"/>
                              <w:jc w:val="right"/>
                            </w:pPr>
                            <w:r>
                              <w:rPr>
                                <w:rFonts w:ascii="GHEA Grapalat" w:hAnsi="GHEA Grapalat" w:cs="Sylfaen"/>
                                <w:i/>
                                <w:iCs/>
                                <w:color w:val="000000" w:themeColor="dark1"/>
                                <w:sz w:val="14"/>
                                <w:szCs w:val="14"/>
                              </w:rPr>
                              <w:t> </w:t>
                            </w:r>
                          </w:p>
                          <w:p w14:paraId="2290BCBE" w14:textId="77777777" w:rsidR="001845B7" w:rsidRDefault="001845B7" w:rsidP="00C725E5">
                            <w:pPr>
                              <w:pStyle w:val="NormalWeb"/>
                              <w:spacing w:before="0" w:beforeAutospacing="0" w:after="0" w:afterAutospacing="0"/>
                              <w:jc w:val="right"/>
                            </w:pPr>
                            <w:r>
                              <w:rPr>
                                <w:rFonts w:ascii="GHEA Grapalat" w:hAnsi="GHEA Grapalat" w:cs="Sylfaen"/>
                                <w:i/>
                                <w:iCs/>
                                <w:color w:val="000000" w:themeColor="dark1"/>
                                <w:sz w:val="14"/>
                                <w:szCs w:val="14"/>
                              </w:rPr>
                              <w:t> </w:t>
                            </w:r>
                          </w:p>
                          <w:p w14:paraId="25A58624" w14:textId="77777777" w:rsidR="001845B7" w:rsidRDefault="001845B7" w:rsidP="00C725E5">
                            <w:pPr>
                              <w:pStyle w:val="NormalWeb"/>
                              <w:spacing w:before="0" w:beforeAutospacing="0" w:after="0" w:afterAutospacing="0"/>
                              <w:jc w:val="right"/>
                            </w:pPr>
                            <w:r>
                              <w:rPr>
                                <w:rFonts w:ascii="GHEA Grapalat" w:hAnsi="GHEA Grapalat" w:cs="Calibri"/>
                                <w:i/>
                                <w:iCs/>
                                <w:color w:val="000000" w:themeColor="dark1"/>
                                <w:sz w:val="14"/>
                                <w:szCs w:val="14"/>
                              </w:rPr>
                              <w:t> </w:t>
                            </w:r>
                          </w:p>
                          <w:p w14:paraId="5A17D7A3" w14:textId="77777777" w:rsidR="001845B7" w:rsidRDefault="001845B7" w:rsidP="00C725E5">
                            <w:pPr>
                              <w:pStyle w:val="NormalWeb"/>
                              <w:spacing w:before="0" w:beforeAutospacing="0" w:after="0" w:afterAutospacing="0"/>
                              <w:jc w:val="right"/>
                            </w:pPr>
                            <w:r>
                              <w:rPr>
                                <w:rFonts w:ascii="GHEA Grapalat" w:hAnsi="GHEA Grapalat"/>
                                <w:i/>
                                <w:iCs/>
                                <w:color w:val="000000" w:themeColor="dark1"/>
                                <w:sz w:val="14"/>
                                <w:szCs w:val="14"/>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165B569" id="_x0000_s1127" type="#_x0000_t202" style="position:absolute;left:0;text-align:left;margin-left:425.8pt;margin-top:102.45pt;width:100.55pt;height:20.1pt;z-index:252504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" filled="f" stroked="f" strokeweight=".5pt">
                <v:textbox>
                  <w:txbxContent>
                    <w:p w14:paraId="3BF2FFB0" w14:textId="77777777" w:rsidR="001845B7" w:rsidRDefault="001845B7" w:rsidP="00C725E5">
                      <w:pPr>
                        <w:pStyle w:val="NormalWeb"/>
                        <w:spacing w:before="0" w:beforeAutospacing="0" w:after="0" w:afterAutospacing="0"/>
                        <w:jc w:val="right"/>
                      </w:pPr>
                      <w:r>
                        <w:rPr>
                          <w:rFonts w:ascii="GHEA Grapalat" w:hAnsi="GHEA Grapalat" w:cs="Sylfaen"/>
                          <w:i/>
                          <w:iCs/>
                          <w:color w:val="000000" w:themeColor="dark1"/>
                          <w:sz w:val="14"/>
                          <w:szCs w:val="14"/>
                        </w:rPr>
                        <w:t>Source: CBA</w:t>
                      </w:r>
                    </w:p>
                    <w:p w14:paraId="7447DA60" w14:textId="77777777" w:rsidR="001845B7" w:rsidRDefault="001845B7" w:rsidP="00C725E5">
                      <w:pPr>
                        <w:pStyle w:val="NormalWeb"/>
                        <w:spacing w:before="0" w:beforeAutospacing="0" w:after="0" w:afterAutospacing="0"/>
                        <w:jc w:val="right"/>
                      </w:pPr>
                      <w:r>
                        <w:rPr>
                          <w:rFonts w:ascii="GHEA Grapalat" w:hAnsi="GHEA Grapalat" w:cs="Sylfaen"/>
                          <w:i/>
                          <w:iCs/>
                          <w:color w:val="000000" w:themeColor="dark1"/>
                          <w:sz w:val="14"/>
                          <w:szCs w:val="14"/>
                        </w:rPr>
                        <w:t> </w:t>
                      </w:r>
                    </w:p>
                    <w:p w14:paraId="0391941B" w14:textId="77777777" w:rsidR="001845B7" w:rsidRDefault="001845B7" w:rsidP="00C725E5">
                      <w:pPr>
                        <w:pStyle w:val="NormalWeb"/>
                        <w:spacing w:before="0" w:beforeAutospacing="0" w:after="0" w:afterAutospacing="0"/>
                        <w:jc w:val="right"/>
                      </w:pPr>
                      <w:r>
                        <w:rPr>
                          <w:rFonts w:ascii="GHEA Grapalat" w:hAnsi="GHEA Grapalat" w:cs="Sylfaen"/>
                          <w:i/>
                          <w:iCs/>
                          <w:color w:val="000000" w:themeColor="dark1"/>
                          <w:sz w:val="14"/>
                          <w:szCs w:val="14"/>
                        </w:rPr>
                        <w:t> </w:t>
                      </w:r>
                    </w:p>
                    <w:p w14:paraId="02EB93C6" w14:textId="77777777" w:rsidR="001845B7" w:rsidRDefault="001845B7" w:rsidP="00C725E5">
                      <w:pPr>
                        <w:pStyle w:val="NormalWeb"/>
                        <w:spacing w:before="0" w:beforeAutospacing="0" w:after="0" w:afterAutospacing="0"/>
                        <w:jc w:val="right"/>
                      </w:pPr>
                      <w:r>
                        <w:rPr>
                          <w:rFonts w:ascii="GHEA Grapalat" w:hAnsi="GHEA Grapalat" w:cs="Sylfaen"/>
                          <w:i/>
                          <w:iCs/>
                          <w:color w:val="000000" w:themeColor="dark1"/>
                          <w:sz w:val="14"/>
                          <w:szCs w:val="14"/>
                        </w:rPr>
                        <w:t> </w:t>
                      </w:r>
                    </w:p>
                    <w:p w14:paraId="2290BCBE" w14:textId="77777777" w:rsidR="001845B7" w:rsidRDefault="001845B7" w:rsidP="00C725E5">
                      <w:pPr>
                        <w:pStyle w:val="NormalWeb"/>
                        <w:spacing w:before="0" w:beforeAutospacing="0" w:after="0" w:afterAutospacing="0"/>
                        <w:jc w:val="right"/>
                      </w:pPr>
                      <w:r>
                        <w:rPr>
                          <w:rFonts w:ascii="GHEA Grapalat" w:hAnsi="GHEA Grapalat" w:cs="Sylfaen"/>
                          <w:i/>
                          <w:iCs/>
                          <w:color w:val="000000" w:themeColor="dark1"/>
                          <w:sz w:val="14"/>
                          <w:szCs w:val="14"/>
                        </w:rPr>
                        <w:t> </w:t>
                      </w:r>
                    </w:p>
                    <w:p w14:paraId="25A58624" w14:textId="77777777" w:rsidR="001845B7" w:rsidRDefault="001845B7" w:rsidP="00C725E5">
                      <w:pPr>
                        <w:pStyle w:val="NormalWeb"/>
                        <w:spacing w:before="0" w:beforeAutospacing="0" w:after="0" w:afterAutospacing="0"/>
                        <w:jc w:val="right"/>
                      </w:pPr>
                      <w:r>
                        <w:rPr>
                          <w:rFonts w:ascii="GHEA Grapalat" w:hAnsi="GHEA Grapalat" w:cs="Calibri"/>
                          <w:i/>
                          <w:iCs/>
                          <w:color w:val="000000" w:themeColor="dark1"/>
                          <w:sz w:val="14"/>
                          <w:szCs w:val="14"/>
                        </w:rPr>
                        <w:t> </w:t>
                      </w:r>
                    </w:p>
                    <w:p w14:paraId="5A17D7A3" w14:textId="77777777" w:rsidR="001845B7" w:rsidRDefault="001845B7" w:rsidP="00C725E5">
                      <w:pPr>
                        <w:pStyle w:val="NormalWeb"/>
                        <w:spacing w:before="0" w:beforeAutospacing="0" w:after="0" w:afterAutospacing="0"/>
                        <w:jc w:val="right"/>
                      </w:pPr>
                      <w:r>
                        <w:rPr>
                          <w:rFonts w:ascii="GHEA Grapalat" w:hAnsi="GHEA Grapalat"/>
                          <w:i/>
                          <w:iCs/>
                          <w:color w:val="000000" w:themeColor="dark1"/>
                          <w:sz w:val="14"/>
                          <w:szCs w:val="14"/>
                        </w:rPr>
                        <w:t> </w:t>
                      </w:r>
                    </w:p>
                  </w:txbxContent>
                </v:textbox>
              </v:shape>
            </w:pict>
          </mc:Fallback>
        </mc:AlternateContent>
      </w:r>
      <w:r w:rsidR="00C022DB" w:rsidRPr="00201170">
        <w:rPr>
          <w:rFonts w:ascii="GHEA Grapalat" w:eastAsia="Calibri" w:hAnsi="GHEA Grapalat"/>
          <w:b/>
          <w:i/>
          <w:sz w:val="18"/>
          <w:szCs w:val="20"/>
        </w:rPr>
        <w:t>Table</w:t>
      </w:r>
      <w:r w:rsidR="00DB37C1" w:rsidRPr="00201170">
        <w:rPr>
          <w:rFonts w:ascii="GHEA Grapalat" w:eastAsia="Calibri" w:hAnsi="GHEA Grapalat"/>
          <w:b/>
          <w:i/>
          <w:sz w:val="18"/>
          <w:szCs w:val="20"/>
        </w:rPr>
        <w:t xml:space="preserve"> 5</w:t>
      </w:r>
    </w:p>
    <w:tbl>
      <w:tblPr>
        <w:tblW w:w="6218" w:type="dxa"/>
        <w:tblInd w:w="9" w:type="dxa"/>
        <w:tblBorders>
          <w:top w:val="single" w:sz="4" w:space="0" w:color="auto"/>
          <w:left w:val="single" w:sz="4" w:space="0" w:color="auto"/>
          <w:bottom w:val="single" w:sz="4" w:space="0" w:color="auto"/>
          <w:right w:val="single" w:sz="4" w:space="0" w:color="auto"/>
          <w:insideH w:val="dashed" w:sz="4" w:space="0" w:color="auto"/>
          <w:insideV w:val="dashed" w:sz="4" w:space="0" w:color="auto"/>
        </w:tblBorders>
        <w:tblLayout w:type="fixed"/>
        <w:tblLook w:val="04A0" w:firstRow="1" w:lastRow="0" w:firstColumn="1" w:lastColumn="0" w:noHBand="0" w:noVBand="1"/>
      </w:tblPr>
      <w:tblGrid>
        <w:gridCol w:w="2380"/>
        <w:gridCol w:w="479"/>
        <w:gridCol w:w="529"/>
        <w:gridCol w:w="448"/>
        <w:gridCol w:w="463"/>
        <w:gridCol w:w="479"/>
        <w:gridCol w:w="480"/>
        <w:gridCol w:w="480"/>
        <w:gridCol w:w="480"/>
      </w:tblGrid>
      <w:tr w:rsidR="009B1482" w:rsidRPr="00201170" w14:paraId="051C9497" w14:textId="77777777" w:rsidTr="0042252E">
        <w:trPr>
          <w:trHeight w:val="20"/>
        </w:trPr>
        <w:tc>
          <w:tcPr>
            <w:tcW w:w="6218" w:type="dxa"/>
            <w:gridSpan w:val="9"/>
            <w:tcBorders>
              <w:top w:val="single" w:sz="4" w:space="0" w:color="auto"/>
              <w:bottom w:val="single" w:sz="4" w:space="0" w:color="auto"/>
            </w:tcBorders>
            <w:shd w:val="clear" w:color="auto" w:fill="auto"/>
          </w:tcPr>
          <w:p w14:paraId="020E9952" w14:textId="5BE4A076" w:rsidR="00DB37C1" w:rsidRPr="00201170" w:rsidRDefault="00C022DB" w:rsidP="009B1482">
            <w:pPr>
              <w:spacing w:before="40" w:after="30"/>
              <w:ind w:left="-57" w:right="-57"/>
              <w:jc w:val="center"/>
              <w:rPr>
                <w:rFonts w:ascii="GHEA Grapalat" w:hAnsi="GHEA Grapalat" w:cs="Calibri"/>
                <w:b/>
                <w:sz w:val="16"/>
                <w:szCs w:val="16"/>
              </w:rPr>
            </w:pPr>
            <w:r w:rsidRPr="00201170">
              <w:rPr>
                <w:rFonts w:ascii="GHEA Grapalat" w:hAnsi="GHEA Grapalat" w:cs="Sylfaen"/>
                <w:b/>
                <w:bCs/>
                <w:sz w:val="16"/>
                <w:szCs w:val="16"/>
              </w:rPr>
              <w:t>Average quarterly interest rates in Armenia’s financial market</w:t>
            </w:r>
          </w:p>
        </w:tc>
      </w:tr>
      <w:tr w:rsidR="00C022DB" w:rsidRPr="00201170" w14:paraId="1311E8D2" w14:textId="77777777" w:rsidTr="002B1429">
        <w:trPr>
          <w:trHeight w:val="1689"/>
        </w:trPr>
        <w:tc>
          <w:tcPr>
            <w:tcW w:w="2380" w:type="dxa"/>
            <w:tcBorders>
              <w:top w:val="single" w:sz="4" w:space="0" w:color="auto"/>
            </w:tcBorders>
            <w:shd w:val="clear" w:color="auto" w:fill="auto"/>
            <w:vAlign w:val="center"/>
          </w:tcPr>
          <w:p w14:paraId="347D285F" w14:textId="4BF45B53" w:rsidR="00C022DB" w:rsidRPr="00201170" w:rsidRDefault="00C022DB" w:rsidP="00C022DB">
            <w:pPr>
              <w:spacing w:before="60" w:after="60"/>
              <w:ind w:right="-57"/>
              <w:rPr>
                <w:rFonts w:ascii="GHEA Grapalat" w:hAnsi="GHEA Grapalat" w:cs="Calibri"/>
                <w:b/>
                <w:sz w:val="16"/>
                <w:szCs w:val="16"/>
              </w:rPr>
            </w:pPr>
            <w:r w:rsidRPr="00201170">
              <w:rPr>
                <w:rFonts w:ascii="GHEA Grapalat" w:hAnsi="GHEA Grapalat" w:cs="Calibri"/>
                <w:b/>
                <w:sz w:val="16"/>
                <w:szCs w:val="16"/>
              </w:rPr>
              <w:t>Indicators</w:t>
            </w:r>
          </w:p>
        </w:tc>
        <w:tc>
          <w:tcPr>
            <w:tcW w:w="479" w:type="dxa"/>
            <w:tcBorders>
              <w:top w:val="single" w:sz="4" w:space="0" w:color="auto"/>
              <w:bottom w:val="single" w:sz="4" w:space="0" w:color="auto"/>
            </w:tcBorders>
            <w:shd w:val="clear" w:color="auto" w:fill="auto"/>
            <w:textDirection w:val="btLr"/>
            <w:vAlign w:val="center"/>
          </w:tcPr>
          <w:p w14:paraId="408281DE" w14:textId="77777777" w:rsidR="00C022DB" w:rsidRPr="00201170" w:rsidRDefault="00C022DB" w:rsidP="00C022DB">
            <w:pPr>
              <w:spacing w:line="312" w:lineRule="auto"/>
              <w:ind w:left="113" w:right="113"/>
              <w:rPr>
                <w:rFonts w:ascii="GHEA Grapalat" w:eastAsia="Calibri" w:hAnsi="GHEA Grapalat"/>
                <w:color w:val="FF0000"/>
                <w:sz w:val="16"/>
                <w:szCs w:val="16"/>
              </w:rPr>
            </w:pPr>
            <w:r w:rsidRPr="00201170">
              <w:rPr>
                <w:rFonts w:ascii="GHEA Grapalat" w:hAnsi="GHEA Grapalat" w:cs="Calibri"/>
                <w:b/>
                <w:bCs/>
                <w:sz w:val="16"/>
                <w:szCs w:val="16"/>
              </w:rPr>
              <w:t>25.01.20-17.03.20</w:t>
            </w:r>
          </w:p>
        </w:tc>
        <w:tc>
          <w:tcPr>
            <w:tcW w:w="529" w:type="dxa"/>
            <w:tcBorders>
              <w:top w:val="single" w:sz="4" w:space="0" w:color="auto"/>
              <w:bottom w:val="single" w:sz="4" w:space="0" w:color="auto"/>
            </w:tcBorders>
            <w:shd w:val="clear" w:color="auto" w:fill="auto"/>
            <w:textDirection w:val="btLr"/>
            <w:vAlign w:val="center"/>
          </w:tcPr>
          <w:p w14:paraId="69BD0989" w14:textId="77777777" w:rsidR="00C022DB" w:rsidRPr="00201170" w:rsidRDefault="00C022DB" w:rsidP="00C022DB">
            <w:pPr>
              <w:spacing w:line="312" w:lineRule="auto"/>
              <w:ind w:left="113" w:right="113"/>
              <w:rPr>
                <w:rFonts w:ascii="GHEA Grapalat" w:eastAsia="Calibri" w:hAnsi="GHEA Grapalat"/>
                <w:color w:val="FF0000"/>
                <w:sz w:val="16"/>
                <w:szCs w:val="16"/>
              </w:rPr>
            </w:pPr>
            <w:r w:rsidRPr="00201170">
              <w:rPr>
                <w:rFonts w:ascii="GHEA Grapalat" w:hAnsi="GHEA Grapalat" w:cs="Calibri"/>
                <w:b/>
                <w:bCs/>
                <w:sz w:val="16"/>
                <w:szCs w:val="16"/>
              </w:rPr>
              <w:t>18.03.20-28.04.20</w:t>
            </w:r>
          </w:p>
        </w:tc>
        <w:tc>
          <w:tcPr>
            <w:tcW w:w="448" w:type="dxa"/>
            <w:tcBorders>
              <w:top w:val="single" w:sz="4" w:space="0" w:color="auto"/>
              <w:bottom w:val="single" w:sz="4" w:space="0" w:color="auto"/>
            </w:tcBorders>
            <w:shd w:val="clear" w:color="auto" w:fill="auto"/>
            <w:textDirection w:val="btLr"/>
            <w:vAlign w:val="center"/>
          </w:tcPr>
          <w:p w14:paraId="1423B3E0" w14:textId="77777777" w:rsidR="00C022DB" w:rsidRPr="00201170" w:rsidRDefault="00C022DB" w:rsidP="00C022DB">
            <w:pPr>
              <w:spacing w:line="312" w:lineRule="auto"/>
              <w:ind w:left="113" w:right="113"/>
              <w:rPr>
                <w:rFonts w:ascii="GHEA Grapalat" w:eastAsia="Calibri" w:hAnsi="GHEA Grapalat"/>
                <w:color w:val="FF0000"/>
                <w:sz w:val="16"/>
                <w:szCs w:val="16"/>
              </w:rPr>
            </w:pPr>
            <w:r w:rsidRPr="00201170">
              <w:rPr>
                <w:rFonts w:ascii="GHEA Grapalat" w:hAnsi="GHEA Grapalat" w:cs="Calibri"/>
                <w:b/>
                <w:bCs/>
                <w:sz w:val="16"/>
                <w:szCs w:val="16"/>
              </w:rPr>
              <w:t>29.04.20-16.06.20</w:t>
            </w:r>
          </w:p>
        </w:tc>
        <w:tc>
          <w:tcPr>
            <w:tcW w:w="463" w:type="dxa"/>
            <w:tcBorders>
              <w:top w:val="single" w:sz="4" w:space="0" w:color="auto"/>
              <w:bottom w:val="single" w:sz="4" w:space="0" w:color="auto"/>
            </w:tcBorders>
            <w:shd w:val="clear" w:color="auto" w:fill="auto"/>
            <w:textDirection w:val="btLr"/>
            <w:vAlign w:val="center"/>
          </w:tcPr>
          <w:p w14:paraId="38B84974" w14:textId="77777777" w:rsidR="00C022DB" w:rsidRPr="00201170" w:rsidRDefault="00C022DB" w:rsidP="00C022DB">
            <w:pPr>
              <w:spacing w:line="312" w:lineRule="auto"/>
              <w:ind w:left="113" w:right="113"/>
              <w:rPr>
                <w:rFonts w:ascii="GHEA Grapalat" w:eastAsia="Calibri" w:hAnsi="GHEA Grapalat"/>
                <w:color w:val="FF0000"/>
                <w:sz w:val="16"/>
                <w:szCs w:val="16"/>
              </w:rPr>
            </w:pPr>
            <w:r w:rsidRPr="00201170">
              <w:rPr>
                <w:rFonts w:ascii="GHEA Grapalat" w:hAnsi="GHEA Grapalat" w:cs="Calibri"/>
                <w:b/>
                <w:bCs/>
                <w:sz w:val="16"/>
                <w:szCs w:val="16"/>
              </w:rPr>
              <w:t>17.06.20-28.07.20</w:t>
            </w:r>
          </w:p>
        </w:tc>
        <w:tc>
          <w:tcPr>
            <w:tcW w:w="479" w:type="dxa"/>
            <w:tcBorders>
              <w:top w:val="single" w:sz="4" w:space="0" w:color="auto"/>
              <w:bottom w:val="single" w:sz="4" w:space="0" w:color="auto"/>
            </w:tcBorders>
            <w:shd w:val="clear" w:color="auto" w:fill="auto"/>
            <w:textDirection w:val="btLr"/>
            <w:vAlign w:val="center"/>
          </w:tcPr>
          <w:p w14:paraId="10E6C002" w14:textId="77777777" w:rsidR="00C022DB" w:rsidRPr="00201170" w:rsidRDefault="00C022DB" w:rsidP="00C022DB">
            <w:pPr>
              <w:spacing w:line="312" w:lineRule="auto"/>
              <w:ind w:left="113" w:right="113"/>
              <w:rPr>
                <w:rFonts w:ascii="GHEA Grapalat" w:eastAsia="Calibri" w:hAnsi="GHEA Grapalat"/>
                <w:color w:val="FF0000"/>
                <w:sz w:val="16"/>
                <w:szCs w:val="16"/>
              </w:rPr>
            </w:pPr>
            <w:r w:rsidRPr="00201170">
              <w:rPr>
                <w:rFonts w:ascii="GHEA Grapalat" w:hAnsi="GHEA Grapalat" w:cs="Calibri"/>
                <w:b/>
                <w:bCs/>
                <w:sz w:val="16"/>
                <w:szCs w:val="16"/>
              </w:rPr>
              <w:t>29.07.20-15.09.20</w:t>
            </w:r>
          </w:p>
        </w:tc>
        <w:tc>
          <w:tcPr>
            <w:tcW w:w="480" w:type="dxa"/>
            <w:tcBorders>
              <w:top w:val="single" w:sz="4" w:space="0" w:color="auto"/>
              <w:bottom w:val="single" w:sz="4" w:space="0" w:color="auto"/>
            </w:tcBorders>
            <w:shd w:val="clear" w:color="auto" w:fill="auto"/>
            <w:textDirection w:val="btLr"/>
            <w:vAlign w:val="center"/>
          </w:tcPr>
          <w:p w14:paraId="7F60D088" w14:textId="77777777" w:rsidR="00C022DB" w:rsidRPr="00201170" w:rsidRDefault="00C022DB" w:rsidP="00C022DB">
            <w:pPr>
              <w:spacing w:line="312" w:lineRule="auto"/>
              <w:ind w:left="113" w:right="113"/>
              <w:rPr>
                <w:rFonts w:ascii="GHEA Grapalat" w:eastAsia="Calibri" w:hAnsi="GHEA Grapalat"/>
                <w:color w:val="FF0000"/>
                <w:sz w:val="16"/>
                <w:szCs w:val="16"/>
              </w:rPr>
            </w:pPr>
            <w:r w:rsidRPr="00201170">
              <w:rPr>
                <w:rFonts w:ascii="GHEA Grapalat" w:hAnsi="GHEA Grapalat" w:cs="Calibri"/>
                <w:b/>
                <w:bCs/>
                <w:sz w:val="16"/>
                <w:szCs w:val="16"/>
              </w:rPr>
              <w:t>16.09.20-27.10.20</w:t>
            </w:r>
          </w:p>
        </w:tc>
        <w:tc>
          <w:tcPr>
            <w:tcW w:w="480" w:type="dxa"/>
            <w:tcBorders>
              <w:top w:val="single" w:sz="4" w:space="0" w:color="auto"/>
              <w:bottom w:val="single" w:sz="4" w:space="0" w:color="auto"/>
            </w:tcBorders>
            <w:shd w:val="clear" w:color="auto" w:fill="auto"/>
            <w:textDirection w:val="btLr"/>
            <w:vAlign w:val="center"/>
          </w:tcPr>
          <w:p w14:paraId="402D005F" w14:textId="77777777" w:rsidR="00C022DB" w:rsidRPr="00201170" w:rsidRDefault="00C022DB" w:rsidP="00C022DB">
            <w:pPr>
              <w:spacing w:line="312" w:lineRule="auto"/>
              <w:ind w:left="113" w:right="113"/>
              <w:rPr>
                <w:rFonts w:ascii="GHEA Grapalat" w:eastAsia="Calibri" w:hAnsi="GHEA Grapalat"/>
                <w:color w:val="FF0000"/>
                <w:sz w:val="16"/>
                <w:szCs w:val="16"/>
              </w:rPr>
            </w:pPr>
            <w:r w:rsidRPr="00201170">
              <w:rPr>
                <w:rFonts w:ascii="GHEA Grapalat" w:hAnsi="GHEA Grapalat" w:cs="Calibri"/>
                <w:b/>
                <w:bCs/>
                <w:sz w:val="16"/>
                <w:szCs w:val="16"/>
              </w:rPr>
              <w:t>28.10.20-15.12.20</w:t>
            </w:r>
          </w:p>
        </w:tc>
        <w:tc>
          <w:tcPr>
            <w:tcW w:w="480" w:type="dxa"/>
            <w:tcBorders>
              <w:top w:val="single" w:sz="4" w:space="0" w:color="auto"/>
              <w:bottom w:val="single" w:sz="4" w:space="0" w:color="auto"/>
            </w:tcBorders>
            <w:shd w:val="clear" w:color="auto" w:fill="auto"/>
            <w:textDirection w:val="btLr"/>
            <w:vAlign w:val="center"/>
          </w:tcPr>
          <w:p w14:paraId="197405DF" w14:textId="7F194E2B" w:rsidR="00C022DB" w:rsidRPr="00201170" w:rsidRDefault="00C022DB" w:rsidP="00C022DB">
            <w:pPr>
              <w:spacing w:line="312" w:lineRule="auto"/>
              <w:ind w:left="113" w:right="113"/>
              <w:rPr>
                <w:rFonts w:ascii="GHEA Grapalat" w:eastAsia="Calibri" w:hAnsi="GHEA Grapalat"/>
                <w:color w:val="FF0000"/>
                <w:sz w:val="16"/>
                <w:szCs w:val="16"/>
              </w:rPr>
            </w:pPr>
            <w:r w:rsidRPr="00201170">
              <w:rPr>
                <w:rFonts w:ascii="GHEA Grapalat" w:hAnsi="GHEA Grapalat" w:cs="Calibri"/>
                <w:b/>
                <w:bCs/>
                <w:sz w:val="16"/>
                <w:szCs w:val="16"/>
              </w:rPr>
              <w:t>16.12.20-02.02.21</w:t>
            </w:r>
          </w:p>
        </w:tc>
      </w:tr>
      <w:tr w:rsidR="00C022DB" w:rsidRPr="00201170" w14:paraId="131586B5" w14:textId="77777777" w:rsidTr="002B1429">
        <w:trPr>
          <w:trHeight w:val="20"/>
        </w:trPr>
        <w:tc>
          <w:tcPr>
            <w:tcW w:w="2380" w:type="dxa"/>
            <w:tcBorders>
              <w:top w:val="single" w:sz="4" w:space="0" w:color="auto"/>
            </w:tcBorders>
            <w:shd w:val="clear" w:color="auto" w:fill="auto"/>
          </w:tcPr>
          <w:p w14:paraId="311D8B98" w14:textId="40250140" w:rsidR="00C022DB" w:rsidRPr="00201170" w:rsidRDefault="00C022DB" w:rsidP="002B1429">
            <w:pPr>
              <w:spacing w:before="80" w:after="80"/>
              <w:ind w:right="-57"/>
              <w:rPr>
                <w:rFonts w:ascii="GHEA Grapalat" w:hAnsi="GHEA Grapalat"/>
                <w:bCs/>
                <w:sz w:val="16"/>
                <w:szCs w:val="16"/>
              </w:rPr>
            </w:pPr>
            <w:r w:rsidRPr="00201170">
              <w:rPr>
                <w:rFonts w:ascii="GHEA Grapalat" w:hAnsi="GHEA Grapalat"/>
                <w:sz w:val="16"/>
                <w:szCs w:val="16"/>
              </w:rPr>
              <w:t>Central Bank refinancing rate (end of quarter)</w:t>
            </w:r>
            <w:r w:rsidR="00705FB7">
              <w:rPr>
                <w:rFonts w:ascii="GHEA Grapalat" w:hAnsi="GHEA Grapalat"/>
                <w:sz w:val="16"/>
                <w:szCs w:val="16"/>
              </w:rPr>
              <w:t xml:space="preserve"> </w:t>
            </w:r>
          </w:p>
        </w:tc>
        <w:tc>
          <w:tcPr>
            <w:tcW w:w="479" w:type="dxa"/>
            <w:shd w:val="clear" w:color="auto" w:fill="auto"/>
            <w:vAlign w:val="center"/>
          </w:tcPr>
          <w:p w14:paraId="55810EC0" w14:textId="77777777" w:rsidR="00C022DB" w:rsidRPr="00201170" w:rsidRDefault="00C022DB" w:rsidP="00C022DB">
            <w:pPr>
              <w:spacing w:before="80" w:after="80"/>
              <w:ind w:left="-57" w:right="-57"/>
              <w:jc w:val="center"/>
              <w:rPr>
                <w:rFonts w:ascii="GHEA Grapalat" w:hAnsi="GHEA Grapalat" w:cs="Calibri"/>
                <w:sz w:val="16"/>
                <w:szCs w:val="16"/>
              </w:rPr>
            </w:pPr>
            <w:r w:rsidRPr="00201170">
              <w:rPr>
                <w:rFonts w:ascii="GHEA Grapalat" w:hAnsi="GHEA Grapalat" w:cs="Calibri"/>
                <w:sz w:val="16"/>
                <w:szCs w:val="16"/>
              </w:rPr>
              <w:t>5.50</w:t>
            </w:r>
          </w:p>
        </w:tc>
        <w:tc>
          <w:tcPr>
            <w:tcW w:w="529" w:type="dxa"/>
            <w:shd w:val="clear" w:color="auto" w:fill="auto"/>
            <w:vAlign w:val="center"/>
          </w:tcPr>
          <w:p w14:paraId="531FAEFF" w14:textId="77777777" w:rsidR="00C022DB" w:rsidRPr="00201170" w:rsidRDefault="00C022DB" w:rsidP="00C022DB">
            <w:pPr>
              <w:spacing w:before="80" w:after="80"/>
              <w:ind w:left="-57" w:right="-57"/>
              <w:jc w:val="center"/>
              <w:rPr>
                <w:rFonts w:ascii="GHEA Grapalat" w:hAnsi="GHEA Grapalat" w:cs="Calibri"/>
                <w:sz w:val="16"/>
                <w:szCs w:val="16"/>
              </w:rPr>
            </w:pPr>
            <w:r w:rsidRPr="00201170">
              <w:rPr>
                <w:rFonts w:ascii="GHEA Grapalat" w:hAnsi="GHEA Grapalat" w:cs="Calibri"/>
                <w:sz w:val="16"/>
                <w:szCs w:val="16"/>
              </w:rPr>
              <w:t>5.25</w:t>
            </w:r>
          </w:p>
        </w:tc>
        <w:tc>
          <w:tcPr>
            <w:tcW w:w="448" w:type="dxa"/>
            <w:shd w:val="clear" w:color="auto" w:fill="auto"/>
            <w:vAlign w:val="center"/>
          </w:tcPr>
          <w:p w14:paraId="01893EEA" w14:textId="77777777" w:rsidR="00C022DB" w:rsidRPr="00201170" w:rsidRDefault="00C022DB" w:rsidP="00C022DB">
            <w:pPr>
              <w:spacing w:before="80" w:after="80"/>
              <w:ind w:left="-57" w:right="-57"/>
              <w:jc w:val="center"/>
              <w:rPr>
                <w:rFonts w:ascii="GHEA Grapalat" w:hAnsi="GHEA Grapalat" w:cs="Calibri"/>
                <w:sz w:val="16"/>
                <w:szCs w:val="16"/>
              </w:rPr>
            </w:pPr>
            <w:r w:rsidRPr="00201170">
              <w:rPr>
                <w:rFonts w:ascii="GHEA Grapalat" w:hAnsi="GHEA Grapalat" w:cs="Calibri"/>
                <w:sz w:val="16"/>
                <w:szCs w:val="16"/>
              </w:rPr>
              <w:t>5.00</w:t>
            </w:r>
          </w:p>
        </w:tc>
        <w:tc>
          <w:tcPr>
            <w:tcW w:w="463" w:type="dxa"/>
            <w:shd w:val="clear" w:color="auto" w:fill="auto"/>
            <w:vAlign w:val="center"/>
          </w:tcPr>
          <w:p w14:paraId="093F350F" w14:textId="77777777" w:rsidR="00C022DB" w:rsidRPr="00201170" w:rsidRDefault="00C022DB" w:rsidP="00C022DB">
            <w:pPr>
              <w:spacing w:before="80" w:after="80"/>
              <w:ind w:left="-57" w:right="-57"/>
              <w:jc w:val="center"/>
              <w:rPr>
                <w:rFonts w:ascii="GHEA Grapalat" w:hAnsi="GHEA Grapalat" w:cs="Calibri"/>
                <w:sz w:val="16"/>
                <w:szCs w:val="16"/>
              </w:rPr>
            </w:pPr>
            <w:r w:rsidRPr="00201170">
              <w:rPr>
                <w:rFonts w:ascii="GHEA Grapalat" w:hAnsi="GHEA Grapalat" w:cs="Calibri"/>
                <w:sz w:val="16"/>
                <w:szCs w:val="16"/>
              </w:rPr>
              <w:t>4.50</w:t>
            </w:r>
          </w:p>
        </w:tc>
        <w:tc>
          <w:tcPr>
            <w:tcW w:w="479" w:type="dxa"/>
            <w:shd w:val="clear" w:color="auto" w:fill="auto"/>
            <w:vAlign w:val="center"/>
          </w:tcPr>
          <w:p w14:paraId="58E32DB5" w14:textId="77777777" w:rsidR="00C022DB" w:rsidRPr="00201170" w:rsidRDefault="00C022DB" w:rsidP="00C022DB">
            <w:pPr>
              <w:spacing w:before="80" w:after="80"/>
              <w:ind w:left="-57" w:right="-57"/>
              <w:jc w:val="center"/>
              <w:rPr>
                <w:rFonts w:ascii="GHEA Grapalat" w:hAnsi="GHEA Grapalat" w:cs="Calibri"/>
                <w:sz w:val="16"/>
                <w:szCs w:val="16"/>
              </w:rPr>
            </w:pPr>
            <w:r w:rsidRPr="00201170">
              <w:rPr>
                <w:rFonts w:ascii="GHEA Grapalat" w:hAnsi="GHEA Grapalat" w:cs="Calibri"/>
                <w:sz w:val="16"/>
                <w:szCs w:val="16"/>
              </w:rPr>
              <w:t>4.50</w:t>
            </w:r>
          </w:p>
        </w:tc>
        <w:tc>
          <w:tcPr>
            <w:tcW w:w="480" w:type="dxa"/>
            <w:shd w:val="clear" w:color="auto" w:fill="auto"/>
            <w:vAlign w:val="center"/>
          </w:tcPr>
          <w:p w14:paraId="1E5D5302" w14:textId="77777777" w:rsidR="00C022DB" w:rsidRPr="00201170" w:rsidRDefault="00C022DB" w:rsidP="00C022DB">
            <w:pPr>
              <w:spacing w:before="80" w:after="80"/>
              <w:ind w:left="-57" w:right="-57"/>
              <w:jc w:val="center"/>
              <w:rPr>
                <w:rFonts w:ascii="GHEA Grapalat" w:hAnsi="GHEA Grapalat" w:cs="Calibri"/>
                <w:sz w:val="16"/>
                <w:szCs w:val="16"/>
              </w:rPr>
            </w:pPr>
            <w:r w:rsidRPr="00201170">
              <w:rPr>
                <w:rFonts w:ascii="GHEA Grapalat" w:hAnsi="GHEA Grapalat" w:cs="Calibri"/>
                <w:sz w:val="16"/>
                <w:szCs w:val="16"/>
              </w:rPr>
              <w:t>4.25</w:t>
            </w:r>
          </w:p>
        </w:tc>
        <w:tc>
          <w:tcPr>
            <w:tcW w:w="480" w:type="dxa"/>
            <w:shd w:val="clear" w:color="auto" w:fill="auto"/>
            <w:vAlign w:val="center"/>
          </w:tcPr>
          <w:p w14:paraId="7D463237" w14:textId="77777777" w:rsidR="00C022DB" w:rsidRPr="00201170" w:rsidRDefault="00C022DB" w:rsidP="00C022DB">
            <w:pPr>
              <w:spacing w:before="80" w:after="80"/>
              <w:ind w:left="-57" w:right="-57"/>
              <w:jc w:val="center"/>
              <w:rPr>
                <w:rFonts w:ascii="GHEA Grapalat" w:hAnsi="GHEA Grapalat" w:cs="Calibri"/>
                <w:sz w:val="16"/>
                <w:szCs w:val="16"/>
              </w:rPr>
            </w:pPr>
            <w:r w:rsidRPr="00201170">
              <w:rPr>
                <w:rFonts w:ascii="GHEA Grapalat" w:hAnsi="GHEA Grapalat" w:cs="Calibri"/>
                <w:sz w:val="16"/>
                <w:szCs w:val="16"/>
              </w:rPr>
              <w:t>4.25</w:t>
            </w:r>
          </w:p>
        </w:tc>
        <w:tc>
          <w:tcPr>
            <w:tcW w:w="480" w:type="dxa"/>
            <w:shd w:val="clear" w:color="auto" w:fill="auto"/>
            <w:vAlign w:val="center"/>
          </w:tcPr>
          <w:p w14:paraId="0901548E" w14:textId="77777777" w:rsidR="00C022DB" w:rsidRPr="00201170" w:rsidRDefault="00C022DB" w:rsidP="00C022DB">
            <w:pPr>
              <w:spacing w:before="80" w:after="80"/>
              <w:ind w:left="-57" w:right="-57"/>
              <w:jc w:val="center"/>
              <w:rPr>
                <w:rFonts w:ascii="GHEA Grapalat" w:hAnsi="GHEA Grapalat" w:cs="Calibri"/>
                <w:sz w:val="16"/>
                <w:szCs w:val="16"/>
              </w:rPr>
            </w:pPr>
            <w:r w:rsidRPr="00201170">
              <w:rPr>
                <w:rFonts w:ascii="GHEA Grapalat" w:hAnsi="GHEA Grapalat" w:cs="Calibri"/>
                <w:sz w:val="16"/>
                <w:szCs w:val="16"/>
              </w:rPr>
              <w:t>5.25</w:t>
            </w:r>
          </w:p>
        </w:tc>
      </w:tr>
      <w:tr w:rsidR="00C022DB" w:rsidRPr="00201170" w14:paraId="18060F07" w14:textId="77777777" w:rsidTr="002B1429">
        <w:trPr>
          <w:trHeight w:val="20"/>
        </w:trPr>
        <w:tc>
          <w:tcPr>
            <w:tcW w:w="2380" w:type="dxa"/>
            <w:shd w:val="clear" w:color="auto" w:fill="auto"/>
          </w:tcPr>
          <w:p w14:paraId="3BDD8D4B" w14:textId="7DA0852A" w:rsidR="00C022DB" w:rsidRPr="00201170" w:rsidRDefault="00C022DB" w:rsidP="002B1429">
            <w:pPr>
              <w:spacing w:before="80" w:after="80"/>
              <w:ind w:right="-57"/>
              <w:rPr>
                <w:rFonts w:ascii="GHEA Grapalat" w:hAnsi="GHEA Grapalat"/>
                <w:bCs/>
                <w:sz w:val="16"/>
                <w:szCs w:val="16"/>
              </w:rPr>
            </w:pPr>
            <w:r w:rsidRPr="00201170">
              <w:rPr>
                <w:rFonts w:ascii="GHEA Grapalat" w:hAnsi="GHEA Grapalat"/>
                <w:sz w:val="16"/>
                <w:szCs w:val="16"/>
              </w:rPr>
              <w:t>Central Bank repo rate</w:t>
            </w:r>
          </w:p>
        </w:tc>
        <w:tc>
          <w:tcPr>
            <w:tcW w:w="479" w:type="dxa"/>
            <w:shd w:val="clear" w:color="auto" w:fill="auto"/>
            <w:vAlign w:val="center"/>
          </w:tcPr>
          <w:p w14:paraId="3D825149" w14:textId="77777777" w:rsidR="00C022DB" w:rsidRPr="00201170" w:rsidRDefault="00C022DB" w:rsidP="00C022DB">
            <w:pPr>
              <w:spacing w:before="80" w:after="80"/>
              <w:ind w:left="-57" w:right="-57"/>
              <w:jc w:val="center"/>
              <w:rPr>
                <w:rFonts w:ascii="GHEA Grapalat" w:hAnsi="GHEA Grapalat" w:cs="Calibri"/>
                <w:sz w:val="16"/>
                <w:szCs w:val="16"/>
              </w:rPr>
            </w:pPr>
            <w:r w:rsidRPr="00201170">
              <w:rPr>
                <w:rFonts w:ascii="GHEA Grapalat" w:hAnsi="GHEA Grapalat" w:cs="Calibri"/>
                <w:sz w:val="16"/>
                <w:szCs w:val="16"/>
              </w:rPr>
              <w:t>5.63</w:t>
            </w:r>
          </w:p>
        </w:tc>
        <w:tc>
          <w:tcPr>
            <w:tcW w:w="529" w:type="dxa"/>
            <w:shd w:val="clear" w:color="auto" w:fill="auto"/>
            <w:vAlign w:val="center"/>
          </w:tcPr>
          <w:p w14:paraId="4B752B98" w14:textId="77777777" w:rsidR="00C022DB" w:rsidRPr="00201170" w:rsidRDefault="00C022DB" w:rsidP="00C022DB">
            <w:pPr>
              <w:spacing w:before="80" w:after="80"/>
              <w:ind w:left="-57" w:right="-57"/>
              <w:jc w:val="center"/>
              <w:rPr>
                <w:rFonts w:ascii="GHEA Grapalat" w:hAnsi="GHEA Grapalat" w:cs="Calibri"/>
                <w:sz w:val="16"/>
                <w:szCs w:val="16"/>
              </w:rPr>
            </w:pPr>
            <w:r w:rsidRPr="00201170">
              <w:rPr>
                <w:rFonts w:ascii="GHEA Grapalat" w:hAnsi="GHEA Grapalat" w:cs="Calibri"/>
                <w:sz w:val="16"/>
                <w:szCs w:val="16"/>
              </w:rPr>
              <w:t>5.42</w:t>
            </w:r>
          </w:p>
        </w:tc>
        <w:tc>
          <w:tcPr>
            <w:tcW w:w="448" w:type="dxa"/>
            <w:shd w:val="clear" w:color="auto" w:fill="auto"/>
            <w:vAlign w:val="center"/>
          </w:tcPr>
          <w:p w14:paraId="69164A65" w14:textId="77777777" w:rsidR="00C022DB" w:rsidRPr="00201170" w:rsidRDefault="00C022DB" w:rsidP="00C022DB">
            <w:pPr>
              <w:spacing w:before="80" w:after="80"/>
              <w:ind w:left="-57" w:right="-57"/>
              <w:jc w:val="center"/>
              <w:rPr>
                <w:rFonts w:ascii="GHEA Grapalat" w:hAnsi="GHEA Grapalat" w:cs="Calibri"/>
                <w:sz w:val="16"/>
                <w:szCs w:val="16"/>
              </w:rPr>
            </w:pPr>
            <w:r w:rsidRPr="00201170">
              <w:rPr>
                <w:rFonts w:ascii="GHEA Grapalat" w:hAnsi="GHEA Grapalat" w:cs="Calibri"/>
                <w:sz w:val="16"/>
                <w:szCs w:val="16"/>
              </w:rPr>
              <w:t>5.19</w:t>
            </w:r>
          </w:p>
        </w:tc>
        <w:tc>
          <w:tcPr>
            <w:tcW w:w="463" w:type="dxa"/>
            <w:shd w:val="clear" w:color="auto" w:fill="auto"/>
            <w:vAlign w:val="center"/>
          </w:tcPr>
          <w:p w14:paraId="1730FF47" w14:textId="77777777" w:rsidR="00C022DB" w:rsidRPr="00201170" w:rsidRDefault="00C022DB" w:rsidP="00C022DB">
            <w:pPr>
              <w:spacing w:before="80" w:after="80"/>
              <w:ind w:left="-57" w:right="-57"/>
              <w:jc w:val="center"/>
              <w:rPr>
                <w:rFonts w:ascii="GHEA Grapalat" w:hAnsi="GHEA Grapalat" w:cs="Calibri"/>
                <w:sz w:val="16"/>
                <w:szCs w:val="16"/>
              </w:rPr>
            </w:pPr>
            <w:r w:rsidRPr="00201170">
              <w:rPr>
                <w:rFonts w:ascii="GHEA Grapalat" w:hAnsi="GHEA Grapalat" w:cs="Calibri"/>
                <w:sz w:val="16"/>
                <w:szCs w:val="16"/>
              </w:rPr>
              <w:t>4.64</w:t>
            </w:r>
          </w:p>
        </w:tc>
        <w:tc>
          <w:tcPr>
            <w:tcW w:w="479" w:type="dxa"/>
            <w:shd w:val="clear" w:color="auto" w:fill="auto"/>
            <w:vAlign w:val="center"/>
          </w:tcPr>
          <w:p w14:paraId="4DBE0090" w14:textId="77777777" w:rsidR="00C022DB" w:rsidRPr="00201170" w:rsidRDefault="00C022DB" w:rsidP="00C022DB">
            <w:pPr>
              <w:spacing w:before="80" w:after="80"/>
              <w:ind w:left="-57" w:right="-57"/>
              <w:jc w:val="center"/>
              <w:rPr>
                <w:rFonts w:ascii="GHEA Grapalat" w:hAnsi="GHEA Grapalat" w:cs="Calibri"/>
                <w:sz w:val="16"/>
                <w:szCs w:val="16"/>
              </w:rPr>
            </w:pPr>
            <w:r w:rsidRPr="00201170">
              <w:rPr>
                <w:rFonts w:ascii="GHEA Grapalat" w:hAnsi="GHEA Grapalat" w:cs="Calibri"/>
                <w:sz w:val="16"/>
                <w:szCs w:val="16"/>
              </w:rPr>
              <w:t>4.60</w:t>
            </w:r>
          </w:p>
        </w:tc>
        <w:tc>
          <w:tcPr>
            <w:tcW w:w="480" w:type="dxa"/>
            <w:shd w:val="clear" w:color="auto" w:fill="auto"/>
            <w:vAlign w:val="center"/>
          </w:tcPr>
          <w:p w14:paraId="0D286FE1" w14:textId="77777777" w:rsidR="00C022DB" w:rsidRPr="00201170" w:rsidRDefault="00C022DB" w:rsidP="00C022DB">
            <w:pPr>
              <w:spacing w:before="80" w:after="80"/>
              <w:ind w:left="-57" w:right="-57"/>
              <w:jc w:val="center"/>
              <w:rPr>
                <w:rFonts w:ascii="GHEA Grapalat" w:hAnsi="GHEA Grapalat" w:cs="Calibri"/>
                <w:sz w:val="16"/>
                <w:szCs w:val="16"/>
              </w:rPr>
            </w:pPr>
            <w:r w:rsidRPr="00201170">
              <w:rPr>
                <w:rFonts w:ascii="GHEA Grapalat" w:hAnsi="GHEA Grapalat" w:cs="Calibri"/>
                <w:sz w:val="16"/>
                <w:szCs w:val="16"/>
              </w:rPr>
              <w:t>4.33</w:t>
            </w:r>
          </w:p>
        </w:tc>
        <w:tc>
          <w:tcPr>
            <w:tcW w:w="480" w:type="dxa"/>
            <w:shd w:val="clear" w:color="auto" w:fill="auto"/>
            <w:vAlign w:val="center"/>
          </w:tcPr>
          <w:p w14:paraId="6358BCDD" w14:textId="77777777" w:rsidR="00C022DB" w:rsidRPr="00201170" w:rsidRDefault="00C022DB" w:rsidP="00C022DB">
            <w:pPr>
              <w:spacing w:before="80" w:after="80"/>
              <w:ind w:left="-57" w:right="-57"/>
              <w:jc w:val="center"/>
              <w:rPr>
                <w:rFonts w:ascii="GHEA Grapalat" w:hAnsi="GHEA Grapalat" w:cs="Calibri"/>
                <w:sz w:val="16"/>
                <w:szCs w:val="16"/>
              </w:rPr>
            </w:pPr>
            <w:r w:rsidRPr="00201170">
              <w:rPr>
                <w:rFonts w:ascii="GHEA Grapalat" w:hAnsi="GHEA Grapalat" w:cs="Calibri"/>
                <w:sz w:val="16"/>
                <w:szCs w:val="16"/>
              </w:rPr>
              <w:t>4.31</w:t>
            </w:r>
          </w:p>
        </w:tc>
        <w:tc>
          <w:tcPr>
            <w:tcW w:w="480" w:type="dxa"/>
            <w:shd w:val="clear" w:color="auto" w:fill="auto"/>
            <w:vAlign w:val="center"/>
          </w:tcPr>
          <w:p w14:paraId="5E5257FB" w14:textId="77777777" w:rsidR="00C022DB" w:rsidRPr="00201170" w:rsidRDefault="00C022DB" w:rsidP="00C022DB">
            <w:pPr>
              <w:spacing w:before="80" w:after="80"/>
              <w:ind w:left="-57" w:right="-57"/>
              <w:jc w:val="center"/>
              <w:rPr>
                <w:rFonts w:ascii="GHEA Grapalat" w:hAnsi="GHEA Grapalat" w:cs="Calibri"/>
                <w:sz w:val="16"/>
                <w:szCs w:val="16"/>
              </w:rPr>
            </w:pPr>
            <w:r w:rsidRPr="00201170">
              <w:rPr>
                <w:rFonts w:ascii="GHEA Grapalat" w:hAnsi="GHEA Grapalat" w:cs="Calibri"/>
                <w:sz w:val="16"/>
                <w:szCs w:val="16"/>
              </w:rPr>
              <w:t>5.47</w:t>
            </w:r>
          </w:p>
        </w:tc>
      </w:tr>
      <w:tr w:rsidR="00C022DB" w:rsidRPr="00201170" w14:paraId="650B07A9" w14:textId="77777777" w:rsidTr="002B1429">
        <w:trPr>
          <w:trHeight w:val="20"/>
        </w:trPr>
        <w:tc>
          <w:tcPr>
            <w:tcW w:w="2380" w:type="dxa"/>
            <w:shd w:val="clear" w:color="auto" w:fill="auto"/>
          </w:tcPr>
          <w:p w14:paraId="3B7B4706" w14:textId="2FE65C52" w:rsidR="00C022DB" w:rsidRPr="00201170" w:rsidRDefault="00C022DB" w:rsidP="002B1429">
            <w:pPr>
              <w:spacing w:before="80" w:after="80"/>
              <w:ind w:right="-57"/>
              <w:rPr>
                <w:rFonts w:ascii="GHEA Grapalat" w:hAnsi="GHEA Grapalat"/>
                <w:bCs/>
                <w:sz w:val="16"/>
                <w:szCs w:val="16"/>
              </w:rPr>
            </w:pPr>
            <w:r w:rsidRPr="00201170">
              <w:rPr>
                <w:rFonts w:ascii="GHEA Grapalat" w:hAnsi="GHEA Grapalat"/>
                <w:sz w:val="16"/>
                <w:szCs w:val="16"/>
              </w:rPr>
              <w:t>Interbank repo rate (up to 7-day)</w:t>
            </w:r>
          </w:p>
        </w:tc>
        <w:tc>
          <w:tcPr>
            <w:tcW w:w="479" w:type="dxa"/>
            <w:shd w:val="clear" w:color="auto" w:fill="auto"/>
            <w:vAlign w:val="center"/>
          </w:tcPr>
          <w:p w14:paraId="036095F6" w14:textId="77777777" w:rsidR="00C022DB" w:rsidRPr="00201170" w:rsidRDefault="00C022DB" w:rsidP="00C022DB">
            <w:pPr>
              <w:spacing w:before="80" w:after="80"/>
              <w:ind w:left="-57" w:right="-57"/>
              <w:jc w:val="center"/>
              <w:rPr>
                <w:rFonts w:ascii="GHEA Grapalat" w:hAnsi="GHEA Grapalat" w:cs="Calibri"/>
                <w:sz w:val="16"/>
                <w:szCs w:val="16"/>
              </w:rPr>
            </w:pPr>
            <w:r w:rsidRPr="00201170">
              <w:rPr>
                <w:rFonts w:ascii="GHEA Grapalat" w:hAnsi="GHEA Grapalat" w:cs="Calibri"/>
                <w:sz w:val="16"/>
                <w:szCs w:val="16"/>
              </w:rPr>
              <w:t>5.51</w:t>
            </w:r>
          </w:p>
        </w:tc>
        <w:tc>
          <w:tcPr>
            <w:tcW w:w="529" w:type="dxa"/>
            <w:shd w:val="clear" w:color="auto" w:fill="auto"/>
            <w:vAlign w:val="center"/>
          </w:tcPr>
          <w:p w14:paraId="2B65BD9C" w14:textId="77777777" w:rsidR="00C022DB" w:rsidRPr="00201170" w:rsidRDefault="00C022DB" w:rsidP="00C022DB">
            <w:pPr>
              <w:spacing w:before="80" w:after="80"/>
              <w:ind w:left="-57" w:right="-57"/>
              <w:jc w:val="center"/>
              <w:rPr>
                <w:rFonts w:ascii="GHEA Grapalat" w:hAnsi="GHEA Grapalat" w:cs="Calibri"/>
                <w:sz w:val="16"/>
                <w:szCs w:val="16"/>
              </w:rPr>
            </w:pPr>
            <w:r w:rsidRPr="00201170">
              <w:rPr>
                <w:rFonts w:ascii="GHEA Grapalat" w:hAnsi="GHEA Grapalat" w:cs="Calibri"/>
                <w:sz w:val="16"/>
                <w:szCs w:val="16"/>
              </w:rPr>
              <w:t>5.28</w:t>
            </w:r>
          </w:p>
        </w:tc>
        <w:tc>
          <w:tcPr>
            <w:tcW w:w="448" w:type="dxa"/>
            <w:shd w:val="clear" w:color="auto" w:fill="auto"/>
            <w:vAlign w:val="center"/>
          </w:tcPr>
          <w:p w14:paraId="7927C8D5" w14:textId="77777777" w:rsidR="00C022DB" w:rsidRPr="00201170" w:rsidRDefault="00C022DB" w:rsidP="00C022DB">
            <w:pPr>
              <w:spacing w:before="80" w:after="80"/>
              <w:ind w:left="-57" w:right="-57"/>
              <w:jc w:val="center"/>
              <w:rPr>
                <w:rFonts w:ascii="GHEA Grapalat" w:hAnsi="GHEA Grapalat" w:cs="Calibri"/>
                <w:sz w:val="16"/>
                <w:szCs w:val="16"/>
              </w:rPr>
            </w:pPr>
            <w:r w:rsidRPr="00201170">
              <w:rPr>
                <w:rFonts w:ascii="GHEA Grapalat" w:hAnsi="GHEA Grapalat" w:cs="Calibri"/>
                <w:sz w:val="16"/>
                <w:szCs w:val="16"/>
              </w:rPr>
              <w:t>5.08</w:t>
            </w:r>
          </w:p>
        </w:tc>
        <w:tc>
          <w:tcPr>
            <w:tcW w:w="463" w:type="dxa"/>
            <w:shd w:val="clear" w:color="auto" w:fill="auto"/>
            <w:vAlign w:val="center"/>
          </w:tcPr>
          <w:p w14:paraId="0650984E" w14:textId="77777777" w:rsidR="00C022DB" w:rsidRPr="00201170" w:rsidRDefault="00C022DB" w:rsidP="00C022DB">
            <w:pPr>
              <w:spacing w:before="80" w:after="80"/>
              <w:ind w:left="-57" w:right="-57"/>
              <w:jc w:val="center"/>
              <w:rPr>
                <w:rFonts w:ascii="GHEA Grapalat" w:hAnsi="GHEA Grapalat" w:cs="Calibri"/>
                <w:sz w:val="16"/>
                <w:szCs w:val="16"/>
              </w:rPr>
            </w:pPr>
            <w:r w:rsidRPr="00201170">
              <w:rPr>
                <w:rFonts w:ascii="GHEA Grapalat" w:hAnsi="GHEA Grapalat" w:cs="Calibri"/>
                <w:sz w:val="16"/>
                <w:szCs w:val="16"/>
              </w:rPr>
              <w:t>4.58</w:t>
            </w:r>
          </w:p>
        </w:tc>
        <w:tc>
          <w:tcPr>
            <w:tcW w:w="479" w:type="dxa"/>
            <w:shd w:val="clear" w:color="auto" w:fill="auto"/>
            <w:vAlign w:val="center"/>
          </w:tcPr>
          <w:p w14:paraId="5CEFA4CD" w14:textId="77777777" w:rsidR="00C022DB" w:rsidRPr="00201170" w:rsidRDefault="00C022DB" w:rsidP="00C022DB">
            <w:pPr>
              <w:spacing w:before="80" w:after="80"/>
              <w:ind w:left="-57" w:right="-57"/>
              <w:jc w:val="center"/>
              <w:rPr>
                <w:rFonts w:ascii="GHEA Grapalat" w:hAnsi="GHEA Grapalat" w:cs="Calibri"/>
                <w:sz w:val="16"/>
                <w:szCs w:val="16"/>
              </w:rPr>
            </w:pPr>
            <w:r w:rsidRPr="00201170">
              <w:rPr>
                <w:rFonts w:ascii="GHEA Grapalat" w:hAnsi="GHEA Grapalat" w:cs="Calibri"/>
                <w:sz w:val="16"/>
                <w:szCs w:val="16"/>
              </w:rPr>
              <w:t>4.50</w:t>
            </w:r>
          </w:p>
        </w:tc>
        <w:tc>
          <w:tcPr>
            <w:tcW w:w="480" w:type="dxa"/>
            <w:shd w:val="clear" w:color="auto" w:fill="auto"/>
            <w:vAlign w:val="center"/>
          </w:tcPr>
          <w:p w14:paraId="70923CB6" w14:textId="77777777" w:rsidR="00C022DB" w:rsidRPr="00201170" w:rsidRDefault="00C022DB" w:rsidP="00C022DB">
            <w:pPr>
              <w:spacing w:before="80" w:after="80"/>
              <w:ind w:left="-57" w:right="-57"/>
              <w:jc w:val="center"/>
              <w:rPr>
                <w:rFonts w:ascii="GHEA Grapalat" w:hAnsi="GHEA Grapalat" w:cs="Calibri"/>
                <w:sz w:val="16"/>
                <w:szCs w:val="16"/>
              </w:rPr>
            </w:pPr>
            <w:r w:rsidRPr="00201170">
              <w:rPr>
                <w:rFonts w:ascii="GHEA Grapalat" w:hAnsi="GHEA Grapalat" w:cs="Calibri"/>
                <w:sz w:val="16"/>
                <w:szCs w:val="16"/>
              </w:rPr>
              <w:t>4.25</w:t>
            </w:r>
          </w:p>
        </w:tc>
        <w:tc>
          <w:tcPr>
            <w:tcW w:w="480" w:type="dxa"/>
            <w:shd w:val="clear" w:color="auto" w:fill="auto"/>
            <w:vAlign w:val="center"/>
          </w:tcPr>
          <w:p w14:paraId="35301611" w14:textId="77777777" w:rsidR="00C022DB" w:rsidRPr="00201170" w:rsidRDefault="00C022DB" w:rsidP="00C022DB">
            <w:pPr>
              <w:spacing w:before="80" w:after="80"/>
              <w:ind w:left="-57" w:right="-57"/>
              <w:jc w:val="center"/>
              <w:rPr>
                <w:rFonts w:ascii="GHEA Grapalat" w:hAnsi="GHEA Grapalat" w:cs="Calibri"/>
                <w:sz w:val="16"/>
                <w:szCs w:val="16"/>
              </w:rPr>
            </w:pPr>
            <w:r w:rsidRPr="00201170">
              <w:rPr>
                <w:rFonts w:ascii="GHEA Grapalat" w:hAnsi="GHEA Grapalat" w:cs="Calibri"/>
                <w:sz w:val="16"/>
                <w:szCs w:val="16"/>
              </w:rPr>
              <w:t>4.29</w:t>
            </w:r>
          </w:p>
        </w:tc>
        <w:tc>
          <w:tcPr>
            <w:tcW w:w="480" w:type="dxa"/>
            <w:shd w:val="clear" w:color="auto" w:fill="auto"/>
            <w:vAlign w:val="center"/>
          </w:tcPr>
          <w:p w14:paraId="10CB5F13" w14:textId="77777777" w:rsidR="00C022DB" w:rsidRPr="00201170" w:rsidRDefault="00C022DB" w:rsidP="00C022DB">
            <w:pPr>
              <w:spacing w:before="80" w:after="80"/>
              <w:ind w:left="-57" w:right="-57"/>
              <w:jc w:val="center"/>
              <w:rPr>
                <w:rFonts w:ascii="GHEA Grapalat" w:hAnsi="GHEA Grapalat" w:cs="Calibri"/>
                <w:sz w:val="16"/>
                <w:szCs w:val="16"/>
              </w:rPr>
            </w:pPr>
            <w:r w:rsidRPr="00201170">
              <w:rPr>
                <w:rFonts w:ascii="GHEA Grapalat" w:hAnsi="GHEA Grapalat" w:cs="Calibri"/>
                <w:sz w:val="16"/>
                <w:szCs w:val="16"/>
              </w:rPr>
              <w:t>5.49</w:t>
            </w:r>
          </w:p>
        </w:tc>
      </w:tr>
      <w:tr w:rsidR="00C022DB" w:rsidRPr="00201170" w14:paraId="55E8A24B" w14:textId="77777777" w:rsidTr="0042252E">
        <w:trPr>
          <w:trHeight w:val="20"/>
        </w:trPr>
        <w:tc>
          <w:tcPr>
            <w:tcW w:w="6218" w:type="dxa"/>
            <w:gridSpan w:val="9"/>
            <w:shd w:val="clear" w:color="auto" w:fill="auto"/>
          </w:tcPr>
          <w:p w14:paraId="7331BB3A" w14:textId="342FC0E2" w:rsidR="00C022DB" w:rsidRPr="00201170" w:rsidRDefault="00C022DB" w:rsidP="00C022DB">
            <w:pPr>
              <w:spacing w:before="60" w:after="60"/>
              <w:ind w:left="-57" w:right="-57"/>
              <w:rPr>
                <w:rFonts w:ascii="GHEA Grapalat" w:hAnsi="GHEA Grapalat" w:cs="Calibri"/>
                <w:sz w:val="16"/>
                <w:szCs w:val="16"/>
              </w:rPr>
            </w:pPr>
            <w:r w:rsidRPr="00201170">
              <w:rPr>
                <w:rFonts w:ascii="GHEA Grapalat" w:hAnsi="GHEA Grapalat"/>
                <w:bCs/>
                <w:sz w:val="16"/>
                <w:szCs w:val="16"/>
              </w:rPr>
              <w:t>Yield of government securities on a</w:t>
            </w:r>
            <w:r w:rsidR="00705FB7">
              <w:rPr>
                <w:rFonts w:ascii="GHEA Grapalat" w:hAnsi="GHEA Grapalat"/>
                <w:bCs/>
                <w:sz w:val="16"/>
                <w:szCs w:val="16"/>
              </w:rPr>
              <w:t xml:space="preserve"> </w:t>
            </w:r>
            <w:r w:rsidRPr="00201170">
              <w:rPr>
                <w:rFonts w:ascii="GHEA Grapalat" w:hAnsi="GHEA Grapalat"/>
                <w:bCs/>
                <w:sz w:val="16"/>
                <w:szCs w:val="16"/>
              </w:rPr>
              <w:t>yield curve (as of end-quarter)</w:t>
            </w:r>
          </w:p>
        </w:tc>
      </w:tr>
      <w:tr w:rsidR="00C022DB" w:rsidRPr="00201170" w14:paraId="06E175AB" w14:textId="77777777" w:rsidTr="002B1429">
        <w:trPr>
          <w:trHeight w:val="20"/>
        </w:trPr>
        <w:tc>
          <w:tcPr>
            <w:tcW w:w="2380" w:type="dxa"/>
            <w:shd w:val="clear" w:color="auto" w:fill="auto"/>
          </w:tcPr>
          <w:p w14:paraId="58A70BC2" w14:textId="4C8A3BFA" w:rsidR="00C022DB" w:rsidRPr="00201170" w:rsidRDefault="00C022DB" w:rsidP="002B1429">
            <w:pPr>
              <w:spacing w:before="80" w:after="80"/>
              <w:ind w:right="-57"/>
              <w:rPr>
                <w:rFonts w:ascii="GHEA Grapalat" w:hAnsi="GHEA Grapalat"/>
                <w:bCs/>
                <w:sz w:val="16"/>
                <w:szCs w:val="16"/>
              </w:rPr>
            </w:pPr>
            <w:r w:rsidRPr="00201170">
              <w:rPr>
                <w:rFonts w:ascii="GHEA Grapalat" w:hAnsi="GHEA Grapalat"/>
                <w:bCs/>
                <w:sz w:val="16"/>
                <w:szCs w:val="16"/>
              </w:rPr>
              <w:t>Short-term treasury bill (1 year)</w:t>
            </w:r>
          </w:p>
        </w:tc>
        <w:tc>
          <w:tcPr>
            <w:tcW w:w="479" w:type="dxa"/>
            <w:shd w:val="clear" w:color="auto" w:fill="auto"/>
            <w:vAlign w:val="bottom"/>
          </w:tcPr>
          <w:p w14:paraId="1B7AFCA0" w14:textId="77777777" w:rsidR="00C022DB" w:rsidRPr="00201170" w:rsidRDefault="00C022DB" w:rsidP="00C022DB">
            <w:pPr>
              <w:spacing w:before="80" w:after="80"/>
              <w:ind w:left="-57" w:right="-57"/>
              <w:jc w:val="right"/>
              <w:rPr>
                <w:rFonts w:ascii="GHEA Grapalat" w:hAnsi="GHEA Grapalat" w:cs="Calibri"/>
                <w:sz w:val="16"/>
                <w:szCs w:val="16"/>
              </w:rPr>
            </w:pPr>
            <w:r w:rsidRPr="00201170">
              <w:rPr>
                <w:rFonts w:ascii="GHEA Grapalat" w:hAnsi="GHEA Grapalat" w:cs="Calibri"/>
                <w:sz w:val="16"/>
                <w:szCs w:val="16"/>
              </w:rPr>
              <w:t>5.81</w:t>
            </w:r>
          </w:p>
        </w:tc>
        <w:tc>
          <w:tcPr>
            <w:tcW w:w="529" w:type="dxa"/>
            <w:shd w:val="clear" w:color="auto" w:fill="auto"/>
            <w:vAlign w:val="bottom"/>
          </w:tcPr>
          <w:p w14:paraId="583A5639" w14:textId="77777777" w:rsidR="00C022DB" w:rsidRPr="00201170" w:rsidRDefault="00C022DB" w:rsidP="00C022DB">
            <w:pPr>
              <w:spacing w:before="80" w:after="80"/>
              <w:ind w:left="-57" w:right="-57"/>
              <w:jc w:val="right"/>
              <w:rPr>
                <w:rFonts w:ascii="GHEA Grapalat" w:hAnsi="GHEA Grapalat" w:cs="Calibri"/>
                <w:sz w:val="16"/>
                <w:szCs w:val="16"/>
              </w:rPr>
            </w:pPr>
            <w:r w:rsidRPr="00201170">
              <w:rPr>
                <w:rFonts w:ascii="GHEA Grapalat" w:hAnsi="GHEA Grapalat" w:cs="Calibri"/>
                <w:sz w:val="16"/>
                <w:szCs w:val="16"/>
              </w:rPr>
              <w:t>5.80</w:t>
            </w:r>
          </w:p>
        </w:tc>
        <w:tc>
          <w:tcPr>
            <w:tcW w:w="448" w:type="dxa"/>
            <w:shd w:val="clear" w:color="auto" w:fill="auto"/>
            <w:vAlign w:val="bottom"/>
          </w:tcPr>
          <w:p w14:paraId="510AA937" w14:textId="77777777" w:rsidR="00C022DB" w:rsidRPr="00201170" w:rsidRDefault="00C022DB" w:rsidP="00C022DB">
            <w:pPr>
              <w:spacing w:before="80" w:after="80"/>
              <w:ind w:left="-57" w:right="-57"/>
              <w:jc w:val="right"/>
              <w:rPr>
                <w:rFonts w:ascii="GHEA Grapalat" w:hAnsi="GHEA Grapalat" w:cs="Calibri"/>
                <w:sz w:val="16"/>
                <w:szCs w:val="16"/>
              </w:rPr>
            </w:pPr>
            <w:r w:rsidRPr="00201170">
              <w:rPr>
                <w:rFonts w:ascii="GHEA Grapalat" w:hAnsi="GHEA Grapalat" w:cs="Calibri"/>
                <w:sz w:val="16"/>
                <w:szCs w:val="16"/>
              </w:rPr>
              <w:t>5.84</w:t>
            </w:r>
          </w:p>
        </w:tc>
        <w:tc>
          <w:tcPr>
            <w:tcW w:w="463" w:type="dxa"/>
            <w:shd w:val="clear" w:color="auto" w:fill="auto"/>
            <w:vAlign w:val="bottom"/>
          </w:tcPr>
          <w:p w14:paraId="210A7B06" w14:textId="77777777" w:rsidR="00C022DB" w:rsidRPr="00201170" w:rsidRDefault="00C022DB" w:rsidP="00C022DB">
            <w:pPr>
              <w:spacing w:before="80" w:after="80"/>
              <w:ind w:left="-57" w:right="-57"/>
              <w:jc w:val="right"/>
              <w:rPr>
                <w:rFonts w:ascii="GHEA Grapalat" w:hAnsi="GHEA Grapalat" w:cs="Calibri"/>
                <w:sz w:val="16"/>
                <w:szCs w:val="16"/>
              </w:rPr>
            </w:pPr>
            <w:r w:rsidRPr="00201170">
              <w:rPr>
                <w:rFonts w:ascii="GHEA Grapalat" w:hAnsi="GHEA Grapalat" w:cs="Calibri"/>
                <w:sz w:val="16"/>
                <w:szCs w:val="16"/>
              </w:rPr>
              <w:t>5.57</w:t>
            </w:r>
          </w:p>
        </w:tc>
        <w:tc>
          <w:tcPr>
            <w:tcW w:w="479" w:type="dxa"/>
            <w:shd w:val="clear" w:color="auto" w:fill="auto"/>
            <w:vAlign w:val="bottom"/>
          </w:tcPr>
          <w:p w14:paraId="2A1E5911" w14:textId="77777777" w:rsidR="00C022DB" w:rsidRPr="00201170" w:rsidRDefault="00C022DB" w:rsidP="00C022DB">
            <w:pPr>
              <w:spacing w:before="80" w:after="80"/>
              <w:ind w:left="-57" w:right="-57"/>
              <w:jc w:val="right"/>
              <w:rPr>
                <w:rFonts w:ascii="GHEA Grapalat" w:hAnsi="GHEA Grapalat" w:cs="Calibri"/>
                <w:sz w:val="16"/>
                <w:szCs w:val="16"/>
              </w:rPr>
            </w:pPr>
            <w:r w:rsidRPr="00201170">
              <w:rPr>
                <w:rFonts w:ascii="GHEA Grapalat" w:hAnsi="GHEA Grapalat" w:cs="Calibri"/>
                <w:sz w:val="16"/>
                <w:szCs w:val="16"/>
              </w:rPr>
              <w:t>5.63</w:t>
            </w:r>
          </w:p>
        </w:tc>
        <w:tc>
          <w:tcPr>
            <w:tcW w:w="480" w:type="dxa"/>
            <w:shd w:val="clear" w:color="auto" w:fill="auto"/>
            <w:vAlign w:val="bottom"/>
          </w:tcPr>
          <w:p w14:paraId="694BAA61" w14:textId="77777777" w:rsidR="00C022DB" w:rsidRPr="00201170" w:rsidRDefault="00C022DB" w:rsidP="00C022DB">
            <w:pPr>
              <w:spacing w:before="80" w:after="80"/>
              <w:ind w:left="-57" w:right="-57"/>
              <w:jc w:val="right"/>
              <w:rPr>
                <w:rFonts w:ascii="GHEA Grapalat" w:hAnsi="GHEA Grapalat" w:cs="Calibri"/>
                <w:sz w:val="16"/>
                <w:szCs w:val="16"/>
              </w:rPr>
            </w:pPr>
            <w:r w:rsidRPr="00201170">
              <w:rPr>
                <w:rFonts w:ascii="GHEA Grapalat" w:hAnsi="GHEA Grapalat" w:cs="Calibri"/>
                <w:sz w:val="16"/>
                <w:szCs w:val="16"/>
              </w:rPr>
              <w:t>5.59</w:t>
            </w:r>
          </w:p>
        </w:tc>
        <w:tc>
          <w:tcPr>
            <w:tcW w:w="480" w:type="dxa"/>
            <w:shd w:val="clear" w:color="auto" w:fill="auto"/>
            <w:vAlign w:val="bottom"/>
          </w:tcPr>
          <w:p w14:paraId="16D436D7" w14:textId="77777777" w:rsidR="00C022DB" w:rsidRPr="00201170" w:rsidRDefault="00C022DB" w:rsidP="00C022DB">
            <w:pPr>
              <w:spacing w:before="80" w:after="80"/>
              <w:ind w:left="-57" w:right="-57"/>
              <w:jc w:val="right"/>
              <w:rPr>
                <w:rFonts w:ascii="GHEA Grapalat" w:hAnsi="GHEA Grapalat" w:cs="Calibri"/>
                <w:sz w:val="16"/>
                <w:szCs w:val="16"/>
              </w:rPr>
            </w:pPr>
            <w:r w:rsidRPr="00201170">
              <w:rPr>
                <w:rFonts w:ascii="GHEA Grapalat" w:hAnsi="GHEA Grapalat" w:cs="Calibri"/>
                <w:sz w:val="16"/>
                <w:szCs w:val="16"/>
              </w:rPr>
              <w:t>5.94</w:t>
            </w:r>
          </w:p>
        </w:tc>
        <w:tc>
          <w:tcPr>
            <w:tcW w:w="480" w:type="dxa"/>
            <w:shd w:val="clear" w:color="auto" w:fill="auto"/>
            <w:vAlign w:val="bottom"/>
          </w:tcPr>
          <w:p w14:paraId="66488349" w14:textId="77777777" w:rsidR="00C022DB" w:rsidRPr="00201170" w:rsidRDefault="00C022DB" w:rsidP="00C022DB">
            <w:pPr>
              <w:spacing w:before="80" w:after="80"/>
              <w:ind w:left="-57" w:right="-57"/>
              <w:jc w:val="right"/>
              <w:rPr>
                <w:rFonts w:ascii="GHEA Grapalat" w:hAnsi="GHEA Grapalat" w:cs="Calibri"/>
                <w:sz w:val="16"/>
                <w:szCs w:val="16"/>
              </w:rPr>
            </w:pPr>
            <w:r w:rsidRPr="00201170">
              <w:rPr>
                <w:rFonts w:ascii="GHEA Grapalat" w:hAnsi="GHEA Grapalat" w:cs="Calibri"/>
                <w:sz w:val="16"/>
                <w:szCs w:val="16"/>
              </w:rPr>
              <w:t>6.6</w:t>
            </w:r>
          </w:p>
        </w:tc>
      </w:tr>
      <w:tr w:rsidR="00C022DB" w:rsidRPr="00201170" w14:paraId="3079C63D" w14:textId="77777777" w:rsidTr="002B1429">
        <w:trPr>
          <w:trHeight w:val="20"/>
        </w:trPr>
        <w:tc>
          <w:tcPr>
            <w:tcW w:w="2380" w:type="dxa"/>
            <w:shd w:val="clear" w:color="auto" w:fill="auto"/>
          </w:tcPr>
          <w:p w14:paraId="126BD50D" w14:textId="20531D56" w:rsidR="00C022DB" w:rsidRPr="00201170" w:rsidRDefault="00C022DB" w:rsidP="002B1429">
            <w:pPr>
              <w:spacing w:before="80" w:after="80"/>
              <w:ind w:right="-57"/>
              <w:rPr>
                <w:rFonts w:ascii="GHEA Grapalat" w:hAnsi="GHEA Grapalat"/>
                <w:bCs/>
                <w:sz w:val="16"/>
                <w:szCs w:val="16"/>
              </w:rPr>
            </w:pPr>
            <w:r w:rsidRPr="00201170">
              <w:rPr>
                <w:rFonts w:ascii="GHEA Grapalat" w:hAnsi="GHEA Grapalat"/>
                <w:bCs/>
                <w:sz w:val="16"/>
                <w:szCs w:val="16"/>
              </w:rPr>
              <w:t>Medium term notes (5 year)</w:t>
            </w:r>
          </w:p>
        </w:tc>
        <w:tc>
          <w:tcPr>
            <w:tcW w:w="479" w:type="dxa"/>
            <w:shd w:val="clear" w:color="auto" w:fill="auto"/>
            <w:vAlign w:val="bottom"/>
          </w:tcPr>
          <w:p w14:paraId="4DD9027A" w14:textId="77777777" w:rsidR="00C022DB" w:rsidRPr="00201170" w:rsidRDefault="00C022DB" w:rsidP="00C022DB">
            <w:pPr>
              <w:spacing w:before="80" w:after="80"/>
              <w:ind w:left="-57" w:right="-57"/>
              <w:jc w:val="right"/>
              <w:rPr>
                <w:rFonts w:ascii="GHEA Grapalat" w:hAnsi="GHEA Grapalat" w:cs="Calibri"/>
                <w:sz w:val="16"/>
                <w:szCs w:val="16"/>
              </w:rPr>
            </w:pPr>
            <w:r w:rsidRPr="00201170">
              <w:rPr>
                <w:rFonts w:ascii="GHEA Grapalat" w:hAnsi="GHEA Grapalat" w:cs="Calibri"/>
                <w:sz w:val="16"/>
                <w:szCs w:val="16"/>
              </w:rPr>
              <w:t>6.81</w:t>
            </w:r>
          </w:p>
        </w:tc>
        <w:tc>
          <w:tcPr>
            <w:tcW w:w="529" w:type="dxa"/>
            <w:shd w:val="clear" w:color="auto" w:fill="auto"/>
            <w:vAlign w:val="bottom"/>
          </w:tcPr>
          <w:p w14:paraId="1940E959" w14:textId="77777777" w:rsidR="00C022DB" w:rsidRPr="00201170" w:rsidRDefault="00C022DB" w:rsidP="00C022DB">
            <w:pPr>
              <w:spacing w:before="80" w:after="80"/>
              <w:ind w:left="-57" w:right="-57"/>
              <w:jc w:val="right"/>
              <w:rPr>
                <w:rFonts w:ascii="GHEA Grapalat" w:hAnsi="GHEA Grapalat" w:cs="Calibri"/>
                <w:sz w:val="16"/>
                <w:szCs w:val="16"/>
              </w:rPr>
            </w:pPr>
            <w:r w:rsidRPr="00201170">
              <w:rPr>
                <w:rFonts w:ascii="GHEA Grapalat" w:hAnsi="GHEA Grapalat" w:cs="Calibri"/>
                <w:sz w:val="16"/>
                <w:szCs w:val="16"/>
              </w:rPr>
              <w:t>7.00</w:t>
            </w:r>
          </w:p>
        </w:tc>
        <w:tc>
          <w:tcPr>
            <w:tcW w:w="448" w:type="dxa"/>
            <w:shd w:val="clear" w:color="auto" w:fill="auto"/>
            <w:vAlign w:val="bottom"/>
          </w:tcPr>
          <w:p w14:paraId="6A44CBCE" w14:textId="77777777" w:rsidR="00C022DB" w:rsidRPr="00201170" w:rsidRDefault="00C022DB" w:rsidP="00C022DB">
            <w:pPr>
              <w:spacing w:before="80" w:after="80"/>
              <w:ind w:left="-57" w:right="-57"/>
              <w:jc w:val="right"/>
              <w:rPr>
                <w:rFonts w:ascii="GHEA Grapalat" w:hAnsi="GHEA Grapalat" w:cs="Calibri"/>
                <w:sz w:val="16"/>
                <w:szCs w:val="16"/>
              </w:rPr>
            </w:pPr>
            <w:r w:rsidRPr="00201170">
              <w:rPr>
                <w:rFonts w:ascii="GHEA Grapalat" w:hAnsi="GHEA Grapalat" w:cs="Calibri"/>
                <w:sz w:val="16"/>
                <w:szCs w:val="16"/>
              </w:rPr>
              <w:t>7.01</w:t>
            </w:r>
          </w:p>
        </w:tc>
        <w:tc>
          <w:tcPr>
            <w:tcW w:w="463" w:type="dxa"/>
            <w:shd w:val="clear" w:color="auto" w:fill="auto"/>
            <w:vAlign w:val="bottom"/>
          </w:tcPr>
          <w:p w14:paraId="6C4B7AD2" w14:textId="77777777" w:rsidR="00C022DB" w:rsidRPr="00201170" w:rsidRDefault="00C022DB" w:rsidP="00C022DB">
            <w:pPr>
              <w:spacing w:before="80" w:after="80"/>
              <w:ind w:left="-57" w:right="-57"/>
              <w:jc w:val="right"/>
              <w:rPr>
                <w:rFonts w:ascii="GHEA Grapalat" w:hAnsi="GHEA Grapalat" w:cs="Calibri"/>
                <w:sz w:val="16"/>
                <w:szCs w:val="16"/>
              </w:rPr>
            </w:pPr>
            <w:r w:rsidRPr="00201170">
              <w:rPr>
                <w:rFonts w:ascii="GHEA Grapalat" w:hAnsi="GHEA Grapalat" w:cs="Calibri"/>
                <w:sz w:val="16"/>
                <w:szCs w:val="16"/>
              </w:rPr>
              <w:t>6.94</w:t>
            </w:r>
          </w:p>
        </w:tc>
        <w:tc>
          <w:tcPr>
            <w:tcW w:w="479" w:type="dxa"/>
            <w:shd w:val="clear" w:color="auto" w:fill="auto"/>
            <w:vAlign w:val="bottom"/>
          </w:tcPr>
          <w:p w14:paraId="26B3B417" w14:textId="77777777" w:rsidR="00C022DB" w:rsidRPr="00201170" w:rsidRDefault="00C022DB" w:rsidP="00C022DB">
            <w:pPr>
              <w:spacing w:before="80" w:after="80"/>
              <w:ind w:left="-57" w:right="-57"/>
              <w:jc w:val="right"/>
              <w:rPr>
                <w:rFonts w:ascii="GHEA Grapalat" w:hAnsi="GHEA Grapalat" w:cs="Calibri"/>
                <w:sz w:val="16"/>
                <w:szCs w:val="16"/>
              </w:rPr>
            </w:pPr>
            <w:r w:rsidRPr="00201170">
              <w:rPr>
                <w:rFonts w:ascii="GHEA Grapalat" w:hAnsi="GHEA Grapalat" w:cs="Calibri"/>
                <w:sz w:val="16"/>
                <w:szCs w:val="16"/>
              </w:rPr>
              <w:t>6.96</w:t>
            </w:r>
          </w:p>
        </w:tc>
        <w:tc>
          <w:tcPr>
            <w:tcW w:w="480" w:type="dxa"/>
            <w:shd w:val="clear" w:color="auto" w:fill="auto"/>
            <w:vAlign w:val="bottom"/>
          </w:tcPr>
          <w:p w14:paraId="57109C1D" w14:textId="77777777" w:rsidR="00C022DB" w:rsidRPr="00201170" w:rsidRDefault="00C022DB" w:rsidP="00C022DB">
            <w:pPr>
              <w:spacing w:before="80" w:after="80"/>
              <w:ind w:left="-57" w:right="-57"/>
              <w:jc w:val="right"/>
              <w:rPr>
                <w:rFonts w:ascii="GHEA Grapalat" w:hAnsi="GHEA Grapalat" w:cs="Calibri"/>
                <w:sz w:val="16"/>
                <w:szCs w:val="16"/>
              </w:rPr>
            </w:pPr>
            <w:r w:rsidRPr="00201170">
              <w:rPr>
                <w:rFonts w:ascii="GHEA Grapalat" w:hAnsi="GHEA Grapalat" w:cs="Calibri"/>
                <w:sz w:val="16"/>
                <w:szCs w:val="16"/>
              </w:rPr>
              <w:t>6.92</w:t>
            </w:r>
          </w:p>
        </w:tc>
        <w:tc>
          <w:tcPr>
            <w:tcW w:w="480" w:type="dxa"/>
            <w:shd w:val="clear" w:color="auto" w:fill="auto"/>
            <w:vAlign w:val="bottom"/>
          </w:tcPr>
          <w:p w14:paraId="3341E27F" w14:textId="77777777" w:rsidR="00C022DB" w:rsidRPr="00201170" w:rsidRDefault="00C022DB" w:rsidP="00C022DB">
            <w:pPr>
              <w:spacing w:before="80" w:after="80"/>
              <w:ind w:left="-57" w:right="-57"/>
              <w:jc w:val="right"/>
              <w:rPr>
                <w:rFonts w:ascii="GHEA Grapalat" w:hAnsi="GHEA Grapalat" w:cs="Calibri"/>
                <w:sz w:val="16"/>
                <w:szCs w:val="16"/>
              </w:rPr>
            </w:pPr>
            <w:r w:rsidRPr="00201170">
              <w:rPr>
                <w:rFonts w:ascii="GHEA Grapalat" w:hAnsi="GHEA Grapalat" w:cs="Calibri"/>
                <w:sz w:val="16"/>
                <w:szCs w:val="16"/>
              </w:rPr>
              <w:t>7.36</w:t>
            </w:r>
          </w:p>
        </w:tc>
        <w:tc>
          <w:tcPr>
            <w:tcW w:w="480" w:type="dxa"/>
            <w:shd w:val="clear" w:color="auto" w:fill="auto"/>
            <w:vAlign w:val="bottom"/>
          </w:tcPr>
          <w:p w14:paraId="019AF370" w14:textId="77777777" w:rsidR="00C022DB" w:rsidRPr="00201170" w:rsidRDefault="00C022DB" w:rsidP="00C022DB">
            <w:pPr>
              <w:spacing w:before="80" w:after="80"/>
              <w:ind w:left="-57" w:right="-57"/>
              <w:jc w:val="right"/>
              <w:rPr>
                <w:rFonts w:ascii="GHEA Grapalat" w:hAnsi="GHEA Grapalat" w:cs="Calibri"/>
                <w:sz w:val="16"/>
                <w:szCs w:val="16"/>
              </w:rPr>
            </w:pPr>
            <w:r w:rsidRPr="00201170">
              <w:rPr>
                <w:rFonts w:ascii="GHEA Grapalat" w:hAnsi="GHEA Grapalat" w:cs="Calibri"/>
                <w:sz w:val="16"/>
                <w:szCs w:val="16"/>
              </w:rPr>
              <w:t>8.18</w:t>
            </w:r>
          </w:p>
        </w:tc>
      </w:tr>
      <w:tr w:rsidR="00C022DB" w:rsidRPr="00201170" w14:paraId="372A69D2" w14:textId="77777777" w:rsidTr="002B1429">
        <w:trPr>
          <w:trHeight w:val="20"/>
        </w:trPr>
        <w:tc>
          <w:tcPr>
            <w:tcW w:w="2380" w:type="dxa"/>
            <w:shd w:val="clear" w:color="auto" w:fill="auto"/>
          </w:tcPr>
          <w:p w14:paraId="4AB6CEA1" w14:textId="20CFE29A" w:rsidR="00C022DB" w:rsidRPr="00201170" w:rsidRDefault="00C022DB" w:rsidP="002B1429">
            <w:pPr>
              <w:spacing w:before="80" w:after="80"/>
              <w:ind w:right="-57"/>
              <w:rPr>
                <w:rFonts w:ascii="GHEA Grapalat" w:hAnsi="GHEA Grapalat"/>
                <w:bCs/>
                <w:sz w:val="16"/>
                <w:szCs w:val="16"/>
              </w:rPr>
            </w:pPr>
            <w:r w:rsidRPr="00201170">
              <w:rPr>
                <w:rFonts w:ascii="GHEA Grapalat" w:hAnsi="GHEA Grapalat"/>
                <w:bCs/>
                <w:sz w:val="16"/>
                <w:szCs w:val="16"/>
              </w:rPr>
              <w:t>Long-term bonds (30-year)</w:t>
            </w:r>
          </w:p>
        </w:tc>
        <w:tc>
          <w:tcPr>
            <w:tcW w:w="479" w:type="dxa"/>
            <w:shd w:val="clear" w:color="auto" w:fill="auto"/>
            <w:vAlign w:val="bottom"/>
          </w:tcPr>
          <w:p w14:paraId="6221CBDE" w14:textId="77777777" w:rsidR="00C022DB" w:rsidRPr="00201170" w:rsidRDefault="00C022DB" w:rsidP="00C022DB">
            <w:pPr>
              <w:spacing w:before="80" w:after="80"/>
              <w:ind w:left="-57" w:right="-57"/>
              <w:jc w:val="right"/>
              <w:rPr>
                <w:rFonts w:ascii="GHEA Grapalat" w:hAnsi="GHEA Grapalat" w:cs="Calibri"/>
                <w:sz w:val="16"/>
                <w:szCs w:val="16"/>
              </w:rPr>
            </w:pPr>
            <w:r w:rsidRPr="00201170">
              <w:rPr>
                <w:rFonts w:ascii="GHEA Grapalat" w:hAnsi="GHEA Grapalat" w:cs="Calibri"/>
                <w:sz w:val="16"/>
                <w:szCs w:val="16"/>
              </w:rPr>
              <w:t>9.76</w:t>
            </w:r>
          </w:p>
        </w:tc>
        <w:tc>
          <w:tcPr>
            <w:tcW w:w="529" w:type="dxa"/>
            <w:shd w:val="clear" w:color="auto" w:fill="auto"/>
            <w:vAlign w:val="bottom"/>
          </w:tcPr>
          <w:p w14:paraId="4596EFD8" w14:textId="77777777" w:rsidR="00C022DB" w:rsidRPr="00201170" w:rsidRDefault="00C022DB" w:rsidP="00C022DB">
            <w:pPr>
              <w:spacing w:before="80" w:after="80"/>
              <w:ind w:left="-57" w:right="-57"/>
              <w:jc w:val="right"/>
              <w:rPr>
                <w:rFonts w:ascii="GHEA Grapalat" w:hAnsi="GHEA Grapalat" w:cs="Calibri"/>
                <w:sz w:val="16"/>
                <w:szCs w:val="16"/>
              </w:rPr>
            </w:pPr>
            <w:r w:rsidRPr="00201170">
              <w:rPr>
                <w:rFonts w:ascii="GHEA Grapalat" w:hAnsi="GHEA Grapalat" w:cs="Calibri"/>
                <w:sz w:val="16"/>
                <w:szCs w:val="16"/>
              </w:rPr>
              <w:t>10.04</w:t>
            </w:r>
          </w:p>
        </w:tc>
        <w:tc>
          <w:tcPr>
            <w:tcW w:w="448" w:type="dxa"/>
            <w:shd w:val="clear" w:color="auto" w:fill="auto"/>
            <w:vAlign w:val="bottom"/>
          </w:tcPr>
          <w:p w14:paraId="4A7C1666" w14:textId="77777777" w:rsidR="00C022DB" w:rsidRPr="00201170" w:rsidRDefault="00C022DB" w:rsidP="00C022DB">
            <w:pPr>
              <w:spacing w:before="80" w:after="80"/>
              <w:ind w:left="-57" w:right="-57"/>
              <w:jc w:val="right"/>
              <w:rPr>
                <w:rFonts w:ascii="GHEA Grapalat" w:hAnsi="GHEA Grapalat" w:cs="Calibri"/>
                <w:sz w:val="16"/>
                <w:szCs w:val="16"/>
              </w:rPr>
            </w:pPr>
            <w:r w:rsidRPr="00201170">
              <w:rPr>
                <w:rFonts w:ascii="GHEA Grapalat" w:hAnsi="GHEA Grapalat" w:cs="Calibri"/>
                <w:sz w:val="16"/>
                <w:szCs w:val="16"/>
              </w:rPr>
              <w:t>8.67</w:t>
            </w:r>
          </w:p>
        </w:tc>
        <w:tc>
          <w:tcPr>
            <w:tcW w:w="463" w:type="dxa"/>
            <w:shd w:val="clear" w:color="auto" w:fill="auto"/>
            <w:vAlign w:val="bottom"/>
          </w:tcPr>
          <w:p w14:paraId="1574143C" w14:textId="77777777" w:rsidR="00C022DB" w:rsidRPr="00201170" w:rsidRDefault="00C022DB" w:rsidP="00C022DB">
            <w:pPr>
              <w:spacing w:before="80" w:after="80"/>
              <w:ind w:left="-57" w:right="-57"/>
              <w:jc w:val="right"/>
              <w:rPr>
                <w:rFonts w:ascii="GHEA Grapalat" w:hAnsi="GHEA Grapalat" w:cs="Calibri"/>
                <w:sz w:val="16"/>
                <w:szCs w:val="16"/>
              </w:rPr>
            </w:pPr>
            <w:r w:rsidRPr="00201170">
              <w:rPr>
                <w:rFonts w:ascii="GHEA Grapalat" w:hAnsi="GHEA Grapalat" w:cs="Calibri"/>
                <w:sz w:val="16"/>
                <w:szCs w:val="16"/>
              </w:rPr>
              <w:t>8.53</w:t>
            </w:r>
          </w:p>
        </w:tc>
        <w:tc>
          <w:tcPr>
            <w:tcW w:w="479" w:type="dxa"/>
            <w:shd w:val="clear" w:color="auto" w:fill="auto"/>
            <w:vAlign w:val="bottom"/>
          </w:tcPr>
          <w:p w14:paraId="2138F8B9" w14:textId="77777777" w:rsidR="00C022DB" w:rsidRPr="00201170" w:rsidRDefault="00C022DB" w:rsidP="00C022DB">
            <w:pPr>
              <w:spacing w:before="80" w:after="80"/>
              <w:ind w:left="-57" w:right="-57"/>
              <w:jc w:val="right"/>
              <w:rPr>
                <w:rFonts w:ascii="GHEA Grapalat" w:hAnsi="GHEA Grapalat" w:cs="Calibri"/>
                <w:sz w:val="16"/>
                <w:szCs w:val="16"/>
              </w:rPr>
            </w:pPr>
            <w:r w:rsidRPr="00201170">
              <w:rPr>
                <w:rFonts w:ascii="GHEA Grapalat" w:hAnsi="GHEA Grapalat" w:cs="Calibri"/>
                <w:sz w:val="16"/>
                <w:szCs w:val="16"/>
              </w:rPr>
              <w:t>8.54</w:t>
            </w:r>
          </w:p>
        </w:tc>
        <w:tc>
          <w:tcPr>
            <w:tcW w:w="480" w:type="dxa"/>
            <w:shd w:val="clear" w:color="auto" w:fill="auto"/>
            <w:vAlign w:val="bottom"/>
          </w:tcPr>
          <w:p w14:paraId="21AA8A28" w14:textId="77777777" w:rsidR="00C022DB" w:rsidRPr="00201170" w:rsidRDefault="00C022DB" w:rsidP="00C022DB">
            <w:pPr>
              <w:spacing w:before="80" w:after="80"/>
              <w:ind w:left="-57" w:right="-57"/>
              <w:jc w:val="right"/>
              <w:rPr>
                <w:rFonts w:ascii="GHEA Grapalat" w:hAnsi="GHEA Grapalat" w:cs="Calibri"/>
                <w:sz w:val="16"/>
                <w:szCs w:val="16"/>
              </w:rPr>
            </w:pPr>
            <w:r w:rsidRPr="00201170">
              <w:rPr>
                <w:rFonts w:ascii="GHEA Grapalat" w:hAnsi="GHEA Grapalat" w:cs="Calibri"/>
                <w:sz w:val="16"/>
                <w:szCs w:val="16"/>
              </w:rPr>
              <w:t>8.71</w:t>
            </w:r>
          </w:p>
        </w:tc>
        <w:tc>
          <w:tcPr>
            <w:tcW w:w="480" w:type="dxa"/>
            <w:shd w:val="clear" w:color="auto" w:fill="auto"/>
            <w:vAlign w:val="bottom"/>
          </w:tcPr>
          <w:p w14:paraId="2682D5CF" w14:textId="77777777" w:rsidR="00C022DB" w:rsidRPr="00201170" w:rsidRDefault="00C022DB" w:rsidP="00C022DB">
            <w:pPr>
              <w:spacing w:before="80" w:after="80"/>
              <w:ind w:left="-57" w:right="-57"/>
              <w:jc w:val="right"/>
              <w:rPr>
                <w:rFonts w:ascii="GHEA Grapalat" w:hAnsi="GHEA Grapalat" w:cs="Calibri"/>
                <w:sz w:val="16"/>
                <w:szCs w:val="16"/>
              </w:rPr>
            </w:pPr>
            <w:r w:rsidRPr="00201170">
              <w:rPr>
                <w:rFonts w:ascii="GHEA Grapalat" w:hAnsi="GHEA Grapalat" w:cs="Calibri"/>
                <w:sz w:val="16"/>
                <w:szCs w:val="16"/>
              </w:rPr>
              <w:t>8.98</w:t>
            </w:r>
          </w:p>
        </w:tc>
        <w:tc>
          <w:tcPr>
            <w:tcW w:w="480" w:type="dxa"/>
            <w:shd w:val="clear" w:color="auto" w:fill="auto"/>
            <w:vAlign w:val="bottom"/>
          </w:tcPr>
          <w:p w14:paraId="04511F4C" w14:textId="77777777" w:rsidR="00C022DB" w:rsidRPr="00201170" w:rsidRDefault="00C022DB" w:rsidP="00C022DB">
            <w:pPr>
              <w:spacing w:before="80" w:after="80"/>
              <w:ind w:left="-57" w:right="-57"/>
              <w:jc w:val="right"/>
              <w:rPr>
                <w:rFonts w:ascii="GHEA Grapalat" w:hAnsi="GHEA Grapalat" w:cs="Calibri"/>
                <w:sz w:val="16"/>
                <w:szCs w:val="16"/>
              </w:rPr>
            </w:pPr>
            <w:r w:rsidRPr="00201170">
              <w:rPr>
                <w:rFonts w:ascii="GHEA Grapalat" w:hAnsi="GHEA Grapalat" w:cs="Calibri"/>
                <w:sz w:val="16"/>
                <w:szCs w:val="16"/>
              </w:rPr>
              <w:t>9.32</w:t>
            </w:r>
          </w:p>
        </w:tc>
      </w:tr>
    </w:tbl>
    <w:p w14:paraId="712A7481" w14:textId="2D5EA163" w:rsidR="0062444C" w:rsidRPr="00201170" w:rsidRDefault="00C725E5" w:rsidP="0062444C">
      <w:pPr>
        <w:spacing w:line="320" w:lineRule="atLeast"/>
        <w:ind w:firstLine="284"/>
        <w:jc w:val="right"/>
        <w:rPr>
          <w:rFonts w:ascii="GHEA Grapalat" w:hAnsi="GHEA Grapalat" w:cs="Sylfaen"/>
          <w:color w:val="FF0000"/>
          <w:sz w:val="20"/>
          <w:szCs w:val="20"/>
        </w:rPr>
      </w:pPr>
      <w:r w:rsidRPr="00C725E5">
        <w:rPr>
          <w:noProof/>
        </w:rPr>
        <w:lastRenderedPageBreak/>
        <mc:AlternateContent>
          <mc:Choice Requires="wps">
            <w:drawing>
              <wp:anchor distT="0" distB="0" distL="114300" distR="114300" simplePos="0" relativeHeight="252513792" behindDoc="0" locked="0" layoutInCell="1" allowOverlap="1" wp14:anchorId="07805251" wp14:editId="3172DF37">
                <wp:simplePos x="0" y="0"/>
                <wp:positionH relativeFrom="column">
                  <wp:posOffset>4151685</wp:posOffset>
                </wp:positionH>
                <wp:positionV relativeFrom="paragraph">
                  <wp:posOffset>207562</wp:posOffset>
                </wp:positionV>
                <wp:extent cx="2520000" cy="628016"/>
                <wp:effectExtent l="0" t="0" r="0" b="635"/>
                <wp:wrapNone/>
                <wp:docPr id="1544175889" name="Text Box 4093">
                  <a:extLst xmlns:a="http://schemas.openxmlformats.org/drawingml/2006/main">
                    <a:ext uri="{FF2B5EF4-FFF2-40B4-BE49-F238E27FC236}">
                      <a16:creationId xmlns:a16="http://schemas.microsoft.com/office/drawing/2014/main" id="{00000000-0008-0000-2B00-000005000000}"/>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0000" cy="6280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933E30" w14:textId="77777777" w:rsidR="001845B7" w:rsidRDefault="001845B7" w:rsidP="00C725E5">
                            <w:pPr>
                              <w:pStyle w:val="NormalWeb"/>
                              <w:spacing w:before="0" w:beforeAutospacing="0" w:after="0" w:afterAutospacing="0"/>
                            </w:pPr>
                            <w:r>
                              <w:rPr>
                                <w:rFonts w:ascii="GHEA Grapalat" w:hAnsi="GHEA Grapalat" w:cs="Sylfaen"/>
                                <w:b/>
                                <w:bCs/>
                                <w:color w:val="1F497D"/>
                                <w:sz w:val="14"/>
                                <w:szCs w:val="14"/>
                              </w:rPr>
                              <w:t>Chart 43</w:t>
                            </w:r>
                          </w:p>
                          <w:p w14:paraId="1CC5903B" w14:textId="77777777" w:rsidR="001845B7" w:rsidRDefault="001845B7" w:rsidP="00C725E5">
                            <w:pPr>
                              <w:pStyle w:val="NormalWeb"/>
                              <w:spacing w:before="0" w:beforeAutospacing="0" w:after="0" w:afterAutospacing="0"/>
                            </w:pPr>
                            <w:r>
                              <w:rPr>
                                <w:rFonts w:ascii="GHEA Grapalat" w:hAnsi="GHEA Grapalat" w:cs="Sylfaen"/>
                                <w:b/>
                                <w:bCs/>
                                <w:sz w:val="4"/>
                                <w:szCs w:val="4"/>
                              </w:rPr>
                              <w:t> </w:t>
                            </w:r>
                          </w:p>
                          <w:p w14:paraId="623AE446" w14:textId="77777777" w:rsidR="001845B7" w:rsidRDefault="001845B7" w:rsidP="00C725E5">
                            <w:pPr>
                              <w:pStyle w:val="NormalWeb"/>
                              <w:spacing w:before="0" w:beforeAutospacing="0" w:after="0" w:afterAutospacing="0"/>
                            </w:pPr>
                            <w:r>
                              <w:rPr>
                                <w:rFonts w:ascii="GHEA Grapalat" w:hAnsi="GHEA Grapalat" w:cs="Sylfaen"/>
                                <w:b/>
                                <w:bCs/>
                                <w:sz w:val="4"/>
                                <w:szCs w:val="4"/>
                              </w:rPr>
                              <w:t> </w:t>
                            </w:r>
                          </w:p>
                          <w:p w14:paraId="08543E28" w14:textId="77777777" w:rsidR="001845B7" w:rsidRDefault="001845B7" w:rsidP="00C725E5">
                            <w:pPr>
                              <w:pStyle w:val="NormalWeb"/>
                              <w:spacing w:before="0" w:beforeAutospacing="0" w:after="0" w:afterAutospacing="0"/>
                            </w:pPr>
                            <w:r>
                              <w:rPr>
                                <w:rFonts w:ascii="GHEA Grapalat" w:hAnsi="GHEA Grapalat" w:cs="Sylfaen"/>
                                <w:b/>
                                <w:bCs/>
                                <w:color w:val="1F497D"/>
                                <w:sz w:val="14"/>
                                <w:szCs w:val="14"/>
                              </w:rPr>
                              <w:t>Liquidity absorbed and injected through CBA transactions (average monthly stock), AMD million</w:t>
                            </w:r>
                          </w:p>
                          <w:p w14:paraId="22E12726" w14:textId="77777777" w:rsidR="001845B7" w:rsidRDefault="001845B7" w:rsidP="00C725E5">
                            <w:pPr>
                              <w:pStyle w:val="NormalWeb"/>
                              <w:spacing w:before="0" w:beforeAutospacing="0" w:after="0" w:afterAutospacing="0"/>
                            </w:pPr>
                            <w:r>
                              <w:rPr>
                                <w:rFonts w:ascii="GHEA Grapalat" w:hAnsi="GHEA Grapalat" w:cs="Sylfaen"/>
                                <w:b/>
                                <w:bCs/>
                                <w:sz w:val="14"/>
                                <w:szCs w:val="14"/>
                              </w:rPr>
                              <w:t> </w:t>
                            </w:r>
                          </w:p>
                          <w:p w14:paraId="32A7B37F" w14:textId="77777777" w:rsidR="001845B7" w:rsidRDefault="001845B7" w:rsidP="00C725E5">
                            <w:pPr>
                              <w:pStyle w:val="NormalWeb"/>
                              <w:spacing w:before="0" w:beforeAutospacing="0" w:after="0" w:afterAutospacing="0"/>
                            </w:pPr>
                            <w:r>
                              <w:rPr>
                                <w:rFonts w:ascii="GHEA Grapalat" w:hAnsi="GHEA Grapalat" w:cs="Sylfaen"/>
                                <w:b/>
                                <w:bCs/>
                                <w:sz w:val="14"/>
                                <w:szCs w:val="14"/>
                              </w:rPr>
                              <w:t> </w:t>
                            </w:r>
                          </w:p>
                          <w:p w14:paraId="669DEF0B" w14:textId="77777777" w:rsidR="001845B7" w:rsidRDefault="001845B7" w:rsidP="00C725E5">
                            <w:pPr>
                              <w:pStyle w:val="NormalWeb"/>
                              <w:spacing w:before="0" w:beforeAutospacing="0" w:after="0" w:afterAutospacing="0"/>
                            </w:pPr>
                            <w:r>
                              <w:rPr>
                                <w:rFonts w:ascii="GHEA Grapalat" w:hAnsi="GHEA Grapalat" w:cs="Sylfaen"/>
                                <w:b/>
                                <w:bCs/>
                                <w:sz w:val="14"/>
                                <w:szCs w:val="14"/>
                              </w:rPr>
                              <w:t> </w:t>
                            </w:r>
                          </w:p>
                          <w:p w14:paraId="53E86604" w14:textId="77777777" w:rsidR="001845B7" w:rsidRDefault="001845B7" w:rsidP="00C725E5">
                            <w:pPr>
                              <w:pStyle w:val="NormalWeb"/>
                              <w:spacing w:before="0" w:beforeAutospacing="0" w:after="0" w:afterAutospacing="0"/>
                            </w:pPr>
                            <w:r>
                              <w:rPr>
                                <w:rFonts w:ascii="GHEA Grapalat" w:hAnsi="GHEA Grapalat" w:cs="Sylfaen"/>
                                <w:b/>
                                <w:bCs/>
                                <w:sz w:val="14"/>
                                <w:szCs w:val="14"/>
                              </w:rPr>
                              <w:t> </w:t>
                            </w:r>
                          </w:p>
                          <w:p w14:paraId="159E8C4F" w14:textId="77777777" w:rsidR="001845B7" w:rsidRDefault="001845B7" w:rsidP="00C725E5">
                            <w:pPr>
                              <w:pStyle w:val="NormalWeb"/>
                              <w:spacing w:before="0" w:beforeAutospacing="0" w:after="0" w:afterAutospacing="0"/>
                            </w:pPr>
                            <w:r>
                              <w:rPr>
                                <w:rFonts w:ascii="GHEA Grapalat" w:hAnsi="GHEA Grapalat" w:cs="Sylfaen"/>
                                <w:b/>
                                <w:bCs/>
                                <w:sz w:val="14"/>
                                <w:szCs w:val="14"/>
                              </w:rPr>
                              <w:t> </w:t>
                            </w:r>
                          </w:p>
                          <w:p w14:paraId="7E7978E7" w14:textId="77777777" w:rsidR="001845B7" w:rsidRDefault="001845B7" w:rsidP="00C725E5">
                            <w:pPr>
                              <w:pStyle w:val="NormalWeb"/>
                              <w:spacing w:before="0" w:beforeAutospacing="0" w:after="0" w:afterAutospacing="0"/>
                            </w:pPr>
                            <w:r>
                              <w:rPr>
                                <w:rFonts w:ascii="GHEA Grapalat" w:hAnsi="GHEA Grapalat" w:cs="Sylfaen"/>
                                <w:b/>
                                <w:bCs/>
                                <w:sz w:val="14"/>
                                <w:szCs w:val="14"/>
                              </w:rPr>
                              <w:t> </w:t>
                            </w:r>
                          </w:p>
                          <w:p w14:paraId="15203DB1" w14:textId="77777777" w:rsidR="001845B7" w:rsidRDefault="001845B7" w:rsidP="00C725E5">
                            <w:pPr>
                              <w:pStyle w:val="NormalWeb"/>
                              <w:spacing w:before="0" w:beforeAutospacing="0" w:after="0" w:afterAutospacing="0"/>
                            </w:pPr>
                            <w:r>
                              <w:rPr>
                                <w:rFonts w:ascii="GHEA Grapalat" w:hAnsi="GHEA Grapalat" w:cs="Sylfaen"/>
                                <w:b/>
                                <w:bCs/>
                                <w:sz w:val="14"/>
                                <w:szCs w:val="14"/>
                              </w:rPr>
                              <w:t> </w:t>
                            </w:r>
                          </w:p>
                          <w:p w14:paraId="10EB67E0" w14:textId="77777777" w:rsidR="001845B7" w:rsidRDefault="001845B7" w:rsidP="00C725E5">
                            <w:pPr>
                              <w:pStyle w:val="NormalWeb"/>
                              <w:spacing w:before="0" w:beforeAutospacing="0" w:after="0" w:afterAutospacing="0"/>
                            </w:pPr>
                            <w:r>
                              <w:rPr>
                                <w:rFonts w:ascii="GHEA Grapalat" w:hAnsi="GHEA Grapalat" w:cs="Sylfaen"/>
                                <w:b/>
                                <w:bCs/>
                                <w:sz w:val="14"/>
                                <w:szCs w:val="14"/>
                              </w:rPr>
                              <w:t> </w:t>
                            </w:r>
                          </w:p>
                          <w:p w14:paraId="31FCB52C" w14:textId="77777777" w:rsidR="001845B7" w:rsidRDefault="001845B7" w:rsidP="00C725E5">
                            <w:pPr>
                              <w:pStyle w:val="NormalWeb"/>
                              <w:spacing w:before="0" w:beforeAutospacing="0" w:after="0" w:afterAutospacing="0"/>
                            </w:pPr>
                            <w:r>
                              <w:rPr>
                                <w:rFonts w:ascii="GHEA Grapalat" w:hAnsi="GHEA Grapalat" w:cs="Sylfaen"/>
                                <w:b/>
                                <w:bCs/>
                                <w:sz w:val="14"/>
                                <w:szCs w:val="14"/>
                              </w:rPr>
                              <w:t> </w:t>
                            </w:r>
                          </w:p>
                          <w:p w14:paraId="46BF26AF" w14:textId="77777777" w:rsidR="001845B7" w:rsidRDefault="001845B7" w:rsidP="00C725E5">
                            <w:pPr>
                              <w:pStyle w:val="NormalWeb"/>
                              <w:spacing w:before="0" w:beforeAutospacing="0" w:after="0" w:afterAutospacing="0"/>
                            </w:pPr>
                            <w:r>
                              <w:rPr>
                                <w:rFonts w:ascii="GHEA Grapalat" w:hAnsi="GHEA Grapalat" w:cs="Sylfaen"/>
                                <w:b/>
                                <w:bCs/>
                                <w:sz w:val="14"/>
                                <w:szCs w:val="14"/>
                              </w:rPr>
                              <w:t> </w:t>
                            </w:r>
                          </w:p>
                          <w:p w14:paraId="2E3BEF47" w14:textId="77777777" w:rsidR="001845B7" w:rsidRDefault="001845B7" w:rsidP="00C725E5">
                            <w:pPr>
                              <w:pStyle w:val="NormalWeb"/>
                              <w:spacing w:before="0" w:beforeAutospacing="0" w:after="0" w:afterAutospacing="0"/>
                            </w:pPr>
                            <w:r>
                              <w:rPr>
                                <w:rFonts w:ascii="GHEA Grapalat" w:hAnsi="GHEA Grapalat" w:cs="Sylfaen"/>
                                <w:b/>
                                <w:bCs/>
                                <w:sz w:val="14"/>
                                <w:szCs w:val="14"/>
                              </w:rPr>
                              <w:t> </w:t>
                            </w:r>
                          </w:p>
                          <w:p w14:paraId="4C573941" w14:textId="77777777" w:rsidR="001845B7" w:rsidRDefault="001845B7" w:rsidP="00C725E5">
                            <w:pPr>
                              <w:pStyle w:val="NormalWeb"/>
                              <w:spacing w:before="0" w:beforeAutospacing="0" w:after="0" w:afterAutospacing="0"/>
                            </w:pPr>
                            <w:r>
                              <w:rPr>
                                <w:rFonts w:ascii="GHEA Grapalat" w:hAnsi="GHEA Grapalat" w:cs="Sylfaen"/>
                                <w:b/>
                                <w:bCs/>
                                <w:sz w:val="14"/>
                                <w:szCs w:val="14"/>
                              </w:rPr>
                              <w:t> </w:t>
                            </w:r>
                          </w:p>
                          <w:p w14:paraId="493C50DF" w14:textId="77777777" w:rsidR="001845B7" w:rsidRDefault="001845B7" w:rsidP="00C725E5">
                            <w:pPr>
                              <w:pStyle w:val="NormalWeb"/>
                              <w:spacing w:before="0" w:beforeAutospacing="0" w:after="0" w:afterAutospacing="0"/>
                            </w:pPr>
                            <w:r>
                              <w:rPr>
                                <w:rFonts w:ascii="GHEA Grapalat" w:hAnsi="GHEA Grapalat" w:cs="Sylfaen"/>
                                <w:b/>
                                <w:bCs/>
                                <w:sz w:val="14"/>
                                <w:szCs w:val="14"/>
                              </w:rPr>
                              <w:t> </w:t>
                            </w:r>
                          </w:p>
                          <w:p w14:paraId="29F7682F" w14:textId="77777777" w:rsidR="001845B7" w:rsidRDefault="001845B7" w:rsidP="00C725E5">
                            <w:pPr>
                              <w:pStyle w:val="NormalWeb"/>
                              <w:spacing w:before="0" w:beforeAutospacing="0" w:after="0" w:afterAutospacing="0"/>
                            </w:pPr>
                            <w:r>
                              <w:rPr>
                                <w:rFonts w:ascii="GHEA Grapalat" w:hAnsi="GHEA Grapalat" w:cs="Sylfaen"/>
                                <w:b/>
                                <w:bCs/>
                                <w:sz w:val="14"/>
                                <w:szCs w:val="14"/>
                              </w:rPr>
                              <w:t> </w:t>
                            </w:r>
                          </w:p>
                          <w:p w14:paraId="13649F81" w14:textId="77777777" w:rsidR="001845B7" w:rsidRDefault="001845B7" w:rsidP="00C725E5">
                            <w:pPr>
                              <w:pStyle w:val="NormalWeb"/>
                              <w:spacing w:before="0" w:beforeAutospacing="0" w:after="0" w:afterAutospacing="0"/>
                            </w:pPr>
                            <w:r>
                              <w:rPr>
                                <w:rFonts w:ascii="GHEA Grapalat" w:hAnsi="GHEA Grapalat" w:cs="Sylfaen"/>
                                <w:b/>
                                <w:bCs/>
                                <w:sz w:val="14"/>
                                <w:szCs w:val="14"/>
                              </w:rPr>
                              <w:t> </w:t>
                            </w:r>
                          </w:p>
                          <w:p w14:paraId="1647D5D5" w14:textId="77777777" w:rsidR="001845B7" w:rsidRDefault="001845B7" w:rsidP="00C725E5">
                            <w:pPr>
                              <w:pStyle w:val="NormalWeb"/>
                              <w:spacing w:before="0" w:beforeAutospacing="0" w:after="0" w:afterAutospacing="0"/>
                            </w:pPr>
                            <w:r>
                              <w:rPr>
                                <w:rFonts w:ascii="GHEA Grapalat" w:hAnsi="GHEA Grapalat" w:cs="Sylfaen"/>
                                <w:b/>
                                <w:bCs/>
                                <w:sz w:val="14"/>
                                <w:szCs w:val="14"/>
                              </w:rPr>
                              <w:t> </w:t>
                            </w:r>
                          </w:p>
                          <w:p w14:paraId="5CE3082C" w14:textId="77777777" w:rsidR="001845B7" w:rsidRDefault="001845B7" w:rsidP="00C725E5">
                            <w:pPr>
                              <w:pStyle w:val="NormalWeb"/>
                              <w:spacing w:before="0" w:beforeAutospacing="0" w:after="0" w:afterAutospacing="0"/>
                            </w:pPr>
                            <w:r>
                              <w:rPr>
                                <w:rFonts w:ascii="GHEA Grapalat" w:hAnsi="GHEA Grapalat" w:cs="Sylfaen"/>
                                <w:b/>
                                <w:bCs/>
                                <w:sz w:val="14"/>
                                <w:szCs w:val="14"/>
                              </w:rPr>
                              <w:t> </w:t>
                            </w:r>
                          </w:p>
                          <w:p w14:paraId="0CBD57E1" w14:textId="77777777" w:rsidR="001845B7" w:rsidRDefault="001845B7" w:rsidP="00C725E5">
                            <w:pPr>
                              <w:pStyle w:val="NormalWeb"/>
                              <w:spacing w:before="0" w:beforeAutospacing="0" w:after="0" w:afterAutospacing="0"/>
                            </w:pPr>
                            <w:r>
                              <w:rPr>
                                <w:rFonts w:ascii="GHEA Grapalat" w:hAnsi="GHEA Grapalat" w:cs="Sylfaen"/>
                                <w:b/>
                                <w:bCs/>
                                <w:sz w:val="14"/>
                                <w:szCs w:val="14"/>
                              </w:rPr>
                              <w:t> </w:t>
                            </w:r>
                          </w:p>
                          <w:p w14:paraId="56E108B0" w14:textId="77777777" w:rsidR="001845B7" w:rsidRDefault="001845B7" w:rsidP="00C725E5">
                            <w:pPr>
                              <w:pStyle w:val="NormalWeb"/>
                              <w:spacing w:before="0" w:beforeAutospacing="0" w:after="0" w:afterAutospacing="0"/>
                            </w:pPr>
                            <w:r>
                              <w:rPr>
                                <w:rFonts w:ascii="GHEA Grapalat" w:hAnsi="GHEA Grapalat" w:cs="Sylfaen"/>
                                <w:b/>
                                <w:bCs/>
                                <w:sz w:val="14"/>
                                <w:szCs w:val="14"/>
                              </w:rPr>
                              <w:t> </w:t>
                            </w:r>
                          </w:p>
                          <w:p w14:paraId="12171963" w14:textId="77777777" w:rsidR="001845B7" w:rsidRDefault="001845B7" w:rsidP="00C725E5">
                            <w:pPr>
                              <w:pStyle w:val="NormalWeb"/>
                              <w:spacing w:before="0" w:beforeAutospacing="0" w:after="0" w:afterAutospacing="0"/>
                            </w:pPr>
                            <w:r>
                              <w:rPr>
                                <w:rFonts w:ascii="GHEA Grapalat" w:hAnsi="GHEA Grapalat" w:cs="Sylfaen"/>
                                <w:b/>
                                <w:bCs/>
                                <w:sz w:val="14"/>
                                <w:szCs w:val="14"/>
                              </w:rPr>
                              <w:t> </w:t>
                            </w:r>
                          </w:p>
                          <w:p w14:paraId="1B35AF74" w14:textId="77777777" w:rsidR="001845B7" w:rsidRDefault="001845B7" w:rsidP="00C725E5">
                            <w:pPr>
                              <w:pStyle w:val="NormalWeb"/>
                              <w:spacing w:before="0" w:beforeAutospacing="0" w:after="0" w:afterAutospacing="0"/>
                            </w:pPr>
                            <w:r>
                              <w:rPr>
                                <w:rFonts w:ascii="GHEA Grapalat" w:hAnsi="GHEA Grapalat" w:cs="Sylfaen"/>
                                <w:b/>
                                <w:bCs/>
                                <w:sz w:val="14"/>
                                <w:szCs w:val="14"/>
                              </w:rPr>
                              <w:t> </w:t>
                            </w:r>
                          </w:p>
                          <w:p w14:paraId="7598A95D" w14:textId="77777777" w:rsidR="001845B7" w:rsidRDefault="001845B7" w:rsidP="00C725E5">
                            <w:pPr>
                              <w:pStyle w:val="NormalWeb"/>
                              <w:spacing w:before="0" w:beforeAutospacing="0" w:after="0" w:afterAutospacing="0"/>
                            </w:pPr>
                            <w:r>
                              <w:rPr>
                                <w:rFonts w:ascii="GHEA Grapalat" w:hAnsi="GHEA Grapalat" w:cs="Sylfaen"/>
                                <w:b/>
                                <w:bCs/>
                                <w:sz w:val="14"/>
                                <w:szCs w:val="14"/>
                              </w:rPr>
                              <w:t> </w:t>
                            </w:r>
                          </w:p>
                          <w:p w14:paraId="7CA645C6" w14:textId="77777777" w:rsidR="001845B7" w:rsidRDefault="001845B7" w:rsidP="00C725E5">
                            <w:pPr>
                              <w:pStyle w:val="NormalWeb"/>
                              <w:spacing w:before="0" w:beforeAutospacing="0" w:after="0" w:afterAutospacing="0"/>
                            </w:pPr>
                            <w:r>
                              <w:rPr>
                                <w:rFonts w:ascii="GHEA Grapalat" w:hAnsi="GHEA Grapalat" w:cs="Sylfaen"/>
                                <w:b/>
                                <w:bCs/>
                                <w:sz w:val="14"/>
                                <w:szCs w:val="14"/>
                              </w:rPr>
                              <w:t> </w:t>
                            </w:r>
                          </w:p>
                          <w:p w14:paraId="11CFB9D7" w14:textId="77777777" w:rsidR="001845B7" w:rsidRDefault="001845B7" w:rsidP="00C725E5">
                            <w:pPr>
                              <w:pStyle w:val="NormalWeb"/>
                              <w:spacing w:before="0" w:beforeAutospacing="0" w:after="0" w:afterAutospacing="0"/>
                            </w:pPr>
                            <w:r>
                              <w:rPr>
                                <w:rFonts w:ascii="GHEA Grapalat" w:hAnsi="GHEA Grapalat" w:cs="Sylfaen"/>
                                <w:b/>
                                <w:bCs/>
                                <w:sz w:val="14"/>
                                <w:szCs w:val="14"/>
                              </w:rPr>
                              <w:t> </w:t>
                            </w:r>
                          </w:p>
                          <w:p w14:paraId="691918C9" w14:textId="77777777" w:rsidR="001845B7" w:rsidRDefault="001845B7" w:rsidP="00C725E5">
                            <w:pPr>
                              <w:pStyle w:val="NormalWeb"/>
                              <w:spacing w:before="0" w:beforeAutospacing="0" w:after="0" w:afterAutospacing="0"/>
                            </w:pPr>
                            <w:r>
                              <w:rPr>
                                <w:rFonts w:ascii="GHEA Grapalat" w:hAnsi="GHEA Grapalat" w:cs="Sylfaen"/>
                                <w:b/>
                                <w:bCs/>
                                <w:sz w:val="14"/>
                                <w:szCs w:val="14"/>
                              </w:rPr>
                              <w:t> </w:t>
                            </w:r>
                          </w:p>
                          <w:p w14:paraId="02D8D341" w14:textId="77777777" w:rsidR="001845B7" w:rsidRDefault="001845B7" w:rsidP="00C725E5">
                            <w:pPr>
                              <w:pStyle w:val="NormalWeb"/>
                              <w:spacing w:before="0" w:beforeAutospacing="0" w:after="0" w:afterAutospacing="0"/>
                            </w:pPr>
                            <w:r>
                              <w:rPr>
                                <w:rFonts w:ascii="GHEA Grapalat" w:hAnsi="GHEA Grapalat" w:cs="Sylfaen"/>
                                <w:b/>
                                <w:bCs/>
                                <w:sz w:val="14"/>
                                <w:szCs w:val="14"/>
                              </w:rPr>
                              <w:t> </w:t>
                            </w:r>
                          </w:p>
                          <w:p w14:paraId="532D1E3B" w14:textId="77777777" w:rsidR="001845B7" w:rsidRDefault="001845B7" w:rsidP="00C725E5">
                            <w:pPr>
                              <w:pStyle w:val="NormalWeb"/>
                              <w:spacing w:before="0" w:beforeAutospacing="0" w:after="0" w:afterAutospacing="0"/>
                            </w:pPr>
                            <w:r>
                              <w:rPr>
                                <w:rFonts w:ascii="GHEA Grapalat" w:hAnsi="GHEA Grapalat" w:cs="Sylfaen"/>
                                <w:b/>
                                <w:bCs/>
                                <w:sz w:val="14"/>
                                <w:szCs w:val="14"/>
                              </w:rPr>
                              <w:t> </w:t>
                            </w:r>
                          </w:p>
                          <w:p w14:paraId="04EDB16E" w14:textId="77777777" w:rsidR="001845B7" w:rsidRDefault="001845B7" w:rsidP="00C725E5">
                            <w:pPr>
                              <w:pStyle w:val="NormalWeb"/>
                              <w:spacing w:before="0" w:beforeAutospacing="0" w:after="0" w:afterAutospacing="0"/>
                            </w:pPr>
                            <w:r>
                              <w:rPr>
                                <w:rFonts w:ascii="GHEA Grapalat" w:hAnsi="GHEA Grapalat" w:cs="Sylfaen"/>
                                <w:b/>
                                <w:bCs/>
                                <w:sz w:val="14"/>
                                <w:szCs w:val="14"/>
                              </w:rPr>
                              <w:t> </w:t>
                            </w:r>
                          </w:p>
                          <w:p w14:paraId="2DBC73F9" w14:textId="77777777" w:rsidR="001845B7" w:rsidRDefault="001845B7" w:rsidP="00C725E5">
                            <w:pPr>
                              <w:pStyle w:val="NormalWeb"/>
                              <w:spacing w:before="0" w:beforeAutospacing="0" w:after="0" w:afterAutospacing="0"/>
                            </w:pPr>
                            <w:r>
                              <w:rPr>
                                <w:rFonts w:ascii="GHEA Grapalat" w:hAnsi="GHEA Grapalat" w:cs="Sylfaen"/>
                                <w:b/>
                                <w:bCs/>
                                <w:sz w:val="14"/>
                                <w:szCs w:val="14"/>
                              </w:rPr>
                              <w:t> </w:t>
                            </w:r>
                          </w:p>
                          <w:p w14:paraId="31B9D4F9" w14:textId="77777777" w:rsidR="001845B7" w:rsidRDefault="001845B7" w:rsidP="00C725E5">
                            <w:pPr>
                              <w:pStyle w:val="NormalWeb"/>
                              <w:spacing w:before="0" w:beforeAutospacing="0" w:after="0" w:afterAutospacing="0"/>
                            </w:pPr>
                            <w:r>
                              <w:rPr>
                                <w:rFonts w:ascii="GHEA Grapalat" w:hAnsi="GHEA Grapalat" w:cs="Sylfaen"/>
                                <w:b/>
                                <w:bCs/>
                                <w:sz w:val="14"/>
                                <w:szCs w:val="14"/>
                              </w:rPr>
                              <w:t> </w:t>
                            </w:r>
                          </w:p>
                          <w:p w14:paraId="412C332B" w14:textId="77777777" w:rsidR="001845B7" w:rsidRDefault="001845B7" w:rsidP="00C725E5">
                            <w:pPr>
                              <w:pStyle w:val="NormalWeb"/>
                              <w:spacing w:before="0" w:beforeAutospacing="0" w:after="0" w:afterAutospacing="0"/>
                            </w:pPr>
                            <w:r>
                              <w:rPr>
                                <w:rFonts w:ascii="GHEA Grapalat" w:hAnsi="GHEA Grapalat" w:cs="Sylfaen"/>
                                <w:b/>
                                <w:bCs/>
                                <w:sz w:val="14"/>
                                <w:szCs w:val="14"/>
                              </w:rPr>
                              <w:t> </w:t>
                            </w:r>
                          </w:p>
                          <w:p w14:paraId="57B3C2E0" w14:textId="77777777" w:rsidR="001845B7" w:rsidRDefault="001845B7" w:rsidP="00C725E5">
                            <w:pPr>
                              <w:pStyle w:val="NormalWeb"/>
                              <w:spacing w:before="0" w:beforeAutospacing="0" w:after="0" w:afterAutospacing="0"/>
                            </w:pPr>
                            <w:r>
                              <w:rPr>
                                <w:rFonts w:ascii="GHEA Grapalat" w:hAnsi="GHEA Grapalat" w:cs="Sylfaen"/>
                                <w:b/>
                                <w:bCs/>
                                <w:sz w:val="14"/>
                                <w:szCs w:val="14"/>
                              </w:rPr>
                              <w:t> </w:t>
                            </w:r>
                          </w:p>
                          <w:p w14:paraId="2647E571" w14:textId="77777777" w:rsidR="001845B7" w:rsidRDefault="001845B7" w:rsidP="00C725E5">
                            <w:pPr>
                              <w:pStyle w:val="NormalWeb"/>
                              <w:spacing w:before="0" w:beforeAutospacing="0" w:after="0" w:afterAutospacing="0"/>
                            </w:pPr>
                            <w:r>
                              <w:rPr>
                                <w:rFonts w:ascii="GHEA Grapalat" w:hAnsi="GHEA Grapalat" w:cs="Sylfaen"/>
                                <w:b/>
                                <w:bCs/>
                                <w:sz w:val="14"/>
                                <w:szCs w:val="14"/>
                              </w:rPr>
                              <w:t> </w:t>
                            </w:r>
                          </w:p>
                          <w:p w14:paraId="2F39E044" w14:textId="77777777" w:rsidR="001845B7" w:rsidRDefault="001845B7" w:rsidP="00C725E5">
                            <w:pPr>
                              <w:pStyle w:val="NormalWeb"/>
                              <w:spacing w:before="0" w:beforeAutospacing="0" w:after="0" w:afterAutospacing="0"/>
                            </w:pPr>
                            <w:r>
                              <w:rPr>
                                <w:rFonts w:ascii="GHEA Grapalat" w:hAnsi="GHEA Grapalat" w:cs="Sylfaen"/>
                                <w:b/>
                                <w:bCs/>
                                <w:sz w:val="14"/>
                                <w:szCs w:val="14"/>
                              </w:rPr>
                              <w:t> </w:t>
                            </w:r>
                          </w:p>
                          <w:p w14:paraId="5A5D5DBA" w14:textId="77777777" w:rsidR="001845B7" w:rsidRDefault="001845B7" w:rsidP="00C725E5">
                            <w:pPr>
                              <w:pStyle w:val="NormalWeb"/>
                              <w:spacing w:before="0" w:beforeAutospacing="0" w:after="0" w:afterAutospacing="0"/>
                            </w:pPr>
                            <w:r>
                              <w:rPr>
                                <w:rFonts w:ascii="GHEA Grapalat" w:hAnsi="GHEA Grapalat" w:cs="Sylfaen"/>
                                <w:b/>
                                <w:bCs/>
                                <w:sz w:val="14"/>
                                <w:szCs w:val="14"/>
                              </w:rPr>
                              <w:t> </w:t>
                            </w:r>
                          </w:p>
                          <w:p w14:paraId="4AE19E48" w14:textId="77777777" w:rsidR="001845B7" w:rsidRDefault="001845B7" w:rsidP="00C725E5">
                            <w:pPr>
                              <w:pStyle w:val="NormalWeb"/>
                              <w:spacing w:before="0" w:beforeAutospacing="0" w:after="0" w:afterAutospacing="0"/>
                            </w:pPr>
                            <w:r>
                              <w:rPr>
                                <w:rFonts w:ascii="GHEA Grapalat" w:hAnsi="GHEA Grapalat" w:cs="Sylfaen"/>
                                <w:b/>
                                <w:bCs/>
                                <w:sz w:val="14"/>
                                <w:szCs w:val="14"/>
                              </w:rPr>
                              <w:t> </w:t>
                            </w:r>
                          </w:p>
                          <w:p w14:paraId="4C8217B5" w14:textId="77777777" w:rsidR="001845B7" w:rsidRDefault="001845B7" w:rsidP="00C725E5">
                            <w:pPr>
                              <w:pStyle w:val="NormalWeb"/>
                              <w:spacing w:before="0" w:beforeAutospacing="0" w:after="0" w:afterAutospacing="0"/>
                            </w:pPr>
                            <w:r>
                              <w:rPr>
                                <w:rFonts w:ascii="Times LatArm" w:hAnsi="Times LatArm"/>
                                <w:sz w:val="14"/>
                                <w:szCs w:val="14"/>
                              </w:rPr>
                              <w:t> </w:t>
                            </w:r>
                          </w:p>
                        </w:txbxContent>
                      </wps:txbx>
                      <wps:bodyPr rot="0" vert="horz" wrap="square" lIns="91440" tIns="45720" rIns="91440" bIns="45720" anchor="t" anchorCtr="0" upright="1">
                        <a:noAutofit/>
                      </wps:bodyPr>
                    </wps:wsp>
                  </a:graphicData>
                </a:graphic>
              </wp:anchor>
            </w:drawing>
          </mc:Choice>
          <mc:Fallback>
            <w:pict>
              <v:shape w14:anchorId="07805251" id="_x0000_s1128" type="#_x0000_t202" style="position:absolute;left:0;text-align:left;margin-left:326.9pt;margin-top:16.35pt;width:198.45pt;height:49.45pt;z-index:252513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" filled="f" stroked="f">
                <v:textbox>
                  <w:txbxContent>
                    <w:p w14:paraId="25933E30" w14:textId="77777777" w:rsidR="001845B7" w:rsidRDefault="001845B7" w:rsidP="00C725E5">
                      <w:pPr>
                        <w:pStyle w:val="NormalWeb"/>
                        <w:spacing w:before="0" w:beforeAutospacing="0" w:after="0" w:afterAutospacing="0"/>
                      </w:pPr>
                      <w:r>
                        <w:rPr>
                          <w:rFonts w:ascii="GHEA Grapalat" w:hAnsi="GHEA Grapalat" w:cs="Sylfaen"/>
                          <w:b/>
                          <w:bCs/>
                          <w:color w:val="1F497D"/>
                          <w:sz w:val="14"/>
                          <w:szCs w:val="14"/>
                        </w:rPr>
                        <w:t>Chart 43</w:t>
                      </w:r>
                    </w:p>
                    <w:p w14:paraId="1CC5903B" w14:textId="77777777" w:rsidR="001845B7" w:rsidRDefault="001845B7" w:rsidP="00C725E5">
                      <w:pPr>
                        <w:pStyle w:val="NormalWeb"/>
                        <w:spacing w:before="0" w:beforeAutospacing="0" w:after="0" w:afterAutospacing="0"/>
                      </w:pPr>
                      <w:r>
                        <w:rPr>
                          <w:rFonts w:ascii="GHEA Grapalat" w:hAnsi="GHEA Grapalat" w:cs="Sylfaen"/>
                          <w:b/>
                          <w:bCs/>
                          <w:sz w:val="4"/>
                          <w:szCs w:val="4"/>
                        </w:rPr>
                        <w:t> </w:t>
                      </w:r>
                    </w:p>
                    <w:p w14:paraId="623AE446" w14:textId="77777777" w:rsidR="001845B7" w:rsidRDefault="001845B7" w:rsidP="00C725E5">
                      <w:pPr>
                        <w:pStyle w:val="NormalWeb"/>
                        <w:spacing w:before="0" w:beforeAutospacing="0" w:after="0" w:afterAutospacing="0"/>
                      </w:pPr>
                      <w:r>
                        <w:rPr>
                          <w:rFonts w:ascii="GHEA Grapalat" w:hAnsi="GHEA Grapalat" w:cs="Sylfaen"/>
                          <w:b/>
                          <w:bCs/>
                          <w:sz w:val="4"/>
                          <w:szCs w:val="4"/>
                        </w:rPr>
                        <w:t> </w:t>
                      </w:r>
                    </w:p>
                    <w:p w14:paraId="08543E28" w14:textId="77777777" w:rsidR="001845B7" w:rsidRDefault="001845B7" w:rsidP="00C725E5">
                      <w:pPr>
                        <w:pStyle w:val="NormalWeb"/>
                        <w:spacing w:before="0" w:beforeAutospacing="0" w:after="0" w:afterAutospacing="0"/>
                      </w:pPr>
                      <w:r>
                        <w:rPr>
                          <w:rFonts w:ascii="GHEA Grapalat" w:hAnsi="GHEA Grapalat" w:cs="Sylfaen"/>
                          <w:b/>
                          <w:bCs/>
                          <w:color w:val="1F497D"/>
                          <w:sz w:val="14"/>
                          <w:szCs w:val="14"/>
                        </w:rPr>
                        <w:t>Liquidity absorbed and injected through CBA transactions (average monthly stock), AMD million</w:t>
                      </w:r>
                    </w:p>
                    <w:p w14:paraId="22E12726" w14:textId="77777777" w:rsidR="001845B7" w:rsidRDefault="001845B7" w:rsidP="00C725E5">
                      <w:pPr>
                        <w:pStyle w:val="NormalWeb"/>
                        <w:spacing w:before="0" w:beforeAutospacing="0" w:after="0" w:afterAutospacing="0"/>
                      </w:pPr>
                      <w:r>
                        <w:rPr>
                          <w:rFonts w:ascii="GHEA Grapalat" w:hAnsi="GHEA Grapalat" w:cs="Sylfaen"/>
                          <w:b/>
                          <w:bCs/>
                          <w:sz w:val="14"/>
                          <w:szCs w:val="14"/>
                        </w:rPr>
                        <w:t> </w:t>
                      </w:r>
                    </w:p>
                    <w:p w14:paraId="32A7B37F" w14:textId="77777777" w:rsidR="001845B7" w:rsidRDefault="001845B7" w:rsidP="00C725E5">
                      <w:pPr>
                        <w:pStyle w:val="NormalWeb"/>
                        <w:spacing w:before="0" w:beforeAutospacing="0" w:after="0" w:afterAutospacing="0"/>
                      </w:pPr>
                      <w:r>
                        <w:rPr>
                          <w:rFonts w:ascii="GHEA Grapalat" w:hAnsi="GHEA Grapalat" w:cs="Sylfaen"/>
                          <w:b/>
                          <w:bCs/>
                          <w:sz w:val="14"/>
                          <w:szCs w:val="14"/>
                        </w:rPr>
                        <w:t> </w:t>
                      </w:r>
                    </w:p>
                    <w:p w14:paraId="669DEF0B" w14:textId="77777777" w:rsidR="001845B7" w:rsidRDefault="001845B7" w:rsidP="00C725E5">
                      <w:pPr>
                        <w:pStyle w:val="NormalWeb"/>
                        <w:spacing w:before="0" w:beforeAutospacing="0" w:after="0" w:afterAutospacing="0"/>
                      </w:pPr>
                      <w:r>
                        <w:rPr>
                          <w:rFonts w:ascii="GHEA Grapalat" w:hAnsi="GHEA Grapalat" w:cs="Sylfaen"/>
                          <w:b/>
                          <w:bCs/>
                          <w:sz w:val="14"/>
                          <w:szCs w:val="14"/>
                        </w:rPr>
                        <w:t> </w:t>
                      </w:r>
                    </w:p>
                    <w:p w14:paraId="53E86604" w14:textId="77777777" w:rsidR="001845B7" w:rsidRDefault="001845B7" w:rsidP="00C725E5">
                      <w:pPr>
                        <w:pStyle w:val="NormalWeb"/>
                        <w:spacing w:before="0" w:beforeAutospacing="0" w:after="0" w:afterAutospacing="0"/>
                      </w:pPr>
                      <w:r>
                        <w:rPr>
                          <w:rFonts w:ascii="GHEA Grapalat" w:hAnsi="GHEA Grapalat" w:cs="Sylfaen"/>
                          <w:b/>
                          <w:bCs/>
                          <w:sz w:val="14"/>
                          <w:szCs w:val="14"/>
                        </w:rPr>
                        <w:t> </w:t>
                      </w:r>
                    </w:p>
                    <w:p w14:paraId="159E8C4F" w14:textId="77777777" w:rsidR="001845B7" w:rsidRDefault="001845B7" w:rsidP="00C725E5">
                      <w:pPr>
                        <w:pStyle w:val="NormalWeb"/>
                        <w:spacing w:before="0" w:beforeAutospacing="0" w:after="0" w:afterAutospacing="0"/>
                      </w:pPr>
                      <w:r>
                        <w:rPr>
                          <w:rFonts w:ascii="GHEA Grapalat" w:hAnsi="GHEA Grapalat" w:cs="Sylfaen"/>
                          <w:b/>
                          <w:bCs/>
                          <w:sz w:val="14"/>
                          <w:szCs w:val="14"/>
                        </w:rPr>
                        <w:t> </w:t>
                      </w:r>
                    </w:p>
                    <w:p w14:paraId="7E7978E7" w14:textId="77777777" w:rsidR="001845B7" w:rsidRDefault="001845B7" w:rsidP="00C725E5">
                      <w:pPr>
                        <w:pStyle w:val="NormalWeb"/>
                        <w:spacing w:before="0" w:beforeAutospacing="0" w:after="0" w:afterAutospacing="0"/>
                      </w:pPr>
                      <w:r>
                        <w:rPr>
                          <w:rFonts w:ascii="GHEA Grapalat" w:hAnsi="GHEA Grapalat" w:cs="Sylfaen"/>
                          <w:b/>
                          <w:bCs/>
                          <w:sz w:val="14"/>
                          <w:szCs w:val="14"/>
                        </w:rPr>
                        <w:t> </w:t>
                      </w:r>
                    </w:p>
                    <w:p w14:paraId="15203DB1" w14:textId="77777777" w:rsidR="001845B7" w:rsidRDefault="001845B7" w:rsidP="00C725E5">
                      <w:pPr>
                        <w:pStyle w:val="NormalWeb"/>
                        <w:spacing w:before="0" w:beforeAutospacing="0" w:after="0" w:afterAutospacing="0"/>
                      </w:pPr>
                      <w:r>
                        <w:rPr>
                          <w:rFonts w:ascii="GHEA Grapalat" w:hAnsi="GHEA Grapalat" w:cs="Sylfaen"/>
                          <w:b/>
                          <w:bCs/>
                          <w:sz w:val="14"/>
                          <w:szCs w:val="14"/>
                        </w:rPr>
                        <w:t> </w:t>
                      </w:r>
                    </w:p>
                    <w:p w14:paraId="10EB67E0" w14:textId="77777777" w:rsidR="001845B7" w:rsidRDefault="001845B7" w:rsidP="00C725E5">
                      <w:pPr>
                        <w:pStyle w:val="NormalWeb"/>
                        <w:spacing w:before="0" w:beforeAutospacing="0" w:after="0" w:afterAutospacing="0"/>
                      </w:pPr>
                      <w:r>
                        <w:rPr>
                          <w:rFonts w:ascii="GHEA Grapalat" w:hAnsi="GHEA Grapalat" w:cs="Sylfaen"/>
                          <w:b/>
                          <w:bCs/>
                          <w:sz w:val="14"/>
                          <w:szCs w:val="14"/>
                        </w:rPr>
                        <w:t> </w:t>
                      </w:r>
                    </w:p>
                    <w:p w14:paraId="31FCB52C" w14:textId="77777777" w:rsidR="001845B7" w:rsidRDefault="001845B7" w:rsidP="00C725E5">
                      <w:pPr>
                        <w:pStyle w:val="NormalWeb"/>
                        <w:spacing w:before="0" w:beforeAutospacing="0" w:after="0" w:afterAutospacing="0"/>
                      </w:pPr>
                      <w:r>
                        <w:rPr>
                          <w:rFonts w:ascii="GHEA Grapalat" w:hAnsi="GHEA Grapalat" w:cs="Sylfaen"/>
                          <w:b/>
                          <w:bCs/>
                          <w:sz w:val="14"/>
                          <w:szCs w:val="14"/>
                        </w:rPr>
                        <w:t> </w:t>
                      </w:r>
                    </w:p>
                    <w:p w14:paraId="46BF26AF" w14:textId="77777777" w:rsidR="001845B7" w:rsidRDefault="001845B7" w:rsidP="00C725E5">
                      <w:pPr>
                        <w:pStyle w:val="NormalWeb"/>
                        <w:spacing w:before="0" w:beforeAutospacing="0" w:after="0" w:afterAutospacing="0"/>
                      </w:pPr>
                      <w:r>
                        <w:rPr>
                          <w:rFonts w:ascii="GHEA Grapalat" w:hAnsi="GHEA Grapalat" w:cs="Sylfaen"/>
                          <w:b/>
                          <w:bCs/>
                          <w:sz w:val="14"/>
                          <w:szCs w:val="14"/>
                        </w:rPr>
                        <w:t> </w:t>
                      </w:r>
                    </w:p>
                    <w:p w14:paraId="2E3BEF47" w14:textId="77777777" w:rsidR="001845B7" w:rsidRDefault="001845B7" w:rsidP="00C725E5">
                      <w:pPr>
                        <w:pStyle w:val="NormalWeb"/>
                        <w:spacing w:before="0" w:beforeAutospacing="0" w:after="0" w:afterAutospacing="0"/>
                      </w:pPr>
                      <w:r>
                        <w:rPr>
                          <w:rFonts w:ascii="GHEA Grapalat" w:hAnsi="GHEA Grapalat" w:cs="Sylfaen"/>
                          <w:b/>
                          <w:bCs/>
                          <w:sz w:val="14"/>
                          <w:szCs w:val="14"/>
                        </w:rPr>
                        <w:t> </w:t>
                      </w:r>
                    </w:p>
                    <w:p w14:paraId="4C573941" w14:textId="77777777" w:rsidR="001845B7" w:rsidRDefault="001845B7" w:rsidP="00C725E5">
                      <w:pPr>
                        <w:pStyle w:val="NormalWeb"/>
                        <w:spacing w:before="0" w:beforeAutospacing="0" w:after="0" w:afterAutospacing="0"/>
                      </w:pPr>
                      <w:r>
                        <w:rPr>
                          <w:rFonts w:ascii="GHEA Grapalat" w:hAnsi="GHEA Grapalat" w:cs="Sylfaen"/>
                          <w:b/>
                          <w:bCs/>
                          <w:sz w:val="14"/>
                          <w:szCs w:val="14"/>
                        </w:rPr>
                        <w:t> </w:t>
                      </w:r>
                    </w:p>
                    <w:p w14:paraId="493C50DF" w14:textId="77777777" w:rsidR="001845B7" w:rsidRDefault="001845B7" w:rsidP="00C725E5">
                      <w:pPr>
                        <w:pStyle w:val="NormalWeb"/>
                        <w:spacing w:before="0" w:beforeAutospacing="0" w:after="0" w:afterAutospacing="0"/>
                      </w:pPr>
                      <w:r>
                        <w:rPr>
                          <w:rFonts w:ascii="GHEA Grapalat" w:hAnsi="GHEA Grapalat" w:cs="Sylfaen"/>
                          <w:b/>
                          <w:bCs/>
                          <w:sz w:val="14"/>
                          <w:szCs w:val="14"/>
                        </w:rPr>
                        <w:t> </w:t>
                      </w:r>
                    </w:p>
                    <w:p w14:paraId="29F7682F" w14:textId="77777777" w:rsidR="001845B7" w:rsidRDefault="001845B7" w:rsidP="00C725E5">
                      <w:pPr>
                        <w:pStyle w:val="NormalWeb"/>
                        <w:spacing w:before="0" w:beforeAutospacing="0" w:after="0" w:afterAutospacing="0"/>
                      </w:pPr>
                      <w:r>
                        <w:rPr>
                          <w:rFonts w:ascii="GHEA Grapalat" w:hAnsi="GHEA Grapalat" w:cs="Sylfaen"/>
                          <w:b/>
                          <w:bCs/>
                          <w:sz w:val="14"/>
                          <w:szCs w:val="14"/>
                        </w:rPr>
                        <w:t> </w:t>
                      </w:r>
                    </w:p>
                    <w:p w14:paraId="13649F81" w14:textId="77777777" w:rsidR="001845B7" w:rsidRDefault="001845B7" w:rsidP="00C725E5">
                      <w:pPr>
                        <w:pStyle w:val="NormalWeb"/>
                        <w:spacing w:before="0" w:beforeAutospacing="0" w:after="0" w:afterAutospacing="0"/>
                      </w:pPr>
                      <w:r>
                        <w:rPr>
                          <w:rFonts w:ascii="GHEA Grapalat" w:hAnsi="GHEA Grapalat" w:cs="Sylfaen"/>
                          <w:b/>
                          <w:bCs/>
                          <w:sz w:val="14"/>
                          <w:szCs w:val="14"/>
                        </w:rPr>
                        <w:t> </w:t>
                      </w:r>
                    </w:p>
                    <w:p w14:paraId="1647D5D5" w14:textId="77777777" w:rsidR="001845B7" w:rsidRDefault="001845B7" w:rsidP="00C725E5">
                      <w:pPr>
                        <w:pStyle w:val="NormalWeb"/>
                        <w:spacing w:before="0" w:beforeAutospacing="0" w:after="0" w:afterAutospacing="0"/>
                      </w:pPr>
                      <w:r>
                        <w:rPr>
                          <w:rFonts w:ascii="GHEA Grapalat" w:hAnsi="GHEA Grapalat" w:cs="Sylfaen"/>
                          <w:b/>
                          <w:bCs/>
                          <w:sz w:val="14"/>
                          <w:szCs w:val="14"/>
                        </w:rPr>
                        <w:t> </w:t>
                      </w:r>
                    </w:p>
                    <w:p w14:paraId="5CE3082C" w14:textId="77777777" w:rsidR="001845B7" w:rsidRDefault="001845B7" w:rsidP="00C725E5">
                      <w:pPr>
                        <w:pStyle w:val="NormalWeb"/>
                        <w:spacing w:before="0" w:beforeAutospacing="0" w:after="0" w:afterAutospacing="0"/>
                      </w:pPr>
                      <w:r>
                        <w:rPr>
                          <w:rFonts w:ascii="GHEA Grapalat" w:hAnsi="GHEA Grapalat" w:cs="Sylfaen"/>
                          <w:b/>
                          <w:bCs/>
                          <w:sz w:val="14"/>
                          <w:szCs w:val="14"/>
                        </w:rPr>
                        <w:t> </w:t>
                      </w:r>
                    </w:p>
                    <w:p w14:paraId="0CBD57E1" w14:textId="77777777" w:rsidR="001845B7" w:rsidRDefault="001845B7" w:rsidP="00C725E5">
                      <w:pPr>
                        <w:pStyle w:val="NormalWeb"/>
                        <w:spacing w:before="0" w:beforeAutospacing="0" w:after="0" w:afterAutospacing="0"/>
                      </w:pPr>
                      <w:r>
                        <w:rPr>
                          <w:rFonts w:ascii="GHEA Grapalat" w:hAnsi="GHEA Grapalat" w:cs="Sylfaen"/>
                          <w:b/>
                          <w:bCs/>
                          <w:sz w:val="14"/>
                          <w:szCs w:val="14"/>
                        </w:rPr>
                        <w:t> </w:t>
                      </w:r>
                    </w:p>
                    <w:p w14:paraId="56E108B0" w14:textId="77777777" w:rsidR="001845B7" w:rsidRDefault="001845B7" w:rsidP="00C725E5">
                      <w:pPr>
                        <w:pStyle w:val="NormalWeb"/>
                        <w:spacing w:before="0" w:beforeAutospacing="0" w:after="0" w:afterAutospacing="0"/>
                      </w:pPr>
                      <w:r>
                        <w:rPr>
                          <w:rFonts w:ascii="GHEA Grapalat" w:hAnsi="GHEA Grapalat" w:cs="Sylfaen"/>
                          <w:b/>
                          <w:bCs/>
                          <w:sz w:val="14"/>
                          <w:szCs w:val="14"/>
                        </w:rPr>
                        <w:t> </w:t>
                      </w:r>
                    </w:p>
                    <w:p w14:paraId="12171963" w14:textId="77777777" w:rsidR="001845B7" w:rsidRDefault="001845B7" w:rsidP="00C725E5">
                      <w:pPr>
                        <w:pStyle w:val="NormalWeb"/>
                        <w:spacing w:before="0" w:beforeAutospacing="0" w:after="0" w:afterAutospacing="0"/>
                      </w:pPr>
                      <w:r>
                        <w:rPr>
                          <w:rFonts w:ascii="GHEA Grapalat" w:hAnsi="GHEA Grapalat" w:cs="Sylfaen"/>
                          <w:b/>
                          <w:bCs/>
                          <w:sz w:val="14"/>
                          <w:szCs w:val="14"/>
                        </w:rPr>
                        <w:t> </w:t>
                      </w:r>
                    </w:p>
                    <w:p w14:paraId="1B35AF74" w14:textId="77777777" w:rsidR="001845B7" w:rsidRDefault="001845B7" w:rsidP="00C725E5">
                      <w:pPr>
                        <w:pStyle w:val="NormalWeb"/>
                        <w:spacing w:before="0" w:beforeAutospacing="0" w:after="0" w:afterAutospacing="0"/>
                      </w:pPr>
                      <w:r>
                        <w:rPr>
                          <w:rFonts w:ascii="GHEA Grapalat" w:hAnsi="GHEA Grapalat" w:cs="Sylfaen"/>
                          <w:b/>
                          <w:bCs/>
                          <w:sz w:val="14"/>
                          <w:szCs w:val="14"/>
                        </w:rPr>
                        <w:t> </w:t>
                      </w:r>
                    </w:p>
                    <w:p w14:paraId="7598A95D" w14:textId="77777777" w:rsidR="001845B7" w:rsidRDefault="001845B7" w:rsidP="00C725E5">
                      <w:pPr>
                        <w:pStyle w:val="NormalWeb"/>
                        <w:spacing w:before="0" w:beforeAutospacing="0" w:after="0" w:afterAutospacing="0"/>
                      </w:pPr>
                      <w:r>
                        <w:rPr>
                          <w:rFonts w:ascii="GHEA Grapalat" w:hAnsi="GHEA Grapalat" w:cs="Sylfaen"/>
                          <w:b/>
                          <w:bCs/>
                          <w:sz w:val="14"/>
                          <w:szCs w:val="14"/>
                        </w:rPr>
                        <w:t> </w:t>
                      </w:r>
                    </w:p>
                    <w:p w14:paraId="7CA645C6" w14:textId="77777777" w:rsidR="001845B7" w:rsidRDefault="001845B7" w:rsidP="00C725E5">
                      <w:pPr>
                        <w:pStyle w:val="NormalWeb"/>
                        <w:spacing w:before="0" w:beforeAutospacing="0" w:after="0" w:afterAutospacing="0"/>
                      </w:pPr>
                      <w:r>
                        <w:rPr>
                          <w:rFonts w:ascii="GHEA Grapalat" w:hAnsi="GHEA Grapalat" w:cs="Sylfaen"/>
                          <w:b/>
                          <w:bCs/>
                          <w:sz w:val="14"/>
                          <w:szCs w:val="14"/>
                        </w:rPr>
                        <w:t> </w:t>
                      </w:r>
                    </w:p>
                    <w:p w14:paraId="11CFB9D7" w14:textId="77777777" w:rsidR="001845B7" w:rsidRDefault="001845B7" w:rsidP="00C725E5">
                      <w:pPr>
                        <w:pStyle w:val="NormalWeb"/>
                        <w:spacing w:before="0" w:beforeAutospacing="0" w:after="0" w:afterAutospacing="0"/>
                      </w:pPr>
                      <w:r>
                        <w:rPr>
                          <w:rFonts w:ascii="GHEA Grapalat" w:hAnsi="GHEA Grapalat" w:cs="Sylfaen"/>
                          <w:b/>
                          <w:bCs/>
                          <w:sz w:val="14"/>
                          <w:szCs w:val="14"/>
                        </w:rPr>
                        <w:t> </w:t>
                      </w:r>
                    </w:p>
                    <w:p w14:paraId="691918C9" w14:textId="77777777" w:rsidR="001845B7" w:rsidRDefault="001845B7" w:rsidP="00C725E5">
                      <w:pPr>
                        <w:pStyle w:val="NormalWeb"/>
                        <w:spacing w:before="0" w:beforeAutospacing="0" w:after="0" w:afterAutospacing="0"/>
                      </w:pPr>
                      <w:r>
                        <w:rPr>
                          <w:rFonts w:ascii="GHEA Grapalat" w:hAnsi="GHEA Grapalat" w:cs="Sylfaen"/>
                          <w:b/>
                          <w:bCs/>
                          <w:sz w:val="14"/>
                          <w:szCs w:val="14"/>
                        </w:rPr>
                        <w:t> </w:t>
                      </w:r>
                    </w:p>
                    <w:p w14:paraId="02D8D341" w14:textId="77777777" w:rsidR="001845B7" w:rsidRDefault="001845B7" w:rsidP="00C725E5">
                      <w:pPr>
                        <w:pStyle w:val="NormalWeb"/>
                        <w:spacing w:before="0" w:beforeAutospacing="0" w:after="0" w:afterAutospacing="0"/>
                      </w:pPr>
                      <w:r>
                        <w:rPr>
                          <w:rFonts w:ascii="GHEA Grapalat" w:hAnsi="GHEA Grapalat" w:cs="Sylfaen"/>
                          <w:b/>
                          <w:bCs/>
                          <w:sz w:val="14"/>
                          <w:szCs w:val="14"/>
                        </w:rPr>
                        <w:t> </w:t>
                      </w:r>
                    </w:p>
                    <w:p w14:paraId="532D1E3B" w14:textId="77777777" w:rsidR="001845B7" w:rsidRDefault="001845B7" w:rsidP="00C725E5">
                      <w:pPr>
                        <w:pStyle w:val="NormalWeb"/>
                        <w:spacing w:before="0" w:beforeAutospacing="0" w:after="0" w:afterAutospacing="0"/>
                      </w:pPr>
                      <w:r>
                        <w:rPr>
                          <w:rFonts w:ascii="GHEA Grapalat" w:hAnsi="GHEA Grapalat" w:cs="Sylfaen"/>
                          <w:b/>
                          <w:bCs/>
                          <w:sz w:val="14"/>
                          <w:szCs w:val="14"/>
                        </w:rPr>
                        <w:t> </w:t>
                      </w:r>
                    </w:p>
                    <w:p w14:paraId="04EDB16E" w14:textId="77777777" w:rsidR="001845B7" w:rsidRDefault="001845B7" w:rsidP="00C725E5">
                      <w:pPr>
                        <w:pStyle w:val="NormalWeb"/>
                        <w:spacing w:before="0" w:beforeAutospacing="0" w:after="0" w:afterAutospacing="0"/>
                      </w:pPr>
                      <w:r>
                        <w:rPr>
                          <w:rFonts w:ascii="GHEA Grapalat" w:hAnsi="GHEA Grapalat" w:cs="Sylfaen"/>
                          <w:b/>
                          <w:bCs/>
                          <w:sz w:val="14"/>
                          <w:szCs w:val="14"/>
                        </w:rPr>
                        <w:t> </w:t>
                      </w:r>
                    </w:p>
                    <w:p w14:paraId="2DBC73F9" w14:textId="77777777" w:rsidR="001845B7" w:rsidRDefault="001845B7" w:rsidP="00C725E5">
                      <w:pPr>
                        <w:pStyle w:val="NormalWeb"/>
                        <w:spacing w:before="0" w:beforeAutospacing="0" w:after="0" w:afterAutospacing="0"/>
                      </w:pPr>
                      <w:r>
                        <w:rPr>
                          <w:rFonts w:ascii="GHEA Grapalat" w:hAnsi="GHEA Grapalat" w:cs="Sylfaen"/>
                          <w:b/>
                          <w:bCs/>
                          <w:sz w:val="14"/>
                          <w:szCs w:val="14"/>
                        </w:rPr>
                        <w:t> </w:t>
                      </w:r>
                    </w:p>
                    <w:p w14:paraId="31B9D4F9" w14:textId="77777777" w:rsidR="001845B7" w:rsidRDefault="001845B7" w:rsidP="00C725E5">
                      <w:pPr>
                        <w:pStyle w:val="NormalWeb"/>
                        <w:spacing w:before="0" w:beforeAutospacing="0" w:after="0" w:afterAutospacing="0"/>
                      </w:pPr>
                      <w:r>
                        <w:rPr>
                          <w:rFonts w:ascii="GHEA Grapalat" w:hAnsi="GHEA Grapalat" w:cs="Sylfaen"/>
                          <w:b/>
                          <w:bCs/>
                          <w:sz w:val="14"/>
                          <w:szCs w:val="14"/>
                        </w:rPr>
                        <w:t> </w:t>
                      </w:r>
                    </w:p>
                    <w:p w14:paraId="412C332B" w14:textId="77777777" w:rsidR="001845B7" w:rsidRDefault="001845B7" w:rsidP="00C725E5">
                      <w:pPr>
                        <w:pStyle w:val="NormalWeb"/>
                        <w:spacing w:before="0" w:beforeAutospacing="0" w:after="0" w:afterAutospacing="0"/>
                      </w:pPr>
                      <w:r>
                        <w:rPr>
                          <w:rFonts w:ascii="GHEA Grapalat" w:hAnsi="GHEA Grapalat" w:cs="Sylfaen"/>
                          <w:b/>
                          <w:bCs/>
                          <w:sz w:val="14"/>
                          <w:szCs w:val="14"/>
                        </w:rPr>
                        <w:t> </w:t>
                      </w:r>
                    </w:p>
                    <w:p w14:paraId="57B3C2E0" w14:textId="77777777" w:rsidR="001845B7" w:rsidRDefault="001845B7" w:rsidP="00C725E5">
                      <w:pPr>
                        <w:pStyle w:val="NormalWeb"/>
                        <w:spacing w:before="0" w:beforeAutospacing="0" w:after="0" w:afterAutospacing="0"/>
                      </w:pPr>
                      <w:r>
                        <w:rPr>
                          <w:rFonts w:ascii="GHEA Grapalat" w:hAnsi="GHEA Grapalat" w:cs="Sylfaen"/>
                          <w:b/>
                          <w:bCs/>
                          <w:sz w:val="14"/>
                          <w:szCs w:val="14"/>
                        </w:rPr>
                        <w:t> </w:t>
                      </w:r>
                    </w:p>
                    <w:p w14:paraId="2647E571" w14:textId="77777777" w:rsidR="001845B7" w:rsidRDefault="001845B7" w:rsidP="00C725E5">
                      <w:pPr>
                        <w:pStyle w:val="NormalWeb"/>
                        <w:spacing w:before="0" w:beforeAutospacing="0" w:after="0" w:afterAutospacing="0"/>
                      </w:pPr>
                      <w:r>
                        <w:rPr>
                          <w:rFonts w:ascii="GHEA Grapalat" w:hAnsi="GHEA Grapalat" w:cs="Sylfaen"/>
                          <w:b/>
                          <w:bCs/>
                          <w:sz w:val="14"/>
                          <w:szCs w:val="14"/>
                        </w:rPr>
                        <w:t> </w:t>
                      </w:r>
                    </w:p>
                    <w:p w14:paraId="2F39E044" w14:textId="77777777" w:rsidR="001845B7" w:rsidRDefault="001845B7" w:rsidP="00C725E5">
                      <w:pPr>
                        <w:pStyle w:val="NormalWeb"/>
                        <w:spacing w:before="0" w:beforeAutospacing="0" w:after="0" w:afterAutospacing="0"/>
                      </w:pPr>
                      <w:r>
                        <w:rPr>
                          <w:rFonts w:ascii="GHEA Grapalat" w:hAnsi="GHEA Grapalat" w:cs="Sylfaen"/>
                          <w:b/>
                          <w:bCs/>
                          <w:sz w:val="14"/>
                          <w:szCs w:val="14"/>
                        </w:rPr>
                        <w:t> </w:t>
                      </w:r>
                    </w:p>
                    <w:p w14:paraId="5A5D5DBA" w14:textId="77777777" w:rsidR="001845B7" w:rsidRDefault="001845B7" w:rsidP="00C725E5">
                      <w:pPr>
                        <w:pStyle w:val="NormalWeb"/>
                        <w:spacing w:before="0" w:beforeAutospacing="0" w:after="0" w:afterAutospacing="0"/>
                      </w:pPr>
                      <w:r>
                        <w:rPr>
                          <w:rFonts w:ascii="GHEA Grapalat" w:hAnsi="GHEA Grapalat" w:cs="Sylfaen"/>
                          <w:b/>
                          <w:bCs/>
                          <w:sz w:val="14"/>
                          <w:szCs w:val="14"/>
                        </w:rPr>
                        <w:t> </w:t>
                      </w:r>
                    </w:p>
                    <w:p w14:paraId="4AE19E48" w14:textId="77777777" w:rsidR="001845B7" w:rsidRDefault="001845B7" w:rsidP="00C725E5">
                      <w:pPr>
                        <w:pStyle w:val="NormalWeb"/>
                        <w:spacing w:before="0" w:beforeAutospacing="0" w:after="0" w:afterAutospacing="0"/>
                      </w:pPr>
                      <w:r>
                        <w:rPr>
                          <w:rFonts w:ascii="GHEA Grapalat" w:hAnsi="GHEA Grapalat" w:cs="Sylfaen"/>
                          <w:b/>
                          <w:bCs/>
                          <w:sz w:val="14"/>
                          <w:szCs w:val="14"/>
                        </w:rPr>
                        <w:t> </w:t>
                      </w:r>
                    </w:p>
                    <w:p w14:paraId="4C8217B5" w14:textId="77777777" w:rsidR="001845B7" w:rsidRDefault="001845B7" w:rsidP="00C725E5">
                      <w:pPr>
                        <w:pStyle w:val="NormalWeb"/>
                        <w:spacing w:before="0" w:beforeAutospacing="0" w:after="0" w:afterAutospacing="0"/>
                      </w:pPr>
                      <w:r>
                        <w:rPr>
                          <w:rFonts w:ascii="Times LatArm" w:hAnsi="Times LatArm"/>
                          <w:sz w:val="14"/>
                          <w:szCs w:val="14"/>
                        </w:rPr>
                        <w:t> </w:t>
                      </w:r>
                    </w:p>
                  </w:txbxContent>
                </v:textbox>
              </v:shape>
            </w:pict>
          </mc:Fallback>
        </mc:AlternateContent>
      </w:r>
      <w:r w:rsidR="0062444C" w:rsidRPr="00201170">
        <w:rPr>
          <w:rFonts w:ascii="GHEA Grapalat" w:hAnsi="GHEA Grapalat" w:cs="Sylfaen"/>
          <w:b/>
          <w:color w:val="FF0000"/>
          <w:sz w:val="20"/>
          <w:szCs w:val="20"/>
        </w:rPr>
        <w:tab/>
      </w:r>
      <w:r w:rsidR="0062444C" w:rsidRPr="00201170">
        <w:rPr>
          <w:rFonts w:ascii="GHEA Grapalat" w:hAnsi="GHEA Grapalat" w:cs="Sylfaen"/>
          <w:b/>
          <w:color w:val="FF0000"/>
          <w:sz w:val="20"/>
          <w:szCs w:val="20"/>
        </w:rPr>
        <w:tab/>
      </w:r>
      <w:r w:rsidR="0062444C" w:rsidRPr="00201170">
        <w:rPr>
          <w:rFonts w:ascii="GHEA Grapalat" w:hAnsi="GHEA Grapalat" w:cs="Sylfaen"/>
          <w:b/>
          <w:color w:val="FF0000"/>
          <w:sz w:val="20"/>
          <w:szCs w:val="20"/>
        </w:rPr>
        <w:tab/>
      </w:r>
      <w:r w:rsidR="0062444C" w:rsidRPr="00201170">
        <w:rPr>
          <w:rFonts w:ascii="GHEA Grapalat" w:hAnsi="GHEA Grapalat" w:cs="Sylfaen"/>
          <w:b/>
          <w:color w:val="FF0000"/>
          <w:sz w:val="20"/>
          <w:szCs w:val="20"/>
        </w:rPr>
        <w:tab/>
      </w:r>
      <w:r w:rsidR="0062444C" w:rsidRPr="00201170">
        <w:rPr>
          <w:rFonts w:ascii="GHEA Grapalat" w:hAnsi="GHEA Grapalat" w:cs="Sylfaen"/>
          <w:b/>
          <w:color w:val="FF0000"/>
          <w:sz w:val="20"/>
          <w:szCs w:val="20"/>
        </w:rPr>
        <w:tab/>
      </w:r>
      <w:r w:rsidR="0062444C" w:rsidRPr="00201170">
        <w:rPr>
          <w:rFonts w:ascii="GHEA Grapalat" w:hAnsi="GHEA Grapalat" w:cs="Sylfaen"/>
          <w:b/>
          <w:color w:val="FF0000"/>
          <w:sz w:val="20"/>
          <w:szCs w:val="20"/>
        </w:rPr>
        <w:tab/>
      </w:r>
      <w:r w:rsidR="0062444C" w:rsidRPr="00201170">
        <w:rPr>
          <w:rFonts w:ascii="GHEA Grapalat" w:hAnsi="GHEA Grapalat" w:cs="Sylfaen"/>
          <w:b/>
          <w:color w:val="FF0000"/>
          <w:sz w:val="20"/>
          <w:szCs w:val="20"/>
        </w:rPr>
        <w:tab/>
      </w:r>
    </w:p>
    <w:p w14:paraId="04C46331" w14:textId="71101F72" w:rsidR="009B1482" w:rsidRPr="00201170" w:rsidRDefault="00C725E5" w:rsidP="00C725E5">
      <w:pPr>
        <w:pStyle w:val="paragraph"/>
        <w:spacing w:before="0" w:beforeAutospacing="0" w:after="0" w:afterAutospacing="0" w:line="316" w:lineRule="atLeast"/>
        <w:ind w:firstLine="284"/>
        <w:textAlignment w:val="baseline"/>
        <w:rPr>
          <w:rFonts w:ascii="GHEA Grapalat" w:eastAsia="Calibri" w:hAnsi="GHEA Grapalat" w:cs="Sylfaen"/>
          <w:color w:val="FF0000"/>
          <w:sz w:val="20"/>
          <w:szCs w:val="20"/>
          <w:lang w:val="en-US"/>
        </w:rPr>
      </w:pPr>
      <w:r w:rsidRPr="00C725E5">
        <w:rPr>
          <w:rFonts w:ascii="Times LatArm" w:hAnsi="Times LatArm"/>
          <w:noProof/>
          <w:lang w:val="en-US" w:eastAsia="en-US"/>
        </w:rPr>
        <w:drawing>
          <wp:anchor distT="0" distB="0" distL="114300" distR="114300" simplePos="0" relativeHeight="252515840" behindDoc="0" locked="0" layoutInCell="1" allowOverlap="1" wp14:anchorId="547718FC" wp14:editId="3A5F4FB3">
            <wp:simplePos x="0" y="0"/>
            <wp:positionH relativeFrom="column">
              <wp:posOffset>4177389</wp:posOffset>
            </wp:positionH>
            <wp:positionV relativeFrom="paragraph">
              <wp:posOffset>501319</wp:posOffset>
            </wp:positionV>
            <wp:extent cx="2519680" cy="2166730"/>
            <wp:effectExtent l="0" t="0" r="0" b="5080"/>
            <wp:wrapNone/>
            <wp:docPr id="1544175891" name="Chart 1544175891">
              <a:extLst xmlns:a="http://schemas.openxmlformats.org/drawingml/2006/main">
                <a:ext uri="{FF2B5EF4-FFF2-40B4-BE49-F238E27FC236}">
                  <a16:creationId xmlns:a16="http://schemas.microsoft.com/office/drawing/2014/main" id="{00000000-0008-0000-2B00-000002000000}"/>
                </a:ext>
                <a:ext uri="{147F2762-F138-4A5C-976F-8EAC2B608ADB}">
                  <a16:predDERef xmlns:a16="http://schemas.microsoft.com/office/drawing/2014/main" pred="{00000000-0008-0000-2900-000006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0"/>
              </a:graphicData>
            </a:graphic>
            <wp14:sizeRelV relativeFrom="margin">
              <wp14:pctHeight>0</wp14:pctHeight>
            </wp14:sizeRelV>
          </wp:anchor>
        </w:drawing>
      </w:r>
      <w:r w:rsidR="008437F7" w:rsidRPr="00201170">
        <w:rPr>
          <w:rFonts w:ascii="GHEA Grapalat" w:hAnsi="GHEA Grapalat"/>
          <w:noProof/>
          <w:sz w:val="20"/>
          <w:szCs w:val="20"/>
          <w:lang w:val="en-US" w:eastAsia="en-US"/>
        </w:rPr>
        <w:t xml:space="preserve">Based on forecasts of some acceleration of inflation and inflation expectations, </w:t>
      </w:r>
      <w:r w:rsidR="00FF6D31" w:rsidRPr="00201170">
        <w:rPr>
          <w:rFonts w:ascii="GHEA Grapalat" w:hAnsi="GHEA Grapalat"/>
          <w:sz w:val="20"/>
          <w:szCs w:val="20"/>
          <w:lang w:val="en-US"/>
        </w:rPr>
        <w:t>stimulative stance</w:t>
      </w:r>
      <w:r w:rsidR="00FF6D31" w:rsidRPr="00201170" w:rsidDel="00FF6D31">
        <w:rPr>
          <w:rFonts w:ascii="GHEA Grapalat" w:hAnsi="GHEA Grapalat"/>
          <w:noProof/>
          <w:sz w:val="20"/>
          <w:szCs w:val="20"/>
          <w:lang w:val="en-US" w:eastAsia="en-US"/>
        </w:rPr>
        <w:t xml:space="preserve"> </w:t>
      </w:r>
      <w:r w:rsidR="008437F7" w:rsidRPr="00201170">
        <w:rPr>
          <w:rFonts w:ascii="GHEA Grapalat" w:hAnsi="GHEA Grapalat"/>
          <w:noProof/>
          <w:sz w:val="20"/>
          <w:szCs w:val="20"/>
          <w:lang w:val="en-US" w:eastAsia="en-US"/>
        </w:rPr>
        <w:t>of monetary policy was maintained even in the contest of increasing policy interest rate by the Central Bank in the fourth quarter</w:t>
      </w:r>
      <w:r w:rsidR="00532742" w:rsidRPr="00201170">
        <w:rPr>
          <w:rFonts w:ascii="GHEA Grapalat" w:hAnsi="GHEA Grapalat"/>
          <w:noProof/>
          <w:sz w:val="20"/>
          <w:szCs w:val="20"/>
          <w:lang w:val="en-US" w:eastAsia="en-US"/>
        </w:rPr>
        <w:t>, which, together with the fiscal stimulus, should have contributed to the further recovery of the weak domestic demand under the new wave of coronavirus and additional uncertainties amid martial law declared in Armenia.</w:t>
      </w:r>
      <w:r w:rsidR="008437F7" w:rsidRPr="00201170">
        <w:rPr>
          <w:rFonts w:ascii="GHEA Grapalat" w:hAnsi="GHEA Grapalat"/>
          <w:noProof/>
          <w:sz w:val="20"/>
          <w:szCs w:val="20"/>
          <w:lang w:val="en-US" w:eastAsia="en-US"/>
        </w:rPr>
        <w:t xml:space="preserve"> </w:t>
      </w:r>
      <w:r w:rsidR="00E872FC" w:rsidRPr="00201170">
        <w:rPr>
          <w:rFonts w:ascii="GHEA Grapalat" w:hAnsi="GHEA Grapalat"/>
          <w:noProof/>
          <w:sz w:val="20"/>
          <w:szCs w:val="20"/>
          <w:lang w:val="en-US" w:eastAsia="en-US"/>
        </w:rPr>
        <w:t>The CBA Board also assessed the need to gradually reduce monetary stimulus in the forecast horizon, expecting a deterrent impact on accelerating inflation expectations, partly deriving from rising interest rates in the financial market.</w:t>
      </w:r>
      <w:r w:rsidR="009B1482" w:rsidRPr="00201170">
        <w:rPr>
          <w:rFonts w:ascii="GHEA Grapalat" w:eastAsia="Calibri" w:hAnsi="GHEA Grapalat" w:cs="Sylfaen"/>
          <w:color w:val="FF0000"/>
          <w:sz w:val="20"/>
          <w:szCs w:val="20"/>
          <w:lang w:val="en-US"/>
        </w:rPr>
        <w:t xml:space="preserve"> </w:t>
      </w:r>
      <w:r w:rsidR="009E4C8D" w:rsidRPr="00201170">
        <w:rPr>
          <w:rStyle w:val="FootnoteReference"/>
          <w:rFonts w:ascii="GHEA Grapalat" w:eastAsia="Calibri" w:hAnsi="GHEA Grapalat" w:cs="Sylfaen"/>
          <w:color w:val="FFFFFF" w:themeColor="background1"/>
          <w:sz w:val="20"/>
          <w:szCs w:val="20"/>
          <w:lang w:val="en-US"/>
        </w:rPr>
        <w:footnoteReference w:id="29"/>
      </w:r>
    </w:p>
    <w:p w14:paraId="7D1DF8AF" w14:textId="5E3A62F7" w:rsidR="0062444C" w:rsidRPr="00201170" w:rsidRDefault="00425C21" w:rsidP="00C725E5">
      <w:pPr>
        <w:spacing w:line="316" w:lineRule="atLeast"/>
        <w:ind w:firstLine="284"/>
        <w:rPr>
          <w:rFonts w:ascii="GHEA Grapalat" w:hAnsi="GHEA Grapalat" w:cs="Sylfaen"/>
          <w:color w:val="FF0000"/>
          <w:sz w:val="20"/>
          <w:szCs w:val="20"/>
        </w:rPr>
      </w:pPr>
      <w:r w:rsidRPr="00425C21">
        <w:rPr>
          <w:noProof/>
        </w:rPr>
        <mc:AlternateContent>
          <mc:Choice Requires="wps">
            <w:drawing>
              <wp:anchor distT="0" distB="0" distL="114300" distR="114300" simplePos="0" relativeHeight="252518912" behindDoc="0" locked="0" layoutInCell="1" allowOverlap="1" wp14:anchorId="3FC08FC0" wp14:editId="50B45768">
                <wp:simplePos x="0" y="0"/>
                <wp:positionH relativeFrom="column">
                  <wp:posOffset>5890536</wp:posOffset>
                </wp:positionH>
                <wp:positionV relativeFrom="paragraph">
                  <wp:posOffset>3026245</wp:posOffset>
                </wp:positionV>
                <wp:extent cx="933450" cy="263007"/>
                <wp:effectExtent l="0" t="0" r="0" b="3810"/>
                <wp:wrapNone/>
                <wp:docPr id="1544175894" name="Text Box 313">
                  <a:extLst xmlns:a="http://schemas.openxmlformats.org/drawingml/2006/main">
                    <a:ext uri="{FF2B5EF4-FFF2-40B4-BE49-F238E27FC236}">
                      <a16:creationId xmlns:a16="http://schemas.microsoft.com/office/drawing/2014/main" id="{00000000-0008-0000-2C00-000006000000}"/>
                    </a:ext>
                    <a:ext uri="{147F2762-F138-4A5C-976F-8EAC2B608ADB}">
                      <a16:predDERef xmlns:a16="http://schemas.microsoft.com/office/drawing/2014/main" pred="{00000000-0008-0000-2D00-000003000000}"/>
                    </a:ext>
                  </a:extLst>
                </wp:docPr>
                <wp:cNvGraphicFramePr/>
                <a:graphic xmlns:a="http://schemas.openxmlformats.org/drawingml/2006/main">
                  <a:graphicData uri="http://schemas.microsoft.com/office/word/2010/wordprocessingShape">
                    <wps:wsp>
                      <wps:cNvSpPr txBox="1"/>
                      <wps:spPr>
                        <a:xfrm>
                          <a:off x="0" y="0"/>
                          <a:ext cx="933450" cy="26300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4178349" w14:textId="77777777" w:rsidR="001845B7" w:rsidRDefault="001845B7" w:rsidP="00425C21">
                            <w:pPr>
                              <w:pStyle w:val="NormalWeb"/>
                              <w:spacing w:before="0" w:beforeAutospacing="0" w:after="0" w:afterAutospacing="0"/>
                              <w:jc w:val="right"/>
                            </w:pPr>
                            <w:r>
                              <w:rPr>
                                <w:rFonts w:ascii="GHEA Grapalat" w:hAnsi="GHEA Grapalat" w:cs="Sylfaen"/>
                                <w:i/>
                                <w:iCs/>
                                <w:color w:val="000000" w:themeColor="dark1"/>
                                <w:sz w:val="14"/>
                                <w:szCs w:val="14"/>
                              </w:rPr>
                              <w:t>Source: CBA</w:t>
                            </w:r>
                          </w:p>
                          <w:p w14:paraId="05146855" w14:textId="77777777" w:rsidR="001845B7" w:rsidRDefault="001845B7" w:rsidP="00425C21">
                            <w:pPr>
                              <w:pStyle w:val="NormalWeb"/>
                              <w:spacing w:before="0" w:beforeAutospacing="0" w:after="0" w:afterAutospacing="0"/>
                              <w:jc w:val="right"/>
                            </w:pPr>
                            <w:r>
                              <w:rPr>
                                <w:rFonts w:ascii="GHEA Grapalat" w:hAnsi="GHEA Grapalat" w:cs="Sylfaen"/>
                                <w:i/>
                                <w:iCs/>
                                <w:color w:val="000000" w:themeColor="dark1"/>
                                <w:sz w:val="14"/>
                                <w:szCs w:val="14"/>
                              </w:rPr>
                              <w:t> </w:t>
                            </w:r>
                          </w:p>
                          <w:p w14:paraId="7AF32C10" w14:textId="77777777" w:rsidR="001845B7" w:rsidRDefault="001845B7" w:rsidP="00425C21">
                            <w:pPr>
                              <w:pStyle w:val="NormalWeb"/>
                              <w:spacing w:before="0" w:beforeAutospacing="0" w:after="0" w:afterAutospacing="0"/>
                              <w:jc w:val="right"/>
                            </w:pPr>
                            <w:r>
                              <w:rPr>
                                <w:rFonts w:ascii="GHEA Grapalat" w:hAnsi="GHEA Grapalat" w:cs="Sylfaen"/>
                                <w:i/>
                                <w:iCs/>
                                <w:color w:val="000000" w:themeColor="dark1"/>
                                <w:sz w:val="14"/>
                                <w:szCs w:val="14"/>
                              </w:rPr>
                              <w:t> </w:t>
                            </w:r>
                          </w:p>
                          <w:p w14:paraId="5DEE61F0" w14:textId="77777777" w:rsidR="001845B7" w:rsidRDefault="001845B7" w:rsidP="00425C21">
                            <w:pPr>
                              <w:pStyle w:val="NormalWeb"/>
                              <w:spacing w:before="0" w:beforeAutospacing="0" w:after="0" w:afterAutospacing="0"/>
                              <w:jc w:val="right"/>
                            </w:pPr>
                            <w:r>
                              <w:rPr>
                                <w:rFonts w:ascii="GHEA Grapalat" w:hAnsi="GHEA Grapalat" w:cs="Sylfaen"/>
                                <w:i/>
                                <w:iCs/>
                                <w:color w:val="000000" w:themeColor="dark1"/>
                                <w:sz w:val="14"/>
                                <w:szCs w:val="14"/>
                              </w:rPr>
                              <w:t> </w:t>
                            </w:r>
                          </w:p>
                          <w:p w14:paraId="1D302568" w14:textId="77777777" w:rsidR="001845B7" w:rsidRDefault="001845B7" w:rsidP="00425C21">
                            <w:pPr>
                              <w:pStyle w:val="NormalWeb"/>
                              <w:spacing w:before="0" w:beforeAutospacing="0" w:after="0" w:afterAutospacing="0"/>
                              <w:jc w:val="right"/>
                            </w:pPr>
                            <w:r>
                              <w:rPr>
                                <w:rFonts w:ascii="GHEA Grapalat" w:hAnsi="GHEA Grapalat" w:cs="Calibri"/>
                                <w:i/>
                                <w:iCs/>
                                <w:color w:val="000000" w:themeColor="dark1"/>
                                <w:sz w:val="14"/>
                                <w:szCs w:val="14"/>
                              </w:rPr>
                              <w:t> </w:t>
                            </w:r>
                          </w:p>
                          <w:p w14:paraId="5B17CBDD" w14:textId="77777777" w:rsidR="001845B7" w:rsidRDefault="001845B7" w:rsidP="00425C21">
                            <w:pPr>
                              <w:pStyle w:val="NormalWeb"/>
                              <w:spacing w:before="0" w:beforeAutospacing="0" w:after="0" w:afterAutospacing="0"/>
                              <w:jc w:val="right"/>
                            </w:pPr>
                            <w:r>
                              <w:rPr>
                                <w:rFonts w:ascii="GHEA Grapalat" w:hAnsi="GHEA Grapalat"/>
                                <w:i/>
                                <w:iCs/>
                                <w:color w:val="000000" w:themeColor="dark1"/>
                                <w:sz w:val="14"/>
                                <w:szCs w:val="14"/>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FC08FC0" id="Text Box 313" o:spid="_x0000_s1129" type="#_x0000_t202" style="position:absolute;left:0;text-align:left;margin-left:463.8pt;margin-top:238.3pt;width:73.5pt;height:20.7pt;z-index:252518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" filled="f" stroked="f" strokeweight=".5pt">
                <v:textbox>
                  <w:txbxContent>
                    <w:p w14:paraId="34178349" w14:textId="77777777" w:rsidR="001845B7" w:rsidRDefault="001845B7" w:rsidP="00425C21">
                      <w:pPr>
                        <w:pStyle w:val="NormalWeb"/>
                        <w:spacing w:before="0" w:beforeAutospacing="0" w:after="0" w:afterAutospacing="0"/>
                        <w:jc w:val="right"/>
                      </w:pPr>
                      <w:r>
                        <w:rPr>
                          <w:rFonts w:ascii="GHEA Grapalat" w:hAnsi="GHEA Grapalat" w:cs="Sylfaen"/>
                          <w:i/>
                          <w:iCs/>
                          <w:color w:val="000000" w:themeColor="dark1"/>
                          <w:sz w:val="14"/>
                          <w:szCs w:val="14"/>
                        </w:rPr>
                        <w:t>Source: CBA</w:t>
                      </w:r>
                    </w:p>
                    <w:p w14:paraId="05146855" w14:textId="77777777" w:rsidR="001845B7" w:rsidRDefault="001845B7" w:rsidP="00425C21">
                      <w:pPr>
                        <w:pStyle w:val="NormalWeb"/>
                        <w:spacing w:before="0" w:beforeAutospacing="0" w:after="0" w:afterAutospacing="0"/>
                        <w:jc w:val="right"/>
                      </w:pPr>
                      <w:r>
                        <w:rPr>
                          <w:rFonts w:ascii="GHEA Grapalat" w:hAnsi="GHEA Grapalat" w:cs="Sylfaen"/>
                          <w:i/>
                          <w:iCs/>
                          <w:color w:val="000000" w:themeColor="dark1"/>
                          <w:sz w:val="14"/>
                          <w:szCs w:val="14"/>
                        </w:rPr>
                        <w:t> </w:t>
                      </w:r>
                    </w:p>
                    <w:p w14:paraId="7AF32C10" w14:textId="77777777" w:rsidR="001845B7" w:rsidRDefault="001845B7" w:rsidP="00425C21">
                      <w:pPr>
                        <w:pStyle w:val="NormalWeb"/>
                        <w:spacing w:before="0" w:beforeAutospacing="0" w:after="0" w:afterAutospacing="0"/>
                        <w:jc w:val="right"/>
                      </w:pPr>
                      <w:r>
                        <w:rPr>
                          <w:rFonts w:ascii="GHEA Grapalat" w:hAnsi="GHEA Grapalat" w:cs="Sylfaen"/>
                          <w:i/>
                          <w:iCs/>
                          <w:color w:val="000000" w:themeColor="dark1"/>
                          <w:sz w:val="14"/>
                          <w:szCs w:val="14"/>
                        </w:rPr>
                        <w:t> </w:t>
                      </w:r>
                    </w:p>
                    <w:p w14:paraId="5DEE61F0" w14:textId="77777777" w:rsidR="001845B7" w:rsidRDefault="001845B7" w:rsidP="00425C21">
                      <w:pPr>
                        <w:pStyle w:val="NormalWeb"/>
                        <w:spacing w:before="0" w:beforeAutospacing="0" w:after="0" w:afterAutospacing="0"/>
                        <w:jc w:val="right"/>
                      </w:pPr>
                      <w:r>
                        <w:rPr>
                          <w:rFonts w:ascii="GHEA Grapalat" w:hAnsi="GHEA Grapalat" w:cs="Sylfaen"/>
                          <w:i/>
                          <w:iCs/>
                          <w:color w:val="000000" w:themeColor="dark1"/>
                          <w:sz w:val="14"/>
                          <w:szCs w:val="14"/>
                        </w:rPr>
                        <w:t> </w:t>
                      </w:r>
                    </w:p>
                    <w:p w14:paraId="1D302568" w14:textId="77777777" w:rsidR="001845B7" w:rsidRDefault="001845B7" w:rsidP="00425C21">
                      <w:pPr>
                        <w:pStyle w:val="NormalWeb"/>
                        <w:spacing w:before="0" w:beforeAutospacing="0" w:after="0" w:afterAutospacing="0"/>
                        <w:jc w:val="right"/>
                      </w:pPr>
                      <w:r>
                        <w:rPr>
                          <w:rFonts w:ascii="GHEA Grapalat" w:hAnsi="GHEA Grapalat" w:cs="Calibri"/>
                          <w:i/>
                          <w:iCs/>
                          <w:color w:val="000000" w:themeColor="dark1"/>
                          <w:sz w:val="14"/>
                          <w:szCs w:val="14"/>
                        </w:rPr>
                        <w:t> </w:t>
                      </w:r>
                    </w:p>
                    <w:p w14:paraId="5B17CBDD" w14:textId="77777777" w:rsidR="001845B7" w:rsidRDefault="001845B7" w:rsidP="00425C21">
                      <w:pPr>
                        <w:pStyle w:val="NormalWeb"/>
                        <w:spacing w:before="0" w:beforeAutospacing="0" w:after="0" w:afterAutospacing="0"/>
                        <w:jc w:val="right"/>
                      </w:pPr>
                      <w:r>
                        <w:rPr>
                          <w:rFonts w:ascii="GHEA Grapalat" w:hAnsi="GHEA Grapalat"/>
                          <w:i/>
                          <w:iCs/>
                          <w:color w:val="000000" w:themeColor="dark1"/>
                          <w:sz w:val="14"/>
                          <w:szCs w:val="14"/>
                        </w:rPr>
                        <w:t> </w:t>
                      </w:r>
                    </w:p>
                  </w:txbxContent>
                </v:textbox>
              </v:shape>
            </w:pict>
          </mc:Fallback>
        </mc:AlternateContent>
      </w:r>
      <w:r w:rsidRPr="00425C21">
        <w:rPr>
          <w:noProof/>
        </w:rPr>
        <w:drawing>
          <wp:anchor distT="0" distB="0" distL="114300" distR="114300" simplePos="0" relativeHeight="252519936" behindDoc="0" locked="0" layoutInCell="1" allowOverlap="1" wp14:anchorId="554A22A9" wp14:editId="484D6857">
            <wp:simplePos x="0" y="0"/>
            <wp:positionH relativeFrom="column">
              <wp:posOffset>4163888</wp:posOffset>
            </wp:positionH>
            <wp:positionV relativeFrom="paragraph">
              <wp:posOffset>1317322</wp:posOffset>
            </wp:positionV>
            <wp:extent cx="2606675" cy="1778000"/>
            <wp:effectExtent l="0" t="0" r="0" b="0"/>
            <wp:wrapNone/>
            <wp:docPr id="1544175895" name="Chart 1544175895">
              <a:extLst xmlns:a="http://schemas.openxmlformats.org/drawingml/2006/main">
                <a:ext uri="{FF2B5EF4-FFF2-40B4-BE49-F238E27FC236}">
                  <a16:creationId xmlns:a16="http://schemas.microsoft.com/office/drawing/2014/main" id="{00000000-0008-0000-2C00-000003000000}"/>
                </a:ext>
                <a:ext uri="{147F2762-F138-4A5C-976F-8EAC2B608ADB}">
                  <a16:predDERef xmlns:a16="http://schemas.microsoft.com/office/drawing/2014/main" pred="{00000000-0008-0000-2A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1"/>
              </a:graphicData>
            </a:graphic>
          </wp:anchor>
        </w:drawing>
      </w:r>
      <w:r w:rsidRPr="00425C21">
        <w:rPr>
          <w:noProof/>
        </w:rPr>
        <mc:AlternateContent>
          <mc:Choice Requires="wps">
            <w:drawing>
              <wp:anchor distT="0" distB="0" distL="114300" distR="114300" simplePos="0" relativeHeight="252517888" behindDoc="0" locked="0" layoutInCell="1" allowOverlap="1" wp14:anchorId="4A9B0E8A" wp14:editId="7075CC40">
                <wp:simplePos x="0" y="0"/>
                <wp:positionH relativeFrom="column">
                  <wp:posOffset>4153784</wp:posOffset>
                </wp:positionH>
                <wp:positionV relativeFrom="paragraph">
                  <wp:posOffset>840353</wp:posOffset>
                </wp:positionV>
                <wp:extent cx="2520000" cy="536864"/>
                <wp:effectExtent l="0" t="0" r="0" b="0"/>
                <wp:wrapNone/>
                <wp:docPr id="1544175893" name="Text Box 4093">
                  <a:extLst xmlns:a="http://schemas.openxmlformats.org/drawingml/2006/main">
                    <a:ext uri="{FF2B5EF4-FFF2-40B4-BE49-F238E27FC236}">
                      <a16:creationId xmlns:a16="http://schemas.microsoft.com/office/drawing/2014/main" id="{00000000-0008-0000-2C00-000004000000}"/>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0000" cy="536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8AA545" w14:textId="77777777" w:rsidR="001845B7" w:rsidRDefault="001845B7" w:rsidP="00425C21">
                            <w:pPr>
                              <w:pStyle w:val="NormalWeb"/>
                              <w:spacing w:before="0" w:beforeAutospacing="0" w:after="0" w:afterAutospacing="0"/>
                              <w:rPr>
                                <w:rFonts w:ascii="GHEA Grapalat" w:hAnsi="GHEA Grapalat" w:cs="Sylfaen"/>
                                <w:b/>
                                <w:bCs/>
                                <w:color w:val="1F497D"/>
                                <w:sz w:val="14"/>
                                <w:szCs w:val="14"/>
                              </w:rPr>
                            </w:pPr>
                            <w:r>
                              <w:rPr>
                                <w:rFonts w:ascii="GHEA Grapalat" w:hAnsi="GHEA Grapalat" w:cs="Sylfaen"/>
                                <w:b/>
                                <w:bCs/>
                                <w:color w:val="1F497D"/>
                                <w:sz w:val="14"/>
                                <w:szCs w:val="14"/>
                              </w:rPr>
                              <w:t>Chart 44</w:t>
                            </w:r>
                          </w:p>
                          <w:p w14:paraId="242C7BC5" w14:textId="77777777" w:rsidR="001845B7" w:rsidRPr="00425C21" w:rsidRDefault="001845B7" w:rsidP="00425C21">
                            <w:pPr>
                              <w:pStyle w:val="NormalWeb"/>
                              <w:spacing w:before="0" w:beforeAutospacing="0" w:after="0" w:afterAutospacing="0"/>
                              <w:rPr>
                                <w:sz w:val="6"/>
                              </w:rPr>
                            </w:pPr>
                          </w:p>
                          <w:p w14:paraId="22F322BB" w14:textId="77777777" w:rsidR="001845B7" w:rsidRDefault="001845B7" w:rsidP="00425C21">
                            <w:pPr>
                              <w:pStyle w:val="NormalWeb"/>
                              <w:spacing w:before="0" w:beforeAutospacing="0" w:after="0" w:afterAutospacing="0"/>
                            </w:pPr>
                            <w:r>
                              <w:rPr>
                                <w:rFonts w:ascii="GHEA Grapalat" w:hAnsi="GHEA Grapalat" w:cs="Sylfaen"/>
                                <w:b/>
                                <w:bCs/>
                                <w:color w:val="1F497D"/>
                                <w:sz w:val="14"/>
                                <w:szCs w:val="14"/>
                              </w:rPr>
                              <w:t>During QIV, 2020 yields in the government bond market grew along the entire curve</w:t>
                            </w:r>
                          </w:p>
                          <w:p w14:paraId="64883187" w14:textId="77777777" w:rsidR="001845B7" w:rsidRDefault="001845B7" w:rsidP="00425C21">
                            <w:pPr>
                              <w:pStyle w:val="NormalWeb"/>
                              <w:spacing w:before="0" w:beforeAutospacing="0" w:after="0" w:afterAutospacing="0"/>
                            </w:pPr>
                            <w:r>
                              <w:rPr>
                                <w:rFonts w:ascii="GHEA Grapalat" w:hAnsi="GHEA Grapalat" w:cs="Sylfaen"/>
                                <w:b/>
                                <w:bCs/>
                                <w:color w:val="1F497D"/>
                                <w:sz w:val="14"/>
                                <w:szCs w:val="14"/>
                              </w:rPr>
                              <w:t> </w:t>
                            </w:r>
                          </w:p>
                          <w:p w14:paraId="57E100D4" w14:textId="77777777" w:rsidR="001845B7" w:rsidRDefault="001845B7" w:rsidP="00425C21">
                            <w:pPr>
                              <w:pStyle w:val="NormalWeb"/>
                              <w:spacing w:before="0" w:beforeAutospacing="0" w:after="0" w:afterAutospacing="0"/>
                            </w:pPr>
                            <w:r>
                              <w:rPr>
                                <w:rFonts w:ascii="GHEA Grapalat" w:hAnsi="GHEA Grapalat" w:cs="Sylfaen"/>
                                <w:b/>
                                <w:bCs/>
                                <w:color w:val="1F497D"/>
                                <w:sz w:val="14"/>
                                <w:szCs w:val="14"/>
                              </w:rPr>
                              <w:t> </w:t>
                            </w:r>
                          </w:p>
                          <w:p w14:paraId="6DE9975C" w14:textId="77777777" w:rsidR="001845B7" w:rsidRDefault="001845B7" w:rsidP="00425C21">
                            <w:pPr>
                              <w:pStyle w:val="NormalWeb"/>
                              <w:spacing w:before="0" w:beforeAutospacing="0" w:after="0" w:afterAutospacing="0"/>
                            </w:pPr>
                            <w:r>
                              <w:rPr>
                                <w:rFonts w:ascii="Times LatArm" w:hAnsi="Times LatArm"/>
                              </w:rPr>
                              <w:t> </w:t>
                            </w:r>
                          </w:p>
                          <w:p w14:paraId="3560962A" w14:textId="77777777" w:rsidR="001845B7" w:rsidRDefault="001845B7" w:rsidP="00425C21">
                            <w:pPr>
                              <w:pStyle w:val="NormalWeb"/>
                              <w:spacing w:before="0" w:beforeAutospacing="0" w:after="0" w:afterAutospacing="0"/>
                            </w:pPr>
                            <w:r>
                              <w:rPr>
                                <w:rFonts w:ascii="GHEA Grapalat" w:hAnsi="GHEA Grapalat" w:cs="Sylfaen"/>
                                <w:b/>
                                <w:bCs/>
                                <w:sz w:val="28"/>
                                <w:szCs w:val="28"/>
                              </w:rPr>
                              <w:t> </w:t>
                            </w:r>
                          </w:p>
                          <w:p w14:paraId="556D98E8" w14:textId="77777777" w:rsidR="001845B7" w:rsidRDefault="001845B7" w:rsidP="00425C21">
                            <w:pPr>
                              <w:pStyle w:val="NormalWeb"/>
                              <w:spacing w:before="0" w:beforeAutospacing="0" w:after="0" w:afterAutospacing="0"/>
                            </w:pPr>
                            <w:r>
                              <w:rPr>
                                <w:rFonts w:ascii="GHEA Grapalat" w:hAnsi="GHEA Grapalat" w:cs="Sylfaen"/>
                                <w:b/>
                                <w:bCs/>
                                <w:sz w:val="14"/>
                                <w:szCs w:val="14"/>
                              </w:rPr>
                              <w:t> </w:t>
                            </w:r>
                          </w:p>
                          <w:p w14:paraId="688FD957" w14:textId="77777777" w:rsidR="001845B7" w:rsidRDefault="001845B7" w:rsidP="00425C21">
                            <w:pPr>
                              <w:pStyle w:val="NormalWeb"/>
                              <w:spacing w:before="0" w:beforeAutospacing="0" w:after="0" w:afterAutospacing="0"/>
                            </w:pPr>
                            <w:r>
                              <w:rPr>
                                <w:rFonts w:ascii="GHEA Grapalat" w:hAnsi="GHEA Grapalat" w:cs="Sylfaen"/>
                                <w:b/>
                                <w:bCs/>
                                <w:sz w:val="14"/>
                                <w:szCs w:val="14"/>
                              </w:rPr>
                              <w:t> </w:t>
                            </w:r>
                          </w:p>
                          <w:p w14:paraId="7191CF5F" w14:textId="77777777" w:rsidR="001845B7" w:rsidRDefault="001845B7" w:rsidP="00425C21">
                            <w:pPr>
                              <w:pStyle w:val="NormalWeb"/>
                              <w:spacing w:before="0" w:beforeAutospacing="0" w:after="0" w:afterAutospacing="0"/>
                            </w:pPr>
                            <w:r>
                              <w:rPr>
                                <w:rFonts w:ascii="GHEA Grapalat" w:hAnsi="GHEA Grapalat" w:cs="Sylfaen"/>
                                <w:b/>
                                <w:bCs/>
                                <w:sz w:val="14"/>
                                <w:szCs w:val="14"/>
                              </w:rPr>
                              <w:t> </w:t>
                            </w:r>
                          </w:p>
                          <w:p w14:paraId="01CD5784" w14:textId="77777777" w:rsidR="001845B7" w:rsidRDefault="001845B7" w:rsidP="00425C21">
                            <w:pPr>
                              <w:pStyle w:val="NormalWeb"/>
                              <w:spacing w:before="0" w:beforeAutospacing="0" w:after="0" w:afterAutospacing="0"/>
                            </w:pPr>
                            <w:r>
                              <w:rPr>
                                <w:rFonts w:ascii="GHEA Grapalat" w:hAnsi="GHEA Grapalat" w:cs="Sylfaen"/>
                                <w:b/>
                                <w:bCs/>
                                <w:sz w:val="14"/>
                                <w:szCs w:val="14"/>
                              </w:rPr>
                              <w:t> </w:t>
                            </w:r>
                          </w:p>
                          <w:p w14:paraId="3DA31AED" w14:textId="77777777" w:rsidR="001845B7" w:rsidRDefault="001845B7" w:rsidP="00425C21">
                            <w:pPr>
                              <w:pStyle w:val="NormalWeb"/>
                              <w:spacing w:before="0" w:beforeAutospacing="0" w:after="0" w:afterAutospacing="0"/>
                            </w:pPr>
                            <w:r>
                              <w:rPr>
                                <w:rFonts w:ascii="GHEA Grapalat" w:hAnsi="GHEA Grapalat" w:cs="Sylfaen"/>
                                <w:b/>
                                <w:bCs/>
                                <w:sz w:val="14"/>
                                <w:szCs w:val="14"/>
                              </w:rPr>
                              <w:t> </w:t>
                            </w:r>
                          </w:p>
                          <w:p w14:paraId="354CC3E0" w14:textId="77777777" w:rsidR="001845B7" w:rsidRDefault="001845B7" w:rsidP="00425C21">
                            <w:pPr>
                              <w:pStyle w:val="NormalWeb"/>
                              <w:spacing w:before="0" w:beforeAutospacing="0" w:after="0" w:afterAutospacing="0"/>
                            </w:pPr>
                            <w:r>
                              <w:rPr>
                                <w:rFonts w:ascii="GHEA Grapalat" w:hAnsi="GHEA Grapalat" w:cs="Sylfaen"/>
                                <w:b/>
                                <w:bCs/>
                                <w:sz w:val="14"/>
                                <w:szCs w:val="14"/>
                              </w:rPr>
                              <w:t> </w:t>
                            </w:r>
                          </w:p>
                          <w:p w14:paraId="5D0347AF" w14:textId="77777777" w:rsidR="001845B7" w:rsidRDefault="001845B7" w:rsidP="00425C21">
                            <w:pPr>
                              <w:pStyle w:val="NormalWeb"/>
                              <w:spacing w:before="0" w:beforeAutospacing="0" w:after="0" w:afterAutospacing="0"/>
                            </w:pPr>
                            <w:r>
                              <w:rPr>
                                <w:rFonts w:ascii="GHEA Grapalat" w:hAnsi="GHEA Grapalat" w:cs="Sylfaen"/>
                                <w:b/>
                                <w:bCs/>
                                <w:sz w:val="14"/>
                                <w:szCs w:val="14"/>
                              </w:rPr>
                              <w:t> </w:t>
                            </w:r>
                          </w:p>
                          <w:p w14:paraId="61E1E036" w14:textId="77777777" w:rsidR="001845B7" w:rsidRDefault="001845B7" w:rsidP="00425C21">
                            <w:pPr>
                              <w:pStyle w:val="NormalWeb"/>
                              <w:spacing w:before="0" w:beforeAutospacing="0" w:after="0" w:afterAutospacing="0"/>
                            </w:pPr>
                            <w:r>
                              <w:rPr>
                                <w:rFonts w:ascii="GHEA Grapalat" w:hAnsi="GHEA Grapalat" w:cs="Sylfaen"/>
                                <w:b/>
                                <w:bCs/>
                                <w:sz w:val="14"/>
                                <w:szCs w:val="14"/>
                              </w:rPr>
                              <w:t> </w:t>
                            </w:r>
                          </w:p>
                          <w:p w14:paraId="31635714" w14:textId="77777777" w:rsidR="001845B7" w:rsidRDefault="001845B7" w:rsidP="00425C21">
                            <w:pPr>
                              <w:pStyle w:val="NormalWeb"/>
                              <w:spacing w:before="0" w:beforeAutospacing="0" w:after="0" w:afterAutospacing="0"/>
                            </w:pPr>
                            <w:r>
                              <w:rPr>
                                <w:rFonts w:ascii="GHEA Grapalat" w:hAnsi="GHEA Grapalat" w:cs="Sylfaen"/>
                                <w:b/>
                                <w:bCs/>
                                <w:sz w:val="14"/>
                                <w:szCs w:val="14"/>
                              </w:rPr>
                              <w:t> </w:t>
                            </w:r>
                          </w:p>
                          <w:p w14:paraId="4B105D7A" w14:textId="77777777" w:rsidR="001845B7" w:rsidRDefault="001845B7" w:rsidP="00425C21">
                            <w:pPr>
                              <w:pStyle w:val="NormalWeb"/>
                              <w:spacing w:before="0" w:beforeAutospacing="0" w:after="0" w:afterAutospacing="0"/>
                            </w:pPr>
                            <w:r>
                              <w:rPr>
                                <w:rFonts w:ascii="GHEA Grapalat" w:hAnsi="GHEA Grapalat" w:cs="Sylfaen"/>
                                <w:b/>
                                <w:bCs/>
                                <w:sz w:val="14"/>
                                <w:szCs w:val="14"/>
                              </w:rPr>
                              <w:t> </w:t>
                            </w:r>
                          </w:p>
                          <w:p w14:paraId="4DDEE889" w14:textId="77777777" w:rsidR="001845B7" w:rsidRDefault="001845B7" w:rsidP="00425C21">
                            <w:pPr>
                              <w:pStyle w:val="NormalWeb"/>
                              <w:spacing w:before="0" w:beforeAutospacing="0" w:after="0" w:afterAutospacing="0"/>
                            </w:pPr>
                            <w:r>
                              <w:rPr>
                                <w:rFonts w:ascii="GHEA Grapalat" w:hAnsi="GHEA Grapalat" w:cs="Sylfaen"/>
                                <w:b/>
                                <w:bCs/>
                                <w:sz w:val="14"/>
                                <w:szCs w:val="14"/>
                              </w:rPr>
                              <w:t> </w:t>
                            </w:r>
                          </w:p>
                          <w:p w14:paraId="7B8BBA17" w14:textId="77777777" w:rsidR="001845B7" w:rsidRDefault="001845B7" w:rsidP="00425C21">
                            <w:pPr>
                              <w:pStyle w:val="NormalWeb"/>
                              <w:spacing w:before="0" w:beforeAutospacing="0" w:after="0" w:afterAutospacing="0"/>
                            </w:pPr>
                            <w:r>
                              <w:rPr>
                                <w:rFonts w:ascii="GHEA Grapalat" w:hAnsi="GHEA Grapalat" w:cs="Sylfaen"/>
                                <w:b/>
                                <w:bCs/>
                                <w:sz w:val="14"/>
                                <w:szCs w:val="14"/>
                              </w:rPr>
                              <w:t> </w:t>
                            </w:r>
                          </w:p>
                          <w:p w14:paraId="3A6EFAE5" w14:textId="77777777" w:rsidR="001845B7" w:rsidRDefault="001845B7" w:rsidP="00425C21">
                            <w:pPr>
                              <w:pStyle w:val="NormalWeb"/>
                              <w:spacing w:before="0" w:beforeAutospacing="0" w:after="0" w:afterAutospacing="0"/>
                            </w:pPr>
                            <w:r>
                              <w:rPr>
                                <w:rFonts w:ascii="GHEA Grapalat" w:hAnsi="GHEA Grapalat" w:cs="Sylfaen"/>
                                <w:b/>
                                <w:bCs/>
                                <w:sz w:val="14"/>
                                <w:szCs w:val="14"/>
                              </w:rPr>
                              <w:t> </w:t>
                            </w:r>
                          </w:p>
                          <w:p w14:paraId="4E9BE474" w14:textId="77777777" w:rsidR="001845B7" w:rsidRDefault="001845B7" w:rsidP="00425C21">
                            <w:pPr>
                              <w:pStyle w:val="NormalWeb"/>
                              <w:spacing w:before="0" w:beforeAutospacing="0" w:after="0" w:afterAutospacing="0"/>
                            </w:pPr>
                            <w:r>
                              <w:rPr>
                                <w:rFonts w:ascii="GHEA Grapalat" w:hAnsi="GHEA Grapalat" w:cs="Sylfaen"/>
                                <w:b/>
                                <w:bCs/>
                                <w:sz w:val="14"/>
                                <w:szCs w:val="14"/>
                              </w:rPr>
                              <w:t> </w:t>
                            </w:r>
                          </w:p>
                          <w:p w14:paraId="4D9817FF" w14:textId="77777777" w:rsidR="001845B7" w:rsidRDefault="001845B7" w:rsidP="00425C21">
                            <w:pPr>
                              <w:pStyle w:val="NormalWeb"/>
                              <w:spacing w:before="0" w:beforeAutospacing="0" w:after="0" w:afterAutospacing="0"/>
                            </w:pPr>
                            <w:r>
                              <w:rPr>
                                <w:rFonts w:ascii="GHEA Grapalat" w:hAnsi="GHEA Grapalat" w:cs="Sylfaen"/>
                                <w:b/>
                                <w:bCs/>
                                <w:sz w:val="14"/>
                                <w:szCs w:val="14"/>
                              </w:rPr>
                              <w:t> </w:t>
                            </w:r>
                          </w:p>
                          <w:p w14:paraId="5EDD7404" w14:textId="77777777" w:rsidR="001845B7" w:rsidRDefault="001845B7" w:rsidP="00425C21">
                            <w:pPr>
                              <w:pStyle w:val="NormalWeb"/>
                              <w:spacing w:before="0" w:beforeAutospacing="0" w:after="0" w:afterAutospacing="0"/>
                            </w:pPr>
                            <w:r>
                              <w:rPr>
                                <w:rFonts w:ascii="GHEA Grapalat" w:hAnsi="GHEA Grapalat" w:cs="Sylfaen"/>
                                <w:b/>
                                <w:bCs/>
                                <w:sz w:val="14"/>
                                <w:szCs w:val="14"/>
                              </w:rPr>
                              <w:t> </w:t>
                            </w:r>
                          </w:p>
                          <w:p w14:paraId="70B8AA3F" w14:textId="77777777" w:rsidR="001845B7" w:rsidRDefault="001845B7" w:rsidP="00425C21">
                            <w:pPr>
                              <w:pStyle w:val="NormalWeb"/>
                              <w:spacing w:before="0" w:beforeAutospacing="0" w:after="0" w:afterAutospacing="0"/>
                            </w:pPr>
                            <w:r>
                              <w:rPr>
                                <w:rFonts w:ascii="GHEA Grapalat" w:hAnsi="GHEA Grapalat" w:cs="Sylfaen"/>
                                <w:b/>
                                <w:bCs/>
                                <w:sz w:val="14"/>
                                <w:szCs w:val="14"/>
                              </w:rPr>
                              <w:t> </w:t>
                            </w:r>
                          </w:p>
                          <w:p w14:paraId="77682932" w14:textId="77777777" w:rsidR="001845B7" w:rsidRDefault="001845B7" w:rsidP="00425C21">
                            <w:pPr>
                              <w:pStyle w:val="NormalWeb"/>
                              <w:spacing w:before="0" w:beforeAutospacing="0" w:after="0" w:afterAutospacing="0"/>
                            </w:pPr>
                            <w:r>
                              <w:rPr>
                                <w:rFonts w:ascii="GHEA Grapalat" w:hAnsi="GHEA Grapalat" w:cs="Sylfaen"/>
                                <w:b/>
                                <w:bCs/>
                                <w:sz w:val="14"/>
                                <w:szCs w:val="14"/>
                              </w:rPr>
                              <w:t> </w:t>
                            </w:r>
                          </w:p>
                          <w:p w14:paraId="72015C2C" w14:textId="77777777" w:rsidR="001845B7" w:rsidRDefault="001845B7" w:rsidP="00425C21">
                            <w:pPr>
                              <w:pStyle w:val="NormalWeb"/>
                              <w:spacing w:before="0" w:beforeAutospacing="0" w:after="0" w:afterAutospacing="0"/>
                            </w:pPr>
                            <w:r>
                              <w:rPr>
                                <w:rFonts w:ascii="GHEA Grapalat" w:hAnsi="GHEA Grapalat" w:cs="Sylfaen"/>
                                <w:b/>
                                <w:bCs/>
                                <w:sz w:val="14"/>
                                <w:szCs w:val="14"/>
                              </w:rPr>
                              <w:t> </w:t>
                            </w:r>
                          </w:p>
                          <w:p w14:paraId="3939EB50" w14:textId="77777777" w:rsidR="001845B7" w:rsidRDefault="001845B7" w:rsidP="00425C21">
                            <w:pPr>
                              <w:pStyle w:val="NormalWeb"/>
                              <w:spacing w:before="0" w:beforeAutospacing="0" w:after="0" w:afterAutospacing="0"/>
                            </w:pPr>
                            <w:r>
                              <w:rPr>
                                <w:rFonts w:ascii="GHEA Grapalat" w:hAnsi="GHEA Grapalat" w:cs="Sylfaen"/>
                                <w:b/>
                                <w:bCs/>
                                <w:sz w:val="14"/>
                                <w:szCs w:val="14"/>
                              </w:rPr>
                              <w:t> </w:t>
                            </w:r>
                          </w:p>
                          <w:p w14:paraId="7E05221E" w14:textId="77777777" w:rsidR="001845B7" w:rsidRDefault="001845B7" w:rsidP="00425C21">
                            <w:pPr>
                              <w:pStyle w:val="NormalWeb"/>
                              <w:spacing w:before="0" w:beforeAutospacing="0" w:after="0" w:afterAutospacing="0"/>
                            </w:pPr>
                            <w:r>
                              <w:rPr>
                                <w:rFonts w:ascii="GHEA Grapalat" w:hAnsi="GHEA Grapalat" w:cs="Sylfaen"/>
                                <w:b/>
                                <w:bCs/>
                                <w:sz w:val="14"/>
                                <w:szCs w:val="14"/>
                              </w:rPr>
                              <w:t> </w:t>
                            </w:r>
                          </w:p>
                          <w:p w14:paraId="25FAD2BC" w14:textId="77777777" w:rsidR="001845B7" w:rsidRDefault="001845B7" w:rsidP="00425C21">
                            <w:pPr>
                              <w:pStyle w:val="NormalWeb"/>
                              <w:spacing w:before="0" w:beforeAutospacing="0" w:after="0" w:afterAutospacing="0"/>
                            </w:pPr>
                            <w:r>
                              <w:rPr>
                                <w:rFonts w:ascii="GHEA Grapalat" w:hAnsi="GHEA Grapalat" w:cs="Sylfaen"/>
                                <w:b/>
                                <w:bCs/>
                                <w:sz w:val="14"/>
                                <w:szCs w:val="14"/>
                              </w:rPr>
                              <w:t> </w:t>
                            </w:r>
                          </w:p>
                          <w:p w14:paraId="22733743" w14:textId="77777777" w:rsidR="001845B7" w:rsidRDefault="001845B7" w:rsidP="00425C21">
                            <w:pPr>
                              <w:pStyle w:val="NormalWeb"/>
                              <w:spacing w:before="0" w:beforeAutospacing="0" w:after="0" w:afterAutospacing="0"/>
                            </w:pPr>
                            <w:r>
                              <w:rPr>
                                <w:rFonts w:ascii="GHEA Grapalat" w:hAnsi="GHEA Grapalat" w:cs="Sylfaen"/>
                                <w:b/>
                                <w:bCs/>
                                <w:sz w:val="14"/>
                                <w:szCs w:val="14"/>
                              </w:rPr>
                              <w:t> </w:t>
                            </w:r>
                          </w:p>
                          <w:p w14:paraId="391BCB53" w14:textId="77777777" w:rsidR="001845B7" w:rsidRDefault="001845B7" w:rsidP="00425C21">
                            <w:pPr>
                              <w:pStyle w:val="NormalWeb"/>
                              <w:spacing w:before="0" w:beforeAutospacing="0" w:after="0" w:afterAutospacing="0"/>
                            </w:pPr>
                            <w:r>
                              <w:rPr>
                                <w:rFonts w:ascii="GHEA Grapalat" w:hAnsi="GHEA Grapalat" w:cs="Sylfaen"/>
                                <w:b/>
                                <w:bCs/>
                                <w:sz w:val="14"/>
                                <w:szCs w:val="14"/>
                              </w:rPr>
                              <w:t> </w:t>
                            </w:r>
                          </w:p>
                          <w:p w14:paraId="7A53FBA7" w14:textId="77777777" w:rsidR="001845B7" w:rsidRDefault="001845B7" w:rsidP="00425C21">
                            <w:pPr>
                              <w:pStyle w:val="NormalWeb"/>
                              <w:spacing w:before="0" w:beforeAutospacing="0" w:after="0" w:afterAutospacing="0"/>
                            </w:pPr>
                            <w:r>
                              <w:rPr>
                                <w:rFonts w:ascii="GHEA Grapalat" w:hAnsi="GHEA Grapalat" w:cs="Sylfaen"/>
                                <w:b/>
                                <w:bCs/>
                                <w:sz w:val="14"/>
                                <w:szCs w:val="14"/>
                              </w:rPr>
                              <w:t> </w:t>
                            </w:r>
                          </w:p>
                          <w:p w14:paraId="02EA20F8" w14:textId="77777777" w:rsidR="001845B7" w:rsidRDefault="001845B7" w:rsidP="00425C21">
                            <w:pPr>
                              <w:pStyle w:val="NormalWeb"/>
                              <w:spacing w:before="0" w:beforeAutospacing="0" w:after="0" w:afterAutospacing="0"/>
                            </w:pPr>
                            <w:r>
                              <w:rPr>
                                <w:rFonts w:ascii="GHEA Grapalat" w:hAnsi="GHEA Grapalat" w:cs="Sylfaen"/>
                                <w:b/>
                                <w:bCs/>
                                <w:sz w:val="14"/>
                                <w:szCs w:val="14"/>
                              </w:rPr>
                              <w:t> </w:t>
                            </w:r>
                          </w:p>
                          <w:p w14:paraId="6AFF81C3" w14:textId="77777777" w:rsidR="001845B7" w:rsidRDefault="001845B7" w:rsidP="00425C21">
                            <w:pPr>
                              <w:pStyle w:val="NormalWeb"/>
                              <w:spacing w:before="0" w:beforeAutospacing="0" w:after="0" w:afterAutospacing="0"/>
                            </w:pPr>
                            <w:r>
                              <w:rPr>
                                <w:rFonts w:ascii="GHEA Grapalat" w:hAnsi="GHEA Grapalat" w:cs="Sylfaen"/>
                                <w:b/>
                                <w:bCs/>
                                <w:sz w:val="14"/>
                                <w:szCs w:val="14"/>
                              </w:rPr>
                              <w:t> </w:t>
                            </w:r>
                          </w:p>
                          <w:p w14:paraId="67221478" w14:textId="77777777" w:rsidR="001845B7" w:rsidRDefault="001845B7" w:rsidP="00425C21">
                            <w:pPr>
                              <w:pStyle w:val="NormalWeb"/>
                              <w:spacing w:before="0" w:beforeAutospacing="0" w:after="0" w:afterAutospacing="0"/>
                            </w:pPr>
                            <w:r>
                              <w:rPr>
                                <w:rFonts w:ascii="GHEA Grapalat" w:hAnsi="GHEA Grapalat" w:cs="Sylfaen"/>
                                <w:b/>
                                <w:bCs/>
                                <w:sz w:val="14"/>
                                <w:szCs w:val="14"/>
                              </w:rPr>
                              <w:t> </w:t>
                            </w:r>
                          </w:p>
                          <w:p w14:paraId="21782F77" w14:textId="77777777" w:rsidR="001845B7" w:rsidRDefault="001845B7" w:rsidP="00425C21">
                            <w:pPr>
                              <w:pStyle w:val="NormalWeb"/>
                              <w:spacing w:before="0" w:beforeAutospacing="0" w:after="0" w:afterAutospacing="0"/>
                            </w:pPr>
                            <w:r>
                              <w:rPr>
                                <w:rFonts w:ascii="GHEA Grapalat" w:hAnsi="GHEA Grapalat" w:cs="Sylfaen"/>
                                <w:b/>
                                <w:bCs/>
                                <w:sz w:val="14"/>
                                <w:szCs w:val="14"/>
                              </w:rPr>
                              <w:t> </w:t>
                            </w:r>
                          </w:p>
                          <w:p w14:paraId="1AC1A2FA" w14:textId="77777777" w:rsidR="001845B7" w:rsidRDefault="001845B7" w:rsidP="00425C21">
                            <w:pPr>
                              <w:pStyle w:val="NormalWeb"/>
                              <w:spacing w:before="0" w:beforeAutospacing="0" w:after="0" w:afterAutospacing="0"/>
                            </w:pPr>
                            <w:r>
                              <w:rPr>
                                <w:rFonts w:ascii="GHEA Grapalat" w:hAnsi="GHEA Grapalat" w:cs="Sylfaen"/>
                                <w:b/>
                                <w:bCs/>
                                <w:sz w:val="14"/>
                                <w:szCs w:val="14"/>
                              </w:rPr>
                              <w:t> </w:t>
                            </w:r>
                          </w:p>
                          <w:p w14:paraId="119613E2" w14:textId="77777777" w:rsidR="001845B7" w:rsidRDefault="001845B7" w:rsidP="00425C21">
                            <w:pPr>
                              <w:pStyle w:val="NormalWeb"/>
                              <w:spacing w:before="0" w:beforeAutospacing="0" w:after="0" w:afterAutospacing="0"/>
                            </w:pPr>
                            <w:r>
                              <w:rPr>
                                <w:rFonts w:ascii="GHEA Grapalat" w:hAnsi="GHEA Grapalat" w:cs="Sylfaen"/>
                                <w:b/>
                                <w:bCs/>
                                <w:sz w:val="14"/>
                                <w:szCs w:val="14"/>
                              </w:rPr>
                              <w:t> </w:t>
                            </w:r>
                          </w:p>
                          <w:p w14:paraId="45858E62" w14:textId="77777777" w:rsidR="001845B7" w:rsidRDefault="001845B7" w:rsidP="00425C21">
                            <w:pPr>
                              <w:pStyle w:val="NormalWeb"/>
                              <w:spacing w:before="0" w:beforeAutospacing="0" w:after="0" w:afterAutospacing="0"/>
                            </w:pPr>
                            <w:r>
                              <w:rPr>
                                <w:rFonts w:ascii="GHEA Grapalat" w:hAnsi="GHEA Grapalat" w:cs="Sylfaen"/>
                                <w:b/>
                                <w:bCs/>
                                <w:sz w:val="14"/>
                                <w:szCs w:val="14"/>
                              </w:rPr>
                              <w:t> </w:t>
                            </w:r>
                          </w:p>
                          <w:p w14:paraId="2FB411CE" w14:textId="77777777" w:rsidR="001845B7" w:rsidRDefault="001845B7" w:rsidP="00425C21">
                            <w:pPr>
                              <w:pStyle w:val="NormalWeb"/>
                              <w:spacing w:before="0" w:beforeAutospacing="0" w:after="0" w:afterAutospacing="0"/>
                            </w:pPr>
                            <w:r>
                              <w:rPr>
                                <w:rFonts w:ascii="GHEA Grapalat" w:hAnsi="GHEA Grapalat" w:cs="Sylfaen"/>
                                <w:b/>
                                <w:bCs/>
                                <w:sz w:val="14"/>
                                <w:szCs w:val="14"/>
                              </w:rPr>
                              <w:t> </w:t>
                            </w:r>
                          </w:p>
                          <w:p w14:paraId="2A1BDB43" w14:textId="77777777" w:rsidR="001845B7" w:rsidRDefault="001845B7" w:rsidP="00425C21">
                            <w:pPr>
                              <w:pStyle w:val="NormalWeb"/>
                              <w:spacing w:before="0" w:beforeAutospacing="0" w:after="0" w:afterAutospacing="0"/>
                            </w:pPr>
                            <w:r>
                              <w:rPr>
                                <w:rFonts w:ascii="GHEA Grapalat" w:hAnsi="GHEA Grapalat" w:cs="Sylfaen"/>
                                <w:b/>
                                <w:bCs/>
                                <w:sz w:val="14"/>
                                <w:szCs w:val="14"/>
                              </w:rPr>
                              <w:t> </w:t>
                            </w:r>
                          </w:p>
                          <w:p w14:paraId="09B76180" w14:textId="77777777" w:rsidR="001845B7" w:rsidRDefault="001845B7" w:rsidP="00425C21">
                            <w:pPr>
                              <w:pStyle w:val="NormalWeb"/>
                              <w:spacing w:before="0" w:beforeAutospacing="0" w:after="0" w:afterAutospacing="0"/>
                            </w:pPr>
                            <w:r>
                              <w:rPr>
                                <w:rFonts w:ascii="GHEA Grapalat" w:hAnsi="GHEA Grapalat" w:cs="Sylfaen"/>
                                <w:b/>
                                <w:bCs/>
                                <w:sz w:val="14"/>
                                <w:szCs w:val="14"/>
                              </w:rPr>
                              <w:t> </w:t>
                            </w:r>
                          </w:p>
                          <w:p w14:paraId="5B241BE7" w14:textId="77777777" w:rsidR="001845B7" w:rsidRDefault="001845B7" w:rsidP="00425C21">
                            <w:pPr>
                              <w:pStyle w:val="NormalWeb"/>
                              <w:spacing w:before="0" w:beforeAutospacing="0" w:after="0" w:afterAutospacing="0"/>
                            </w:pPr>
                            <w:r>
                              <w:rPr>
                                <w:rFonts w:ascii="GHEA Grapalat" w:hAnsi="GHEA Grapalat" w:cs="Sylfaen"/>
                                <w:b/>
                                <w:bCs/>
                                <w:sz w:val="14"/>
                                <w:szCs w:val="14"/>
                              </w:rPr>
                              <w:t> </w:t>
                            </w:r>
                          </w:p>
                          <w:p w14:paraId="134F53CC" w14:textId="77777777" w:rsidR="001845B7" w:rsidRDefault="001845B7" w:rsidP="00425C21">
                            <w:pPr>
                              <w:pStyle w:val="NormalWeb"/>
                              <w:spacing w:before="0" w:beforeAutospacing="0" w:after="0" w:afterAutospacing="0"/>
                            </w:pPr>
                            <w:r>
                              <w:rPr>
                                <w:rFonts w:ascii="GHEA Grapalat" w:hAnsi="GHEA Grapalat" w:cs="Sylfaen"/>
                                <w:b/>
                                <w:bCs/>
                                <w:sz w:val="14"/>
                                <w:szCs w:val="14"/>
                              </w:rPr>
                              <w:t> </w:t>
                            </w:r>
                          </w:p>
                          <w:p w14:paraId="654E7BA5" w14:textId="77777777" w:rsidR="001845B7" w:rsidRDefault="001845B7" w:rsidP="00425C21">
                            <w:pPr>
                              <w:pStyle w:val="NormalWeb"/>
                              <w:spacing w:before="0" w:beforeAutospacing="0" w:after="0" w:afterAutospacing="0"/>
                            </w:pPr>
                            <w:r>
                              <w:rPr>
                                <w:rFonts w:ascii="GHEA Grapalat" w:hAnsi="GHEA Grapalat" w:cs="Sylfaen"/>
                                <w:b/>
                                <w:bCs/>
                                <w:sz w:val="14"/>
                                <w:szCs w:val="14"/>
                              </w:rPr>
                              <w:t> </w:t>
                            </w:r>
                          </w:p>
                          <w:p w14:paraId="0EEA4E2C" w14:textId="77777777" w:rsidR="001845B7" w:rsidRDefault="001845B7" w:rsidP="00425C21">
                            <w:pPr>
                              <w:pStyle w:val="NormalWeb"/>
                              <w:spacing w:before="0" w:beforeAutospacing="0" w:after="0" w:afterAutospacing="0"/>
                            </w:pPr>
                            <w:r>
                              <w:rPr>
                                <w:rFonts w:ascii="Times LatArm" w:hAnsi="Times LatArm"/>
                                <w:sz w:val="14"/>
                                <w:szCs w:val="14"/>
                              </w:rPr>
                              <w:t> .</w:t>
                            </w:r>
                          </w:p>
                        </w:txbxContent>
                      </wps:txbx>
                      <wps:bodyPr rot="0" vert="horz" wrap="square" lIns="91440" tIns="45720" rIns="91440" bIns="45720" anchor="t" anchorCtr="0" upright="1">
                        <a:noAutofit/>
                      </wps:bodyPr>
                    </wps:wsp>
                  </a:graphicData>
                </a:graphic>
              </wp:anchor>
            </w:drawing>
          </mc:Choice>
          <mc:Fallback>
            <w:pict>
              <v:shape w14:anchorId="4A9B0E8A" id="_x0000_s1130" type="#_x0000_t202" style="position:absolute;left:0;text-align:left;margin-left:327.05pt;margin-top:66.15pt;width:198.45pt;height:42.25pt;z-index:252517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" filled="f" stroked="f">
                <v:textbox>
                  <w:txbxContent>
                    <w:p w14:paraId="358AA545" w14:textId="77777777" w:rsidR="001845B7" w:rsidRDefault="001845B7" w:rsidP="00425C21">
                      <w:pPr>
                        <w:pStyle w:val="NormalWeb"/>
                        <w:spacing w:before="0" w:beforeAutospacing="0" w:after="0" w:afterAutospacing="0"/>
                        <w:rPr>
                          <w:rFonts w:ascii="GHEA Grapalat" w:hAnsi="GHEA Grapalat" w:cs="Sylfaen"/>
                          <w:b/>
                          <w:bCs/>
                          <w:color w:val="1F497D"/>
                          <w:sz w:val="14"/>
                          <w:szCs w:val="14"/>
                        </w:rPr>
                      </w:pPr>
                      <w:r>
                        <w:rPr>
                          <w:rFonts w:ascii="GHEA Grapalat" w:hAnsi="GHEA Grapalat" w:cs="Sylfaen"/>
                          <w:b/>
                          <w:bCs/>
                          <w:color w:val="1F497D"/>
                          <w:sz w:val="14"/>
                          <w:szCs w:val="14"/>
                        </w:rPr>
                        <w:t>Chart 44</w:t>
                      </w:r>
                    </w:p>
                    <w:p w14:paraId="242C7BC5" w14:textId="77777777" w:rsidR="001845B7" w:rsidRPr="00425C21" w:rsidRDefault="001845B7" w:rsidP="00425C21">
                      <w:pPr>
                        <w:pStyle w:val="NormalWeb"/>
                        <w:spacing w:before="0" w:beforeAutospacing="0" w:after="0" w:afterAutospacing="0"/>
                        <w:rPr>
                          <w:sz w:val="6"/>
                        </w:rPr>
                      </w:pPr>
                    </w:p>
                    <w:p w14:paraId="22F322BB" w14:textId="77777777" w:rsidR="001845B7" w:rsidRDefault="001845B7" w:rsidP="00425C21">
                      <w:pPr>
                        <w:pStyle w:val="NormalWeb"/>
                        <w:spacing w:before="0" w:beforeAutospacing="0" w:after="0" w:afterAutospacing="0"/>
                      </w:pPr>
                      <w:r>
                        <w:rPr>
                          <w:rFonts w:ascii="GHEA Grapalat" w:hAnsi="GHEA Grapalat" w:cs="Sylfaen"/>
                          <w:b/>
                          <w:bCs/>
                          <w:color w:val="1F497D"/>
                          <w:sz w:val="14"/>
                          <w:szCs w:val="14"/>
                        </w:rPr>
                        <w:t>During QIV, 2020 yields in the government bond market grew along the entire curve</w:t>
                      </w:r>
                    </w:p>
                    <w:p w14:paraId="64883187" w14:textId="77777777" w:rsidR="001845B7" w:rsidRDefault="001845B7" w:rsidP="00425C21">
                      <w:pPr>
                        <w:pStyle w:val="NormalWeb"/>
                        <w:spacing w:before="0" w:beforeAutospacing="0" w:after="0" w:afterAutospacing="0"/>
                      </w:pPr>
                      <w:r>
                        <w:rPr>
                          <w:rFonts w:ascii="GHEA Grapalat" w:hAnsi="GHEA Grapalat" w:cs="Sylfaen"/>
                          <w:b/>
                          <w:bCs/>
                          <w:color w:val="1F497D"/>
                          <w:sz w:val="14"/>
                          <w:szCs w:val="14"/>
                        </w:rPr>
                        <w:t> </w:t>
                      </w:r>
                    </w:p>
                    <w:p w14:paraId="57E100D4" w14:textId="77777777" w:rsidR="001845B7" w:rsidRDefault="001845B7" w:rsidP="00425C21">
                      <w:pPr>
                        <w:pStyle w:val="NormalWeb"/>
                        <w:spacing w:before="0" w:beforeAutospacing="0" w:after="0" w:afterAutospacing="0"/>
                      </w:pPr>
                      <w:r>
                        <w:rPr>
                          <w:rFonts w:ascii="GHEA Grapalat" w:hAnsi="GHEA Grapalat" w:cs="Sylfaen"/>
                          <w:b/>
                          <w:bCs/>
                          <w:color w:val="1F497D"/>
                          <w:sz w:val="14"/>
                          <w:szCs w:val="14"/>
                        </w:rPr>
                        <w:t> </w:t>
                      </w:r>
                    </w:p>
                    <w:p w14:paraId="6DE9975C" w14:textId="77777777" w:rsidR="001845B7" w:rsidRDefault="001845B7" w:rsidP="00425C21">
                      <w:pPr>
                        <w:pStyle w:val="NormalWeb"/>
                        <w:spacing w:before="0" w:beforeAutospacing="0" w:after="0" w:afterAutospacing="0"/>
                      </w:pPr>
                      <w:r>
                        <w:rPr>
                          <w:rFonts w:ascii="Times LatArm" w:hAnsi="Times LatArm"/>
                        </w:rPr>
                        <w:t> </w:t>
                      </w:r>
                    </w:p>
                    <w:p w14:paraId="3560962A" w14:textId="77777777" w:rsidR="001845B7" w:rsidRDefault="001845B7" w:rsidP="00425C21">
                      <w:pPr>
                        <w:pStyle w:val="NormalWeb"/>
                        <w:spacing w:before="0" w:beforeAutospacing="0" w:after="0" w:afterAutospacing="0"/>
                      </w:pPr>
                      <w:r>
                        <w:rPr>
                          <w:rFonts w:ascii="GHEA Grapalat" w:hAnsi="GHEA Grapalat" w:cs="Sylfaen"/>
                          <w:b/>
                          <w:bCs/>
                          <w:sz w:val="28"/>
                          <w:szCs w:val="28"/>
                        </w:rPr>
                        <w:t> </w:t>
                      </w:r>
                    </w:p>
                    <w:p w14:paraId="556D98E8" w14:textId="77777777" w:rsidR="001845B7" w:rsidRDefault="001845B7" w:rsidP="00425C21">
                      <w:pPr>
                        <w:pStyle w:val="NormalWeb"/>
                        <w:spacing w:before="0" w:beforeAutospacing="0" w:after="0" w:afterAutospacing="0"/>
                      </w:pPr>
                      <w:r>
                        <w:rPr>
                          <w:rFonts w:ascii="GHEA Grapalat" w:hAnsi="GHEA Grapalat" w:cs="Sylfaen"/>
                          <w:b/>
                          <w:bCs/>
                          <w:sz w:val="14"/>
                          <w:szCs w:val="14"/>
                        </w:rPr>
                        <w:t> </w:t>
                      </w:r>
                    </w:p>
                    <w:p w14:paraId="688FD957" w14:textId="77777777" w:rsidR="001845B7" w:rsidRDefault="001845B7" w:rsidP="00425C21">
                      <w:pPr>
                        <w:pStyle w:val="NormalWeb"/>
                        <w:spacing w:before="0" w:beforeAutospacing="0" w:after="0" w:afterAutospacing="0"/>
                      </w:pPr>
                      <w:r>
                        <w:rPr>
                          <w:rFonts w:ascii="GHEA Grapalat" w:hAnsi="GHEA Grapalat" w:cs="Sylfaen"/>
                          <w:b/>
                          <w:bCs/>
                          <w:sz w:val="14"/>
                          <w:szCs w:val="14"/>
                        </w:rPr>
                        <w:t> </w:t>
                      </w:r>
                    </w:p>
                    <w:p w14:paraId="7191CF5F" w14:textId="77777777" w:rsidR="001845B7" w:rsidRDefault="001845B7" w:rsidP="00425C21">
                      <w:pPr>
                        <w:pStyle w:val="NormalWeb"/>
                        <w:spacing w:before="0" w:beforeAutospacing="0" w:after="0" w:afterAutospacing="0"/>
                      </w:pPr>
                      <w:r>
                        <w:rPr>
                          <w:rFonts w:ascii="GHEA Grapalat" w:hAnsi="GHEA Grapalat" w:cs="Sylfaen"/>
                          <w:b/>
                          <w:bCs/>
                          <w:sz w:val="14"/>
                          <w:szCs w:val="14"/>
                        </w:rPr>
                        <w:t> </w:t>
                      </w:r>
                    </w:p>
                    <w:p w14:paraId="01CD5784" w14:textId="77777777" w:rsidR="001845B7" w:rsidRDefault="001845B7" w:rsidP="00425C21">
                      <w:pPr>
                        <w:pStyle w:val="NormalWeb"/>
                        <w:spacing w:before="0" w:beforeAutospacing="0" w:after="0" w:afterAutospacing="0"/>
                      </w:pPr>
                      <w:r>
                        <w:rPr>
                          <w:rFonts w:ascii="GHEA Grapalat" w:hAnsi="GHEA Grapalat" w:cs="Sylfaen"/>
                          <w:b/>
                          <w:bCs/>
                          <w:sz w:val="14"/>
                          <w:szCs w:val="14"/>
                        </w:rPr>
                        <w:t> </w:t>
                      </w:r>
                    </w:p>
                    <w:p w14:paraId="3DA31AED" w14:textId="77777777" w:rsidR="001845B7" w:rsidRDefault="001845B7" w:rsidP="00425C21">
                      <w:pPr>
                        <w:pStyle w:val="NormalWeb"/>
                        <w:spacing w:before="0" w:beforeAutospacing="0" w:after="0" w:afterAutospacing="0"/>
                      </w:pPr>
                      <w:r>
                        <w:rPr>
                          <w:rFonts w:ascii="GHEA Grapalat" w:hAnsi="GHEA Grapalat" w:cs="Sylfaen"/>
                          <w:b/>
                          <w:bCs/>
                          <w:sz w:val="14"/>
                          <w:szCs w:val="14"/>
                        </w:rPr>
                        <w:t> </w:t>
                      </w:r>
                    </w:p>
                    <w:p w14:paraId="354CC3E0" w14:textId="77777777" w:rsidR="001845B7" w:rsidRDefault="001845B7" w:rsidP="00425C21">
                      <w:pPr>
                        <w:pStyle w:val="NormalWeb"/>
                        <w:spacing w:before="0" w:beforeAutospacing="0" w:after="0" w:afterAutospacing="0"/>
                      </w:pPr>
                      <w:r>
                        <w:rPr>
                          <w:rFonts w:ascii="GHEA Grapalat" w:hAnsi="GHEA Grapalat" w:cs="Sylfaen"/>
                          <w:b/>
                          <w:bCs/>
                          <w:sz w:val="14"/>
                          <w:szCs w:val="14"/>
                        </w:rPr>
                        <w:t> </w:t>
                      </w:r>
                    </w:p>
                    <w:p w14:paraId="5D0347AF" w14:textId="77777777" w:rsidR="001845B7" w:rsidRDefault="001845B7" w:rsidP="00425C21">
                      <w:pPr>
                        <w:pStyle w:val="NormalWeb"/>
                        <w:spacing w:before="0" w:beforeAutospacing="0" w:after="0" w:afterAutospacing="0"/>
                      </w:pPr>
                      <w:r>
                        <w:rPr>
                          <w:rFonts w:ascii="GHEA Grapalat" w:hAnsi="GHEA Grapalat" w:cs="Sylfaen"/>
                          <w:b/>
                          <w:bCs/>
                          <w:sz w:val="14"/>
                          <w:szCs w:val="14"/>
                        </w:rPr>
                        <w:t> </w:t>
                      </w:r>
                    </w:p>
                    <w:p w14:paraId="61E1E036" w14:textId="77777777" w:rsidR="001845B7" w:rsidRDefault="001845B7" w:rsidP="00425C21">
                      <w:pPr>
                        <w:pStyle w:val="NormalWeb"/>
                        <w:spacing w:before="0" w:beforeAutospacing="0" w:after="0" w:afterAutospacing="0"/>
                      </w:pPr>
                      <w:r>
                        <w:rPr>
                          <w:rFonts w:ascii="GHEA Grapalat" w:hAnsi="GHEA Grapalat" w:cs="Sylfaen"/>
                          <w:b/>
                          <w:bCs/>
                          <w:sz w:val="14"/>
                          <w:szCs w:val="14"/>
                        </w:rPr>
                        <w:t> </w:t>
                      </w:r>
                    </w:p>
                    <w:p w14:paraId="31635714" w14:textId="77777777" w:rsidR="001845B7" w:rsidRDefault="001845B7" w:rsidP="00425C21">
                      <w:pPr>
                        <w:pStyle w:val="NormalWeb"/>
                        <w:spacing w:before="0" w:beforeAutospacing="0" w:after="0" w:afterAutospacing="0"/>
                      </w:pPr>
                      <w:r>
                        <w:rPr>
                          <w:rFonts w:ascii="GHEA Grapalat" w:hAnsi="GHEA Grapalat" w:cs="Sylfaen"/>
                          <w:b/>
                          <w:bCs/>
                          <w:sz w:val="14"/>
                          <w:szCs w:val="14"/>
                        </w:rPr>
                        <w:t> </w:t>
                      </w:r>
                    </w:p>
                    <w:p w14:paraId="4B105D7A" w14:textId="77777777" w:rsidR="001845B7" w:rsidRDefault="001845B7" w:rsidP="00425C21">
                      <w:pPr>
                        <w:pStyle w:val="NormalWeb"/>
                        <w:spacing w:before="0" w:beforeAutospacing="0" w:after="0" w:afterAutospacing="0"/>
                      </w:pPr>
                      <w:r>
                        <w:rPr>
                          <w:rFonts w:ascii="GHEA Grapalat" w:hAnsi="GHEA Grapalat" w:cs="Sylfaen"/>
                          <w:b/>
                          <w:bCs/>
                          <w:sz w:val="14"/>
                          <w:szCs w:val="14"/>
                        </w:rPr>
                        <w:t> </w:t>
                      </w:r>
                    </w:p>
                    <w:p w14:paraId="4DDEE889" w14:textId="77777777" w:rsidR="001845B7" w:rsidRDefault="001845B7" w:rsidP="00425C21">
                      <w:pPr>
                        <w:pStyle w:val="NormalWeb"/>
                        <w:spacing w:before="0" w:beforeAutospacing="0" w:after="0" w:afterAutospacing="0"/>
                      </w:pPr>
                      <w:r>
                        <w:rPr>
                          <w:rFonts w:ascii="GHEA Grapalat" w:hAnsi="GHEA Grapalat" w:cs="Sylfaen"/>
                          <w:b/>
                          <w:bCs/>
                          <w:sz w:val="14"/>
                          <w:szCs w:val="14"/>
                        </w:rPr>
                        <w:t> </w:t>
                      </w:r>
                    </w:p>
                    <w:p w14:paraId="7B8BBA17" w14:textId="77777777" w:rsidR="001845B7" w:rsidRDefault="001845B7" w:rsidP="00425C21">
                      <w:pPr>
                        <w:pStyle w:val="NormalWeb"/>
                        <w:spacing w:before="0" w:beforeAutospacing="0" w:after="0" w:afterAutospacing="0"/>
                      </w:pPr>
                      <w:r>
                        <w:rPr>
                          <w:rFonts w:ascii="GHEA Grapalat" w:hAnsi="GHEA Grapalat" w:cs="Sylfaen"/>
                          <w:b/>
                          <w:bCs/>
                          <w:sz w:val="14"/>
                          <w:szCs w:val="14"/>
                        </w:rPr>
                        <w:t> </w:t>
                      </w:r>
                    </w:p>
                    <w:p w14:paraId="3A6EFAE5" w14:textId="77777777" w:rsidR="001845B7" w:rsidRDefault="001845B7" w:rsidP="00425C21">
                      <w:pPr>
                        <w:pStyle w:val="NormalWeb"/>
                        <w:spacing w:before="0" w:beforeAutospacing="0" w:after="0" w:afterAutospacing="0"/>
                      </w:pPr>
                      <w:r>
                        <w:rPr>
                          <w:rFonts w:ascii="GHEA Grapalat" w:hAnsi="GHEA Grapalat" w:cs="Sylfaen"/>
                          <w:b/>
                          <w:bCs/>
                          <w:sz w:val="14"/>
                          <w:szCs w:val="14"/>
                        </w:rPr>
                        <w:t> </w:t>
                      </w:r>
                    </w:p>
                    <w:p w14:paraId="4E9BE474" w14:textId="77777777" w:rsidR="001845B7" w:rsidRDefault="001845B7" w:rsidP="00425C21">
                      <w:pPr>
                        <w:pStyle w:val="NormalWeb"/>
                        <w:spacing w:before="0" w:beforeAutospacing="0" w:after="0" w:afterAutospacing="0"/>
                      </w:pPr>
                      <w:r>
                        <w:rPr>
                          <w:rFonts w:ascii="GHEA Grapalat" w:hAnsi="GHEA Grapalat" w:cs="Sylfaen"/>
                          <w:b/>
                          <w:bCs/>
                          <w:sz w:val="14"/>
                          <w:szCs w:val="14"/>
                        </w:rPr>
                        <w:t> </w:t>
                      </w:r>
                    </w:p>
                    <w:p w14:paraId="4D9817FF" w14:textId="77777777" w:rsidR="001845B7" w:rsidRDefault="001845B7" w:rsidP="00425C21">
                      <w:pPr>
                        <w:pStyle w:val="NormalWeb"/>
                        <w:spacing w:before="0" w:beforeAutospacing="0" w:after="0" w:afterAutospacing="0"/>
                      </w:pPr>
                      <w:r>
                        <w:rPr>
                          <w:rFonts w:ascii="GHEA Grapalat" w:hAnsi="GHEA Grapalat" w:cs="Sylfaen"/>
                          <w:b/>
                          <w:bCs/>
                          <w:sz w:val="14"/>
                          <w:szCs w:val="14"/>
                        </w:rPr>
                        <w:t> </w:t>
                      </w:r>
                    </w:p>
                    <w:p w14:paraId="5EDD7404" w14:textId="77777777" w:rsidR="001845B7" w:rsidRDefault="001845B7" w:rsidP="00425C21">
                      <w:pPr>
                        <w:pStyle w:val="NormalWeb"/>
                        <w:spacing w:before="0" w:beforeAutospacing="0" w:after="0" w:afterAutospacing="0"/>
                      </w:pPr>
                      <w:r>
                        <w:rPr>
                          <w:rFonts w:ascii="GHEA Grapalat" w:hAnsi="GHEA Grapalat" w:cs="Sylfaen"/>
                          <w:b/>
                          <w:bCs/>
                          <w:sz w:val="14"/>
                          <w:szCs w:val="14"/>
                        </w:rPr>
                        <w:t> </w:t>
                      </w:r>
                    </w:p>
                    <w:p w14:paraId="70B8AA3F" w14:textId="77777777" w:rsidR="001845B7" w:rsidRDefault="001845B7" w:rsidP="00425C21">
                      <w:pPr>
                        <w:pStyle w:val="NormalWeb"/>
                        <w:spacing w:before="0" w:beforeAutospacing="0" w:after="0" w:afterAutospacing="0"/>
                      </w:pPr>
                      <w:r>
                        <w:rPr>
                          <w:rFonts w:ascii="GHEA Grapalat" w:hAnsi="GHEA Grapalat" w:cs="Sylfaen"/>
                          <w:b/>
                          <w:bCs/>
                          <w:sz w:val="14"/>
                          <w:szCs w:val="14"/>
                        </w:rPr>
                        <w:t> </w:t>
                      </w:r>
                    </w:p>
                    <w:p w14:paraId="77682932" w14:textId="77777777" w:rsidR="001845B7" w:rsidRDefault="001845B7" w:rsidP="00425C21">
                      <w:pPr>
                        <w:pStyle w:val="NormalWeb"/>
                        <w:spacing w:before="0" w:beforeAutospacing="0" w:after="0" w:afterAutospacing="0"/>
                      </w:pPr>
                      <w:r>
                        <w:rPr>
                          <w:rFonts w:ascii="GHEA Grapalat" w:hAnsi="GHEA Grapalat" w:cs="Sylfaen"/>
                          <w:b/>
                          <w:bCs/>
                          <w:sz w:val="14"/>
                          <w:szCs w:val="14"/>
                        </w:rPr>
                        <w:t> </w:t>
                      </w:r>
                    </w:p>
                    <w:p w14:paraId="72015C2C" w14:textId="77777777" w:rsidR="001845B7" w:rsidRDefault="001845B7" w:rsidP="00425C21">
                      <w:pPr>
                        <w:pStyle w:val="NormalWeb"/>
                        <w:spacing w:before="0" w:beforeAutospacing="0" w:after="0" w:afterAutospacing="0"/>
                      </w:pPr>
                      <w:r>
                        <w:rPr>
                          <w:rFonts w:ascii="GHEA Grapalat" w:hAnsi="GHEA Grapalat" w:cs="Sylfaen"/>
                          <w:b/>
                          <w:bCs/>
                          <w:sz w:val="14"/>
                          <w:szCs w:val="14"/>
                        </w:rPr>
                        <w:t> </w:t>
                      </w:r>
                    </w:p>
                    <w:p w14:paraId="3939EB50" w14:textId="77777777" w:rsidR="001845B7" w:rsidRDefault="001845B7" w:rsidP="00425C21">
                      <w:pPr>
                        <w:pStyle w:val="NormalWeb"/>
                        <w:spacing w:before="0" w:beforeAutospacing="0" w:after="0" w:afterAutospacing="0"/>
                      </w:pPr>
                      <w:r>
                        <w:rPr>
                          <w:rFonts w:ascii="GHEA Grapalat" w:hAnsi="GHEA Grapalat" w:cs="Sylfaen"/>
                          <w:b/>
                          <w:bCs/>
                          <w:sz w:val="14"/>
                          <w:szCs w:val="14"/>
                        </w:rPr>
                        <w:t> </w:t>
                      </w:r>
                    </w:p>
                    <w:p w14:paraId="7E05221E" w14:textId="77777777" w:rsidR="001845B7" w:rsidRDefault="001845B7" w:rsidP="00425C21">
                      <w:pPr>
                        <w:pStyle w:val="NormalWeb"/>
                        <w:spacing w:before="0" w:beforeAutospacing="0" w:after="0" w:afterAutospacing="0"/>
                      </w:pPr>
                      <w:r>
                        <w:rPr>
                          <w:rFonts w:ascii="GHEA Grapalat" w:hAnsi="GHEA Grapalat" w:cs="Sylfaen"/>
                          <w:b/>
                          <w:bCs/>
                          <w:sz w:val="14"/>
                          <w:szCs w:val="14"/>
                        </w:rPr>
                        <w:t> </w:t>
                      </w:r>
                    </w:p>
                    <w:p w14:paraId="25FAD2BC" w14:textId="77777777" w:rsidR="001845B7" w:rsidRDefault="001845B7" w:rsidP="00425C21">
                      <w:pPr>
                        <w:pStyle w:val="NormalWeb"/>
                        <w:spacing w:before="0" w:beforeAutospacing="0" w:after="0" w:afterAutospacing="0"/>
                      </w:pPr>
                      <w:r>
                        <w:rPr>
                          <w:rFonts w:ascii="GHEA Grapalat" w:hAnsi="GHEA Grapalat" w:cs="Sylfaen"/>
                          <w:b/>
                          <w:bCs/>
                          <w:sz w:val="14"/>
                          <w:szCs w:val="14"/>
                        </w:rPr>
                        <w:t> </w:t>
                      </w:r>
                    </w:p>
                    <w:p w14:paraId="22733743" w14:textId="77777777" w:rsidR="001845B7" w:rsidRDefault="001845B7" w:rsidP="00425C21">
                      <w:pPr>
                        <w:pStyle w:val="NormalWeb"/>
                        <w:spacing w:before="0" w:beforeAutospacing="0" w:after="0" w:afterAutospacing="0"/>
                      </w:pPr>
                      <w:r>
                        <w:rPr>
                          <w:rFonts w:ascii="GHEA Grapalat" w:hAnsi="GHEA Grapalat" w:cs="Sylfaen"/>
                          <w:b/>
                          <w:bCs/>
                          <w:sz w:val="14"/>
                          <w:szCs w:val="14"/>
                        </w:rPr>
                        <w:t> </w:t>
                      </w:r>
                    </w:p>
                    <w:p w14:paraId="391BCB53" w14:textId="77777777" w:rsidR="001845B7" w:rsidRDefault="001845B7" w:rsidP="00425C21">
                      <w:pPr>
                        <w:pStyle w:val="NormalWeb"/>
                        <w:spacing w:before="0" w:beforeAutospacing="0" w:after="0" w:afterAutospacing="0"/>
                      </w:pPr>
                      <w:r>
                        <w:rPr>
                          <w:rFonts w:ascii="GHEA Grapalat" w:hAnsi="GHEA Grapalat" w:cs="Sylfaen"/>
                          <w:b/>
                          <w:bCs/>
                          <w:sz w:val="14"/>
                          <w:szCs w:val="14"/>
                        </w:rPr>
                        <w:t> </w:t>
                      </w:r>
                    </w:p>
                    <w:p w14:paraId="7A53FBA7" w14:textId="77777777" w:rsidR="001845B7" w:rsidRDefault="001845B7" w:rsidP="00425C21">
                      <w:pPr>
                        <w:pStyle w:val="NormalWeb"/>
                        <w:spacing w:before="0" w:beforeAutospacing="0" w:after="0" w:afterAutospacing="0"/>
                      </w:pPr>
                      <w:r>
                        <w:rPr>
                          <w:rFonts w:ascii="GHEA Grapalat" w:hAnsi="GHEA Grapalat" w:cs="Sylfaen"/>
                          <w:b/>
                          <w:bCs/>
                          <w:sz w:val="14"/>
                          <w:szCs w:val="14"/>
                        </w:rPr>
                        <w:t> </w:t>
                      </w:r>
                    </w:p>
                    <w:p w14:paraId="02EA20F8" w14:textId="77777777" w:rsidR="001845B7" w:rsidRDefault="001845B7" w:rsidP="00425C21">
                      <w:pPr>
                        <w:pStyle w:val="NormalWeb"/>
                        <w:spacing w:before="0" w:beforeAutospacing="0" w:after="0" w:afterAutospacing="0"/>
                      </w:pPr>
                      <w:r>
                        <w:rPr>
                          <w:rFonts w:ascii="GHEA Grapalat" w:hAnsi="GHEA Grapalat" w:cs="Sylfaen"/>
                          <w:b/>
                          <w:bCs/>
                          <w:sz w:val="14"/>
                          <w:szCs w:val="14"/>
                        </w:rPr>
                        <w:t> </w:t>
                      </w:r>
                    </w:p>
                    <w:p w14:paraId="6AFF81C3" w14:textId="77777777" w:rsidR="001845B7" w:rsidRDefault="001845B7" w:rsidP="00425C21">
                      <w:pPr>
                        <w:pStyle w:val="NormalWeb"/>
                        <w:spacing w:before="0" w:beforeAutospacing="0" w:after="0" w:afterAutospacing="0"/>
                      </w:pPr>
                      <w:r>
                        <w:rPr>
                          <w:rFonts w:ascii="GHEA Grapalat" w:hAnsi="GHEA Grapalat" w:cs="Sylfaen"/>
                          <w:b/>
                          <w:bCs/>
                          <w:sz w:val="14"/>
                          <w:szCs w:val="14"/>
                        </w:rPr>
                        <w:t> </w:t>
                      </w:r>
                    </w:p>
                    <w:p w14:paraId="67221478" w14:textId="77777777" w:rsidR="001845B7" w:rsidRDefault="001845B7" w:rsidP="00425C21">
                      <w:pPr>
                        <w:pStyle w:val="NormalWeb"/>
                        <w:spacing w:before="0" w:beforeAutospacing="0" w:after="0" w:afterAutospacing="0"/>
                      </w:pPr>
                      <w:r>
                        <w:rPr>
                          <w:rFonts w:ascii="GHEA Grapalat" w:hAnsi="GHEA Grapalat" w:cs="Sylfaen"/>
                          <w:b/>
                          <w:bCs/>
                          <w:sz w:val="14"/>
                          <w:szCs w:val="14"/>
                        </w:rPr>
                        <w:t> </w:t>
                      </w:r>
                    </w:p>
                    <w:p w14:paraId="21782F77" w14:textId="77777777" w:rsidR="001845B7" w:rsidRDefault="001845B7" w:rsidP="00425C21">
                      <w:pPr>
                        <w:pStyle w:val="NormalWeb"/>
                        <w:spacing w:before="0" w:beforeAutospacing="0" w:after="0" w:afterAutospacing="0"/>
                      </w:pPr>
                      <w:r>
                        <w:rPr>
                          <w:rFonts w:ascii="GHEA Grapalat" w:hAnsi="GHEA Grapalat" w:cs="Sylfaen"/>
                          <w:b/>
                          <w:bCs/>
                          <w:sz w:val="14"/>
                          <w:szCs w:val="14"/>
                        </w:rPr>
                        <w:t> </w:t>
                      </w:r>
                    </w:p>
                    <w:p w14:paraId="1AC1A2FA" w14:textId="77777777" w:rsidR="001845B7" w:rsidRDefault="001845B7" w:rsidP="00425C21">
                      <w:pPr>
                        <w:pStyle w:val="NormalWeb"/>
                        <w:spacing w:before="0" w:beforeAutospacing="0" w:after="0" w:afterAutospacing="0"/>
                      </w:pPr>
                      <w:r>
                        <w:rPr>
                          <w:rFonts w:ascii="GHEA Grapalat" w:hAnsi="GHEA Grapalat" w:cs="Sylfaen"/>
                          <w:b/>
                          <w:bCs/>
                          <w:sz w:val="14"/>
                          <w:szCs w:val="14"/>
                        </w:rPr>
                        <w:t> </w:t>
                      </w:r>
                    </w:p>
                    <w:p w14:paraId="119613E2" w14:textId="77777777" w:rsidR="001845B7" w:rsidRDefault="001845B7" w:rsidP="00425C21">
                      <w:pPr>
                        <w:pStyle w:val="NormalWeb"/>
                        <w:spacing w:before="0" w:beforeAutospacing="0" w:after="0" w:afterAutospacing="0"/>
                      </w:pPr>
                      <w:r>
                        <w:rPr>
                          <w:rFonts w:ascii="GHEA Grapalat" w:hAnsi="GHEA Grapalat" w:cs="Sylfaen"/>
                          <w:b/>
                          <w:bCs/>
                          <w:sz w:val="14"/>
                          <w:szCs w:val="14"/>
                        </w:rPr>
                        <w:t> </w:t>
                      </w:r>
                    </w:p>
                    <w:p w14:paraId="45858E62" w14:textId="77777777" w:rsidR="001845B7" w:rsidRDefault="001845B7" w:rsidP="00425C21">
                      <w:pPr>
                        <w:pStyle w:val="NormalWeb"/>
                        <w:spacing w:before="0" w:beforeAutospacing="0" w:after="0" w:afterAutospacing="0"/>
                      </w:pPr>
                      <w:r>
                        <w:rPr>
                          <w:rFonts w:ascii="GHEA Grapalat" w:hAnsi="GHEA Grapalat" w:cs="Sylfaen"/>
                          <w:b/>
                          <w:bCs/>
                          <w:sz w:val="14"/>
                          <w:szCs w:val="14"/>
                        </w:rPr>
                        <w:t> </w:t>
                      </w:r>
                    </w:p>
                    <w:p w14:paraId="2FB411CE" w14:textId="77777777" w:rsidR="001845B7" w:rsidRDefault="001845B7" w:rsidP="00425C21">
                      <w:pPr>
                        <w:pStyle w:val="NormalWeb"/>
                        <w:spacing w:before="0" w:beforeAutospacing="0" w:after="0" w:afterAutospacing="0"/>
                      </w:pPr>
                      <w:r>
                        <w:rPr>
                          <w:rFonts w:ascii="GHEA Grapalat" w:hAnsi="GHEA Grapalat" w:cs="Sylfaen"/>
                          <w:b/>
                          <w:bCs/>
                          <w:sz w:val="14"/>
                          <w:szCs w:val="14"/>
                        </w:rPr>
                        <w:t> </w:t>
                      </w:r>
                    </w:p>
                    <w:p w14:paraId="2A1BDB43" w14:textId="77777777" w:rsidR="001845B7" w:rsidRDefault="001845B7" w:rsidP="00425C21">
                      <w:pPr>
                        <w:pStyle w:val="NormalWeb"/>
                        <w:spacing w:before="0" w:beforeAutospacing="0" w:after="0" w:afterAutospacing="0"/>
                      </w:pPr>
                      <w:r>
                        <w:rPr>
                          <w:rFonts w:ascii="GHEA Grapalat" w:hAnsi="GHEA Grapalat" w:cs="Sylfaen"/>
                          <w:b/>
                          <w:bCs/>
                          <w:sz w:val="14"/>
                          <w:szCs w:val="14"/>
                        </w:rPr>
                        <w:t> </w:t>
                      </w:r>
                    </w:p>
                    <w:p w14:paraId="09B76180" w14:textId="77777777" w:rsidR="001845B7" w:rsidRDefault="001845B7" w:rsidP="00425C21">
                      <w:pPr>
                        <w:pStyle w:val="NormalWeb"/>
                        <w:spacing w:before="0" w:beforeAutospacing="0" w:after="0" w:afterAutospacing="0"/>
                      </w:pPr>
                      <w:r>
                        <w:rPr>
                          <w:rFonts w:ascii="GHEA Grapalat" w:hAnsi="GHEA Grapalat" w:cs="Sylfaen"/>
                          <w:b/>
                          <w:bCs/>
                          <w:sz w:val="14"/>
                          <w:szCs w:val="14"/>
                        </w:rPr>
                        <w:t> </w:t>
                      </w:r>
                    </w:p>
                    <w:p w14:paraId="5B241BE7" w14:textId="77777777" w:rsidR="001845B7" w:rsidRDefault="001845B7" w:rsidP="00425C21">
                      <w:pPr>
                        <w:pStyle w:val="NormalWeb"/>
                        <w:spacing w:before="0" w:beforeAutospacing="0" w:after="0" w:afterAutospacing="0"/>
                      </w:pPr>
                      <w:r>
                        <w:rPr>
                          <w:rFonts w:ascii="GHEA Grapalat" w:hAnsi="GHEA Grapalat" w:cs="Sylfaen"/>
                          <w:b/>
                          <w:bCs/>
                          <w:sz w:val="14"/>
                          <w:szCs w:val="14"/>
                        </w:rPr>
                        <w:t> </w:t>
                      </w:r>
                    </w:p>
                    <w:p w14:paraId="134F53CC" w14:textId="77777777" w:rsidR="001845B7" w:rsidRDefault="001845B7" w:rsidP="00425C21">
                      <w:pPr>
                        <w:pStyle w:val="NormalWeb"/>
                        <w:spacing w:before="0" w:beforeAutospacing="0" w:after="0" w:afterAutospacing="0"/>
                      </w:pPr>
                      <w:r>
                        <w:rPr>
                          <w:rFonts w:ascii="GHEA Grapalat" w:hAnsi="GHEA Grapalat" w:cs="Sylfaen"/>
                          <w:b/>
                          <w:bCs/>
                          <w:sz w:val="14"/>
                          <w:szCs w:val="14"/>
                        </w:rPr>
                        <w:t> </w:t>
                      </w:r>
                    </w:p>
                    <w:p w14:paraId="654E7BA5" w14:textId="77777777" w:rsidR="001845B7" w:rsidRDefault="001845B7" w:rsidP="00425C21">
                      <w:pPr>
                        <w:pStyle w:val="NormalWeb"/>
                        <w:spacing w:before="0" w:beforeAutospacing="0" w:after="0" w:afterAutospacing="0"/>
                      </w:pPr>
                      <w:r>
                        <w:rPr>
                          <w:rFonts w:ascii="GHEA Grapalat" w:hAnsi="GHEA Grapalat" w:cs="Sylfaen"/>
                          <w:b/>
                          <w:bCs/>
                          <w:sz w:val="14"/>
                          <w:szCs w:val="14"/>
                        </w:rPr>
                        <w:t> </w:t>
                      </w:r>
                    </w:p>
                    <w:p w14:paraId="0EEA4E2C" w14:textId="77777777" w:rsidR="001845B7" w:rsidRDefault="001845B7" w:rsidP="00425C21">
                      <w:pPr>
                        <w:pStyle w:val="NormalWeb"/>
                        <w:spacing w:before="0" w:beforeAutospacing="0" w:after="0" w:afterAutospacing="0"/>
                      </w:pPr>
                      <w:r>
                        <w:rPr>
                          <w:rFonts w:ascii="Times LatArm" w:hAnsi="Times LatArm"/>
                          <w:sz w:val="14"/>
                          <w:szCs w:val="14"/>
                        </w:rPr>
                        <w:t> .</w:t>
                      </w:r>
                    </w:p>
                  </w:txbxContent>
                </v:textbox>
              </v:shape>
            </w:pict>
          </mc:Fallback>
        </mc:AlternateContent>
      </w:r>
      <w:r w:rsidRPr="00C725E5">
        <w:rPr>
          <w:noProof/>
        </w:rPr>
        <mc:AlternateContent>
          <mc:Choice Requires="wps">
            <w:drawing>
              <wp:anchor distT="0" distB="0" distL="114300" distR="114300" simplePos="0" relativeHeight="252514816" behindDoc="0" locked="0" layoutInCell="1" allowOverlap="1" wp14:anchorId="723DBB54" wp14:editId="59386B2E">
                <wp:simplePos x="0" y="0"/>
                <wp:positionH relativeFrom="column">
                  <wp:posOffset>5428035</wp:posOffset>
                </wp:positionH>
                <wp:positionV relativeFrom="paragraph">
                  <wp:posOffset>584200</wp:posOffset>
                </wp:positionV>
                <wp:extent cx="1253172" cy="210076"/>
                <wp:effectExtent l="0" t="0" r="0" b="0"/>
                <wp:wrapNone/>
                <wp:docPr id="1544175890" name="Text Box 310">
                  <a:extLst xmlns:a="http://schemas.openxmlformats.org/drawingml/2006/main">
                    <a:ext uri="{FF2B5EF4-FFF2-40B4-BE49-F238E27FC236}">
                      <a16:creationId xmlns:a16="http://schemas.microsoft.com/office/drawing/2014/main" id="{00000000-0008-0000-2B00-000006000000}"/>
                    </a:ext>
                    <a:ext uri="{147F2762-F138-4A5C-976F-8EAC2B608ADB}">
                      <a16:predDERef xmlns:a16="http://schemas.microsoft.com/office/drawing/2014/main" pred="{00000000-0008-0000-2B00-000003000000}"/>
                    </a:ext>
                  </a:extLst>
                </wp:docPr>
                <wp:cNvGraphicFramePr/>
                <a:graphic xmlns:a="http://schemas.openxmlformats.org/drawingml/2006/main">
                  <a:graphicData uri="http://schemas.microsoft.com/office/word/2010/wordprocessingShape">
                    <wps:wsp>
                      <wps:cNvSpPr txBox="1"/>
                      <wps:spPr>
                        <a:xfrm>
                          <a:off x="0" y="0"/>
                          <a:ext cx="1253172" cy="21007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DE65B15" w14:textId="77777777" w:rsidR="001845B7" w:rsidRDefault="001845B7" w:rsidP="00C725E5">
                            <w:pPr>
                              <w:pStyle w:val="NormalWeb"/>
                              <w:spacing w:before="0" w:beforeAutospacing="0" w:after="0" w:afterAutospacing="0"/>
                              <w:jc w:val="right"/>
                            </w:pPr>
                            <w:r>
                              <w:rPr>
                                <w:rFonts w:ascii="GHEA Grapalat" w:hAnsi="GHEA Grapalat" w:cs="Sylfaen"/>
                                <w:i/>
                                <w:iCs/>
                                <w:color w:val="000000" w:themeColor="dark1"/>
                                <w:sz w:val="14"/>
                                <w:szCs w:val="14"/>
                              </w:rPr>
                              <w:t>Source: CBA</w:t>
                            </w:r>
                          </w:p>
                          <w:p w14:paraId="7940FAAF" w14:textId="77777777" w:rsidR="001845B7" w:rsidRDefault="001845B7" w:rsidP="00C725E5">
                            <w:pPr>
                              <w:pStyle w:val="NormalWeb"/>
                              <w:spacing w:before="0" w:beforeAutospacing="0" w:after="0" w:afterAutospacing="0"/>
                              <w:jc w:val="right"/>
                            </w:pPr>
                            <w:r>
                              <w:rPr>
                                <w:rFonts w:ascii="GHEA Grapalat" w:hAnsi="GHEA Grapalat" w:cs="Sylfaen"/>
                                <w:i/>
                                <w:iCs/>
                                <w:color w:val="000000" w:themeColor="dark1"/>
                                <w:sz w:val="14"/>
                                <w:szCs w:val="14"/>
                              </w:rPr>
                              <w:t> </w:t>
                            </w:r>
                          </w:p>
                          <w:p w14:paraId="4CDE0568" w14:textId="77777777" w:rsidR="001845B7" w:rsidRDefault="001845B7" w:rsidP="00C725E5">
                            <w:pPr>
                              <w:pStyle w:val="NormalWeb"/>
                              <w:spacing w:before="0" w:beforeAutospacing="0" w:after="0" w:afterAutospacing="0"/>
                              <w:jc w:val="right"/>
                            </w:pPr>
                            <w:r>
                              <w:rPr>
                                <w:rFonts w:ascii="GHEA Grapalat" w:hAnsi="GHEA Grapalat" w:cs="Sylfaen"/>
                                <w:i/>
                                <w:iCs/>
                                <w:color w:val="000000" w:themeColor="dark1"/>
                                <w:sz w:val="14"/>
                                <w:szCs w:val="14"/>
                              </w:rPr>
                              <w:t> </w:t>
                            </w:r>
                          </w:p>
                          <w:p w14:paraId="7C824E1B" w14:textId="77777777" w:rsidR="001845B7" w:rsidRDefault="001845B7" w:rsidP="00C725E5">
                            <w:pPr>
                              <w:pStyle w:val="NormalWeb"/>
                              <w:spacing w:before="0" w:beforeAutospacing="0" w:after="0" w:afterAutospacing="0"/>
                              <w:jc w:val="right"/>
                            </w:pPr>
                            <w:r>
                              <w:rPr>
                                <w:rFonts w:ascii="GHEA Grapalat" w:hAnsi="GHEA Grapalat" w:cs="Sylfaen"/>
                                <w:i/>
                                <w:iCs/>
                                <w:color w:val="000000" w:themeColor="dark1"/>
                                <w:sz w:val="14"/>
                                <w:szCs w:val="14"/>
                              </w:rPr>
                              <w:t> </w:t>
                            </w:r>
                          </w:p>
                          <w:p w14:paraId="2DFB4E28" w14:textId="77777777" w:rsidR="001845B7" w:rsidRDefault="001845B7" w:rsidP="00C725E5">
                            <w:pPr>
                              <w:pStyle w:val="NormalWeb"/>
                              <w:spacing w:before="0" w:beforeAutospacing="0" w:after="0" w:afterAutospacing="0"/>
                              <w:jc w:val="right"/>
                            </w:pPr>
                            <w:r>
                              <w:rPr>
                                <w:rFonts w:ascii="GHEA Grapalat" w:hAnsi="GHEA Grapalat" w:cs="Sylfaen"/>
                                <w:i/>
                                <w:iCs/>
                                <w:color w:val="000000" w:themeColor="dark1"/>
                                <w:sz w:val="14"/>
                                <w:szCs w:val="14"/>
                              </w:rPr>
                              <w:t> </w:t>
                            </w:r>
                          </w:p>
                          <w:p w14:paraId="1CF2212F" w14:textId="77777777" w:rsidR="001845B7" w:rsidRDefault="001845B7" w:rsidP="00C725E5">
                            <w:pPr>
                              <w:pStyle w:val="NormalWeb"/>
                              <w:spacing w:before="0" w:beforeAutospacing="0" w:after="0" w:afterAutospacing="0"/>
                              <w:jc w:val="right"/>
                            </w:pPr>
                            <w:r>
                              <w:rPr>
                                <w:rFonts w:ascii="GHEA Grapalat" w:hAnsi="GHEA Grapalat" w:cs="Calibri"/>
                                <w:i/>
                                <w:iCs/>
                                <w:color w:val="000000" w:themeColor="dark1"/>
                                <w:sz w:val="14"/>
                                <w:szCs w:val="14"/>
                              </w:rPr>
                              <w:t> </w:t>
                            </w:r>
                          </w:p>
                          <w:p w14:paraId="0FEFDAF3" w14:textId="77777777" w:rsidR="001845B7" w:rsidRDefault="001845B7" w:rsidP="00C725E5">
                            <w:pPr>
                              <w:pStyle w:val="NormalWeb"/>
                              <w:spacing w:before="0" w:beforeAutospacing="0" w:after="0" w:afterAutospacing="0"/>
                              <w:jc w:val="right"/>
                            </w:pPr>
                            <w:r>
                              <w:rPr>
                                <w:rFonts w:ascii="GHEA Grapalat" w:hAnsi="GHEA Grapalat"/>
                                <w:i/>
                                <w:iCs/>
                                <w:color w:val="000000" w:themeColor="dark1"/>
                                <w:sz w:val="14"/>
                                <w:szCs w:val="14"/>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23DBB54" id="_x0000_s1131" type="#_x0000_t202" style="position:absolute;left:0;text-align:left;margin-left:427.4pt;margin-top:46pt;width:98.65pt;height:16.55pt;z-index:252514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" filled="f" stroked="f" strokeweight=".5pt">
                <v:textbox>
                  <w:txbxContent>
                    <w:p w14:paraId="2DE65B15" w14:textId="77777777" w:rsidR="001845B7" w:rsidRDefault="001845B7" w:rsidP="00C725E5">
                      <w:pPr>
                        <w:pStyle w:val="NormalWeb"/>
                        <w:spacing w:before="0" w:beforeAutospacing="0" w:after="0" w:afterAutospacing="0"/>
                        <w:jc w:val="right"/>
                      </w:pPr>
                      <w:r>
                        <w:rPr>
                          <w:rFonts w:ascii="GHEA Grapalat" w:hAnsi="GHEA Grapalat" w:cs="Sylfaen"/>
                          <w:i/>
                          <w:iCs/>
                          <w:color w:val="000000" w:themeColor="dark1"/>
                          <w:sz w:val="14"/>
                          <w:szCs w:val="14"/>
                        </w:rPr>
                        <w:t>Source: CBA</w:t>
                      </w:r>
                    </w:p>
                    <w:p w14:paraId="7940FAAF" w14:textId="77777777" w:rsidR="001845B7" w:rsidRDefault="001845B7" w:rsidP="00C725E5">
                      <w:pPr>
                        <w:pStyle w:val="NormalWeb"/>
                        <w:spacing w:before="0" w:beforeAutospacing="0" w:after="0" w:afterAutospacing="0"/>
                        <w:jc w:val="right"/>
                      </w:pPr>
                      <w:r>
                        <w:rPr>
                          <w:rFonts w:ascii="GHEA Grapalat" w:hAnsi="GHEA Grapalat" w:cs="Sylfaen"/>
                          <w:i/>
                          <w:iCs/>
                          <w:color w:val="000000" w:themeColor="dark1"/>
                          <w:sz w:val="14"/>
                          <w:szCs w:val="14"/>
                        </w:rPr>
                        <w:t> </w:t>
                      </w:r>
                    </w:p>
                    <w:p w14:paraId="4CDE0568" w14:textId="77777777" w:rsidR="001845B7" w:rsidRDefault="001845B7" w:rsidP="00C725E5">
                      <w:pPr>
                        <w:pStyle w:val="NormalWeb"/>
                        <w:spacing w:before="0" w:beforeAutospacing="0" w:after="0" w:afterAutospacing="0"/>
                        <w:jc w:val="right"/>
                      </w:pPr>
                      <w:r>
                        <w:rPr>
                          <w:rFonts w:ascii="GHEA Grapalat" w:hAnsi="GHEA Grapalat" w:cs="Sylfaen"/>
                          <w:i/>
                          <w:iCs/>
                          <w:color w:val="000000" w:themeColor="dark1"/>
                          <w:sz w:val="14"/>
                          <w:szCs w:val="14"/>
                        </w:rPr>
                        <w:t> </w:t>
                      </w:r>
                    </w:p>
                    <w:p w14:paraId="7C824E1B" w14:textId="77777777" w:rsidR="001845B7" w:rsidRDefault="001845B7" w:rsidP="00C725E5">
                      <w:pPr>
                        <w:pStyle w:val="NormalWeb"/>
                        <w:spacing w:before="0" w:beforeAutospacing="0" w:after="0" w:afterAutospacing="0"/>
                        <w:jc w:val="right"/>
                      </w:pPr>
                      <w:r>
                        <w:rPr>
                          <w:rFonts w:ascii="GHEA Grapalat" w:hAnsi="GHEA Grapalat" w:cs="Sylfaen"/>
                          <w:i/>
                          <w:iCs/>
                          <w:color w:val="000000" w:themeColor="dark1"/>
                          <w:sz w:val="14"/>
                          <w:szCs w:val="14"/>
                        </w:rPr>
                        <w:t> </w:t>
                      </w:r>
                    </w:p>
                    <w:p w14:paraId="2DFB4E28" w14:textId="77777777" w:rsidR="001845B7" w:rsidRDefault="001845B7" w:rsidP="00C725E5">
                      <w:pPr>
                        <w:pStyle w:val="NormalWeb"/>
                        <w:spacing w:before="0" w:beforeAutospacing="0" w:after="0" w:afterAutospacing="0"/>
                        <w:jc w:val="right"/>
                      </w:pPr>
                      <w:r>
                        <w:rPr>
                          <w:rFonts w:ascii="GHEA Grapalat" w:hAnsi="GHEA Grapalat" w:cs="Sylfaen"/>
                          <w:i/>
                          <w:iCs/>
                          <w:color w:val="000000" w:themeColor="dark1"/>
                          <w:sz w:val="14"/>
                          <w:szCs w:val="14"/>
                        </w:rPr>
                        <w:t> </w:t>
                      </w:r>
                    </w:p>
                    <w:p w14:paraId="1CF2212F" w14:textId="77777777" w:rsidR="001845B7" w:rsidRDefault="001845B7" w:rsidP="00C725E5">
                      <w:pPr>
                        <w:pStyle w:val="NormalWeb"/>
                        <w:spacing w:before="0" w:beforeAutospacing="0" w:after="0" w:afterAutospacing="0"/>
                        <w:jc w:val="right"/>
                      </w:pPr>
                      <w:r>
                        <w:rPr>
                          <w:rFonts w:ascii="GHEA Grapalat" w:hAnsi="GHEA Grapalat" w:cs="Calibri"/>
                          <w:i/>
                          <w:iCs/>
                          <w:color w:val="000000" w:themeColor="dark1"/>
                          <w:sz w:val="14"/>
                          <w:szCs w:val="14"/>
                        </w:rPr>
                        <w:t> </w:t>
                      </w:r>
                    </w:p>
                    <w:p w14:paraId="0FEFDAF3" w14:textId="77777777" w:rsidR="001845B7" w:rsidRDefault="001845B7" w:rsidP="00C725E5">
                      <w:pPr>
                        <w:pStyle w:val="NormalWeb"/>
                        <w:spacing w:before="0" w:beforeAutospacing="0" w:after="0" w:afterAutospacing="0"/>
                        <w:jc w:val="right"/>
                      </w:pPr>
                      <w:r>
                        <w:rPr>
                          <w:rFonts w:ascii="GHEA Grapalat" w:hAnsi="GHEA Grapalat"/>
                          <w:i/>
                          <w:iCs/>
                          <w:color w:val="000000" w:themeColor="dark1"/>
                          <w:sz w:val="14"/>
                          <w:szCs w:val="14"/>
                        </w:rPr>
                        <w:t> </w:t>
                      </w:r>
                    </w:p>
                  </w:txbxContent>
                </v:textbox>
              </v:shape>
            </w:pict>
          </mc:Fallback>
        </mc:AlternateContent>
      </w:r>
      <w:r w:rsidR="00E872FC" w:rsidRPr="00201170">
        <w:rPr>
          <w:rFonts w:ascii="GHEA Grapalat" w:hAnsi="GHEA Grapalat"/>
          <w:noProof/>
          <w:sz w:val="20"/>
          <w:szCs w:val="20"/>
        </w:rPr>
        <w:t xml:space="preserve">Demand for monetary and foreign exchange liquidity grew in the financial market during the fourth quarter amid political uncertainty. The Central Bank continued to inject necessary liquidity to the banking system through </w:t>
      </w:r>
      <w:r w:rsidR="008A1033" w:rsidRPr="00201170">
        <w:rPr>
          <w:rFonts w:ascii="GHEA Grapalat" w:hAnsi="GHEA Grapalat"/>
          <w:noProof/>
          <w:sz w:val="20"/>
          <w:szCs w:val="20"/>
        </w:rPr>
        <w:t>its</w:t>
      </w:r>
      <w:r w:rsidR="00E872FC" w:rsidRPr="00201170">
        <w:rPr>
          <w:rFonts w:ascii="GHEA Grapalat" w:hAnsi="GHEA Grapalat"/>
          <w:noProof/>
          <w:sz w:val="20"/>
          <w:szCs w:val="20"/>
        </w:rPr>
        <w:t xml:space="preserve"> main instrument, promoting formation of short-term interest rates around the CB</w:t>
      </w:r>
      <w:r w:rsidR="008A1033" w:rsidRPr="00201170">
        <w:rPr>
          <w:rFonts w:ascii="GHEA Grapalat" w:hAnsi="GHEA Grapalat"/>
          <w:noProof/>
          <w:sz w:val="20"/>
          <w:szCs w:val="20"/>
        </w:rPr>
        <w:t>A</w:t>
      </w:r>
      <w:r w:rsidR="00E872FC" w:rsidRPr="00201170">
        <w:rPr>
          <w:rFonts w:ascii="GHEA Grapalat" w:hAnsi="GHEA Grapalat"/>
          <w:noProof/>
          <w:sz w:val="20"/>
          <w:szCs w:val="20"/>
        </w:rPr>
        <w:t xml:space="preserve"> policy interest rate.</w:t>
      </w:r>
      <w:r w:rsidR="008A1033" w:rsidRPr="00201170">
        <w:rPr>
          <w:rFonts w:ascii="GHEA Grapalat" w:hAnsi="GHEA Grapalat"/>
          <w:noProof/>
          <w:sz w:val="20"/>
          <w:szCs w:val="20"/>
        </w:rPr>
        <w:t xml:space="preserve"> </w:t>
      </w:r>
      <w:r w:rsidR="001F7F3D" w:rsidRPr="00201170">
        <w:rPr>
          <w:rFonts w:ascii="GHEA Grapalat" w:hAnsi="GHEA Grapalat"/>
          <w:noProof/>
          <w:sz w:val="20"/>
          <w:szCs w:val="20"/>
        </w:rPr>
        <w:t xml:space="preserve">Given the uncertainties that emerged during the quarter, there was an increase of volatility in currency market, as the Armenian dram had a certain </w:t>
      </w:r>
      <w:r w:rsidR="004822FD" w:rsidRPr="00201170">
        <w:rPr>
          <w:rFonts w:ascii="GHEA Grapalat" w:hAnsi="GHEA Grapalat"/>
          <w:noProof/>
          <w:sz w:val="20"/>
          <w:szCs w:val="20"/>
        </w:rPr>
        <w:t>depreciation</w:t>
      </w:r>
      <w:r w:rsidR="001F7F3D" w:rsidRPr="00201170">
        <w:rPr>
          <w:rFonts w:ascii="GHEA Grapalat" w:hAnsi="GHEA Grapalat"/>
          <w:noProof/>
          <w:sz w:val="20"/>
          <w:szCs w:val="20"/>
        </w:rPr>
        <w:t xml:space="preserve"> during the quarter. The AMD/USD quarterly average exchange rate depreciation totaled 3.54%. Continuing to adhere to the floating exchange rate policy, but at the same time emphasizing the importance of </w:t>
      </w:r>
      <w:r w:rsidR="002B6AD6" w:rsidRPr="00201170">
        <w:rPr>
          <w:rFonts w:ascii="GHEA Grapalat" w:hAnsi="GHEA Grapalat"/>
          <w:noProof/>
          <w:sz w:val="20"/>
          <w:szCs w:val="20"/>
        </w:rPr>
        <w:t xml:space="preserve">sustainability </w:t>
      </w:r>
      <w:r w:rsidR="001F7F3D" w:rsidRPr="00201170">
        <w:rPr>
          <w:rFonts w:ascii="GHEA Grapalat" w:hAnsi="GHEA Grapalat"/>
          <w:noProof/>
          <w:sz w:val="20"/>
          <w:szCs w:val="20"/>
        </w:rPr>
        <w:t xml:space="preserve">of financial market, the Central Bank </w:t>
      </w:r>
      <w:r w:rsidR="002B6AD6" w:rsidRPr="00201170">
        <w:rPr>
          <w:rFonts w:ascii="GHEA Grapalat" w:hAnsi="GHEA Grapalat"/>
          <w:noProof/>
          <w:sz w:val="20"/>
          <w:szCs w:val="20"/>
        </w:rPr>
        <w:t xml:space="preserve">had </w:t>
      </w:r>
      <w:r w:rsidR="001F7F3D" w:rsidRPr="00201170">
        <w:rPr>
          <w:rFonts w:ascii="GHEA Grapalat" w:hAnsi="GHEA Grapalat"/>
          <w:noProof/>
          <w:sz w:val="20"/>
          <w:szCs w:val="20"/>
        </w:rPr>
        <w:t>twice</w:t>
      </w:r>
      <w:r w:rsidR="002B6AD6" w:rsidRPr="00201170">
        <w:rPr>
          <w:rFonts w:ascii="GHEA Grapalat" w:hAnsi="GHEA Grapalat"/>
          <w:noProof/>
          <w:sz w:val="20"/>
          <w:szCs w:val="20"/>
        </w:rPr>
        <w:t xml:space="preserve"> intervened slightly</w:t>
      </w:r>
      <w:r w:rsidR="001F7F3D" w:rsidRPr="00201170">
        <w:rPr>
          <w:rFonts w:ascii="GHEA Grapalat" w:hAnsi="GHEA Grapalat"/>
          <w:noProof/>
          <w:sz w:val="20"/>
          <w:szCs w:val="20"/>
        </w:rPr>
        <w:t xml:space="preserve"> in foreign exchange market</w:t>
      </w:r>
      <w:r w:rsidR="002B6AD6" w:rsidRPr="00201170">
        <w:rPr>
          <w:rFonts w:ascii="GHEA Grapalat" w:hAnsi="GHEA Grapalat"/>
          <w:noProof/>
          <w:sz w:val="20"/>
          <w:szCs w:val="20"/>
        </w:rPr>
        <w:t xml:space="preserve"> </w:t>
      </w:r>
      <w:r w:rsidR="002B6AD6" w:rsidRPr="006827A9">
        <w:rPr>
          <w:rFonts w:ascii="GHEA Grapalat" w:hAnsi="GHEA Grapalat"/>
          <w:noProof/>
          <w:sz w:val="20"/>
          <w:szCs w:val="20"/>
        </w:rPr>
        <w:t xml:space="preserve">with the view </w:t>
      </w:r>
      <w:r w:rsidR="006827A9" w:rsidRPr="006827A9">
        <w:rPr>
          <w:rFonts w:ascii="GHEA Grapalat" w:hAnsi="GHEA Grapalat"/>
          <w:noProof/>
          <w:sz w:val="20"/>
          <w:szCs w:val="20"/>
        </w:rPr>
        <w:t xml:space="preserve">to </w:t>
      </w:r>
      <w:r w:rsidR="002B6AD6" w:rsidRPr="006827A9">
        <w:rPr>
          <w:rFonts w:ascii="GHEA Grapalat" w:hAnsi="GHEA Grapalat"/>
          <w:noProof/>
          <w:sz w:val="20"/>
          <w:szCs w:val="20"/>
        </w:rPr>
        <w:t>mitigating</w:t>
      </w:r>
      <w:r w:rsidR="002B6AD6" w:rsidRPr="00201170">
        <w:rPr>
          <w:rFonts w:ascii="GHEA Grapalat" w:hAnsi="GHEA Grapalat"/>
          <w:noProof/>
          <w:sz w:val="20"/>
          <w:szCs w:val="20"/>
        </w:rPr>
        <w:t xml:space="preserve"> the stock market volatility during the quarter</w:t>
      </w:r>
      <w:r w:rsidR="001F7F3D" w:rsidRPr="00201170">
        <w:rPr>
          <w:rFonts w:ascii="GHEA Grapalat" w:hAnsi="GHEA Grapalat"/>
          <w:noProof/>
          <w:sz w:val="20"/>
          <w:szCs w:val="20"/>
        </w:rPr>
        <w:t>, announcing it in advance</w:t>
      </w:r>
      <w:r w:rsidR="002B6AD6" w:rsidRPr="00201170">
        <w:rPr>
          <w:rFonts w:ascii="GHEA Grapalat" w:hAnsi="GHEA Grapalat"/>
          <w:noProof/>
          <w:sz w:val="20"/>
          <w:szCs w:val="20"/>
        </w:rPr>
        <w:t>. Net sales by the Central Bank for the quarter amounted to USD 110.85 million.</w:t>
      </w:r>
      <w:r w:rsidR="002B6AD6" w:rsidRPr="00201170">
        <w:rPr>
          <w:rFonts w:ascii="GHEA Grapalat" w:hAnsi="GHEA Grapalat"/>
        </w:rPr>
        <w:t xml:space="preserve"> </w:t>
      </w:r>
      <w:r w:rsidR="002B6AD6" w:rsidRPr="00201170">
        <w:rPr>
          <w:rFonts w:ascii="GHEA Grapalat" w:hAnsi="GHEA Grapalat"/>
          <w:noProof/>
          <w:sz w:val="20"/>
          <w:szCs w:val="20"/>
        </w:rPr>
        <w:t>In addition, the Central Bank used currency swap tool in order to meet demand for currency liquidity.</w:t>
      </w:r>
      <w:r w:rsidR="00705FB7">
        <w:rPr>
          <w:rFonts w:ascii="GHEA Grapalat" w:hAnsi="GHEA Grapalat"/>
          <w:color w:val="FF0000"/>
          <w:sz w:val="20"/>
          <w:szCs w:val="20"/>
        </w:rPr>
        <w:t xml:space="preserve"> </w:t>
      </w:r>
    </w:p>
    <w:p w14:paraId="4BE9BAF4" w14:textId="36452525" w:rsidR="00C725E5" w:rsidRDefault="00C725E5" w:rsidP="00C725E5">
      <w:pPr>
        <w:spacing w:line="316" w:lineRule="atLeast"/>
        <w:ind w:firstLine="284"/>
        <w:rPr>
          <w:rFonts w:ascii="GHEA Grapalat" w:hAnsi="GHEA Grapalat"/>
          <w:sz w:val="20"/>
          <w:szCs w:val="20"/>
        </w:rPr>
      </w:pPr>
    </w:p>
    <w:p w14:paraId="60B6107C" w14:textId="527EF069" w:rsidR="00C725E5" w:rsidRDefault="00A5641A" w:rsidP="00C725E5">
      <w:pPr>
        <w:spacing w:line="316" w:lineRule="atLeast"/>
        <w:ind w:firstLine="284"/>
        <w:rPr>
          <w:rFonts w:ascii="GHEA Grapalat" w:hAnsi="GHEA Grapalat"/>
          <w:sz w:val="20"/>
          <w:szCs w:val="20"/>
        </w:rPr>
      </w:pPr>
      <w:r w:rsidRPr="00A5641A">
        <w:rPr>
          <w:noProof/>
        </w:rPr>
        <mc:AlternateContent>
          <mc:Choice Requires="wps">
            <w:drawing>
              <wp:anchor distT="0" distB="0" distL="114300" distR="114300" simplePos="0" relativeHeight="252526080" behindDoc="0" locked="0" layoutInCell="1" allowOverlap="1" wp14:anchorId="547B76CE" wp14:editId="412DF377">
                <wp:simplePos x="0" y="0"/>
                <wp:positionH relativeFrom="column">
                  <wp:posOffset>4150416</wp:posOffset>
                </wp:positionH>
                <wp:positionV relativeFrom="paragraph">
                  <wp:posOffset>105879</wp:posOffset>
                </wp:positionV>
                <wp:extent cx="2520000" cy="523875"/>
                <wp:effectExtent l="0" t="0" r="0" b="9525"/>
                <wp:wrapNone/>
                <wp:docPr id="1544175900" name="Text Box 4093">
                  <a:extLst xmlns:a="http://schemas.openxmlformats.org/drawingml/2006/main">
                    <a:ext uri="{FF2B5EF4-FFF2-40B4-BE49-F238E27FC236}">
                      <a16:creationId xmlns:a16="http://schemas.microsoft.com/office/drawing/2014/main" id="{00000000-0008-0000-2E00-000006000000}"/>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0000" cy="523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1965B6" w14:textId="77777777" w:rsidR="001845B7" w:rsidRDefault="001845B7" w:rsidP="00A5641A">
                            <w:pPr>
                              <w:pStyle w:val="NormalWeb"/>
                              <w:spacing w:before="0" w:beforeAutospacing="0" w:after="0" w:afterAutospacing="0"/>
                              <w:rPr>
                                <w:rFonts w:ascii="GHEA Grapalat" w:hAnsi="GHEA Grapalat" w:cs="Sylfaen"/>
                                <w:b/>
                                <w:bCs/>
                                <w:color w:val="1F497D"/>
                                <w:sz w:val="14"/>
                                <w:szCs w:val="14"/>
                              </w:rPr>
                            </w:pPr>
                            <w:r>
                              <w:rPr>
                                <w:rFonts w:ascii="GHEA Grapalat" w:hAnsi="GHEA Grapalat" w:cs="Sylfaen"/>
                                <w:b/>
                                <w:bCs/>
                                <w:color w:val="1F497D"/>
                                <w:sz w:val="14"/>
                                <w:szCs w:val="14"/>
                              </w:rPr>
                              <w:t>Chart 46</w:t>
                            </w:r>
                          </w:p>
                          <w:p w14:paraId="065C0905" w14:textId="77777777" w:rsidR="001845B7" w:rsidRPr="00A5641A" w:rsidRDefault="001845B7" w:rsidP="00A5641A">
                            <w:pPr>
                              <w:pStyle w:val="NormalWeb"/>
                              <w:spacing w:before="0" w:beforeAutospacing="0" w:after="0" w:afterAutospacing="0"/>
                              <w:rPr>
                                <w:sz w:val="6"/>
                              </w:rPr>
                            </w:pPr>
                          </w:p>
                          <w:p w14:paraId="6F5FC065" w14:textId="77777777" w:rsidR="001845B7" w:rsidRDefault="001845B7" w:rsidP="00A5641A">
                            <w:pPr>
                              <w:pStyle w:val="NormalWeb"/>
                              <w:spacing w:before="0" w:beforeAutospacing="0" w:after="0" w:afterAutospacing="0"/>
                            </w:pPr>
                            <w:r>
                              <w:rPr>
                                <w:rFonts w:ascii="GHEA Grapalat" w:hAnsi="GHEA Grapalat" w:cs="Sylfaen"/>
                                <w:b/>
                                <w:bCs/>
                                <w:color w:val="1F497D"/>
                                <w:sz w:val="14"/>
                                <w:szCs w:val="14"/>
                              </w:rPr>
                              <w:t>Dynamics of 12-month growth of lending provided by banks  </w:t>
                            </w:r>
                          </w:p>
                          <w:p w14:paraId="4764D542" w14:textId="77777777" w:rsidR="001845B7" w:rsidRDefault="001845B7" w:rsidP="00A5641A">
                            <w:pPr>
                              <w:pStyle w:val="NormalWeb"/>
                              <w:spacing w:before="0" w:beforeAutospacing="0" w:after="0" w:afterAutospacing="0"/>
                            </w:pPr>
                            <w:r>
                              <w:rPr>
                                <w:rFonts w:ascii="GHEA Grapalat" w:hAnsi="GHEA Grapalat" w:cs="Sylfaen"/>
                                <w:b/>
                                <w:bCs/>
                                <w:color w:val="1F497D"/>
                                <w:sz w:val="14"/>
                                <w:szCs w:val="14"/>
                              </w:rPr>
                              <w:t> </w:t>
                            </w:r>
                          </w:p>
                          <w:p w14:paraId="0256147B" w14:textId="77777777" w:rsidR="001845B7" w:rsidRDefault="001845B7" w:rsidP="00A5641A">
                            <w:pPr>
                              <w:pStyle w:val="NormalWeb"/>
                              <w:spacing w:before="0" w:beforeAutospacing="0" w:after="0" w:afterAutospacing="0"/>
                            </w:pPr>
                            <w:r>
                              <w:rPr>
                                <w:rFonts w:ascii="Times LatArm" w:hAnsi="Times LatArm"/>
                              </w:rPr>
                              <w:t> </w:t>
                            </w:r>
                          </w:p>
                          <w:p w14:paraId="3B5C5B72" w14:textId="77777777" w:rsidR="001845B7" w:rsidRDefault="001845B7" w:rsidP="00A5641A">
                            <w:pPr>
                              <w:pStyle w:val="NormalWeb"/>
                              <w:spacing w:before="0" w:beforeAutospacing="0" w:after="0" w:afterAutospacing="0"/>
                            </w:pPr>
                            <w:r>
                              <w:rPr>
                                <w:rFonts w:ascii="GHEA Grapalat" w:hAnsi="GHEA Grapalat" w:cs="Sylfaen"/>
                                <w:b/>
                                <w:bCs/>
                                <w:sz w:val="28"/>
                                <w:szCs w:val="28"/>
                              </w:rPr>
                              <w:t> </w:t>
                            </w:r>
                          </w:p>
                          <w:p w14:paraId="612CF710" w14:textId="77777777" w:rsidR="001845B7" w:rsidRDefault="001845B7" w:rsidP="00A5641A">
                            <w:pPr>
                              <w:pStyle w:val="NormalWeb"/>
                              <w:spacing w:before="0" w:beforeAutospacing="0" w:after="0" w:afterAutospacing="0"/>
                            </w:pPr>
                            <w:r>
                              <w:rPr>
                                <w:rFonts w:ascii="GHEA Grapalat" w:hAnsi="GHEA Grapalat" w:cs="Sylfaen"/>
                                <w:b/>
                                <w:bCs/>
                                <w:sz w:val="14"/>
                                <w:szCs w:val="14"/>
                              </w:rPr>
                              <w:t> </w:t>
                            </w:r>
                          </w:p>
                          <w:p w14:paraId="150EF8B5" w14:textId="77777777" w:rsidR="001845B7" w:rsidRDefault="001845B7" w:rsidP="00A5641A">
                            <w:pPr>
                              <w:pStyle w:val="NormalWeb"/>
                              <w:spacing w:before="0" w:beforeAutospacing="0" w:after="0" w:afterAutospacing="0"/>
                            </w:pPr>
                            <w:r>
                              <w:rPr>
                                <w:rFonts w:ascii="GHEA Grapalat" w:hAnsi="GHEA Grapalat" w:cs="Sylfaen"/>
                                <w:b/>
                                <w:bCs/>
                                <w:sz w:val="14"/>
                                <w:szCs w:val="14"/>
                              </w:rPr>
                              <w:t> </w:t>
                            </w:r>
                          </w:p>
                          <w:p w14:paraId="7A67EDB3" w14:textId="77777777" w:rsidR="001845B7" w:rsidRDefault="001845B7" w:rsidP="00A5641A">
                            <w:pPr>
                              <w:pStyle w:val="NormalWeb"/>
                              <w:spacing w:before="0" w:beforeAutospacing="0" w:after="0" w:afterAutospacing="0"/>
                            </w:pPr>
                            <w:r>
                              <w:rPr>
                                <w:rFonts w:ascii="GHEA Grapalat" w:hAnsi="GHEA Grapalat" w:cs="Sylfaen"/>
                                <w:b/>
                                <w:bCs/>
                                <w:sz w:val="14"/>
                                <w:szCs w:val="14"/>
                              </w:rPr>
                              <w:t> </w:t>
                            </w:r>
                          </w:p>
                          <w:p w14:paraId="0016E3D8" w14:textId="77777777" w:rsidR="001845B7" w:rsidRDefault="001845B7" w:rsidP="00A5641A">
                            <w:pPr>
                              <w:pStyle w:val="NormalWeb"/>
                              <w:spacing w:before="0" w:beforeAutospacing="0" w:after="0" w:afterAutospacing="0"/>
                            </w:pPr>
                            <w:r>
                              <w:rPr>
                                <w:rFonts w:ascii="GHEA Grapalat" w:hAnsi="GHEA Grapalat" w:cs="Sylfaen"/>
                                <w:b/>
                                <w:bCs/>
                                <w:sz w:val="14"/>
                                <w:szCs w:val="14"/>
                              </w:rPr>
                              <w:t> </w:t>
                            </w:r>
                          </w:p>
                          <w:p w14:paraId="092F73AB" w14:textId="77777777" w:rsidR="001845B7" w:rsidRDefault="001845B7" w:rsidP="00A5641A">
                            <w:pPr>
                              <w:pStyle w:val="NormalWeb"/>
                              <w:spacing w:before="0" w:beforeAutospacing="0" w:after="0" w:afterAutospacing="0"/>
                            </w:pPr>
                            <w:r>
                              <w:rPr>
                                <w:rFonts w:ascii="GHEA Grapalat" w:hAnsi="GHEA Grapalat" w:cs="Sylfaen"/>
                                <w:b/>
                                <w:bCs/>
                                <w:sz w:val="14"/>
                                <w:szCs w:val="14"/>
                              </w:rPr>
                              <w:t> </w:t>
                            </w:r>
                          </w:p>
                          <w:p w14:paraId="7C752250" w14:textId="77777777" w:rsidR="001845B7" w:rsidRDefault="001845B7" w:rsidP="00A5641A">
                            <w:pPr>
                              <w:pStyle w:val="NormalWeb"/>
                              <w:spacing w:before="0" w:beforeAutospacing="0" w:after="0" w:afterAutospacing="0"/>
                            </w:pPr>
                            <w:r>
                              <w:rPr>
                                <w:rFonts w:ascii="GHEA Grapalat" w:hAnsi="GHEA Grapalat" w:cs="Sylfaen"/>
                                <w:b/>
                                <w:bCs/>
                                <w:sz w:val="14"/>
                                <w:szCs w:val="14"/>
                              </w:rPr>
                              <w:t> </w:t>
                            </w:r>
                          </w:p>
                          <w:p w14:paraId="34B25197" w14:textId="77777777" w:rsidR="001845B7" w:rsidRDefault="001845B7" w:rsidP="00A5641A">
                            <w:pPr>
                              <w:pStyle w:val="NormalWeb"/>
                              <w:spacing w:before="0" w:beforeAutospacing="0" w:after="0" w:afterAutospacing="0"/>
                            </w:pPr>
                            <w:r>
                              <w:rPr>
                                <w:rFonts w:ascii="GHEA Grapalat" w:hAnsi="GHEA Grapalat" w:cs="Sylfaen"/>
                                <w:b/>
                                <w:bCs/>
                                <w:sz w:val="14"/>
                                <w:szCs w:val="14"/>
                              </w:rPr>
                              <w:t> </w:t>
                            </w:r>
                          </w:p>
                          <w:p w14:paraId="37F0DF4E" w14:textId="77777777" w:rsidR="001845B7" w:rsidRDefault="001845B7" w:rsidP="00A5641A">
                            <w:pPr>
                              <w:pStyle w:val="NormalWeb"/>
                              <w:spacing w:before="0" w:beforeAutospacing="0" w:after="0" w:afterAutospacing="0"/>
                            </w:pPr>
                            <w:r>
                              <w:rPr>
                                <w:rFonts w:ascii="GHEA Grapalat" w:hAnsi="GHEA Grapalat" w:cs="Sylfaen"/>
                                <w:b/>
                                <w:bCs/>
                                <w:sz w:val="14"/>
                                <w:szCs w:val="14"/>
                              </w:rPr>
                              <w:t> </w:t>
                            </w:r>
                          </w:p>
                          <w:p w14:paraId="2EB377D2" w14:textId="77777777" w:rsidR="001845B7" w:rsidRDefault="001845B7" w:rsidP="00A5641A">
                            <w:pPr>
                              <w:pStyle w:val="NormalWeb"/>
                              <w:spacing w:before="0" w:beforeAutospacing="0" w:after="0" w:afterAutospacing="0"/>
                            </w:pPr>
                            <w:r>
                              <w:rPr>
                                <w:rFonts w:ascii="GHEA Grapalat" w:hAnsi="GHEA Grapalat" w:cs="Sylfaen"/>
                                <w:b/>
                                <w:bCs/>
                                <w:sz w:val="14"/>
                                <w:szCs w:val="14"/>
                              </w:rPr>
                              <w:t> </w:t>
                            </w:r>
                          </w:p>
                          <w:p w14:paraId="36088DE1" w14:textId="77777777" w:rsidR="001845B7" w:rsidRDefault="001845B7" w:rsidP="00A5641A">
                            <w:pPr>
                              <w:pStyle w:val="NormalWeb"/>
                              <w:spacing w:before="0" w:beforeAutospacing="0" w:after="0" w:afterAutospacing="0"/>
                            </w:pPr>
                            <w:r>
                              <w:rPr>
                                <w:rFonts w:ascii="GHEA Grapalat" w:hAnsi="GHEA Grapalat" w:cs="Sylfaen"/>
                                <w:b/>
                                <w:bCs/>
                                <w:sz w:val="14"/>
                                <w:szCs w:val="14"/>
                              </w:rPr>
                              <w:t> </w:t>
                            </w:r>
                          </w:p>
                          <w:p w14:paraId="0137BB5F" w14:textId="77777777" w:rsidR="001845B7" w:rsidRDefault="001845B7" w:rsidP="00A5641A">
                            <w:pPr>
                              <w:pStyle w:val="NormalWeb"/>
                              <w:spacing w:before="0" w:beforeAutospacing="0" w:after="0" w:afterAutospacing="0"/>
                            </w:pPr>
                            <w:r>
                              <w:rPr>
                                <w:rFonts w:ascii="GHEA Grapalat" w:hAnsi="GHEA Grapalat" w:cs="Sylfaen"/>
                                <w:b/>
                                <w:bCs/>
                                <w:sz w:val="14"/>
                                <w:szCs w:val="14"/>
                              </w:rPr>
                              <w:t> </w:t>
                            </w:r>
                          </w:p>
                          <w:p w14:paraId="521BDBB1" w14:textId="77777777" w:rsidR="001845B7" w:rsidRDefault="001845B7" w:rsidP="00A5641A">
                            <w:pPr>
                              <w:pStyle w:val="NormalWeb"/>
                              <w:spacing w:before="0" w:beforeAutospacing="0" w:after="0" w:afterAutospacing="0"/>
                            </w:pPr>
                            <w:r>
                              <w:rPr>
                                <w:rFonts w:ascii="GHEA Grapalat" w:hAnsi="GHEA Grapalat" w:cs="Sylfaen"/>
                                <w:b/>
                                <w:bCs/>
                                <w:sz w:val="14"/>
                                <w:szCs w:val="14"/>
                              </w:rPr>
                              <w:t> </w:t>
                            </w:r>
                          </w:p>
                          <w:p w14:paraId="11C7E747" w14:textId="77777777" w:rsidR="001845B7" w:rsidRDefault="001845B7" w:rsidP="00A5641A">
                            <w:pPr>
                              <w:pStyle w:val="NormalWeb"/>
                              <w:spacing w:before="0" w:beforeAutospacing="0" w:after="0" w:afterAutospacing="0"/>
                            </w:pPr>
                            <w:r>
                              <w:rPr>
                                <w:rFonts w:ascii="GHEA Grapalat" w:hAnsi="GHEA Grapalat" w:cs="Sylfaen"/>
                                <w:b/>
                                <w:bCs/>
                                <w:sz w:val="14"/>
                                <w:szCs w:val="14"/>
                              </w:rPr>
                              <w:t> </w:t>
                            </w:r>
                          </w:p>
                          <w:p w14:paraId="3D0042CB" w14:textId="77777777" w:rsidR="001845B7" w:rsidRDefault="001845B7" w:rsidP="00A5641A">
                            <w:pPr>
                              <w:pStyle w:val="NormalWeb"/>
                              <w:spacing w:before="0" w:beforeAutospacing="0" w:after="0" w:afterAutospacing="0"/>
                            </w:pPr>
                            <w:r>
                              <w:rPr>
                                <w:rFonts w:ascii="GHEA Grapalat" w:hAnsi="GHEA Grapalat" w:cs="Sylfaen"/>
                                <w:b/>
                                <w:bCs/>
                                <w:sz w:val="14"/>
                                <w:szCs w:val="14"/>
                              </w:rPr>
                              <w:t> </w:t>
                            </w:r>
                          </w:p>
                          <w:p w14:paraId="4E0F41D5" w14:textId="77777777" w:rsidR="001845B7" w:rsidRDefault="001845B7" w:rsidP="00A5641A">
                            <w:pPr>
                              <w:pStyle w:val="NormalWeb"/>
                              <w:spacing w:before="0" w:beforeAutospacing="0" w:after="0" w:afterAutospacing="0"/>
                            </w:pPr>
                            <w:r>
                              <w:rPr>
                                <w:rFonts w:ascii="GHEA Grapalat" w:hAnsi="GHEA Grapalat" w:cs="Sylfaen"/>
                                <w:b/>
                                <w:bCs/>
                                <w:sz w:val="14"/>
                                <w:szCs w:val="14"/>
                              </w:rPr>
                              <w:t> </w:t>
                            </w:r>
                          </w:p>
                          <w:p w14:paraId="3A5D6B49" w14:textId="77777777" w:rsidR="001845B7" w:rsidRDefault="001845B7" w:rsidP="00A5641A">
                            <w:pPr>
                              <w:pStyle w:val="NormalWeb"/>
                              <w:spacing w:before="0" w:beforeAutospacing="0" w:after="0" w:afterAutospacing="0"/>
                            </w:pPr>
                            <w:r>
                              <w:rPr>
                                <w:rFonts w:ascii="GHEA Grapalat" w:hAnsi="GHEA Grapalat" w:cs="Sylfaen"/>
                                <w:b/>
                                <w:bCs/>
                                <w:sz w:val="14"/>
                                <w:szCs w:val="14"/>
                              </w:rPr>
                              <w:t> </w:t>
                            </w:r>
                          </w:p>
                          <w:p w14:paraId="2CE9A05E" w14:textId="77777777" w:rsidR="001845B7" w:rsidRDefault="001845B7" w:rsidP="00A5641A">
                            <w:pPr>
                              <w:pStyle w:val="NormalWeb"/>
                              <w:spacing w:before="0" w:beforeAutospacing="0" w:after="0" w:afterAutospacing="0"/>
                            </w:pPr>
                            <w:r>
                              <w:rPr>
                                <w:rFonts w:ascii="GHEA Grapalat" w:hAnsi="GHEA Grapalat" w:cs="Sylfaen"/>
                                <w:b/>
                                <w:bCs/>
                                <w:sz w:val="14"/>
                                <w:szCs w:val="14"/>
                              </w:rPr>
                              <w:t> </w:t>
                            </w:r>
                          </w:p>
                          <w:p w14:paraId="19BA0F9E" w14:textId="77777777" w:rsidR="001845B7" w:rsidRDefault="001845B7" w:rsidP="00A5641A">
                            <w:pPr>
                              <w:pStyle w:val="NormalWeb"/>
                              <w:spacing w:before="0" w:beforeAutospacing="0" w:after="0" w:afterAutospacing="0"/>
                            </w:pPr>
                            <w:r>
                              <w:rPr>
                                <w:rFonts w:ascii="GHEA Grapalat" w:hAnsi="GHEA Grapalat" w:cs="Sylfaen"/>
                                <w:b/>
                                <w:bCs/>
                                <w:sz w:val="14"/>
                                <w:szCs w:val="14"/>
                              </w:rPr>
                              <w:t> </w:t>
                            </w:r>
                          </w:p>
                          <w:p w14:paraId="11F5CF3B" w14:textId="77777777" w:rsidR="001845B7" w:rsidRDefault="001845B7" w:rsidP="00A5641A">
                            <w:pPr>
                              <w:pStyle w:val="NormalWeb"/>
                              <w:spacing w:before="0" w:beforeAutospacing="0" w:after="0" w:afterAutospacing="0"/>
                            </w:pPr>
                            <w:r>
                              <w:rPr>
                                <w:rFonts w:ascii="GHEA Grapalat" w:hAnsi="GHEA Grapalat" w:cs="Sylfaen"/>
                                <w:b/>
                                <w:bCs/>
                                <w:sz w:val="14"/>
                                <w:szCs w:val="14"/>
                              </w:rPr>
                              <w:t> </w:t>
                            </w:r>
                          </w:p>
                          <w:p w14:paraId="1E1BD211" w14:textId="77777777" w:rsidR="001845B7" w:rsidRDefault="001845B7" w:rsidP="00A5641A">
                            <w:pPr>
                              <w:pStyle w:val="NormalWeb"/>
                              <w:spacing w:before="0" w:beforeAutospacing="0" w:after="0" w:afterAutospacing="0"/>
                            </w:pPr>
                            <w:r>
                              <w:rPr>
                                <w:rFonts w:ascii="GHEA Grapalat" w:hAnsi="GHEA Grapalat" w:cs="Sylfaen"/>
                                <w:b/>
                                <w:bCs/>
                                <w:sz w:val="14"/>
                                <w:szCs w:val="14"/>
                              </w:rPr>
                              <w:t> </w:t>
                            </w:r>
                          </w:p>
                          <w:p w14:paraId="2C56A287" w14:textId="77777777" w:rsidR="001845B7" w:rsidRDefault="001845B7" w:rsidP="00A5641A">
                            <w:pPr>
                              <w:pStyle w:val="NormalWeb"/>
                              <w:spacing w:before="0" w:beforeAutospacing="0" w:after="0" w:afterAutospacing="0"/>
                            </w:pPr>
                            <w:r>
                              <w:rPr>
                                <w:rFonts w:ascii="GHEA Grapalat" w:hAnsi="GHEA Grapalat" w:cs="Sylfaen"/>
                                <w:b/>
                                <w:bCs/>
                                <w:sz w:val="14"/>
                                <w:szCs w:val="14"/>
                              </w:rPr>
                              <w:t> </w:t>
                            </w:r>
                          </w:p>
                          <w:p w14:paraId="12A5F268" w14:textId="77777777" w:rsidR="001845B7" w:rsidRDefault="001845B7" w:rsidP="00A5641A">
                            <w:pPr>
                              <w:pStyle w:val="NormalWeb"/>
                              <w:spacing w:before="0" w:beforeAutospacing="0" w:after="0" w:afterAutospacing="0"/>
                            </w:pPr>
                            <w:r>
                              <w:rPr>
                                <w:rFonts w:ascii="GHEA Grapalat" w:hAnsi="GHEA Grapalat" w:cs="Sylfaen"/>
                                <w:b/>
                                <w:bCs/>
                                <w:sz w:val="14"/>
                                <w:szCs w:val="14"/>
                              </w:rPr>
                              <w:t> </w:t>
                            </w:r>
                          </w:p>
                          <w:p w14:paraId="03513FB3" w14:textId="77777777" w:rsidR="001845B7" w:rsidRDefault="001845B7" w:rsidP="00A5641A">
                            <w:pPr>
                              <w:pStyle w:val="NormalWeb"/>
                              <w:spacing w:before="0" w:beforeAutospacing="0" w:after="0" w:afterAutospacing="0"/>
                            </w:pPr>
                            <w:r>
                              <w:rPr>
                                <w:rFonts w:ascii="GHEA Grapalat" w:hAnsi="GHEA Grapalat" w:cs="Sylfaen"/>
                                <w:b/>
                                <w:bCs/>
                                <w:sz w:val="14"/>
                                <w:szCs w:val="14"/>
                              </w:rPr>
                              <w:t> </w:t>
                            </w:r>
                          </w:p>
                          <w:p w14:paraId="5F05672E" w14:textId="77777777" w:rsidR="001845B7" w:rsidRDefault="001845B7" w:rsidP="00A5641A">
                            <w:pPr>
                              <w:pStyle w:val="NormalWeb"/>
                              <w:spacing w:before="0" w:beforeAutospacing="0" w:after="0" w:afterAutospacing="0"/>
                            </w:pPr>
                            <w:r>
                              <w:rPr>
                                <w:rFonts w:ascii="GHEA Grapalat" w:hAnsi="GHEA Grapalat" w:cs="Sylfaen"/>
                                <w:b/>
                                <w:bCs/>
                                <w:sz w:val="14"/>
                                <w:szCs w:val="14"/>
                              </w:rPr>
                              <w:t> </w:t>
                            </w:r>
                          </w:p>
                          <w:p w14:paraId="6D542F8B" w14:textId="77777777" w:rsidR="001845B7" w:rsidRDefault="001845B7" w:rsidP="00A5641A">
                            <w:pPr>
                              <w:pStyle w:val="NormalWeb"/>
                              <w:spacing w:before="0" w:beforeAutospacing="0" w:after="0" w:afterAutospacing="0"/>
                            </w:pPr>
                            <w:r>
                              <w:rPr>
                                <w:rFonts w:ascii="GHEA Grapalat" w:hAnsi="GHEA Grapalat" w:cs="Sylfaen"/>
                                <w:b/>
                                <w:bCs/>
                                <w:sz w:val="14"/>
                                <w:szCs w:val="14"/>
                              </w:rPr>
                              <w:t> </w:t>
                            </w:r>
                          </w:p>
                          <w:p w14:paraId="51B0E48D" w14:textId="77777777" w:rsidR="001845B7" w:rsidRDefault="001845B7" w:rsidP="00A5641A">
                            <w:pPr>
                              <w:pStyle w:val="NormalWeb"/>
                              <w:spacing w:before="0" w:beforeAutospacing="0" w:after="0" w:afterAutospacing="0"/>
                            </w:pPr>
                            <w:r>
                              <w:rPr>
                                <w:rFonts w:ascii="GHEA Grapalat" w:hAnsi="GHEA Grapalat" w:cs="Sylfaen"/>
                                <w:b/>
                                <w:bCs/>
                                <w:sz w:val="14"/>
                                <w:szCs w:val="14"/>
                              </w:rPr>
                              <w:t> </w:t>
                            </w:r>
                          </w:p>
                          <w:p w14:paraId="0A3CD536" w14:textId="77777777" w:rsidR="001845B7" w:rsidRDefault="001845B7" w:rsidP="00A5641A">
                            <w:pPr>
                              <w:pStyle w:val="NormalWeb"/>
                              <w:spacing w:before="0" w:beforeAutospacing="0" w:after="0" w:afterAutospacing="0"/>
                            </w:pPr>
                            <w:r>
                              <w:rPr>
                                <w:rFonts w:ascii="GHEA Grapalat" w:hAnsi="GHEA Grapalat" w:cs="Sylfaen"/>
                                <w:b/>
                                <w:bCs/>
                                <w:sz w:val="14"/>
                                <w:szCs w:val="14"/>
                              </w:rPr>
                              <w:t> </w:t>
                            </w:r>
                          </w:p>
                          <w:p w14:paraId="5ACC1FE1" w14:textId="77777777" w:rsidR="001845B7" w:rsidRDefault="001845B7" w:rsidP="00A5641A">
                            <w:pPr>
                              <w:pStyle w:val="NormalWeb"/>
                              <w:spacing w:before="0" w:beforeAutospacing="0" w:after="0" w:afterAutospacing="0"/>
                            </w:pPr>
                            <w:r>
                              <w:rPr>
                                <w:rFonts w:ascii="GHEA Grapalat" w:hAnsi="GHEA Grapalat" w:cs="Sylfaen"/>
                                <w:b/>
                                <w:bCs/>
                                <w:sz w:val="14"/>
                                <w:szCs w:val="14"/>
                              </w:rPr>
                              <w:t> </w:t>
                            </w:r>
                          </w:p>
                          <w:p w14:paraId="63EFDB78" w14:textId="77777777" w:rsidR="001845B7" w:rsidRDefault="001845B7" w:rsidP="00A5641A">
                            <w:pPr>
                              <w:pStyle w:val="NormalWeb"/>
                              <w:spacing w:before="0" w:beforeAutospacing="0" w:after="0" w:afterAutospacing="0"/>
                            </w:pPr>
                            <w:r>
                              <w:rPr>
                                <w:rFonts w:ascii="GHEA Grapalat" w:hAnsi="GHEA Grapalat" w:cs="Sylfaen"/>
                                <w:b/>
                                <w:bCs/>
                                <w:sz w:val="14"/>
                                <w:szCs w:val="14"/>
                              </w:rPr>
                              <w:t> </w:t>
                            </w:r>
                          </w:p>
                          <w:p w14:paraId="03C3778B" w14:textId="77777777" w:rsidR="001845B7" w:rsidRDefault="001845B7" w:rsidP="00A5641A">
                            <w:pPr>
                              <w:pStyle w:val="NormalWeb"/>
                              <w:spacing w:before="0" w:beforeAutospacing="0" w:after="0" w:afterAutospacing="0"/>
                            </w:pPr>
                            <w:r>
                              <w:rPr>
                                <w:rFonts w:ascii="GHEA Grapalat" w:hAnsi="GHEA Grapalat" w:cs="Sylfaen"/>
                                <w:b/>
                                <w:bCs/>
                                <w:sz w:val="14"/>
                                <w:szCs w:val="14"/>
                              </w:rPr>
                              <w:t> </w:t>
                            </w:r>
                          </w:p>
                          <w:p w14:paraId="7CCDC704" w14:textId="77777777" w:rsidR="001845B7" w:rsidRDefault="001845B7" w:rsidP="00A5641A">
                            <w:pPr>
                              <w:pStyle w:val="NormalWeb"/>
                              <w:spacing w:before="0" w:beforeAutospacing="0" w:after="0" w:afterAutospacing="0"/>
                            </w:pPr>
                            <w:r>
                              <w:rPr>
                                <w:rFonts w:ascii="GHEA Grapalat" w:hAnsi="GHEA Grapalat" w:cs="Sylfaen"/>
                                <w:b/>
                                <w:bCs/>
                                <w:sz w:val="14"/>
                                <w:szCs w:val="14"/>
                              </w:rPr>
                              <w:t> </w:t>
                            </w:r>
                          </w:p>
                          <w:p w14:paraId="7D58D524" w14:textId="77777777" w:rsidR="001845B7" w:rsidRDefault="001845B7" w:rsidP="00A5641A">
                            <w:pPr>
                              <w:pStyle w:val="NormalWeb"/>
                              <w:spacing w:before="0" w:beforeAutospacing="0" w:after="0" w:afterAutospacing="0"/>
                            </w:pPr>
                            <w:r>
                              <w:rPr>
                                <w:rFonts w:ascii="GHEA Grapalat" w:hAnsi="GHEA Grapalat" w:cs="Sylfaen"/>
                                <w:b/>
                                <w:bCs/>
                                <w:sz w:val="14"/>
                                <w:szCs w:val="14"/>
                              </w:rPr>
                              <w:t> </w:t>
                            </w:r>
                          </w:p>
                          <w:p w14:paraId="53F5CD79" w14:textId="77777777" w:rsidR="001845B7" w:rsidRDefault="001845B7" w:rsidP="00A5641A">
                            <w:pPr>
                              <w:pStyle w:val="NormalWeb"/>
                              <w:spacing w:before="0" w:beforeAutospacing="0" w:after="0" w:afterAutospacing="0"/>
                            </w:pPr>
                            <w:r>
                              <w:rPr>
                                <w:rFonts w:ascii="GHEA Grapalat" w:hAnsi="GHEA Grapalat" w:cs="Sylfaen"/>
                                <w:b/>
                                <w:bCs/>
                                <w:sz w:val="14"/>
                                <w:szCs w:val="14"/>
                              </w:rPr>
                              <w:t> </w:t>
                            </w:r>
                          </w:p>
                          <w:p w14:paraId="17D87D7E" w14:textId="77777777" w:rsidR="001845B7" w:rsidRDefault="001845B7" w:rsidP="00A5641A">
                            <w:pPr>
                              <w:pStyle w:val="NormalWeb"/>
                              <w:spacing w:before="0" w:beforeAutospacing="0" w:after="0" w:afterAutospacing="0"/>
                            </w:pPr>
                            <w:r>
                              <w:rPr>
                                <w:rFonts w:ascii="GHEA Grapalat" w:hAnsi="GHEA Grapalat" w:cs="Sylfaen"/>
                                <w:b/>
                                <w:bCs/>
                                <w:sz w:val="14"/>
                                <w:szCs w:val="14"/>
                              </w:rPr>
                              <w:t> </w:t>
                            </w:r>
                          </w:p>
                          <w:p w14:paraId="6752F8C7" w14:textId="77777777" w:rsidR="001845B7" w:rsidRDefault="001845B7" w:rsidP="00A5641A">
                            <w:pPr>
                              <w:pStyle w:val="NormalWeb"/>
                              <w:spacing w:before="0" w:beforeAutospacing="0" w:after="0" w:afterAutospacing="0"/>
                            </w:pPr>
                            <w:r>
                              <w:rPr>
                                <w:rFonts w:ascii="GHEA Grapalat" w:hAnsi="GHEA Grapalat" w:cs="Sylfaen"/>
                                <w:b/>
                                <w:bCs/>
                                <w:sz w:val="14"/>
                                <w:szCs w:val="14"/>
                              </w:rPr>
                              <w:t> </w:t>
                            </w:r>
                          </w:p>
                          <w:p w14:paraId="751ED85C" w14:textId="77777777" w:rsidR="001845B7" w:rsidRDefault="001845B7" w:rsidP="00A5641A">
                            <w:pPr>
                              <w:pStyle w:val="NormalWeb"/>
                              <w:spacing w:before="0" w:beforeAutospacing="0" w:after="0" w:afterAutospacing="0"/>
                            </w:pPr>
                            <w:r>
                              <w:rPr>
                                <w:rFonts w:ascii="GHEA Grapalat" w:hAnsi="GHEA Grapalat" w:cs="Sylfaen"/>
                                <w:b/>
                                <w:bCs/>
                                <w:sz w:val="14"/>
                                <w:szCs w:val="14"/>
                              </w:rPr>
                              <w:t> </w:t>
                            </w:r>
                          </w:p>
                          <w:p w14:paraId="3B5F3B1B" w14:textId="77777777" w:rsidR="001845B7" w:rsidRDefault="001845B7" w:rsidP="00A5641A">
                            <w:pPr>
                              <w:pStyle w:val="NormalWeb"/>
                              <w:spacing w:before="0" w:beforeAutospacing="0" w:after="0" w:afterAutospacing="0"/>
                            </w:pPr>
                            <w:r>
                              <w:rPr>
                                <w:rFonts w:ascii="GHEA Grapalat" w:hAnsi="GHEA Grapalat" w:cs="Sylfaen"/>
                                <w:b/>
                                <w:bCs/>
                                <w:sz w:val="14"/>
                                <w:szCs w:val="14"/>
                              </w:rPr>
                              <w:t> </w:t>
                            </w:r>
                          </w:p>
                          <w:p w14:paraId="4F6B540C" w14:textId="77777777" w:rsidR="001845B7" w:rsidRDefault="001845B7" w:rsidP="00A5641A">
                            <w:pPr>
                              <w:pStyle w:val="NormalWeb"/>
                              <w:spacing w:before="0" w:beforeAutospacing="0" w:after="0" w:afterAutospacing="0"/>
                            </w:pPr>
                            <w:r>
                              <w:rPr>
                                <w:rFonts w:ascii="GHEA Grapalat" w:hAnsi="GHEA Grapalat" w:cs="Sylfaen"/>
                                <w:b/>
                                <w:bCs/>
                                <w:sz w:val="14"/>
                                <w:szCs w:val="14"/>
                              </w:rPr>
                              <w:t> </w:t>
                            </w:r>
                          </w:p>
                          <w:p w14:paraId="63843702" w14:textId="77777777" w:rsidR="001845B7" w:rsidRDefault="001845B7" w:rsidP="00A5641A">
                            <w:pPr>
                              <w:pStyle w:val="NormalWeb"/>
                              <w:spacing w:before="0" w:beforeAutospacing="0" w:after="0" w:afterAutospacing="0"/>
                            </w:pPr>
                            <w:r>
                              <w:rPr>
                                <w:rFonts w:ascii="Times LatArm" w:hAnsi="Times LatArm"/>
                                <w:sz w:val="14"/>
                                <w:szCs w:val="14"/>
                              </w:rPr>
                              <w:t> .</w:t>
                            </w:r>
                          </w:p>
                        </w:txbxContent>
                      </wps:txbx>
                      <wps:bodyPr rot="0" vert="horz" wrap="square" lIns="91440" tIns="45720" rIns="91440" bIns="45720" anchor="t" anchorCtr="0" upright="1">
                        <a:noAutofit/>
                      </wps:bodyPr>
                    </wps:wsp>
                  </a:graphicData>
                </a:graphic>
              </wp:anchor>
            </w:drawing>
          </mc:Choice>
          <mc:Fallback>
            <w:pict>
              <v:shape w14:anchorId="547B76CE" id="_x0000_s1132" type="#_x0000_t202" style="position:absolute;left:0;text-align:left;margin-left:326.8pt;margin-top:8.35pt;width:198.45pt;height:41.25pt;z-index:252526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" filled="f" stroked="f">
                <v:textbox>
                  <w:txbxContent>
                    <w:p w14:paraId="3E1965B6" w14:textId="77777777" w:rsidR="001845B7" w:rsidRDefault="001845B7" w:rsidP="00A5641A">
                      <w:pPr>
                        <w:pStyle w:val="NormalWeb"/>
                        <w:spacing w:before="0" w:beforeAutospacing="0" w:after="0" w:afterAutospacing="0"/>
                        <w:rPr>
                          <w:rFonts w:ascii="GHEA Grapalat" w:hAnsi="GHEA Grapalat" w:cs="Sylfaen"/>
                          <w:b/>
                          <w:bCs/>
                          <w:color w:val="1F497D"/>
                          <w:sz w:val="14"/>
                          <w:szCs w:val="14"/>
                        </w:rPr>
                      </w:pPr>
                      <w:r>
                        <w:rPr>
                          <w:rFonts w:ascii="GHEA Grapalat" w:hAnsi="GHEA Grapalat" w:cs="Sylfaen"/>
                          <w:b/>
                          <w:bCs/>
                          <w:color w:val="1F497D"/>
                          <w:sz w:val="14"/>
                          <w:szCs w:val="14"/>
                        </w:rPr>
                        <w:t>Chart 46</w:t>
                      </w:r>
                    </w:p>
                    <w:p w14:paraId="065C0905" w14:textId="77777777" w:rsidR="001845B7" w:rsidRPr="00A5641A" w:rsidRDefault="001845B7" w:rsidP="00A5641A">
                      <w:pPr>
                        <w:pStyle w:val="NormalWeb"/>
                        <w:spacing w:before="0" w:beforeAutospacing="0" w:after="0" w:afterAutospacing="0"/>
                        <w:rPr>
                          <w:sz w:val="6"/>
                        </w:rPr>
                      </w:pPr>
                    </w:p>
                    <w:p w14:paraId="6F5FC065" w14:textId="77777777" w:rsidR="001845B7" w:rsidRDefault="001845B7" w:rsidP="00A5641A">
                      <w:pPr>
                        <w:pStyle w:val="NormalWeb"/>
                        <w:spacing w:before="0" w:beforeAutospacing="0" w:after="0" w:afterAutospacing="0"/>
                      </w:pPr>
                      <w:r>
                        <w:rPr>
                          <w:rFonts w:ascii="GHEA Grapalat" w:hAnsi="GHEA Grapalat" w:cs="Sylfaen"/>
                          <w:b/>
                          <w:bCs/>
                          <w:color w:val="1F497D"/>
                          <w:sz w:val="14"/>
                          <w:szCs w:val="14"/>
                        </w:rPr>
                        <w:t>Dynamics of 12-month growth of lending provided by banks  </w:t>
                      </w:r>
                    </w:p>
                    <w:p w14:paraId="4764D542" w14:textId="77777777" w:rsidR="001845B7" w:rsidRDefault="001845B7" w:rsidP="00A5641A">
                      <w:pPr>
                        <w:pStyle w:val="NormalWeb"/>
                        <w:spacing w:before="0" w:beforeAutospacing="0" w:after="0" w:afterAutospacing="0"/>
                      </w:pPr>
                      <w:r>
                        <w:rPr>
                          <w:rFonts w:ascii="GHEA Grapalat" w:hAnsi="GHEA Grapalat" w:cs="Sylfaen"/>
                          <w:b/>
                          <w:bCs/>
                          <w:color w:val="1F497D"/>
                          <w:sz w:val="14"/>
                          <w:szCs w:val="14"/>
                        </w:rPr>
                        <w:t> </w:t>
                      </w:r>
                    </w:p>
                    <w:p w14:paraId="0256147B" w14:textId="77777777" w:rsidR="001845B7" w:rsidRDefault="001845B7" w:rsidP="00A5641A">
                      <w:pPr>
                        <w:pStyle w:val="NormalWeb"/>
                        <w:spacing w:before="0" w:beforeAutospacing="0" w:after="0" w:afterAutospacing="0"/>
                      </w:pPr>
                      <w:r>
                        <w:rPr>
                          <w:rFonts w:ascii="Times LatArm" w:hAnsi="Times LatArm"/>
                        </w:rPr>
                        <w:t> </w:t>
                      </w:r>
                    </w:p>
                    <w:p w14:paraId="3B5C5B72" w14:textId="77777777" w:rsidR="001845B7" w:rsidRDefault="001845B7" w:rsidP="00A5641A">
                      <w:pPr>
                        <w:pStyle w:val="NormalWeb"/>
                        <w:spacing w:before="0" w:beforeAutospacing="0" w:after="0" w:afterAutospacing="0"/>
                      </w:pPr>
                      <w:r>
                        <w:rPr>
                          <w:rFonts w:ascii="GHEA Grapalat" w:hAnsi="GHEA Grapalat" w:cs="Sylfaen"/>
                          <w:b/>
                          <w:bCs/>
                          <w:sz w:val="28"/>
                          <w:szCs w:val="28"/>
                        </w:rPr>
                        <w:t> </w:t>
                      </w:r>
                    </w:p>
                    <w:p w14:paraId="612CF710" w14:textId="77777777" w:rsidR="001845B7" w:rsidRDefault="001845B7" w:rsidP="00A5641A">
                      <w:pPr>
                        <w:pStyle w:val="NormalWeb"/>
                        <w:spacing w:before="0" w:beforeAutospacing="0" w:after="0" w:afterAutospacing="0"/>
                      </w:pPr>
                      <w:r>
                        <w:rPr>
                          <w:rFonts w:ascii="GHEA Grapalat" w:hAnsi="GHEA Grapalat" w:cs="Sylfaen"/>
                          <w:b/>
                          <w:bCs/>
                          <w:sz w:val="14"/>
                          <w:szCs w:val="14"/>
                        </w:rPr>
                        <w:t> </w:t>
                      </w:r>
                    </w:p>
                    <w:p w14:paraId="150EF8B5" w14:textId="77777777" w:rsidR="001845B7" w:rsidRDefault="001845B7" w:rsidP="00A5641A">
                      <w:pPr>
                        <w:pStyle w:val="NormalWeb"/>
                        <w:spacing w:before="0" w:beforeAutospacing="0" w:after="0" w:afterAutospacing="0"/>
                      </w:pPr>
                      <w:r>
                        <w:rPr>
                          <w:rFonts w:ascii="GHEA Grapalat" w:hAnsi="GHEA Grapalat" w:cs="Sylfaen"/>
                          <w:b/>
                          <w:bCs/>
                          <w:sz w:val="14"/>
                          <w:szCs w:val="14"/>
                        </w:rPr>
                        <w:t> </w:t>
                      </w:r>
                    </w:p>
                    <w:p w14:paraId="7A67EDB3" w14:textId="77777777" w:rsidR="001845B7" w:rsidRDefault="001845B7" w:rsidP="00A5641A">
                      <w:pPr>
                        <w:pStyle w:val="NormalWeb"/>
                        <w:spacing w:before="0" w:beforeAutospacing="0" w:after="0" w:afterAutospacing="0"/>
                      </w:pPr>
                      <w:r>
                        <w:rPr>
                          <w:rFonts w:ascii="GHEA Grapalat" w:hAnsi="GHEA Grapalat" w:cs="Sylfaen"/>
                          <w:b/>
                          <w:bCs/>
                          <w:sz w:val="14"/>
                          <w:szCs w:val="14"/>
                        </w:rPr>
                        <w:t> </w:t>
                      </w:r>
                    </w:p>
                    <w:p w14:paraId="0016E3D8" w14:textId="77777777" w:rsidR="001845B7" w:rsidRDefault="001845B7" w:rsidP="00A5641A">
                      <w:pPr>
                        <w:pStyle w:val="NormalWeb"/>
                        <w:spacing w:before="0" w:beforeAutospacing="0" w:after="0" w:afterAutospacing="0"/>
                      </w:pPr>
                      <w:r>
                        <w:rPr>
                          <w:rFonts w:ascii="GHEA Grapalat" w:hAnsi="GHEA Grapalat" w:cs="Sylfaen"/>
                          <w:b/>
                          <w:bCs/>
                          <w:sz w:val="14"/>
                          <w:szCs w:val="14"/>
                        </w:rPr>
                        <w:t> </w:t>
                      </w:r>
                    </w:p>
                    <w:p w14:paraId="092F73AB" w14:textId="77777777" w:rsidR="001845B7" w:rsidRDefault="001845B7" w:rsidP="00A5641A">
                      <w:pPr>
                        <w:pStyle w:val="NormalWeb"/>
                        <w:spacing w:before="0" w:beforeAutospacing="0" w:after="0" w:afterAutospacing="0"/>
                      </w:pPr>
                      <w:r>
                        <w:rPr>
                          <w:rFonts w:ascii="GHEA Grapalat" w:hAnsi="GHEA Grapalat" w:cs="Sylfaen"/>
                          <w:b/>
                          <w:bCs/>
                          <w:sz w:val="14"/>
                          <w:szCs w:val="14"/>
                        </w:rPr>
                        <w:t> </w:t>
                      </w:r>
                    </w:p>
                    <w:p w14:paraId="7C752250" w14:textId="77777777" w:rsidR="001845B7" w:rsidRDefault="001845B7" w:rsidP="00A5641A">
                      <w:pPr>
                        <w:pStyle w:val="NormalWeb"/>
                        <w:spacing w:before="0" w:beforeAutospacing="0" w:after="0" w:afterAutospacing="0"/>
                      </w:pPr>
                      <w:r>
                        <w:rPr>
                          <w:rFonts w:ascii="GHEA Grapalat" w:hAnsi="GHEA Grapalat" w:cs="Sylfaen"/>
                          <w:b/>
                          <w:bCs/>
                          <w:sz w:val="14"/>
                          <w:szCs w:val="14"/>
                        </w:rPr>
                        <w:t> </w:t>
                      </w:r>
                    </w:p>
                    <w:p w14:paraId="34B25197" w14:textId="77777777" w:rsidR="001845B7" w:rsidRDefault="001845B7" w:rsidP="00A5641A">
                      <w:pPr>
                        <w:pStyle w:val="NormalWeb"/>
                        <w:spacing w:before="0" w:beforeAutospacing="0" w:after="0" w:afterAutospacing="0"/>
                      </w:pPr>
                      <w:r>
                        <w:rPr>
                          <w:rFonts w:ascii="GHEA Grapalat" w:hAnsi="GHEA Grapalat" w:cs="Sylfaen"/>
                          <w:b/>
                          <w:bCs/>
                          <w:sz w:val="14"/>
                          <w:szCs w:val="14"/>
                        </w:rPr>
                        <w:t> </w:t>
                      </w:r>
                    </w:p>
                    <w:p w14:paraId="37F0DF4E" w14:textId="77777777" w:rsidR="001845B7" w:rsidRDefault="001845B7" w:rsidP="00A5641A">
                      <w:pPr>
                        <w:pStyle w:val="NormalWeb"/>
                        <w:spacing w:before="0" w:beforeAutospacing="0" w:after="0" w:afterAutospacing="0"/>
                      </w:pPr>
                      <w:r>
                        <w:rPr>
                          <w:rFonts w:ascii="GHEA Grapalat" w:hAnsi="GHEA Grapalat" w:cs="Sylfaen"/>
                          <w:b/>
                          <w:bCs/>
                          <w:sz w:val="14"/>
                          <w:szCs w:val="14"/>
                        </w:rPr>
                        <w:t> </w:t>
                      </w:r>
                    </w:p>
                    <w:p w14:paraId="2EB377D2" w14:textId="77777777" w:rsidR="001845B7" w:rsidRDefault="001845B7" w:rsidP="00A5641A">
                      <w:pPr>
                        <w:pStyle w:val="NormalWeb"/>
                        <w:spacing w:before="0" w:beforeAutospacing="0" w:after="0" w:afterAutospacing="0"/>
                      </w:pPr>
                      <w:r>
                        <w:rPr>
                          <w:rFonts w:ascii="GHEA Grapalat" w:hAnsi="GHEA Grapalat" w:cs="Sylfaen"/>
                          <w:b/>
                          <w:bCs/>
                          <w:sz w:val="14"/>
                          <w:szCs w:val="14"/>
                        </w:rPr>
                        <w:t> </w:t>
                      </w:r>
                    </w:p>
                    <w:p w14:paraId="36088DE1" w14:textId="77777777" w:rsidR="001845B7" w:rsidRDefault="001845B7" w:rsidP="00A5641A">
                      <w:pPr>
                        <w:pStyle w:val="NormalWeb"/>
                        <w:spacing w:before="0" w:beforeAutospacing="0" w:after="0" w:afterAutospacing="0"/>
                      </w:pPr>
                      <w:r>
                        <w:rPr>
                          <w:rFonts w:ascii="GHEA Grapalat" w:hAnsi="GHEA Grapalat" w:cs="Sylfaen"/>
                          <w:b/>
                          <w:bCs/>
                          <w:sz w:val="14"/>
                          <w:szCs w:val="14"/>
                        </w:rPr>
                        <w:t> </w:t>
                      </w:r>
                    </w:p>
                    <w:p w14:paraId="0137BB5F" w14:textId="77777777" w:rsidR="001845B7" w:rsidRDefault="001845B7" w:rsidP="00A5641A">
                      <w:pPr>
                        <w:pStyle w:val="NormalWeb"/>
                        <w:spacing w:before="0" w:beforeAutospacing="0" w:after="0" w:afterAutospacing="0"/>
                      </w:pPr>
                      <w:r>
                        <w:rPr>
                          <w:rFonts w:ascii="GHEA Grapalat" w:hAnsi="GHEA Grapalat" w:cs="Sylfaen"/>
                          <w:b/>
                          <w:bCs/>
                          <w:sz w:val="14"/>
                          <w:szCs w:val="14"/>
                        </w:rPr>
                        <w:t> </w:t>
                      </w:r>
                    </w:p>
                    <w:p w14:paraId="521BDBB1" w14:textId="77777777" w:rsidR="001845B7" w:rsidRDefault="001845B7" w:rsidP="00A5641A">
                      <w:pPr>
                        <w:pStyle w:val="NormalWeb"/>
                        <w:spacing w:before="0" w:beforeAutospacing="0" w:after="0" w:afterAutospacing="0"/>
                      </w:pPr>
                      <w:r>
                        <w:rPr>
                          <w:rFonts w:ascii="GHEA Grapalat" w:hAnsi="GHEA Grapalat" w:cs="Sylfaen"/>
                          <w:b/>
                          <w:bCs/>
                          <w:sz w:val="14"/>
                          <w:szCs w:val="14"/>
                        </w:rPr>
                        <w:t> </w:t>
                      </w:r>
                    </w:p>
                    <w:p w14:paraId="11C7E747" w14:textId="77777777" w:rsidR="001845B7" w:rsidRDefault="001845B7" w:rsidP="00A5641A">
                      <w:pPr>
                        <w:pStyle w:val="NormalWeb"/>
                        <w:spacing w:before="0" w:beforeAutospacing="0" w:after="0" w:afterAutospacing="0"/>
                      </w:pPr>
                      <w:r>
                        <w:rPr>
                          <w:rFonts w:ascii="GHEA Grapalat" w:hAnsi="GHEA Grapalat" w:cs="Sylfaen"/>
                          <w:b/>
                          <w:bCs/>
                          <w:sz w:val="14"/>
                          <w:szCs w:val="14"/>
                        </w:rPr>
                        <w:t> </w:t>
                      </w:r>
                    </w:p>
                    <w:p w14:paraId="3D0042CB" w14:textId="77777777" w:rsidR="001845B7" w:rsidRDefault="001845B7" w:rsidP="00A5641A">
                      <w:pPr>
                        <w:pStyle w:val="NormalWeb"/>
                        <w:spacing w:before="0" w:beforeAutospacing="0" w:after="0" w:afterAutospacing="0"/>
                      </w:pPr>
                      <w:r>
                        <w:rPr>
                          <w:rFonts w:ascii="GHEA Grapalat" w:hAnsi="GHEA Grapalat" w:cs="Sylfaen"/>
                          <w:b/>
                          <w:bCs/>
                          <w:sz w:val="14"/>
                          <w:szCs w:val="14"/>
                        </w:rPr>
                        <w:t> </w:t>
                      </w:r>
                    </w:p>
                    <w:p w14:paraId="4E0F41D5" w14:textId="77777777" w:rsidR="001845B7" w:rsidRDefault="001845B7" w:rsidP="00A5641A">
                      <w:pPr>
                        <w:pStyle w:val="NormalWeb"/>
                        <w:spacing w:before="0" w:beforeAutospacing="0" w:after="0" w:afterAutospacing="0"/>
                      </w:pPr>
                      <w:r>
                        <w:rPr>
                          <w:rFonts w:ascii="GHEA Grapalat" w:hAnsi="GHEA Grapalat" w:cs="Sylfaen"/>
                          <w:b/>
                          <w:bCs/>
                          <w:sz w:val="14"/>
                          <w:szCs w:val="14"/>
                        </w:rPr>
                        <w:t> </w:t>
                      </w:r>
                    </w:p>
                    <w:p w14:paraId="3A5D6B49" w14:textId="77777777" w:rsidR="001845B7" w:rsidRDefault="001845B7" w:rsidP="00A5641A">
                      <w:pPr>
                        <w:pStyle w:val="NormalWeb"/>
                        <w:spacing w:before="0" w:beforeAutospacing="0" w:after="0" w:afterAutospacing="0"/>
                      </w:pPr>
                      <w:r>
                        <w:rPr>
                          <w:rFonts w:ascii="GHEA Grapalat" w:hAnsi="GHEA Grapalat" w:cs="Sylfaen"/>
                          <w:b/>
                          <w:bCs/>
                          <w:sz w:val="14"/>
                          <w:szCs w:val="14"/>
                        </w:rPr>
                        <w:t> </w:t>
                      </w:r>
                    </w:p>
                    <w:p w14:paraId="2CE9A05E" w14:textId="77777777" w:rsidR="001845B7" w:rsidRDefault="001845B7" w:rsidP="00A5641A">
                      <w:pPr>
                        <w:pStyle w:val="NormalWeb"/>
                        <w:spacing w:before="0" w:beforeAutospacing="0" w:after="0" w:afterAutospacing="0"/>
                      </w:pPr>
                      <w:r>
                        <w:rPr>
                          <w:rFonts w:ascii="GHEA Grapalat" w:hAnsi="GHEA Grapalat" w:cs="Sylfaen"/>
                          <w:b/>
                          <w:bCs/>
                          <w:sz w:val="14"/>
                          <w:szCs w:val="14"/>
                        </w:rPr>
                        <w:t> </w:t>
                      </w:r>
                    </w:p>
                    <w:p w14:paraId="19BA0F9E" w14:textId="77777777" w:rsidR="001845B7" w:rsidRDefault="001845B7" w:rsidP="00A5641A">
                      <w:pPr>
                        <w:pStyle w:val="NormalWeb"/>
                        <w:spacing w:before="0" w:beforeAutospacing="0" w:after="0" w:afterAutospacing="0"/>
                      </w:pPr>
                      <w:r>
                        <w:rPr>
                          <w:rFonts w:ascii="GHEA Grapalat" w:hAnsi="GHEA Grapalat" w:cs="Sylfaen"/>
                          <w:b/>
                          <w:bCs/>
                          <w:sz w:val="14"/>
                          <w:szCs w:val="14"/>
                        </w:rPr>
                        <w:t> </w:t>
                      </w:r>
                    </w:p>
                    <w:p w14:paraId="11F5CF3B" w14:textId="77777777" w:rsidR="001845B7" w:rsidRDefault="001845B7" w:rsidP="00A5641A">
                      <w:pPr>
                        <w:pStyle w:val="NormalWeb"/>
                        <w:spacing w:before="0" w:beforeAutospacing="0" w:after="0" w:afterAutospacing="0"/>
                      </w:pPr>
                      <w:r>
                        <w:rPr>
                          <w:rFonts w:ascii="GHEA Grapalat" w:hAnsi="GHEA Grapalat" w:cs="Sylfaen"/>
                          <w:b/>
                          <w:bCs/>
                          <w:sz w:val="14"/>
                          <w:szCs w:val="14"/>
                        </w:rPr>
                        <w:t> </w:t>
                      </w:r>
                    </w:p>
                    <w:p w14:paraId="1E1BD211" w14:textId="77777777" w:rsidR="001845B7" w:rsidRDefault="001845B7" w:rsidP="00A5641A">
                      <w:pPr>
                        <w:pStyle w:val="NormalWeb"/>
                        <w:spacing w:before="0" w:beforeAutospacing="0" w:after="0" w:afterAutospacing="0"/>
                      </w:pPr>
                      <w:r>
                        <w:rPr>
                          <w:rFonts w:ascii="GHEA Grapalat" w:hAnsi="GHEA Grapalat" w:cs="Sylfaen"/>
                          <w:b/>
                          <w:bCs/>
                          <w:sz w:val="14"/>
                          <w:szCs w:val="14"/>
                        </w:rPr>
                        <w:t> </w:t>
                      </w:r>
                    </w:p>
                    <w:p w14:paraId="2C56A287" w14:textId="77777777" w:rsidR="001845B7" w:rsidRDefault="001845B7" w:rsidP="00A5641A">
                      <w:pPr>
                        <w:pStyle w:val="NormalWeb"/>
                        <w:spacing w:before="0" w:beforeAutospacing="0" w:after="0" w:afterAutospacing="0"/>
                      </w:pPr>
                      <w:r>
                        <w:rPr>
                          <w:rFonts w:ascii="GHEA Grapalat" w:hAnsi="GHEA Grapalat" w:cs="Sylfaen"/>
                          <w:b/>
                          <w:bCs/>
                          <w:sz w:val="14"/>
                          <w:szCs w:val="14"/>
                        </w:rPr>
                        <w:t> </w:t>
                      </w:r>
                    </w:p>
                    <w:p w14:paraId="12A5F268" w14:textId="77777777" w:rsidR="001845B7" w:rsidRDefault="001845B7" w:rsidP="00A5641A">
                      <w:pPr>
                        <w:pStyle w:val="NormalWeb"/>
                        <w:spacing w:before="0" w:beforeAutospacing="0" w:after="0" w:afterAutospacing="0"/>
                      </w:pPr>
                      <w:r>
                        <w:rPr>
                          <w:rFonts w:ascii="GHEA Grapalat" w:hAnsi="GHEA Grapalat" w:cs="Sylfaen"/>
                          <w:b/>
                          <w:bCs/>
                          <w:sz w:val="14"/>
                          <w:szCs w:val="14"/>
                        </w:rPr>
                        <w:t> </w:t>
                      </w:r>
                    </w:p>
                    <w:p w14:paraId="03513FB3" w14:textId="77777777" w:rsidR="001845B7" w:rsidRDefault="001845B7" w:rsidP="00A5641A">
                      <w:pPr>
                        <w:pStyle w:val="NormalWeb"/>
                        <w:spacing w:before="0" w:beforeAutospacing="0" w:after="0" w:afterAutospacing="0"/>
                      </w:pPr>
                      <w:r>
                        <w:rPr>
                          <w:rFonts w:ascii="GHEA Grapalat" w:hAnsi="GHEA Grapalat" w:cs="Sylfaen"/>
                          <w:b/>
                          <w:bCs/>
                          <w:sz w:val="14"/>
                          <w:szCs w:val="14"/>
                        </w:rPr>
                        <w:t> </w:t>
                      </w:r>
                    </w:p>
                    <w:p w14:paraId="5F05672E" w14:textId="77777777" w:rsidR="001845B7" w:rsidRDefault="001845B7" w:rsidP="00A5641A">
                      <w:pPr>
                        <w:pStyle w:val="NormalWeb"/>
                        <w:spacing w:before="0" w:beforeAutospacing="0" w:after="0" w:afterAutospacing="0"/>
                      </w:pPr>
                      <w:r>
                        <w:rPr>
                          <w:rFonts w:ascii="GHEA Grapalat" w:hAnsi="GHEA Grapalat" w:cs="Sylfaen"/>
                          <w:b/>
                          <w:bCs/>
                          <w:sz w:val="14"/>
                          <w:szCs w:val="14"/>
                        </w:rPr>
                        <w:t> </w:t>
                      </w:r>
                    </w:p>
                    <w:p w14:paraId="6D542F8B" w14:textId="77777777" w:rsidR="001845B7" w:rsidRDefault="001845B7" w:rsidP="00A5641A">
                      <w:pPr>
                        <w:pStyle w:val="NormalWeb"/>
                        <w:spacing w:before="0" w:beforeAutospacing="0" w:after="0" w:afterAutospacing="0"/>
                      </w:pPr>
                      <w:r>
                        <w:rPr>
                          <w:rFonts w:ascii="GHEA Grapalat" w:hAnsi="GHEA Grapalat" w:cs="Sylfaen"/>
                          <w:b/>
                          <w:bCs/>
                          <w:sz w:val="14"/>
                          <w:szCs w:val="14"/>
                        </w:rPr>
                        <w:t> </w:t>
                      </w:r>
                    </w:p>
                    <w:p w14:paraId="51B0E48D" w14:textId="77777777" w:rsidR="001845B7" w:rsidRDefault="001845B7" w:rsidP="00A5641A">
                      <w:pPr>
                        <w:pStyle w:val="NormalWeb"/>
                        <w:spacing w:before="0" w:beforeAutospacing="0" w:after="0" w:afterAutospacing="0"/>
                      </w:pPr>
                      <w:r>
                        <w:rPr>
                          <w:rFonts w:ascii="GHEA Grapalat" w:hAnsi="GHEA Grapalat" w:cs="Sylfaen"/>
                          <w:b/>
                          <w:bCs/>
                          <w:sz w:val="14"/>
                          <w:szCs w:val="14"/>
                        </w:rPr>
                        <w:t> </w:t>
                      </w:r>
                    </w:p>
                    <w:p w14:paraId="0A3CD536" w14:textId="77777777" w:rsidR="001845B7" w:rsidRDefault="001845B7" w:rsidP="00A5641A">
                      <w:pPr>
                        <w:pStyle w:val="NormalWeb"/>
                        <w:spacing w:before="0" w:beforeAutospacing="0" w:after="0" w:afterAutospacing="0"/>
                      </w:pPr>
                      <w:r>
                        <w:rPr>
                          <w:rFonts w:ascii="GHEA Grapalat" w:hAnsi="GHEA Grapalat" w:cs="Sylfaen"/>
                          <w:b/>
                          <w:bCs/>
                          <w:sz w:val="14"/>
                          <w:szCs w:val="14"/>
                        </w:rPr>
                        <w:t> </w:t>
                      </w:r>
                    </w:p>
                    <w:p w14:paraId="5ACC1FE1" w14:textId="77777777" w:rsidR="001845B7" w:rsidRDefault="001845B7" w:rsidP="00A5641A">
                      <w:pPr>
                        <w:pStyle w:val="NormalWeb"/>
                        <w:spacing w:before="0" w:beforeAutospacing="0" w:after="0" w:afterAutospacing="0"/>
                      </w:pPr>
                      <w:r>
                        <w:rPr>
                          <w:rFonts w:ascii="GHEA Grapalat" w:hAnsi="GHEA Grapalat" w:cs="Sylfaen"/>
                          <w:b/>
                          <w:bCs/>
                          <w:sz w:val="14"/>
                          <w:szCs w:val="14"/>
                        </w:rPr>
                        <w:t> </w:t>
                      </w:r>
                    </w:p>
                    <w:p w14:paraId="63EFDB78" w14:textId="77777777" w:rsidR="001845B7" w:rsidRDefault="001845B7" w:rsidP="00A5641A">
                      <w:pPr>
                        <w:pStyle w:val="NormalWeb"/>
                        <w:spacing w:before="0" w:beforeAutospacing="0" w:after="0" w:afterAutospacing="0"/>
                      </w:pPr>
                      <w:r>
                        <w:rPr>
                          <w:rFonts w:ascii="GHEA Grapalat" w:hAnsi="GHEA Grapalat" w:cs="Sylfaen"/>
                          <w:b/>
                          <w:bCs/>
                          <w:sz w:val="14"/>
                          <w:szCs w:val="14"/>
                        </w:rPr>
                        <w:t> </w:t>
                      </w:r>
                    </w:p>
                    <w:p w14:paraId="03C3778B" w14:textId="77777777" w:rsidR="001845B7" w:rsidRDefault="001845B7" w:rsidP="00A5641A">
                      <w:pPr>
                        <w:pStyle w:val="NormalWeb"/>
                        <w:spacing w:before="0" w:beforeAutospacing="0" w:after="0" w:afterAutospacing="0"/>
                      </w:pPr>
                      <w:r>
                        <w:rPr>
                          <w:rFonts w:ascii="GHEA Grapalat" w:hAnsi="GHEA Grapalat" w:cs="Sylfaen"/>
                          <w:b/>
                          <w:bCs/>
                          <w:sz w:val="14"/>
                          <w:szCs w:val="14"/>
                        </w:rPr>
                        <w:t> </w:t>
                      </w:r>
                    </w:p>
                    <w:p w14:paraId="7CCDC704" w14:textId="77777777" w:rsidR="001845B7" w:rsidRDefault="001845B7" w:rsidP="00A5641A">
                      <w:pPr>
                        <w:pStyle w:val="NormalWeb"/>
                        <w:spacing w:before="0" w:beforeAutospacing="0" w:after="0" w:afterAutospacing="0"/>
                      </w:pPr>
                      <w:r>
                        <w:rPr>
                          <w:rFonts w:ascii="GHEA Grapalat" w:hAnsi="GHEA Grapalat" w:cs="Sylfaen"/>
                          <w:b/>
                          <w:bCs/>
                          <w:sz w:val="14"/>
                          <w:szCs w:val="14"/>
                        </w:rPr>
                        <w:t> </w:t>
                      </w:r>
                    </w:p>
                    <w:p w14:paraId="7D58D524" w14:textId="77777777" w:rsidR="001845B7" w:rsidRDefault="001845B7" w:rsidP="00A5641A">
                      <w:pPr>
                        <w:pStyle w:val="NormalWeb"/>
                        <w:spacing w:before="0" w:beforeAutospacing="0" w:after="0" w:afterAutospacing="0"/>
                      </w:pPr>
                      <w:r>
                        <w:rPr>
                          <w:rFonts w:ascii="GHEA Grapalat" w:hAnsi="GHEA Grapalat" w:cs="Sylfaen"/>
                          <w:b/>
                          <w:bCs/>
                          <w:sz w:val="14"/>
                          <w:szCs w:val="14"/>
                        </w:rPr>
                        <w:t> </w:t>
                      </w:r>
                    </w:p>
                    <w:p w14:paraId="53F5CD79" w14:textId="77777777" w:rsidR="001845B7" w:rsidRDefault="001845B7" w:rsidP="00A5641A">
                      <w:pPr>
                        <w:pStyle w:val="NormalWeb"/>
                        <w:spacing w:before="0" w:beforeAutospacing="0" w:after="0" w:afterAutospacing="0"/>
                      </w:pPr>
                      <w:r>
                        <w:rPr>
                          <w:rFonts w:ascii="GHEA Grapalat" w:hAnsi="GHEA Grapalat" w:cs="Sylfaen"/>
                          <w:b/>
                          <w:bCs/>
                          <w:sz w:val="14"/>
                          <w:szCs w:val="14"/>
                        </w:rPr>
                        <w:t> </w:t>
                      </w:r>
                    </w:p>
                    <w:p w14:paraId="17D87D7E" w14:textId="77777777" w:rsidR="001845B7" w:rsidRDefault="001845B7" w:rsidP="00A5641A">
                      <w:pPr>
                        <w:pStyle w:val="NormalWeb"/>
                        <w:spacing w:before="0" w:beforeAutospacing="0" w:after="0" w:afterAutospacing="0"/>
                      </w:pPr>
                      <w:r>
                        <w:rPr>
                          <w:rFonts w:ascii="GHEA Grapalat" w:hAnsi="GHEA Grapalat" w:cs="Sylfaen"/>
                          <w:b/>
                          <w:bCs/>
                          <w:sz w:val="14"/>
                          <w:szCs w:val="14"/>
                        </w:rPr>
                        <w:t> </w:t>
                      </w:r>
                    </w:p>
                    <w:p w14:paraId="6752F8C7" w14:textId="77777777" w:rsidR="001845B7" w:rsidRDefault="001845B7" w:rsidP="00A5641A">
                      <w:pPr>
                        <w:pStyle w:val="NormalWeb"/>
                        <w:spacing w:before="0" w:beforeAutospacing="0" w:after="0" w:afterAutospacing="0"/>
                      </w:pPr>
                      <w:r>
                        <w:rPr>
                          <w:rFonts w:ascii="GHEA Grapalat" w:hAnsi="GHEA Grapalat" w:cs="Sylfaen"/>
                          <w:b/>
                          <w:bCs/>
                          <w:sz w:val="14"/>
                          <w:szCs w:val="14"/>
                        </w:rPr>
                        <w:t> </w:t>
                      </w:r>
                    </w:p>
                    <w:p w14:paraId="751ED85C" w14:textId="77777777" w:rsidR="001845B7" w:rsidRDefault="001845B7" w:rsidP="00A5641A">
                      <w:pPr>
                        <w:pStyle w:val="NormalWeb"/>
                        <w:spacing w:before="0" w:beforeAutospacing="0" w:after="0" w:afterAutospacing="0"/>
                      </w:pPr>
                      <w:r>
                        <w:rPr>
                          <w:rFonts w:ascii="GHEA Grapalat" w:hAnsi="GHEA Grapalat" w:cs="Sylfaen"/>
                          <w:b/>
                          <w:bCs/>
                          <w:sz w:val="14"/>
                          <w:szCs w:val="14"/>
                        </w:rPr>
                        <w:t> </w:t>
                      </w:r>
                    </w:p>
                    <w:p w14:paraId="3B5F3B1B" w14:textId="77777777" w:rsidR="001845B7" w:rsidRDefault="001845B7" w:rsidP="00A5641A">
                      <w:pPr>
                        <w:pStyle w:val="NormalWeb"/>
                        <w:spacing w:before="0" w:beforeAutospacing="0" w:after="0" w:afterAutospacing="0"/>
                      </w:pPr>
                      <w:r>
                        <w:rPr>
                          <w:rFonts w:ascii="GHEA Grapalat" w:hAnsi="GHEA Grapalat" w:cs="Sylfaen"/>
                          <w:b/>
                          <w:bCs/>
                          <w:sz w:val="14"/>
                          <w:szCs w:val="14"/>
                        </w:rPr>
                        <w:t> </w:t>
                      </w:r>
                    </w:p>
                    <w:p w14:paraId="4F6B540C" w14:textId="77777777" w:rsidR="001845B7" w:rsidRDefault="001845B7" w:rsidP="00A5641A">
                      <w:pPr>
                        <w:pStyle w:val="NormalWeb"/>
                        <w:spacing w:before="0" w:beforeAutospacing="0" w:after="0" w:afterAutospacing="0"/>
                      </w:pPr>
                      <w:r>
                        <w:rPr>
                          <w:rFonts w:ascii="GHEA Grapalat" w:hAnsi="GHEA Grapalat" w:cs="Sylfaen"/>
                          <w:b/>
                          <w:bCs/>
                          <w:sz w:val="14"/>
                          <w:szCs w:val="14"/>
                        </w:rPr>
                        <w:t> </w:t>
                      </w:r>
                    </w:p>
                    <w:p w14:paraId="63843702" w14:textId="77777777" w:rsidR="001845B7" w:rsidRDefault="001845B7" w:rsidP="00A5641A">
                      <w:pPr>
                        <w:pStyle w:val="NormalWeb"/>
                        <w:spacing w:before="0" w:beforeAutospacing="0" w:after="0" w:afterAutospacing="0"/>
                      </w:pPr>
                      <w:r>
                        <w:rPr>
                          <w:rFonts w:ascii="Times LatArm" w:hAnsi="Times LatArm"/>
                          <w:sz w:val="14"/>
                          <w:szCs w:val="14"/>
                        </w:rPr>
                        <w:t> .</w:t>
                      </w:r>
                    </w:p>
                  </w:txbxContent>
                </v:textbox>
              </v:shape>
            </w:pict>
          </mc:Fallback>
        </mc:AlternateContent>
      </w:r>
    </w:p>
    <w:p w14:paraId="43A349D3" w14:textId="01F420AB" w:rsidR="00C725E5" w:rsidRDefault="00425C21" w:rsidP="00C725E5">
      <w:pPr>
        <w:spacing w:line="316" w:lineRule="atLeast"/>
        <w:ind w:firstLine="284"/>
        <w:rPr>
          <w:rFonts w:ascii="GHEA Grapalat" w:hAnsi="GHEA Grapalat"/>
          <w:sz w:val="20"/>
          <w:szCs w:val="20"/>
        </w:rPr>
      </w:pPr>
      <w:r w:rsidRPr="00425C21">
        <w:rPr>
          <w:noProof/>
        </w:rPr>
        <mc:AlternateContent>
          <mc:Choice Requires="wps">
            <w:drawing>
              <wp:anchor distT="0" distB="0" distL="114300" distR="114300" simplePos="0" relativeHeight="252521984" behindDoc="0" locked="0" layoutInCell="1" allowOverlap="1" wp14:anchorId="007173B9" wp14:editId="4EABCF5D">
                <wp:simplePos x="0" y="0"/>
                <wp:positionH relativeFrom="column">
                  <wp:posOffset>578927</wp:posOffset>
                </wp:positionH>
                <wp:positionV relativeFrom="paragraph">
                  <wp:posOffset>12590</wp:posOffset>
                </wp:positionV>
                <wp:extent cx="2519680" cy="666115"/>
                <wp:effectExtent l="0" t="0" r="0" b="635"/>
                <wp:wrapNone/>
                <wp:docPr id="1544175897" name="Text Box 4093">
                  <a:extLst xmlns:a="http://schemas.openxmlformats.org/drawingml/2006/main">
                    <a:ext uri="{FF2B5EF4-FFF2-40B4-BE49-F238E27FC236}">
                      <a16:creationId xmlns:a16="http://schemas.microsoft.com/office/drawing/2014/main" id="{00000000-0008-0000-2D00-000005000000}"/>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9680" cy="666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AE394A" w14:textId="77777777" w:rsidR="001845B7" w:rsidRDefault="001845B7" w:rsidP="00425C21">
                            <w:pPr>
                              <w:pStyle w:val="NormalWeb"/>
                              <w:spacing w:before="0" w:beforeAutospacing="0" w:after="0" w:afterAutospacing="0"/>
                              <w:rPr>
                                <w:rFonts w:ascii="GHEA Grapalat" w:hAnsi="GHEA Grapalat" w:cs="Sylfaen"/>
                                <w:b/>
                                <w:bCs/>
                                <w:color w:val="1F497D"/>
                                <w:sz w:val="14"/>
                                <w:szCs w:val="14"/>
                              </w:rPr>
                            </w:pPr>
                            <w:r>
                              <w:rPr>
                                <w:rFonts w:ascii="GHEA Grapalat" w:hAnsi="GHEA Grapalat" w:cs="Sylfaen"/>
                                <w:b/>
                                <w:bCs/>
                                <w:color w:val="1F497D"/>
                                <w:sz w:val="14"/>
                                <w:szCs w:val="14"/>
                              </w:rPr>
                              <w:t>Chart 45</w:t>
                            </w:r>
                          </w:p>
                          <w:p w14:paraId="178D98BF" w14:textId="77777777" w:rsidR="001845B7" w:rsidRPr="00425C21" w:rsidRDefault="001845B7" w:rsidP="00425C21">
                            <w:pPr>
                              <w:pStyle w:val="NormalWeb"/>
                              <w:spacing w:before="0" w:beforeAutospacing="0" w:after="0" w:afterAutospacing="0"/>
                              <w:rPr>
                                <w:sz w:val="6"/>
                              </w:rPr>
                            </w:pPr>
                          </w:p>
                          <w:p w14:paraId="62D88487" w14:textId="7313E238" w:rsidR="001845B7" w:rsidRDefault="001845B7" w:rsidP="00425C21">
                            <w:pPr>
                              <w:pStyle w:val="NormalWeb"/>
                              <w:spacing w:before="0" w:beforeAutospacing="0" w:after="0" w:afterAutospacing="0"/>
                            </w:pPr>
                            <w:r>
                              <w:rPr>
                                <w:rFonts w:ascii="GHEA Grapalat" w:hAnsi="GHEA Grapalat" w:cs="Sylfaen"/>
                                <w:b/>
                                <w:bCs/>
                                <w:color w:val="1F497D"/>
                                <w:sz w:val="14"/>
                                <w:szCs w:val="14"/>
                              </w:rPr>
                              <w:t>Dynamics of the CBA refinancing rate and     government securities yields  </w:t>
                            </w:r>
                          </w:p>
                          <w:p w14:paraId="2761152C" w14:textId="77777777" w:rsidR="001845B7" w:rsidRDefault="001845B7" w:rsidP="00425C21">
                            <w:pPr>
                              <w:pStyle w:val="NormalWeb"/>
                              <w:spacing w:before="0" w:beforeAutospacing="0" w:after="0" w:afterAutospacing="0"/>
                            </w:pPr>
                            <w:r>
                              <w:rPr>
                                <w:rFonts w:ascii="GHEA Grapalat" w:hAnsi="GHEA Grapalat" w:cs="Sylfaen"/>
                                <w:b/>
                                <w:bCs/>
                                <w:color w:val="1F497D"/>
                                <w:sz w:val="14"/>
                                <w:szCs w:val="14"/>
                              </w:rPr>
                              <w:t> </w:t>
                            </w:r>
                          </w:p>
                          <w:p w14:paraId="52760290" w14:textId="77777777" w:rsidR="001845B7" w:rsidRDefault="001845B7" w:rsidP="00425C21">
                            <w:pPr>
                              <w:pStyle w:val="NormalWeb"/>
                              <w:spacing w:before="0" w:beforeAutospacing="0" w:after="0" w:afterAutospacing="0"/>
                            </w:pPr>
                            <w:r>
                              <w:rPr>
                                <w:rFonts w:ascii="Times LatArm" w:hAnsi="Times LatArm"/>
                              </w:rPr>
                              <w:t> </w:t>
                            </w:r>
                          </w:p>
                          <w:p w14:paraId="144D3664" w14:textId="77777777" w:rsidR="001845B7" w:rsidRDefault="001845B7" w:rsidP="00425C21">
                            <w:pPr>
                              <w:pStyle w:val="NormalWeb"/>
                              <w:spacing w:before="0" w:beforeAutospacing="0" w:after="0" w:afterAutospacing="0"/>
                            </w:pPr>
                            <w:r>
                              <w:rPr>
                                <w:rFonts w:ascii="GHEA Grapalat" w:hAnsi="GHEA Grapalat" w:cs="Sylfaen"/>
                                <w:b/>
                                <w:bCs/>
                                <w:sz w:val="28"/>
                                <w:szCs w:val="28"/>
                              </w:rPr>
                              <w:t> </w:t>
                            </w:r>
                          </w:p>
                          <w:p w14:paraId="712C5944" w14:textId="77777777" w:rsidR="001845B7" w:rsidRDefault="001845B7" w:rsidP="00425C21">
                            <w:pPr>
                              <w:pStyle w:val="NormalWeb"/>
                              <w:spacing w:before="0" w:beforeAutospacing="0" w:after="0" w:afterAutospacing="0"/>
                            </w:pPr>
                            <w:r>
                              <w:rPr>
                                <w:rFonts w:ascii="GHEA Grapalat" w:hAnsi="GHEA Grapalat" w:cs="Sylfaen"/>
                                <w:b/>
                                <w:bCs/>
                                <w:sz w:val="14"/>
                                <w:szCs w:val="14"/>
                              </w:rPr>
                              <w:t> </w:t>
                            </w:r>
                          </w:p>
                          <w:p w14:paraId="4D6975B8" w14:textId="77777777" w:rsidR="001845B7" w:rsidRDefault="001845B7" w:rsidP="00425C21">
                            <w:pPr>
                              <w:pStyle w:val="NormalWeb"/>
                              <w:spacing w:before="0" w:beforeAutospacing="0" w:after="0" w:afterAutospacing="0"/>
                            </w:pPr>
                            <w:r>
                              <w:rPr>
                                <w:rFonts w:ascii="GHEA Grapalat" w:hAnsi="GHEA Grapalat" w:cs="Sylfaen"/>
                                <w:b/>
                                <w:bCs/>
                                <w:sz w:val="14"/>
                                <w:szCs w:val="14"/>
                              </w:rPr>
                              <w:t> </w:t>
                            </w:r>
                          </w:p>
                          <w:p w14:paraId="61D602F6" w14:textId="77777777" w:rsidR="001845B7" w:rsidRDefault="001845B7" w:rsidP="00425C21">
                            <w:pPr>
                              <w:pStyle w:val="NormalWeb"/>
                              <w:spacing w:before="0" w:beforeAutospacing="0" w:after="0" w:afterAutospacing="0"/>
                            </w:pPr>
                            <w:r>
                              <w:rPr>
                                <w:rFonts w:ascii="GHEA Grapalat" w:hAnsi="GHEA Grapalat" w:cs="Sylfaen"/>
                                <w:b/>
                                <w:bCs/>
                                <w:sz w:val="14"/>
                                <w:szCs w:val="14"/>
                              </w:rPr>
                              <w:t> </w:t>
                            </w:r>
                          </w:p>
                          <w:p w14:paraId="6A3C7F84" w14:textId="77777777" w:rsidR="001845B7" w:rsidRDefault="001845B7" w:rsidP="00425C21">
                            <w:pPr>
                              <w:pStyle w:val="NormalWeb"/>
                              <w:spacing w:before="0" w:beforeAutospacing="0" w:after="0" w:afterAutospacing="0"/>
                            </w:pPr>
                            <w:r>
                              <w:rPr>
                                <w:rFonts w:ascii="GHEA Grapalat" w:hAnsi="GHEA Grapalat" w:cs="Sylfaen"/>
                                <w:b/>
                                <w:bCs/>
                                <w:sz w:val="14"/>
                                <w:szCs w:val="14"/>
                              </w:rPr>
                              <w:t> </w:t>
                            </w:r>
                          </w:p>
                          <w:p w14:paraId="2DF4D73A" w14:textId="77777777" w:rsidR="001845B7" w:rsidRDefault="001845B7" w:rsidP="00425C21">
                            <w:pPr>
                              <w:pStyle w:val="NormalWeb"/>
                              <w:spacing w:before="0" w:beforeAutospacing="0" w:after="0" w:afterAutospacing="0"/>
                            </w:pPr>
                            <w:r>
                              <w:rPr>
                                <w:rFonts w:ascii="GHEA Grapalat" w:hAnsi="GHEA Grapalat" w:cs="Sylfaen"/>
                                <w:b/>
                                <w:bCs/>
                                <w:sz w:val="14"/>
                                <w:szCs w:val="14"/>
                              </w:rPr>
                              <w:t> </w:t>
                            </w:r>
                          </w:p>
                          <w:p w14:paraId="24F1919B" w14:textId="77777777" w:rsidR="001845B7" w:rsidRDefault="001845B7" w:rsidP="00425C21">
                            <w:pPr>
                              <w:pStyle w:val="NormalWeb"/>
                              <w:spacing w:before="0" w:beforeAutospacing="0" w:after="0" w:afterAutospacing="0"/>
                            </w:pPr>
                            <w:r>
                              <w:rPr>
                                <w:rFonts w:ascii="GHEA Grapalat" w:hAnsi="GHEA Grapalat" w:cs="Sylfaen"/>
                                <w:b/>
                                <w:bCs/>
                                <w:sz w:val="14"/>
                                <w:szCs w:val="14"/>
                              </w:rPr>
                              <w:t> </w:t>
                            </w:r>
                          </w:p>
                          <w:p w14:paraId="626BB05D" w14:textId="77777777" w:rsidR="001845B7" w:rsidRDefault="001845B7" w:rsidP="00425C21">
                            <w:pPr>
                              <w:pStyle w:val="NormalWeb"/>
                              <w:spacing w:before="0" w:beforeAutospacing="0" w:after="0" w:afterAutospacing="0"/>
                            </w:pPr>
                            <w:r>
                              <w:rPr>
                                <w:rFonts w:ascii="GHEA Grapalat" w:hAnsi="GHEA Grapalat" w:cs="Sylfaen"/>
                                <w:b/>
                                <w:bCs/>
                                <w:sz w:val="14"/>
                                <w:szCs w:val="14"/>
                              </w:rPr>
                              <w:t> </w:t>
                            </w:r>
                          </w:p>
                          <w:p w14:paraId="5859BD72" w14:textId="77777777" w:rsidR="001845B7" w:rsidRDefault="001845B7" w:rsidP="00425C21">
                            <w:pPr>
                              <w:pStyle w:val="NormalWeb"/>
                              <w:spacing w:before="0" w:beforeAutospacing="0" w:after="0" w:afterAutospacing="0"/>
                            </w:pPr>
                            <w:r>
                              <w:rPr>
                                <w:rFonts w:ascii="GHEA Grapalat" w:hAnsi="GHEA Grapalat" w:cs="Sylfaen"/>
                                <w:b/>
                                <w:bCs/>
                                <w:sz w:val="14"/>
                                <w:szCs w:val="14"/>
                              </w:rPr>
                              <w:t> </w:t>
                            </w:r>
                          </w:p>
                          <w:p w14:paraId="05C59A35" w14:textId="77777777" w:rsidR="001845B7" w:rsidRDefault="001845B7" w:rsidP="00425C21">
                            <w:pPr>
                              <w:pStyle w:val="NormalWeb"/>
                              <w:spacing w:before="0" w:beforeAutospacing="0" w:after="0" w:afterAutospacing="0"/>
                            </w:pPr>
                            <w:r>
                              <w:rPr>
                                <w:rFonts w:ascii="GHEA Grapalat" w:hAnsi="GHEA Grapalat" w:cs="Sylfaen"/>
                                <w:b/>
                                <w:bCs/>
                                <w:sz w:val="14"/>
                                <w:szCs w:val="14"/>
                              </w:rPr>
                              <w:t> </w:t>
                            </w:r>
                          </w:p>
                          <w:p w14:paraId="08B983ED" w14:textId="77777777" w:rsidR="001845B7" w:rsidRDefault="001845B7" w:rsidP="00425C21">
                            <w:pPr>
                              <w:pStyle w:val="NormalWeb"/>
                              <w:spacing w:before="0" w:beforeAutospacing="0" w:after="0" w:afterAutospacing="0"/>
                            </w:pPr>
                            <w:r>
                              <w:rPr>
                                <w:rFonts w:ascii="GHEA Grapalat" w:hAnsi="GHEA Grapalat" w:cs="Sylfaen"/>
                                <w:b/>
                                <w:bCs/>
                                <w:sz w:val="14"/>
                                <w:szCs w:val="14"/>
                              </w:rPr>
                              <w:t> </w:t>
                            </w:r>
                          </w:p>
                          <w:p w14:paraId="5006D611" w14:textId="77777777" w:rsidR="001845B7" w:rsidRDefault="001845B7" w:rsidP="00425C21">
                            <w:pPr>
                              <w:pStyle w:val="NormalWeb"/>
                              <w:spacing w:before="0" w:beforeAutospacing="0" w:after="0" w:afterAutospacing="0"/>
                            </w:pPr>
                            <w:r>
                              <w:rPr>
                                <w:rFonts w:ascii="GHEA Grapalat" w:hAnsi="GHEA Grapalat" w:cs="Sylfaen"/>
                                <w:b/>
                                <w:bCs/>
                                <w:sz w:val="14"/>
                                <w:szCs w:val="14"/>
                              </w:rPr>
                              <w:t> </w:t>
                            </w:r>
                          </w:p>
                          <w:p w14:paraId="314F2225" w14:textId="77777777" w:rsidR="001845B7" w:rsidRDefault="001845B7" w:rsidP="00425C21">
                            <w:pPr>
                              <w:pStyle w:val="NormalWeb"/>
                              <w:spacing w:before="0" w:beforeAutospacing="0" w:after="0" w:afterAutospacing="0"/>
                            </w:pPr>
                            <w:r>
                              <w:rPr>
                                <w:rFonts w:ascii="GHEA Grapalat" w:hAnsi="GHEA Grapalat" w:cs="Sylfaen"/>
                                <w:b/>
                                <w:bCs/>
                                <w:sz w:val="14"/>
                                <w:szCs w:val="14"/>
                              </w:rPr>
                              <w:t> </w:t>
                            </w:r>
                          </w:p>
                          <w:p w14:paraId="43DDA25C" w14:textId="77777777" w:rsidR="001845B7" w:rsidRDefault="001845B7" w:rsidP="00425C21">
                            <w:pPr>
                              <w:pStyle w:val="NormalWeb"/>
                              <w:spacing w:before="0" w:beforeAutospacing="0" w:after="0" w:afterAutospacing="0"/>
                            </w:pPr>
                            <w:r>
                              <w:rPr>
                                <w:rFonts w:ascii="GHEA Grapalat" w:hAnsi="GHEA Grapalat" w:cs="Sylfaen"/>
                                <w:b/>
                                <w:bCs/>
                                <w:sz w:val="14"/>
                                <w:szCs w:val="14"/>
                              </w:rPr>
                              <w:t> </w:t>
                            </w:r>
                          </w:p>
                          <w:p w14:paraId="28AA70C0" w14:textId="77777777" w:rsidR="001845B7" w:rsidRDefault="001845B7" w:rsidP="00425C21">
                            <w:pPr>
                              <w:pStyle w:val="NormalWeb"/>
                              <w:spacing w:before="0" w:beforeAutospacing="0" w:after="0" w:afterAutospacing="0"/>
                            </w:pPr>
                            <w:r>
                              <w:rPr>
                                <w:rFonts w:ascii="GHEA Grapalat" w:hAnsi="GHEA Grapalat" w:cs="Sylfaen"/>
                                <w:b/>
                                <w:bCs/>
                                <w:sz w:val="14"/>
                                <w:szCs w:val="14"/>
                              </w:rPr>
                              <w:t> </w:t>
                            </w:r>
                          </w:p>
                          <w:p w14:paraId="2DB43A9C" w14:textId="77777777" w:rsidR="001845B7" w:rsidRDefault="001845B7" w:rsidP="00425C21">
                            <w:pPr>
                              <w:pStyle w:val="NormalWeb"/>
                              <w:spacing w:before="0" w:beforeAutospacing="0" w:after="0" w:afterAutospacing="0"/>
                            </w:pPr>
                            <w:r>
                              <w:rPr>
                                <w:rFonts w:ascii="GHEA Grapalat" w:hAnsi="GHEA Grapalat" w:cs="Sylfaen"/>
                                <w:b/>
                                <w:bCs/>
                                <w:sz w:val="14"/>
                                <w:szCs w:val="14"/>
                              </w:rPr>
                              <w:t> </w:t>
                            </w:r>
                          </w:p>
                          <w:p w14:paraId="763949BC" w14:textId="77777777" w:rsidR="001845B7" w:rsidRDefault="001845B7" w:rsidP="00425C21">
                            <w:pPr>
                              <w:pStyle w:val="NormalWeb"/>
                              <w:spacing w:before="0" w:beforeAutospacing="0" w:after="0" w:afterAutospacing="0"/>
                            </w:pPr>
                            <w:r>
                              <w:rPr>
                                <w:rFonts w:ascii="GHEA Grapalat" w:hAnsi="GHEA Grapalat" w:cs="Sylfaen"/>
                                <w:b/>
                                <w:bCs/>
                                <w:sz w:val="14"/>
                                <w:szCs w:val="14"/>
                              </w:rPr>
                              <w:t> </w:t>
                            </w:r>
                          </w:p>
                          <w:p w14:paraId="0ECEB40D" w14:textId="77777777" w:rsidR="001845B7" w:rsidRDefault="001845B7" w:rsidP="00425C21">
                            <w:pPr>
                              <w:pStyle w:val="NormalWeb"/>
                              <w:spacing w:before="0" w:beforeAutospacing="0" w:after="0" w:afterAutospacing="0"/>
                            </w:pPr>
                            <w:r>
                              <w:rPr>
                                <w:rFonts w:ascii="GHEA Grapalat" w:hAnsi="GHEA Grapalat" w:cs="Sylfaen"/>
                                <w:b/>
                                <w:bCs/>
                                <w:sz w:val="14"/>
                                <w:szCs w:val="14"/>
                              </w:rPr>
                              <w:t> </w:t>
                            </w:r>
                          </w:p>
                          <w:p w14:paraId="2ADE08DA" w14:textId="77777777" w:rsidR="001845B7" w:rsidRDefault="001845B7" w:rsidP="00425C21">
                            <w:pPr>
                              <w:pStyle w:val="NormalWeb"/>
                              <w:spacing w:before="0" w:beforeAutospacing="0" w:after="0" w:afterAutospacing="0"/>
                            </w:pPr>
                            <w:r>
                              <w:rPr>
                                <w:rFonts w:ascii="GHEA Grapalat" w:hAnsi="GHEA Grapalat" w:cs="Sylfaen"/>
                                <w:b/>
                                <w:bCs/>
                                <w:sz w:val="14"/>
                                <w:szCs w:val="14"/>
                              </w:rPr>
                              <w:t> </w:t>
                            </w:r>
                          </w:p>
                          <w:p w14:paraId="23065A87" w14:textId="77777777" w:rsidR="001845B7" w:rsidRDefault="001845B7" w:rsidP="00425C21">
                            <w:pPr>
                              <w:pStyle w:val="NormalWeb"/>
                              <w:spacing w:before="0" w:beforeAutospacing="0" w:after="0" w:afterAutospacing="0"/>
                            </w:pPr>
                            <w:r>
                              <w:rPr>
                                <w:rFonts w:ascii="GHEA Grapalat" w:hAnsi="GHEA Grapalat" w:cs="Sylfaen"/>
                                <w:b/>
                                <w:bCs/>
                                <w:sz w:val="14"/>
                                <w:szCs w:val="14"/>
                              </w:rPr>
                              <w:t> </w:t>
                            </w:r>
                          </w:p>
                          <w:p w14:paraId="45CBC3E3" w14:textId="77777777" w:rsidR="001845B7" w:rsidRDefault="001845B7" w:rsidP="00425C21">
                            <w:pPr>
                              <w:pStyle w:val="NormalWeb"/>
                              <w:spacing w:before="0" w:beforeAutospacing="0" w:after="0" w:afterAutospacing="0"/>
                            </w:pPr>
                            <w:r>
                              <w:rPr>
                                <w:rFonts w:ascii="GHEA Grapalat" w:hAnsi="GHEA Grapalat" w:cs="Sylfaen"/>
                                <w:b/>
                                <w:bCs/>
                                <w:sz w:val="14"/>
                                <w:szCs w:val="14"/>
                              </w:rPr>
                              <w:t> </w:t>
                            </w:r>
                          </w:p>
                          <w:p w14:paraId="3526A2F3" w14:textId="77777777" w:rsidR="001845B7" w:rsidRDefault="001845B7" w:rsidP="00425C21">
                            <w:pPr>
                              <w:pStyle w:val="NormalWeb"/>
                              <w:spacing w:before="0" w:beforeAutospacing="0" w:after="0" w:afterAutospacing="0"/>
                            </w:pPr>
                            <w:r>
                              <w:rPr>
                                <w:rFonts w:ascii="GHEA Grapalat" w:hAnsi="GHEA Grapalat" w:cs="Sylfaen"/>
                                <w:b/>
                                <w:bCs/>
                                <w:sz w:val="14"/>
                                <w:szCs w:val="14"/>
                              </w:rPr>
                              <w:t> </w:t>
                            </w:r>
                          </w:p>
                          <w:p w14:paraId="264602B2" w14:textId="77777777" w:rsidR="001845B7" w:rsidRDefault="001845B7" w:rsidP="00425C21">
                            <w:pPr>
                              <w:pStyle w:val="NormalWeb"/>
                              <w:spacing w:before="0" w:beforeAutospacing="0" w:after="0" w:afterAutospacing="0"/>
                            </w:pPr>
                            <w:r>
                              <w:rPr>
                                <w:rFonts w:ascii="GHEA Grapalat" w:hAnsi="GHEA Grapalat" w:cs="Sylfaen"/>
                                <w:b/>
                                <w:bCs/>
                                <w:sz w:val="14"/>
                                <w:szCs w:val="14"/>
                              </w:rPr>
                              <w:t> </w:t>
                            </w:r>
                          </w:p>
                          <w:p w14:paraId="66E225E7" w14:textId="77777777" w:rsidR="001845B7" w:rsidRDefault="001845B7" w:rsidP="00425C21">
                            <w:pPr>
                              <w:pStyle w:val="NormalWeb"/>
                              <w:spacing w:before="0" w:beforeAutospacing="0" w:after="0" w:afterAutospacing="0"/>
                            </w:pPr>
                            <w:r>
                              <w:rPr>
                                <w:rFonts w:ascii="GHEA Grapalat" w:hAnsi="GHEA Grapalat" w:cs="Sylfaen"/>
                                <w:b/>
                                <w:bCs/>
                                <w:sz w:val="14"/>
                                <w:szCs w:val="14"/>
                              </w:rPr>
                              <w:t> </w:t>
                            </w:r>
                          </w:p>
                          <w:p w14:paraId="0CD4F473" w14:textId="77777777" w:rsidR="001845B7" w:rsidRDefault="001845B7" w:rsidP="00425C21">
                            <w:pPr>
                              <w:pStyle w:val="NormalWeb"/>
                              <w:spacing w:before="0" w:beforeAutospacing="0" w:after="0" w:afterAutospacing="0"/>
                            </w:pPr>
                            <w:r>
                              <w:rPr>
                                <w:rFonts w:ascii="GHEA Grapalat" w:hAnsi="GHEA Grapalat" w:cs="Sylfaen"/>
                                <w:b/>
                                <w:bCs/>
                                <w:sz w:val="14"/>
                                <w:szCs w:val="14"/>
                              </w:rPr>
                              <w:t> </w:t>
                            </w:r>
                          </w:p>
                          <w:p w14:paraId="60B297F9" w14:textId="77777777" w:rsidR="001845B7" w:rsidRDefault="001845B7" w:rsidP="00425C21">
                            <w:pPr>
                              <w:pStyle w:val="NormalWeb"/>
                              <w:spacing w:before="0" w:beforeAutospacing="0" w:after="0" w:afterAutospacing="0"/>
                            </w:pPr>
                            <w:r>
                              <w:rPr>
                                <w:rFonts w:ascii="GHEA Grapalat" w:hAnsi="GHEA Grapalat" w:cs="Sylfaen"/>
                                <w:b/>
                                <w:bCs/>
                                <w:sz w:val="14"/>
                                <w:szCs w:val="14"/>
                              </w:rPr>
                              <w:t> </w:t>
                            </w:r>
                          </w:p>
                          <w:p w14:paraId="3E7D0E23" w14:textId="77777777" w:rsidR="001845B7" w:rsidRDefault="001845B7" w:rsidP="00425C21">
                            <w:pPr>
                              <w:pStyle w:val="NormalWeb"/>
                              <w:spacing w:before="0" w:beforeAutospacing="0" w:after="0" w:afterAutospacing="0"/>
                            </w:pPr>
                            <w:r>
                              <w:rPr>
                                <w:rFonts w:ascii="GHEA Grapalat" w:hAnsi="GHEA Grapalat" w:cs="Sylfaen"/>
                                <w:b/>
                                <w:bCs/>
                                <w:sz w:val="14"/>
                                <w:szCs w:val="14"/>
                              </w:rPr>
                              <w:t> </w:t>
                            </w:r>
                          </w:p>
                          <w:p w14:paraId="5E943705" w14:textId="77777777" w:rsidR="001845B7" w:rsidRDefault="001845B7" w:rsidP="00425C21">
                            <w:pPr>
                              <w:pStyle w:val="NormalWeb"/>
                              <w:spacing w:before="0" w:beforeAutospacing="0" w:after="0" w:afterAutospacing="0"/>
                            </w:pPr>
                            <w:r>
                              <w:rPr>
                                <w:rFonts w:ascii="GHEA Grapalat" w:hAnsi="GHEA Grapalat" w:cs="Sylfaen"/>
                                <w:b/>
                                <w:bCs/>
                                <w:sz w:val="14"/>
                                <w:szCs w:val="14"/>
                              </w:rPr>
                              <w:t> </w:t>
                            </w:r>
                          </w:p>
                          <w:p w14:paraId="770FA0A4" w14:textId="77777777" w:rsidR="001845B7" w:rsidRDefault="001845B7" w:rsidP="00425C21">
                            <w:pPr>
                              <w:pStyle w:val="NormalWeb"/>
                              <w:spacing w:before="0" w:beforeAutospacing="0" w:after="0" w:afterAutospacing="0"/>
                            </w:pPr>
                            <w:r>
                              <w:rPr>
                                <w:rFonts w:ascii="GHEA Grapalat" w:hAnsi="GHEA Grapalat" w:cs="Sylfaen"/>
                                <w:b/>
                                <w:bCs/>
                                <w:sz w:val="14"/>
                                <w:szCs w:val="14"/>
                              </w:rPr>
                              <w:t> </w:t>
                            </w:r>
                          </w:p>
                          <w:p w14:paraId="2D92AE03" w14:textId="77777777" w:rsidR="001845B7" w:rsidRDefault="001845B7" w:rsidP="00425C21">
                            <w:pPr>
                              <w:pStyle w:val="NormalWeb"/>
                              <w:spacing w:before="0" w:beforeAutospacing="0" w:after="0" w:afterAutospacing="0"/>
                            </w:pPr>
                            <w:r>
                              <w:rPr>
                                <w:rFonts w:ascii="GHEA Grapalat" w:hAnsi="GHEA Grapalat" w:cs="Sylfaen"/>
                                <w:b/>
                                <w:bCs/>
                                <w:sz w:val="14"/>
                                <w:szCs w:val="14"/>
                              </w:rPr>
                              <w:t> </w:t>
                            </w:r>
                          </w:p>
                          <w:p w14:paraId="6F2A7B6F" w14:textId="77777777" w:rsidR="001845B7" w:rsidRDefault="001845B7" w:rsidP="00425C21">
                            <w:pPr>
                              <w:pStyle w:val="NormalWeb"/>
                              <w:spacing w:before="0" w:beforeAutospacing="0" w:after="0" w:afterAutospacing="0"/>
                            </w:pPr>
                            <w:r>
                              <w:rPr>
                                <w:rFonts w:ascii="GHEA Grapalat" w:hAnsi="GHEA Grapalat" w:cs="Sylfaen"/>
                                <w:b/>
                                <w:bCs/>
                                <w:sz w:val="14"/>
                                <w:szCs w:val="14"/>
                              </w:rPr>
                              <w:t> </w:t>
                            </w:r>
                          </w:p>
                          <w:p w14:paraId="4BCE4311" w14:textId="77777777" w:rsidR="001845B7" w:rsidRDefault="001845B7" w:rsidP="00425C21">
                            <w:pPr>
                              <w:pStyle w:val="NormalWeb"/>
                              <w:spacing w:before="0" w:beforeAutospacing="0" w:after="0" w:afterAutospacing="0"/>
                            </w:pPr>
                            <w:r>
                              <w:rPr>
                                <w:rFonts w:ascii="GHEA Grapalat" w:hAnsi="GHEA Grapalat" w:cs="Sylfaen"/>
                                <w:b/>
                                <w:bCs/>
                                <w:sz w:val="14"/>
                                <w:szCs w:val="14"/>
                              </w:rPr>
                              <w:t> </w:t>
                            </w:r>
                          </w:p>
                          <w:p w14:paraId="42EFB2D3" w14:textId="77777777" w:rsidR="001845B7" w:rsidRDefault="001845B7" w:rsidP="00425C21">
                            <w:pPr>
                              <w:pStyle w:val="NormalWeb"/>
                              <w:spacing w:before="0" w:beforeAutospacing="0" w:after="0" w:afterAutospacing="0"/>
                            </w:pPr>
                            <w:r>
                              <w:rPr>
                                <w:rFonts w:ascii="GHEA Grapalat" w:hAnsi="GHEA Grapalat" w:cs="Sylfaen"/>
                                <w:b/>
                                <w:bCs/>
                                <w:sz w:val="14"/>
                                <w:szCs w:val="14"/>
                              </w:rPr>
                              <w:t> </w:t>
                            </w:r>
                          </w:p>
                          <w:p w14:paraId="00AC25B8" w14:textId="77777777" w:rsidR="001845B7" w:rsidRDefault="001845B7" w:rsidP="00425C21">
                            <w:pPr>
                              <w:pStyle w:val="NormalWeb"/>
                              <w:spacing w:before="0" w:beforeAutospacing="0" w:after="0" w:afterAutospacing="0"/>
                            </w:pPr>
                            <w:r>
                              <w:rPr>
                                <w:rFonts w:ascii="GHEA Grapalat" w:hAnsi="GHEA Grapalat" w:cs="Sylfaen"/>
                                <w:b/>
                                <w:bCs/>
                                <w:sz w:val="14"/>
                                <w:szCs w:val="14"/>
                              </w:rPr>
                              <w:t> </w:t>
                            </w:r>
                          </w:p>
                          <w:p w14:paraId="672FA7E2" w14:textId="77777777" w:rsidR="001845B7" w:rsidRDefault="001845B7" w:rsidP="00425C21">
                            <w:pPr>
                              <w:pStyle w:val="NormalWeb"/>
                              <w:spacing w:before="0" w:beforeAutospacing="0" w:after="0" w:afterAutospacing="0"/>
                            </w:pPr>
                            <w:r>
                              <w:rPr>
                                <w:rFonts w:ascii="GHEA Grapalat" w:hAnsi="GHEA Grapalat" w:cs="Sylfaen"/>
                                <w:b/>
                                <w:bCs/>
                                <w:sz w:val="14"/>
                                <w:szCs w:val="14"/>
                              </w:rPr>
                              <w:t> </w:t>
                            </w:r>
                          </w:p>
                          <w:p w14:paraId="2A48711B" w14:textId="77777777" w:rsidR="001845B7" w:rsidRDefault="001845B7" w:rsidP="00425C21">
                            <w:pPr>
                              <w:pStyle w:val="NormalWeb"/>
                              <w:spacing w:before="0" w:beforeAutospacing="0" w:after="0" w:afterAutospacing="0"/>
                            </w:pPr>
                            <w:r>
                              <w:rPr>
                                <w:rFonts w:ascii="GHEA Grapalat" w:hAnsi="GHEA Grapalat" w:cs="Sylfaen"/>
                                <w:b/>
                                <w:bCs/>
                                <w:sz w:val="14"/>
                                <w:szCs w:val="14"/>
                              </w:rPr>
                              <w:t> </w:t>
                            </w:r>
                          </w:p>
                          <w:p w14:paraId="3827DC3F" w14:textId="77777777" w:rsidR="001845B7" w:rsidRDefault="001845B7" w:rsidP="00425C21">
                            <w:pPr>
                              <w:pStyle w:val="NormalWeb"/>
                              <w:spacing w:before="0" w:beforeAutospacing="0" w:after="0" w:afterAutospacing="0"/>
                            </w:pPr>
                            <w:r>
                              <w:rPr>
                                <w:rFonts w:ascii="GHEA Grapalat" w:hAnsi="GHEA Grapalat" w:cs="Sylfaen"/>
                                <w:b/>
                                <w:bCs/>
                                <w:sz w:val="14"/>
                                <w:szCs w:val="14"/>
                              </w:rPr>
                              <w:t> </w:t>
                            </w:r>
                          </w:p>
                          <w:p w14:paraId="6C3922A5" w14:textId="77777777" w:rsidR="001845B7" w:rsidRDefault="001845B7" w:rsidP="00425C21">
                            <w:pPr>
                              <w:pStyle w:val="NormalWeb"/>
                              <w:spacing w:before="0" w:beforeAutospacing="0" w:after="0" w:afterAutospacing="0"/>
                            </w:pPr>
                            <w:r>
                              <w:rPr>
                                <w:rFonts w:ascii="GHEA Grapalat" w:hAnsi="GHEA Grapalat" w:cs="Sylfaen"/>
                                <w:b/>
                                <w:bCs/>
                                <w:sz w:val="14"/>
                                <w:szCs w:val="14"/>
                              </w:rPr>
                              <w:t> </w:t>
                            </w:r>
                          </w:p>
                          <w:p w14:paraId="66F2F1E6" w14:textId="77777777" w:rsidR="001845B7" w:rsidRDefault="001845B7" w:rsidP="00425C21">
                            <w:pPr>
                              <w:pStyle w:val="NormalWeb"/>
                              <w:spacing w:before="0" w:beforeAutospacing="0" w:after="0" w:afterAutospacing="0"/>
                            </w:pPr>
                            <w:r>
                              <w:rPr>
                                <w:rFonts w:ascii="GHEA Grapalat" w:hAnsi="GHEA Grapalat" w:cs="Sylfaen"/>
                                <w:b/>
                                <w:bCs/>
                                <w:sz w:val="14"/>
                                <w:szCs w:val="14"/>
                              </w:rPr>
                              <w:t> </w:t>
                            </w:r>
                          </w:p>
                          <w:p w14:paraId="1136FC5E" w14:textId="77777777" w:rsidR="001845B7" w:rsidRDefault="001845B7" w:rsidP="00425C21">
                            <w:pPr>
                              <w:pStyle w:val="NormalWeb"/>
                              <w:spacing w:before="0" w:beforeAutospacing="0" w:after="0" w:afterAutospacing="0"/>
                            </w:pPr>
                            <w:r>
                              <w:rPr>
                                <w:rFonts w:ascii="Times LatArm" w:hAnsi="Times LatArm"/>
                                <w:sz w:val="14"/>
                                <w:szCs w:val="14"/>
                              </w:rPr>
                              <w:t> .</w:t>
                            </w:r>
                          </w:p>
                        </w:txbxContent>
                      </wps:txbx>
                      <wps:bodyPr rot="0" vert="horz" wrap="square" lIns="91440" tIns="45720" rIns="91440" bIns="45720" anchor="t" anchorCtr="0" upright="1">
                        <a:noAutofit/>
                      </wps:bodyPr>
                    </wps:wsp>
                  </a:graphicData>
                </a:graphic>
              </wp:anchor>
            </w:drawing>
          </mc:Choice>
          <mc:Fallback>
            <w:pict>
              <v:shape w14:anchorId="007173B9" id="_x0000_s1133" type="#_x0000_t202" style="position:absolute;left:0;text-align:left;margin-left:45.6pt;margin-top:1pt;width:198.4pt;height:52.45pt;z-index:252521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" filled="f" stroked="f">
                <v:textbox>
                  <w:txbxContent>
                    <w:p w14:paraId="1CAE394A" w14:textId="77777777" w:rsidR="001845B7" w:rsidRDefault="001845B7" w:rsidP="00425C21">
                      <w:pPr>
                        <w:pStyle w:val="NormalWeb"/>
                        <w:spacing w:before="0" w:beforeAutospacing="0" w:after="0" w:afterAutospacing="0"/>
                        <w:rPr>
                          <w:rFonts w:ascii="GHEA Grapalat" w:hAnsi="GHEA Grapalat" w:cs="Sylfaen"/>
                          <w:b/>
                          <w:bCs/>
                          <w:color w:val="1F497D"/>
                          <w:sz w:val="14"/>
                          <w:szCs w:val="14"/>
                        </w:rPr>
                      </w:pPr>
                      <w:r>
                        <w:rPr>
                          <w:rFonts w:ascii="GHEA Grapalat" w:hAnsi="GHEA Grapalat" w:cs="Sylfaen"/>
                          <w:b/>
                          <w:bCs/>
                          <w:color w:val="1F497D"/>
                          <w:sz w:val="14"/>
                          <w:szCs w:val="14"/>
                        </w:rPr>
                        <w:t>Chart 45</w:t>
                      </w:r>
                    </w:p>
                    <w:p w14:paraId="178D98BF" w14:textId="77777777" w:rsidR="001845B7" w:rsidRPr="00425C21" w:rsidRDefault="001845B7" w:rsidP="00425C21">
                      <w:pPr>
                        <w:pStyle w:val="NormalWeb"/>
                        <w:spacing w:before="0" w:beforeAutospacing="0" w:after="0" w:afterAutospacing="0"/>
                        <w:rPr>
                          <w:sz w:val="6"/>
                        </w:rPr>
                      </w:pPr>
                    </w:p>
                    <w:p w14:paraId="62D88487" w14:textId="7313E238" w:rsidR="001845B7" w:rsidRDefault="001845B7" w:rsidP="00425C21">
                      <w:pPr>
                        <w:pStyle w:val="NormalWeb"/>
                        <w:spacing w:before="0" w:beforeAutospacing="0" w:after="0" w:afterAutospacing="0"/>
                      </w:pPr>
                      <w:r>
                        <w:rPr>
                          <w:rFonts w:ascii="GHEA Grapalat" w:hAnsi="GHEA Grapalat" w:cs="Sylfaen"/>
                          <w:b/>
                          <w:bCs/>
                          <w:color w:val="1F497D"/>
                          <w:sz w:val="14"/>
                          <w:szCs w:val="14"/>
                        </w:rPr>
                        <w:t>Dynamics of the CBA refinancing rate and     government securities yields  </w:t>
                      </w:r>
                    </w:p>
                    <w:p w14:paraId="2761152C" w14:textId="77777777" w:rsidR="001845B7" w:rsidRDefault="001845B7" w:rsidP="00425C21">
                      <w:pPr>
                        <w:pStyle w:val="NormalWeb"/>
                        <w:spacing w:before="0" w:beforeAutospacing="0" w:after="0" w:afterAutospacing="0"/>
                      </w:pPr>
                      <w:r>
                        <w:rPr>
                          <w:rFonts w:ascii="GHEA Grapalat" w:hAnsi="GHEA Grapalat" w:cs="Sylfaen"/>
                          <w:b/>
                          <w:bCs/>
                          <w:color w:val="1F497D"/>
                          <w:sz w:val="14"/>
                          <w:szCs w:val="14"/>
                        </w:rPr>
                        <w:t> </w:t>
                      </w:r>
                    </w:p>
                    <w:p w14:paraId="52760290" w14:textId="77777777" w:rsidR="001845B7" w:rsidRDefault="001845B7" w:rsidP="00425C21">
                      <w:pPr>
                        <w:pStyle w:val="NormalWeb"/>
                        <w:spacing w:before="0" w:beforeAutospacing="0" w:after="0" w:afterAutospacing="0"/>
                      </w:pPr>
                      <w:r>
                        <w:rPr>
                          <w:rFonts w:ascii="Times LatArm" w:hAnsi="Times LatArm"/>
                        </w:rPr>
                        <w:t> </w:t>
                      </w:r>
                    </w:p>
                    <w:p w14:paraId="144D3664" w14:textId="77777777" w:rsidR="001845B7" w:rsidRDefault="001845B7" w:rsidP="00425C21">
                      <w:pPr>
                        <w:pStyle w:val="NormalWeb"/>
                        <w:spacing w:before="0" w:beforeAutospacing="0" w:after="0" w:afterAutospacing="0"/>
                      </w:pPr>
                      <w:r>
                        <w:rPr>
                          <w:rFonts w:ascii="GHEA Grapalat" w:hAnsi="GHEA Grapalat" w:cs="Sylfaen"/>
                          <w:b/>
                          <w:bCs/>
                          <w:sz w:val="28"/>
                          <w:szCs w:val="28"/>
                        </w:rPr>
                        <w:t> </w:t>
                      </w:r>
                    </w:p>
                    <w:p w14:paraId="712C5944" w14:textId="77777777" w:rsidR="001845B7" w:rsidRDefault="001845B7" w:rsidP="00425C21">
                      <w:pPr>
                        <w:pStyle w:val="NormalWeb"/>
                        <w:spacing w:before="0" w:beforeAutospacing="0" w:after="0" w:afterAutospacing="0"/>
                      </w:pPr>
                      <w:r>
                        <w:rPr>
                          <w:rFonts w:ascii="GHEA Grapalat" w:hAnsi="GHEA Grapalat" w:cs="Sylfaen"/>
                          <w:b/>
                          <w:bCs/>
                          <w:sz w:val="14"/>
                          <w:szCs w:val="14"/>
                        </w:rPr>
                        <w:t> </w:t>
                      </w:r>
                    </w:p>
                    <w:p w14:paraId="4D6975B8" w14:textId="77777777" w:rsidR="001845B7" w:rsidRDefault="001845B7" w:rsidP="00425C21">
                      <w:pPr>
                        <w:pStyle w:val="NormalWeb"/>
                        <w:spacing w:before="0" w:beforeAutospacing="0" w:after="0" w:afterAutospacing="0"/>
                      </w:pPr>
                      <w:r>
                        <w:rPr>
                          <w:rFonts w:ascii="GHEA Grapalat" w:hAnsi="GHEA Grapalat" w:cs="Sylfaen"/>
                          <w:b/>
                          <w:bCs/>
                          <w:sz w:val="14"/>
                          <w:szCs w:val="14"/>
                        </w:rPr>
                        <w:t> </w:t>
                      </w:r>
                    </w:p>
                    <w:p w14:paraId="61D602F6" w14:textId="77777777" w:rsidR="001845B7" w:rsidRDefault="001845B7" w:rsidP="00425C21">
                      <w:pPr>
                        <w:pStyle w:val="NormalWeb"/>
                        <w:spacing w:before="0" w:beforeAutospacing="0" w:after="0" w:afterAutospacing="0"/>
                      </w:pPr>
                      <w:r>
                        <w:rPr>
                          <w:rFonts w:ascii="GHEA Grapalat" w:hAnsi="GHEA Grapalat" w:cs="Sylfaen"/>
                          <w:b/>
                          <w:bCs/>
                          <w:sz w:val="14"/>
                          <w:szCs w:val="14"/>
                        </w:rPr>
                        <w:t> </w:t>
                      </w:r>
                    </w:p>
                    <w:p w14:paraId="6A3C7F84" w14:textId="77777777" w:rsidR="001845B7" w:rsidRDefault="001845B7" w:rsidP="00425C21">
                      <w:pPr>
                        <w:pStyle w:val="NormalWeb"/>
                        <w:spacing w:before="0" w:beforeAutospacing="0" w:after="0" w:afterAutospacing="0"/>
                      </w:pPr>
                      <w:r>
                        <w:rPr>
                          <w:rFonts w:ascii="GHEA Grapalat" w:hAnsi="GHEA Grapalat" w:cs="Sylfaen"/>
                          <w:b/>
                          <w:bCs/>
                          <w:sz w:val="14"/>
                          <w:szCs w:val="14"/>
                        </w:rPr>
                        <w:t> </w:t>
                      </w:r>
                    </w:p>
                    <w:p w14:paraId="2DF4D73A" w14:textId="77777777" w:rsidR="001845B7" w:rsidRDefault="001845B7" w:rsidP="00425C21">
                      <w:pPr>
                        <w:pStyle w:val="NormalWeb"/>
                        <w:spacing w:before="0" w:beforeAutospacing="0" w:after="0" w:afterAutospacing="0"/>
                      </w:pPr>
                      <w:r>
                        <w:rPr>
                          <w:rFonts w:ascii="GHEA Grapalat" w:hAnsi="GHEA Grapalat" w:cs="Sylfaen"/>
                          <w:b/>
                          <w:bCs/>
                          <w:sz w:val="14"/>
                          <w:szCs w:val="14"/>
                        </w:rPr>
                        <w:t> </w:t>
                      </w:r>
                    </w:p>
                    <w:p w14:paraId="24F1919B" w14:textId="77777777" w:rsidR="001845B7" w:rsidRDefault="001845B7" w:rsidP="00425C21">
                      <w:pPr>
                        <w:pStyle w:val="NormalWeb"/>
                        <w:spacing w:before="0" w:beforeAutospacing="0" w:after="0" w:afterAutospacing="0"/>
                      </w:pPr>
                      <w:r>
                        <w:rPr>
                          <w:rFonts w:ascii="GHEA Grapalat" w:hAnsi="GHEA Grapalat" w:cs="Sylfaen"/>
                          <w:b/>
                          <w:bCs/>
                          <w:sz w:val="14"/>
                          <w:szCs w:val="14"/>
                        </w:rPr>
                        <w:t> </w:t>
                      </w:r>
                    </w:p>
                    <w:p w14:paraId="626BB05D" w14:textId="77777777" w:rsidR="001845B7" w:rsidRDefault="001845B7" w:rsidP="00425C21">
                      <w:pPr>
                        <w:pStyle w:val="NormalWeb"/>
                        <w:spacing w:before="0" w:beforeAutospacing="0" w:after="0" w:afterAutospacing="0"/>
                      </w:pPr>
                      <w:r>
                        <w:rPr>
                          <w:rFonts w:ascii="GHEA Grapalat" w:hAnsi="GHEA Grapalat" w:cs="Sylfaen"/>
                          <w:b/>
                          <w:bCs/>
                          <w:sz w:val="14"/>
                          <w:szCs w:val="14"/>
                        </w:rPr>
                        <w:t> </w:t>
                      </w:r>
                    </w:p>
                    <w:p w14:paraId="5859BD72" w14:textId="77777777" w:rsidR="001845B7" w:rsidRDefault="001845B7" w:rsidP="00425C21">
                      <w:pPr>
                        <w:pStyle w:val="NormalWeb"/>
                        <w:spacing w:before="0" w:beforeAutospacing="0" w:after="0" w:afterAutospacing="0"/>
                      </w:pPr>
                      <w:r>
                        <w:rPr>
                          <w:rFonts w:ascii="GHEA Grapalat" w:hAnsi="GHEA Grapalat" w:cs="Sylfaen"/>
                          <w:b/>
                          <w:bCs/>
                          <w:sz w:val="14"/>
                          <w:szCs w:val="14"/>
                        </w:rPr>
                        <w:t> </w:t>
                      </w:r>
                    </w:p>
                    <w:p w14:paraId="05C59A35" w14:textId="77777777" w:rsidR="001845B7" w:rsidRDefault="001845B7" w:rsidP="00425C21">
                      <w:pPr>
                        <w:pStyle w:val="NormalWeb"/>
                        <w:spacing w:before="0" w:beforeAutospacing="0" w:after="0" w:afterAutospacing="0"/>
                      </w:pPr>
                      <w:r>
                        <w:rPr>
                          <w:rFonts w:ascii="GHEA Grapalat" w:hAnsi="GHEA Grapalat" w:cs="Sylfaen"/>
                          <w:b/>
                          <w:bCs/>
                          <w:sz w:val="14"/>
                          <w:szCs w:val="14"/>
                        </w:rPr>
                        <w:t> </w:t>
                      </w:r>
                    </w:p>
                    <w:p w14:paraId="08B983ED" w14:textId="77777777" w:rsidR="001845B7" w:rsidRDefault="001845B7" w:rsidP="00425C21">
                      <w:pPr>
                        <w:pStyle w:val="NormalWeb"/>
                        <w:spacing w:before="0" w:beforeAutospacing="0" w:after="0" w:afterAutospacing="0"/>
                      </w:pPr>
                      <w:r>
                        <w:rPr>
                          <w:rFonts w:ascii="GHEA Grapalat" w:hAnsi="GHEA Grapalat" w:cs="Sylfaen"/>
                          <w:b/>
                          <w:bCs/>
                          <w:sz w:val="14"/>
                          <w:szCs w:val="14"/>
                        </w:rPr>
                        <w:t> </w:t>
                      </w:r>
                    </w:p>
                    <w:p w14:paraId="5006D611" w14:textId="77777777" w:rsidR="001845B7" w:rsidRDefault="001845B7" w:rsidP="00425C21">
                      <w:pPr>
                        <w:pStyle w:val="NormalWeb"/>
                        <w:spacing w:before="0" w:beforeAutospacing="0" w:after="0" w:afterAutospacing="0"/>
                      </w:pPr>
                      <w:r>
                        <w:rPr>
                          <w:rFonts w:ascii="GHEA Grapalat" w:hAnsi="GHEA Grapalat" w:cs="Sylfaen"/>
                          <w:b/>
                          <w:bCs/>
                          <w:sz w:val="14"/>
                          <w:szCs w:val="14"/>
                        </w:rPr>
                        <w:t> </w:t>
                      </w:r>
                    </w:p>
                    <w:p w14:paraId="314F2225" w14:textId="77777777" w:rsidR="001845B7" w:rsidRDefault="001845B7" w:rsidP="00425C21">
                      <w:pPr>
                        <w:pStyle w:val="NormalWeb"/>
                        <w:spacing w:before="0" w:beforeAutospacing="0" w:after="0" w:afterAutospacing="0"/>
                      </w:pPr>
                      <w:r>
                        <w:rPr>
                          <w:rFonts w:ascii="GHEA Grapalat" w:hAnsi="GHEA Grapalat" w:cs="Sylfaen"/>
                          <w:b/>
                          <w:bCs/>
                          <w:sz w:val="14"/>
                          <w:szCs w:val="14"/>
                        </w:rPr>
                        <w:t> </w:t>
                      </w:r>
                    </w:p>
                    <w:p w14:paraId="43DDA25C" w14:textId="77777777" w:rsidR="001845B7" w:rsidRDefault="001845B7" w:rsidP="00425C21">
                      <w:pPr>
                        <w:pStyle w:val="NormalWeb"/>
                        <w:spacing w:before="0" w:beforeAutospacing="0" w:after="0" w:afterAutospacing="0"/>
                      </w:pPr>
                      <w:r>
                        <w:rPr>
                          <w:rFonts w:ascii="GHEA Grapalat" w:hAnsi="GHEA Grapalat" w:cs="Sylfaen"/>
                          <w:b/>
                          <w:bCs/>
                          <w:sz w:val="14"/>
                          <w:szCs w:val="14"/>
                        </w:rPr>
                        <w:t> </w:t>
                      </w:r>
                    </w:p>
                    <w:p w14:paraId="28AA70C0" w14:textId="77777777" w:rsidR="001845B7" w:rsidRDefault="001845B7" w:rsidP="00425C21">
                      <w:pPr>
                        <w:pStyle w:val="NormalWeb"/>
                        <w:spacing w:before="0" w:beforeAutospacing="0" w:after="0" w:afterAutospacing="0"/>
                      </w:pPr>
                      <w:r>
                        <w:rPr>
                          <w:rFonts w:ascii="GHEA Grapalat" w:hAnsi="GHEA Grapalat" w:cs="Sylfaen"/>
                          <w:b/>
                          <w:bCs/>
                          <w:sz w:val="14"/>
                          <w:szCs w:val="14"/>
                        </w:rPr>
                        <w:t> </w:t>
                      </w:r>
                    </w:p>
                    <w:p w14:paraId="2DB43A9C" w14:textId="77777777" w:rsidR="001845B7" w:rsidRDefault="001845B7" w:rsidP="00425C21">
                      <w:pPr>
                        <w:pStyle w:val="NormalWeb"/>
                        <w:spacing w:before="0" w:beforeAutospacing="0" w:after="0" w:afterAutospacing="0"/>
                      </w:pPr>
                      <w:r>
                        <w:rPr>
                          <w:rFonts w:ascii="GHEA Grapalat" w:hAnsi="GHEA Grapalat" w:cs="Sylfaen"/>
                          <w:b/>
                          <w:bCs/>
                          <w:sz w:val="14"/>
                          <w:szCs w:val="14"/>
                        </w:rPr>
                        <w:t> </w:t>
                      </w:r>
                    </w:p>
                    <w:p w14:paraId="763949BC" w14:textId="77777777" w:rsidR="001845B7" w:rsidRDefault="001845B7" w:rsidP="00425C21">
                      <w:pPr>
                        <w:pStyle w:val="NormalWeb"/>
                        <w:spacing w:before="0" w:beforeAutospacing="0" w:after="0" w:afterAutospacing="0"/>
                      </w:pPr>
                      <w:r>
                        <w:rPr>
                          <w:rFonts w:ascii="GHEA Grapalat" w:hAnsi="GHEA Grapalat" w:cs="Sylfaen"/>
                          <w:b/>
                          <w:bCs/>
                          <w:sz w:val="14"/>
                          <w:szCs w:val="14"/>
                        </w:rPr>
                        <w:t> </w:t>
                      </w:r>
                    </w:p>
                    <w:p w14:paraId="0ECEB40D" w14:textId="77777777" w:rsidR="001845B7" w:rsidRDefault="001845B7" w:rsidP="00425C21">
                      <w:pPr>
                        <w:pStyle w:val="NormalWeb"/>
                        <w:spacing w:before="0" w:beforeAutospacing="0" w:after="0" w:afterAutospacing="0"/>
                      </w:pPr>
                      <w:r>
                        <w:rPr>
                          <w:rFonts w:ascii="GHEA Grapalat" w:hAnsi="GHEA Grapalat" w:cs="Sylfaen"/>
                          <w:b/>
                          <w:bCs/>
                          <w:sz w:val="14"/>
                          <w:szCs w:val="14"/>
                        </w:rPr>
                        <w:t> </w:t>
                      </w:r>
                    </w:p>
                    <w:p w14:paraId="2ADE08DA" w14:textId="77777777" w:rsidR="001845B7" w:rsidRDefault="001845B7" w:rsidP="00425C21">
                      <w:pPr>
                        <w:pStyle w:val="NormalWeb"/>
                        <w:spacing w:before="0" w:beforeAutospacing="0" w:after="0" w:afterAutospacing="0"/>
                      </w:pPr>
                      <w:r>
                        <w:rPr>
                          <w:rFonts w:ascii="GHEA Grapalat" w:hAnsi="GHEA Grapalat" w:cs="Sylfaen"/>
                          <w:b/>
                          <w:bCs/>
                          <w:sz w:val="14"/>
                          <w:szCs w:val="14"/>
                        </w:rPr>
                        <w:t> </w:t>
                      </w:r>
                    </w:p>
                    <w:p w14:paraId="23065A87" w14:textId="77777777" w:rsidR="001845B7" w:rsidRDefault="001845B7" w:rsidP="00425C21">
                      <w:pPr>
                        <w:pStyle w:val="NormalWeb"/>
                        <w:spacing w:before="0" w:beforeAutospacing="0" w:after="0" w:afterAutospacing="0"/>
                      </w:pPr>
                      <w:r>
                        <w:rPr>
                          <w:rFonts w:ascii="GHEA Grapalat" w:hAnsi="GHEA Grapalat" w:cs="Sylfaen"/>
                          <w:b/>
                          <w:bCs/>
                          <w:sz w:val="14"/>
                          <w:szCs w:val="14"/>
                        </w:rPr>
                        <w:t> </w:t>
                      </w:r>
                    </w:p>
                    <w:p w14:paraId="45CBC3E3" w14:textId="77777777" w:rsidR="001845B7" w:rsidRDefault="001845B7" w:rsidP="00425C21">
                      <w:pPr>
                        <w:pStyle w:val="NormalWeb"/>
                        <w:spacing w:before="0" w:beforeAutospacing="0" w:after="0" w:afterAutospacing="0"/>
                      </w:pPr>
                      <w:r>
                        <w:rPr>
                          <w:rFonts w:ascii="GHEA Grapalat" w:hAnsi="GHEA Grapalat" w:cs="Sylfaen"/>
                          <w:b/>
                          <w:bCs/>
                          <w:sz w:val="14"/>
                          <w:szCs w:val="14"/>
                        </w:rPr>
                        <w:t> </w:t>
                      </w:r>
                    </w:p>
                    <w:p w14:paraId="3526A2F3" w14:textId="77777777" w:rsidR="001845B7" w:rsidRDefault="001845B7" w:rsidP="00425C21">
                      <w:pPr>
                        <w:pStyle w:val="NormalWeb"/>
                        <w:spacing w:before="0" w:beforeAutospacing="0" w:after="0" w:afterAutospacing="0"/>
                      </w:pPr>
                      <w:r>
                        <w:rPr>
                          <w:rFonts w:ascii="GHEA Grapalat" w:hAnsi="GHEA Grapalat" w:cs="Sylfaen"/>
                          <w:b/>
                          <w:bCs/>
                          <w:sz w:val="14"/>
                          <w:szCs w:val="14"/>
                        </w:rPr>
                        <w:t> </w:t>
                      </w:r>
                    </w:p>
                    <w:p w14:paraId="264602B2" w14:textId="77777777" w:rsidR="001845B7" w:rsidRDefault="001845B7" w:rsidP="00425C21">
                      <w:pPr>
                        <w:pStyle w:val="NormalWeb"/>
                        <w:spacing w:before="0" w:beforeAutospacing="0" w:after="0" w:afterAutospacing="0"/>
                      </w:pPr>
                      <w:r>
                        <w:rPr>
                          <w:rFonts w:ascii="GHEA Grapalat" w:hAnsi="GHEA Grapalat" w:cs="Sylfaen"/>
                          <w:b/>
                          <w:bCs/>
                          <w:sz w:val="14"/>
                          <w:szCs w:val="14"/>
                        </w:rPr>
                        <w:t> </w:t>
                      </w:r>
                    </w:p>
                    <w:p w14:paraId="66E225E7" w14:textId="77777777" w:rsidR="001845B7" w:rsidRDefault="001845B7" w:rsidP="00425C21">
                      <w:pPr>
                        <w:pStyle w:val="NormalWeb"/>
                        <w:spacing w:before="0" w:beforeAutospacing="0" w:after="0" w:afterAutospacing="0"/>
                      </w:pPr>
                      <w:r>
                        <w:rPr>
                          <w:rFonts w:ascii="GHEA Grapalat" w:hAnsi="GHEA Grapalat" w:cs="Sylfaen"/>
                          <w:b/>
                          <w:bCs/>
                          <w:sz w:val="14"/>
                          <w:szCs w:val="14"/>
                        </w:rPr>
                        <w:t> </w:t>
                      </w:r>
                    </w:p>
                    <w:p w14:paraId="0CD4F473" w14:textId="77777777" w:rsidR="001845B7" w:rsidRDefault="001845B7" w:rsidP="00425C21">
                      <w:pPr>
                        <w:pStyle w:val="NormalWeb"/>
                        <w:spacing w:before="0" w:beforeAutospacing="0" w:after="0" w:afterAutospacing="0"/>
                      </w:pPr>
                      <w:r>
                        <w:rPr>
                          <w:rFonts w:ascii="GHEA Grapalat" w:hAnsi="GHEA Grapalat" w:cs="Sylfaen"/>
                          <w:b/>
                          <w:bCs/>
                          <w:sz w:val="14"/>
                          <w:szCs w:val="14"/>
                        </w:rPr>
                        <w:t> </w:t>
                      </w:r>
                    </w:p>
                    <w:p w14:paraId="60B297F9" w14:textId="77777777" w:rsidR="001845B7" w:rsidRDefault="001845B7" w:rsidP="00425C21">
                      <w:pPr>
                        <w:pStyle w:val="NormalWeb"/>
                        <w:spacing w:before="0" w:beforeAutospacing="0" w:after="0" w:afterAutospacing="0"/>
                      </w:pPr>
                      <w:r>
                        <w:rPr>
                          <w:rFonts w:ascii="GHEA Grapalat" w:hAnsi="GHEA Grapalat" w:cs="Sylfaen"/>
                          <w:b/>
                          <w:bCs/>
                          <w:sz w:val="14"/>
                          <w:szCs w:val="14"/>
                        </w:rPr>
                        <w:t> </w:t>
                      </w:r>
                    </w:p>
                    <w:p w14:paraId="3E7D0E23" w14:textId="77777777" w:rsidR="001845B7" w:rsidRDefault="001845B7" w:rsidP="00425C21">
                      <w:pPr>
                        <w:pStyle w:val="NormalWeb"/>
                        <w:spacing w:before="0" w:beforeAutospacing="0" w:after="0" w:afterAutospacing="0"/>
                      </w:pPr>
                      <w:r>
                        <w:rPr>
                          <w:rFonts w:ascii="GHEA Grapalat" w:hAnsi="GHEA Grapalat" w:cs="Sylfaen"/>
                          <w:b/>
                          <w:bCs/>
                          <w:sz w:val="14"/>
                          <w:szCs w:val="14"/>
                        </w:rPr>
                        <w:t> </w:t>
                      </w:r>
                    </w:p>
                    <w:p w14:paraId="5E943705" w14:textId="77777777" w:rsidR="001845B7" w:rsidRDefault="001845B7" w:rsidP="00425C21">
                      <w:pPr>
                        <w:pStyle w:val="NormalWeb"/>
                        <w:spacing w:before="0" w:beforeAutospacing="0" w:after="0" w:afterAutospacing="0"/>
                      </w:pPr>
                      <w:r>
                        <w:rPr>
                          <w:rFonts w:ascii="GHEA Grapalat" w:hAnsi="GHEA Grapalat" w:cs="Sylfaen"/>
                          <w:b/>
                          <w:bCs/>
                          <w:sz w:val="14"/>
                          <w:szCs w:val="14"/>
                        </w:rPr>
                        <w:t> </w:t>
                      </w:r>
                    </w:p>
                    <w:p w14:paraId="770FA0A4" w14:textId="77777777" w:rsidR="001845B7" w:rsidRDefault="001845B7" w:rsidP="00425C21">
                      <w:pPr>
                        <w:pStyle w:val="NormalWeb"/>
                        <w:spacing w:before="0" w:beforeAutospacing="0" w:after="0" w:afterAutospacing="0"/>
                      </w:pPr>
                      <w:r>
                        <w:rPr>
                          <w:rFonts w:ascii="GHEA Grapalat" w:hAnsi="GHEA Grapalat" w:cs="Sylfaen"/>
                          <w:b/>
                          <w:bCs/>
                          <w:sz w:val="14"/>
                          <w:szCs w:val="14"/>
                        </w:rPr>
                        <w:t> </w:t>
                      </w:r>
                    </w:p>
                    <w:p w14:paraId="2D92AE03" w14:textId="77777777" w:rsidR="001845B7" w:rsidRDefault="001845B7" w:rsidP="00425C21">
                      <w:pPr>
                        <w:pStyle w:val="NormalWeb"/>
                        <w:spacing w:before="0" w:beforeAutospacing="0" w:after="0" w:afterAutospacing="0"/>
                      </w:pPr>
                      <w:r>
                        <w:rPr>
                          <w:rFonts w:ascii="GHEA Grapalat" w:hAnsi="GHEA Grapalat" w:cs="Sylfaen"/>
                          <w:b/>
                          <w:bCs/>
                          <w:sz w:val="14"/>
                          <w:szCs w:val="14"/>
                        </w:rPr>
                        <w:t> </w:t>
                      </w:r>
                    </w:p>
                    <w:p w14:paraId="6F2A7B6F" w14:textId="77777777" w:rsidR="001845B7" w:rsidRDefault="001845B7" w:rsidP="00425C21">
                      <w:pPr>
                        <w:pStyle w:val="NormalWeb"/>
                        <w:spacing w:before="0" w:beforeAutospacing="0" w:after="0" w:afterAutospacing="0"/>
                      </w:pPr>
                      <w:r>
                        <w:rPr>
                          <w:rFonts w:ascii="GHEA Grapalat" w:hAnsi="GHEA Grapalat" w:cs="Sylfaen"/>
                          <w:b/>
                          <w:bCs/>
                          <w:sz w:val="14"/>
                          <w:szCs w:val="14"/>
                        </w:rPr>
                        <w:t> </w:t>
                      </w:r>
                    </w:p>
                    <w:p w14:paraId="4BCE4311" w14:textId="77777777" w:rsidR="001845B7" w:rsidRDefault="001845B7" w:rsidP="00425C21">
                      <w:pPr>
                        <w:pStyle w:val="NormalWeb"/>
                        <w:spacing w:before="0" w:beforeAutospacing="0" w:after="0" w:afterAutospacing="0"/>
                      </w:pPr>
                      <w:r>
                        <w:rPr>
                          <w:rFonts w:ascii="GHEA Grapalat" w:hAnsi="GHEA Grapalat" w:cs="Sylfaen"/>
                          <w:b/>
                          <w:bCs/>
                          <w:sz w:val="14"/>
                          <w:szCs w:val="14"/>
                        </w:rPr>
                        <w:t> </w:t>
                      </w:r>
                    </w:p>
                    <w:p w14:paraId="42EFB2D3" w14:textId="77777777" w:rsidR="001845B7" w:rsidRDefault="001845B7" w:rsidP="00425C21">
                      <w:pPr>
                        <w:pStyle w:val="NormalWeb"/>
                        <w:spacing w:before="0" w:beforeAutospacing="0" w:after="0" w:afterAutospacing="0"/>
                      </w:pPr>
                      <w:r>
                        <w:rPr>
                          <w:rFonts w:ascii="GHEA Grapalat" w:hAnsi="GHEA Grapalat" w:cs="Sylfaen"/>
                          <w:b/>
                          <w:bCs/>
                          <w:sz w:val="14"/>
                          <w:szCs w:val="14"/>
                        </w:rPr>
                        <w:t> </w:t>
                      </w:r>
                    </w:p>
                    <w:p w14:paraId="00AC25B8" w14:textId="77777777" w:rsidR="001845B7" w:rsidRDefault="001845B7" w:rsidP="00425C21">
                      <w:pPr>
                        <w:pStyle w:val="NormalWeb"/>
                        <w:spacing w:before="0" w:beforeAutospacing="0" w:after="0" w:afterAutospacing="0"/>
                      </w:pPr>
                      <w:r>
                        <w:rPr>
                          <w:rFonts w:ascii="GHEA Grapalat" w:hAnsi="GHEA Grapalat" w:cs="Sylfaen"/>
                          <w:b/>
                          <w:bCs/>
                          <w:sz w:val="14"/>
                          <w:szCs w:val="14"/>
                        </w:rPr>
                        <w:t> </w:t>
                      </w:r>
                    </w:p>
                    <w:p w14:paraId="672FA7E2" w14:textId="77777777" w:rsidR="001845B7" w:rsidRDefault="001845B7" w:rsidP="00425C21">
                      <w:pPr>
                        <w:pStyle w:val="NormalWeb"/>
                        <w:spacing w:before="0" w:beforeAutospacing="0" w:after="0" w:afterAutospacing="0"/>
                      </w:pPr>
                      <w:r>
                        <w:rPr>
                          <w:rFonts w:ascii="GHEA Grapalat" w:hAnsi="GHEA Grapalat" w:cs="Sylfaen"/>
                          <w:b/>
                          <w:bCs/>
                          <w:sz w:val="14"/>
                          <w:szCs w:val="14"/>
                        </w:rPr>
                        <w:t> </w:t>
                      </w:r>
                    </w:p>
                    <w:p w14:paraId="2A48711B" w14:textId="77777777" w:rsidR="001845B7" w:rsidRDefault="001845B7" w:rsidP="00425C21">
                      <w:pPr>
                        <w:pStyle w:val="NormalWeb"/>
                        <w:spacing w:before="0" w:beforeAutospacing="0" w:after="0" w:afterAutospacing="0"/>
                      </w:pPr>
                      <w:r>
                        <w:rPr>
                          <w:rFonts w:ascii="GHEA Grapalat" w:hAnsi="GHEA Grapalat" w:cs="Sylfaen"/>
                          <w:b/>
                          <w:bCs/>
                          <w:sz w:val="14"/>
                          <w:szCs w:val="14"/>
                        </w:rPr>
                        <w:t> </w:t>
                      </w:r>
                    </w:p>
                    <w:p w14:paraId="3827DC3F" w14:textId="77777777" w:rsidR="001845B7" w:rsidRDefault="001845B7" w:rsidP="00425C21">
                      <w:pPr>
                        <w:pStyle w:val="NormalWeb"/>
                        <w:spacing w:before="0" w:beforeAutospacing="0" w:after="0" w:afterAutospacing="0"/>
                      </w:pPr>
                      <w:r>
                        <w:rPr>
                          <w:rFonts w:ascii="GHEA Grapalat" w:hAnsi="GHEA Grapalat" w:cs="Sylfaen"/>
                          <w:b/>
                          <w:bCs/>
                          <w:sz w:val="14"/>
                          <w:szCs w:val="14"/>
                        </w:rPr>
                        <w:t> </w:t>
                      </w:r>
                    </w:p>
                    <w:p w14:paraId="6C3922A5" w14:textId="77777777" w:rsidR="001845B7" w:rsidRDefault="001845B7" w:rsidP="00425C21">
                      <w:pPr>
                        <w:pStyle w:val="NormalWeb"/>
                        <w:spacing w:before="0" w:beforeAutospacing="0" w:after="0" w:afterAutospacing="0"/>
                      </w:pPr>
                      <w:r>
                        <w:rPr>
                          <w:rFonts w:ascii="GHEA Grapalat" w:hAnsi="GHEA Grapalat" w:cs="Sylfaen"/>
                          <w:b/>
                          <w:bCs/>
                          <w:sz w:val="14"/>
                          <w:szCs w:val="14"/>
                        </w:rPr>
                        <w:t> </w:t>
                      </w:r>
                    </w:p>
                    <w:p w14:paraId="66F2F1E6" w14:textId="77777777" w:rsidR="001845B7" w:rsidRDefault="001845B7" w:rsidP="00425C21">
                      <w:pPr>
                        <w:pStyle w:val="NormalWeb"/>
                        <w:spacing w:before="0" w:beforeAutospacing="0" w:after="0" w:afterAutospacing="0"/>
                      </w:pPr>
                      <w:r>
                        <w:rPr>
                          <w:rFonts w:ascii="GHEA Grapalat" w:hAnsi="GHEA Grapalat" w:cs="Sylfaen"/>
                          <w:b/>
                          <w:bCs/>
                          <w:sz w:val="14"/>
                          <w:szCs w:val="14"/>
                        </w:rPr>
                        <w:t> </w:t>
                      </w:r>
                    </w:p>
                    <w:p w14:paraId="1136FC5E" w14:textId="77777777" w:rsidR="001845B7" w:rsidRDefault="001845B7" w:rsidP="00425C21">
                      <w:pPr>
                        <w:pStyle w:val="NormalWeb"/>
                        <w:spacing w:before="0" w:beforeAutospacing="0" w:after="0" w:afterAutospacing="0"/>
                      </w:pPr>
                      <w:r>
                        <w:rPr>
                          <w:rFonts w:ascii="Times LatArm" w:hAnsi="Times LatArm"/>
                          <w:sz w:val="14"/>
                          <w:szCs w:val="14"/>
                        </w:rPr>
                        <w:t> .</w:t>
                      </w:r>
                    </w:p>
                  </w:txbxContent>
                </v:textbox>
              </v:shape>
            </w:pict>
          </mc:Fallback>
        </mc:AlternateContent>
      </w:r>
    </w:p>
    <w:p w14:paraId="6A540941" w14:textId="099A29D9" w:rsidR="00C725E5" w:rsidRDefault="00A5641A" w:rsidP="00C725E5">
      <w:pPr>
        <w:spacing w:line="316" w:lineRule="atLeast"/>
        <w:ind w:firstLine="284"/>
        <w:rPr>
          <w:rFonts w:ascii="GHEA Grapalat" w:hAnsi="GHEA Grapalat"/>
          <w:sz w:val="20"/>
          <w:szCs w:val="20"/>
        </w:rPr>
      </w:pPr>
      <w:r w:rsidRPr="00A5641A">
        <w:rPr>
          <w:noProof/>
        </w:rPr>
        <w:drawing>
          <wp:anchor distT="0" distB="0" distL="114300" distR="114300" simplePos="0" relativeHeight="252528128" behindDoc="0" locked="0" layoutInCell="1" allowOverlap="1" wp14:anchorId="21B57A70" wp14:editId="5ED071E6">
            <wp:simplePos x="0" y="0"/>
            <wp:positionH relativeFrom="column">
              <wp:posOffset>4150637</wp:posOffset>
            </wp:positionH>
            <wp:positionV relativeFrom="paragraph">
              <wp:posOffset>161843</wp:posOffset>
            </wp:positionV>
            <wp:extent cx="2519680" cy="1799590"/>
            <wp:effectExtent l="0" t="0" r="0" b="0"/>
            <wp:wrapNone/>
            <wp:docPr id="1544175902" name="Chart 1544175902">
              <a:extLst xmlns:a="http://schemas.openxmlformats.org/drawingml/2006/main">
                <a:ext uri="{FF2B5EF4-FFF2-40B4-BE49-F238E27FC236}">
                  <a16:creationId xmlns:a16="http://schemas.microsoft.com/office/drawing/2014/main" id="{00000000-0008-0000-2E00-000002000000}"/>
                </a:ext>
                <a:ext uri="{147F2762-F138-4A5C-976F-8EAC2B608ADB}">
                  <a16:predDERef xmlns:a16="http://schemas.microsoft.com/office/drawing/2014/main" pred="{00000000-0008-0000-2C00-000006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2"/>
              </a:graphicData>
            </a:graphic>
          </wp:anchor>
        </w:drawing>
      </w:r>
    </w:p>
    <w:p w14:paraId="34F3E824" w14:textId="47685BE5" w:rsidR="00C725E5" w:rsidRDefault="00425C21" w:rsidP="00C725E5">
      <w:pPr>
        <w:spacing w:line="316" w:lineRule="atLeast"/>
        <w:ind w:firstLine="284"/>
        <w:rPr>
          <w:rFonts w:ascii="GHEA Grapalat" w:hAnsi="GHEA Grapalat"/>
          <w:sz w:val="20"/>
          <w:szCs w:val="20"/>
        </w:rPr>
      </w:pPr>
      <w:r w:rsidRPr="00425C21">
        <w:rPr>
          <w:noProof/>
        </w:rPr>
        <w:drawing>
          <wp:anchor distT="0" distB="0" distL="114300" distR="114300" simplePos="0" relativeHeight="252524032" behindDoc="0" locked="0" layoutInCell="1" allowOverlap="1" wp14:anchorId="5F2068B3" wp14:editId="7221F028">
            <wp:simplePos x="0" y="0"/>
            <wp:positionH relativeFrom="column">
              <wp:posOffset>564957</wp:posOffset>
            </wp:positionH>
            <wp:positionV relativeFrom="paragraph">
              <wp:posOffset>57040</wp:posOffset>
            </wp:positionV>
            <wp:extent cx="2519680" cy="1799590"/>
            <wp:effectExtent l="0" t="0" r="0" b="0"/>
            <wp:wrapNone/>
            <wp:docPr id="1544175899" name="Chart 1544175899">
              <a:extLst xmlns:a="http://schemas.openxmlformats.org/drawingml/2006/main">
                <a:ext uri="{FF2B5EF4-FFF2-40B4-BE49-F238E27FC236}">
                  <a16:creationId xmlns:a16="http://schemas.microsoft.com/office/drawing/2014/main" id="{00000000-0008-0000-2D00-000002000000}"/>
                </a:ext>
                <a:ext uri="{147F2762-F138-4A5C-976F-8EAC2B608ADB}">
                  <a16:predDERef xmlns:a16="http://schemas.microsoft.com/office/drawing/2014/main" pred="{00000000-0008-0000-2B00-000005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3"/>
              </a:graphicData>
            </a:graphic>
          </wp:anchor>
        </w:drawing>
      </w:r>
    </w:p>
    <w:p w14:paraId="0C1D8BA4" w14:textId="09B61172" w:rsidR="00C725E5" w:rsidRDefault="00C725E5" w:rsidP="00C725E5">
      <w:pPr>
        <w:spacing w:line="316" w:lineRule="atLeast"/>
        <w:ind w:firstLine="284"/>
        <w:rPr>
          <w:rFonts w:ascii="GHEA Grapalat" w:hAnsi="GHEA Grapalat"/>
          <w:sz w:val="20"/>
          <w:szCs w:val="20"/>
        </w:rPr>
      </w:pPr>
    </w:p>
    <w:p w14:paraId="6482CEE5" w14:textId="77777777" w:rsidR="00C725E5" w:rsidRDefault="00C725E5" w:rsidP="00C725E5">
      <w:pPr>
        <w:spacing w:line="316" w:lineRule="atLeast"/>
        <w:ind w:firstLine="284"/>
        <w:rPr>
          <w:rFonts w:ascii="GHEA Grapalat" w:hAnsi="GHEA Grapalat"/>
          <w:sz w:val="20"/>
          <w:szCs w:val="20"/>
        </w:rPr>
      </w:pPr>
    </w:p>
    <w:p w14:paraId="09480980" w14:textId="4ED7569C" w:rsidR="00C725E5" w:rsidRDefault="00C725E5" w:rsidP="00C725E5">
      <w:pPr>
        <w:spacing w:line="316" w:lineRule="atLeast"/>
        <w:ind w:firstLine="284"/>
        <w:rPr>
          <w:rFonts w:ascii="GHEA Grapalat" w:hAnsi="GHEA Grapalat"/>
          <w:sz w:val="20"/>
          <w:szCs w:val="20"/>
        </w:rPr>
      </w:pPr>
    </w:p>
    <w:p w14:paraId="2BA132F7" w14:textId="0F0C0FAE" w:rsidR="00C725E5" w:rsidRDefault="00C725E5" w:rsidP="00C725E5">
      <w:pPr>
        <w:spacing w:line="316" w:lineRule="atLeast"/>
        <w:ind w:firstLine="284"/>
        <w:rPr>
          <w:rFonts w:ascii="GHEA Grapalat" w:hAnsi="GHEA Grapalat"/>
          <w:sz w:val="20"/>
          <w:szCs w:val="20"/>
        </w:rPr>
      </w:pPr>
    </w:p>
    <w:p w14:paraId="622D01CC" w14:textId="6A653977" w:rsidR="00C725E5" w:rsidRDefault="00C725E5" w:rsidP="00C725E5">
      <w:pPr>
        <w:spacing w:line="316" w:lineRule="atLeast"/>
        <w:ind w:firstLine="284"/>
        <w:rPr>
          <w:rFonts w:ascii="GHEA Grapalat" w:hAnsi="GHEA Grapalat"/>
          <w:sz w:val="20"/>
          <w:szCs w:val="20"/>
        </w:rPr>
      </w:pPr>
    </w:p>
    <w:p w14:paraId="73AAE7AB" w14:textId="7B0066F3" w:rsidR="00C725E5" w:rsidRDefault="00C725E5" w:rsidP="00C725E5">
      <w:pPr>
        <w:spacing w:line="316" w:lineRule="atLeast"/>
        <w:ind w:firstLine="284"/>
        <w:rPr>
          <w:rFonts w:ascii="GHEA Grapalat" w:hAnsi="GHEA Grapalat"/>
          <w:sz w:val="20"/>
          <w:szCs w:val="20"/>
        </w:rPr>
      </w:pPr>
    </w:p>
    <w:p w14:paraId="7E866EEC" w14:textId="5D498236" w:rsidR="00C725E5" w:rsidRDefault="00C725E5" w:rsidP="00C725E5">
      <w:pPr>
        <w:spacing w:line="316" w:lineRule="atLeast"/>
        <w:ind w:firstLine="284"/>
        <w:rPr>
          <w:rFonts w:ascii="GHEA Grapalat" w:hAnsi="GHEA Grapalat"/>
          <w:sz w:val="20"/>
          <w:szCs w:val="20"/>
        </w:rPr>
      </w:pPr>
    </w:p>
    <w:p w14:paraId="065A51D8" w14:textId="68154A79" w:rsidR="00C725E5" w:rsidRDefault="00A5641A" w:rsidP="00C725E5">
      <w:pPr>
        <w:spacing w:line="316" w:lineRule="atLeast"/>
        <w:ind w:firstLine="284"/>
        <w:rPr>
          <w:rFonts w:ascii="GHEA Grapalat" w:hAnsi="GHEA Grapalat"/>
          <w:sz w:val="20"/>
          <w:szCs w:val="20"/>
        </w:rPr>
      </w:pPr>
      <w:r w:rsidRPr="00A5641A">
        <w:rPr>
          <w:noProof/>
        </w:rPr>
        <mc:AlternateContent>
          <mc:Choice Requires="wps">
            <w:drawing>
              <wp:anchor distT="0" distB="0" distL="114300" distR="114300" simplePos="0" relativeHeight="252527104" behindDoc="0" locked="0" layoutInCell="1" allowOverlap="1" wp14:anchorId="4B5C95DD" wp14:editId="14EA94D2">
                <wp:simplePos x="0" y="0"/>
                <wp:positionH relativeFrom="column">
                  <wp:posOffset>5462022</wp:posOffset>
                </wp:positionH>
                <wp:positionV relativeFrom="paragraph">
                  <wp:posOffset>153118</wp:posOffset>
                </wp:positionV>
                <wp:extent cx="1068070" cy="319405"/>
                <wp:effectExtent l="0" t="0" r="0" b="4445"/>
                <wp:wrapNone/>
                <wp:docPr id="1544175901" name="Text Box 314">
                  <a:extLst xmlns:a="http://schemas.openxmlformats.org/drawingml/2006/main">
                    <a:ext uri="{FF2B5EF4-FFF2-40B4-BE49-F238E27FC236}">
                      <a16:creationId xmlns:a16="http://schemas.microsoft.com/office/drawing/2014/main" id="{00000000-0008-0000-2E00-000003000000}"/>
                    </a:ext>
                  </a:extLst>
                </wp:docPr>
                <wp:cNvGraphicFramePr/>
                <a:graphic xmlns:a="http://schemas.openxmlformats.org/drawingml/2006/main">
                  <a:graphicData uri="http://schemas.microsoft.com/office/word/2010/wordprocessingShape">
                    <wps:wsp>
                      <wps:cNvSpPr txBox="1"/>
                      <wps:spPr>
                        <a:xfrm>
                          <a:off x="0" y="0"/>
                          <a:ext cx="1068070" cy="3194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FD71139" w14:textId="77777777" w:rsidR="001845B7" w:rsidRDefault="001845B7" w:rsidP="00A5641A">
                            <w:pPr>
                              <w:pStyle w:val="NormalWeb"/>
                              <w:spacing w:before="0" w:beforeAutospacing="0" w:after="0" w:afterAutospacing="0"/>
                              <w:jc w:val="right"/>
                            </w:pPr>
                            <w:r>
                              <w:rPr>
                                <w:rFonts w:ascii="GHEA Grapalat" w:hAnsi="GHEA Grapalat" w:cs="Sylfaen"/>
                                <w:i/>
                                <w:iCs/>
                                <w:color w:val="000000" w:themeColor="dark1"/>
                                <w:sz w:val="14"/>
                                <w:szCs w:val="14"/>
                              </w:rPr>
                              <w:t>Source: CBA</w:t>
                            </w:r>
                          </w:p>
                          <w:p w14:paraId="68BC7944" w14:textId="77777777" w:rsidR="001845B7" w:rsidRDefault="001845B7" w:rsidP="00A5641A">
                            <w:pPr>
                              <w:pStyle w:val="NormalWeb"/>
                              <w:spacing w:before="0" w:beforeAutospacing="0" w:after="0" w:afterAutospacing="0"/>
                              <w:jc w:val="right"/>
                            </w:pPr>
                            <w:r>
                              <w:rPr>
                                <w:rFonts w:ascii="GHEA Grapalat" w:hAnsi="GHEA Grapalat" w:cs="Sylfaen"/>
                                <w:i/>
                                <w:iCs/>
                                <w:color w:val="000000" w:themeColor="dark1"/>
                                <w:sz w:val="14"/>
                                <w:szCs w:val="14"/>
                              </w:rPr>
                              <w:t> </w:t>
                            </w:r>
                          </w:p>
                          <w:p w14:paraId="2185236F" w14:textId="77777777" w:rsidR="001845B7" w:rsidRDefault="001845B7" w:rsidP="00A5641A">
                            <w:pPr>
                              <w:pStyle w:val="NormalWeb"/>
                              <w:spacing w:before="0" w:beforeAutospacing="0" w:after="0" w:afterAutospacing="0"/>
                              <w:jc w:val="right"/>
                            </w:pPr>
                            <w:r>
                              <w:rPr>
                                <w:rFonts w:ascii="GHEA Grapalat" w:hAnsi="GHEA Grapalat" w:cs="Sylfaen"/>
                                <w:i/>
                                <w:iCs/>
                                <w:color w:val="000000" w:themeColor="dark1"/>
                                <w:sz w:val="14"/>
                                <w:szCs w:val="14"/>
                              </w:rPr>
                              <w:t> </w:t>
                            </w:r>
                          </w:p>
                          <w:p w14:paraId="0BAD2B39" w14:textId="77777777" w:rsidR="001845B7" w:rsidRDefault="001845B7" w:rsidP="00A5641A">
                            <w:pPr>
                              <w:pStyle w:val="NormalWeb"/>
                              <w:spacing w:before="0" w:beforeAutospacing="0" w:after="0" w:afterAutospacing="0"/>
                              <w:jc w:val="right"/>
                            </w:pPr>
                            <w:r>
                              <w:rPr>
                                <w:rFonts w:ascii="GHEA Grapalat" w:hAnsi="GHEA Grapalat" w:cs="Sylfaen"/>
                                <w:i/>
                                <w:iCs/>
                                <w:color w:val="000000" w:themeColor="dark1"/>
                                <w:sz w:val="14"/>
                                <w:szCs w:val="14"/>
                              </w:rPr>
                              <w:t> </w:t>
                            </w:r>
                          </w:p>
                          <w:p w14:paraId="0D5FF1A4" w14:textId="77777777" w:rsidR="001845B7" w:rsidRDefault="001845B7" w:rsidP="00A5641A">
                            <w:pPr>
                              <w:pStyle w:val="NormalWeb"/>
                              <w:spacing w:before="0" w:beforeAutospacing="0" w:after="0" w:afterAutospacing="0"/>
                              <w:jc w:val="right"/>
                            </w:pPr>
                            <w:r>
                              <w:rPr>
                                <w:rFonts w:ascii="GHEA Grapalat" w:hAnsi="GHEA Grapalat" w:cs="Calibri"/>
                                <w:i/>
                                <w:iCs/>
                                <w:color w:val="000000" w:themeColor="dark1"/>
                                <w:sz w:val="14"/>
                                <w:szCs w:val="14"/>
                              </w:rPr>
                              <w:t> </w:t>
                            </w:r>
                          </w:p>
                          <w:p w14:paraId="34C5E271" w14:textId="77777777" w:rsidR="001845B7" w:rsidRDefault="001845B7" w:rsidP="00A5641A">
                            <w:pPr>
                              <w:pStyle w:val="NormalWeb"/>
                              <w:spacing w:before="0" w:beforeAutospacing="0" w:after="0" w:afterAutospacing="0"/>
                              <w:jc w:val="right"/>
                            </w:pPr>
                            <w:r>
                              <w:rPr>
                                <w:rFonts w:ascii="GHEA Grapalat" w:hAnsi="GHEA Grapalat"/>
                                <w:i/>
                                <w:iCs/>
                                <w:color w:val="000000" w:themeColor="dark1"/>
                                <w:sz w:val="14"/>
                                <w:szCs w:val="14"/>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B5C95DD" id="Text Box 314" o:spid="_x0000_s1134" type="#_x0000_t202" style="position:absolute;left:0;text-align:left;margin-left:430.1pt;margin-top:12.05pt;width:84.1pt;height:25.15pt;z-index:252527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" filled="f" stroked="f" strokeweight=".5pt">
                <v:textbox>
                  <w:txbxContent>
                    <w:p w14:paraId="2FD71139" w14:textId="77777777" w:rsidR="001845B7" w:rsidRDefault="001845B7" w:rsidP="00A5641A">
                      <w:pPr>
                        <w:pStyle w:val="NormalWeb"/>
                        <w:spacing w:before="0" w:beforeAutospacing="0" w:after="0" w:afterAutospacing="0"/>
                        <w:jc w:val="right"/>
                      </w:pPr>
                      <w:r>
                        <w:rPr>
                          <w:rFonts w:ascii="GHEA Grapalat" w:hAnsi="GHEA Grapalat" w:cs="Sylfaen"/>
                          <w:i/>
                          <w:iCs/>
                          <w:color w:val="000000" w:themeColor="dark1"/>
                          <w:sz w:val="14"/>
                          <w:szCs w:val="14"/>
                        </w:rPr>
                        <w:t>Source: CBA</w:t>
                      </w:r>
                    </w:p>
                    <w:p w14:paraId="68BC7944" w14:textId="77777777" w:rsidR="001845B7" w:rsidRDefault="001845B7" w:rsidP="00A5641A">
                      <w:pPr>
                        <w:pStyle w:val="NormalWeb"/>
                        <w:spacing w:before="0" w:beforeAutospacing="0" w:after="0" w:afterAutospacing="0"/>
                        <w:jc w:val="right"/>
                      </w:pPr>
                      <w:r>
                        <w:rPr>
                          <w:rFonts w:ascii="GHEA Grapalat" w:hAnsi="GHEA Grapalat" w:cs="Sylfaen"/>
                          <w:i/>
                          <w:iCs/>
                          <w:color w:val="000000" w:themeColor="dark1"/>
                          <w:sz w:val="14"/>
                          <w:szCs w:val="14"/>
                        </w:rPr>
                        <w:t> </w:t>
                      </w:r>
                    </w:p>
                    <w:p w14:paraId="2185236F" w14:textId="77777777" w:rsidR="001845B7" w:rsidRDefault="001845B7" w:rsidP="00A5641A">
                      <w:pPr>
                        <w:pStyle w:val="NormalWeb"/>
                        <w:spacing w:before="0" w:beforeAutospacing="0" w:after="0" w:afterAutospacing="0"/>
                        <w:jc w:val="right"/>
                      </w:pPr>
                      <w:r>
                        <w:rPr>
                          <w:rFonts w:ascii="GHEA Grapalat" w:hAnsi="GHEA Grapalat" w:cs="Sylfaen"/>
                          <w:i/>
                          <w:iCs/>
                          <w:color w:val="000000" w:themeColor="dark1"/>
                          <w:sz w:val="14"/>
                          <w:szCs w:val="14"/>
                        </w:rPr>
                        <w:t> </w:t>
                      </w:r>
                    </w:p>
                    <w:p w14:paraId="0BAD2B39" w14:textId="77777777" w:rsidR="001845B7" w:rsidRDefault="001845B7" w:rsidP="00A5641A">
                      <w:pPr>
                        <w:pStyle w:val="NormalWeb"/>
                        <w:spacing w:before="0" w:beforeAutospacing="0" w:after="0" w:afterAutospacing="0"/>
                        <w:jc w:val="right"/>
                      </w:pPr>
                      <w:r>
                        <w:rPr>
                          <w:rFonts w:ascii="GHEA Grapalat" w:hAnsi="GHEA Grapalat" w:cs="Sylfaen"/>
                          <w:i/>
                          <w:iCs/>
                          <w:color w:val="000000" w:themeColor="dark1"/>
                          <w:sz w:val="14"/>
                          <w:szCs w:val="14"/>
                        </w:rPr>
                        <w:t> </w:t>
                      </w:r>
                    </w:p>
                    <w:p w14:paraId="0D5FF1A4" w14:textId="77777777" w:rsidR="001845B7" w:rsidRDefault="001845B7" w:rsidP="00A5641A">
                      <w:pPr>
                        <w:pStyle w:val="NormalWeb"/>
                        <w:spacing w:before="0" w:beforeAutospacing="0" w:after="0" w:afterAutospacing="0"/>
                        <w:jc w:val="right"/>
                      </w:pPr>
                      <w:r>
                        <w:rPr>
                          <w:rFonts w:ascii="GHEA Grapalat" w:hAnsi="GHEA Grapalat" w:cs="Calibri"/>
                          <w:i/>
                          <w:iCs/>
                          <w:color w:val="000000" w:themeColor="dark1"/>
                          <w:sz w:val="14"/>
                          <w:szCs w:val="14"/>
                        </w:rPr>
                        <w:t> </w:t>
                      </w:r>
                    </w:p>
                    <w:p w14:paraId="34C5E271" w14:textId="77777777" w:rsidR="001845B7" w:rsidRDefault="001845B7" w:rsidP="00A5641A">
                      <w:pPr>
                        <w:pStyle w:val="NormalWeb"/>
                        <w:spacing w:before="0" w:beforeAutospacing="0" w:after="0" w:afterAutospacing="0"/>
                        <w:jc w:val="right"/>
                      </w:pPr>
                      <w:r>
                        <w:rPr>
                          <w:rFonts w:ascii="GHEA Grapalat" w:hAnsi="GHEA Grapalat"/>
                          <w:i/>
                          <w:iCs/>
                          <w:color w:val="000000" w:themeColor="dark1"/>
                          <w:sz w:val="14"/>
                          <w:szCs w:val="14"/>
                        </w:rPr>
                        <w:t> </w:t>
                      </w:r>
                    </w:p>
                  </w:txbxContent>
                </v:textbox>
              </v:shape>
            </w:pict>
          </mc:Fallback>
        </mc:AlternateContent>
      </w:r>
    </w:p>
    <w:p w14:paraId="5202738E" w14:textId="4B5CEAE9" w:rsidR="00C725E5" w:rsidRDefault="00425C21" w:rsidP="00C725E5">
      <w:pPr>
        <w:spacing w:line="316" w:lineRule="atLeast"/>
        <w:ind w:firstLine="284"/>
        <w:rPr>
          <w:rFonts w:ascii="GHEA Grapalat" w:hAnsi="GHEA Grapalat"/>
          <w:sz w:val="20"/>
          <w:szCs w:val="20"/>
        </w:rPr>
      </w:pPr>
      <w:r w:rsidRPr="00425C21">
        <w:rPr>
          <w:noProof/>
        </w:rPr>
        <mc:AlternateContent>
          <mc:Choice Requires="wps">
            <w:drawing>
              <wp:anchor distT="0" distB="0" distL="114300" distR="114300" simplePos="0" relativeHeight="252523008" behindDoc="0" locked="0" layoutInCell="1" allowOverlap="1" wp14:anchorId="7E5F4802" wp14:editId="52E18C54">
                <wp:simplePos x="0" y="0"/>
                <wp:positionH relativeFrom="column">
                  <wp:posOffset>2105467</wp:posOffset>
                </wp:positionH>
                <wp:positionV relativeFrom="paragraph">
                  <wp:posOffset>98315</wp:posOffset>
                </wp:positionV>
                <wp:extent cx="1068070" cy="290830"/>
                <wp:effectExtent l="0" t="0" r="0" b="0"/>
                <wp:wrapNone/>
                <wp:docPr id="1544175898" name="Text Box 314">
                  <a:extLst xmlns:a="http://schemas.openxmlformats.org/drawingml/2006/main">
                    <a:ext uri="{FF2B5EF4-FFF2-40B4-BE49-F238E27FC236}">
                      <a16:creationId xmlns:a16="http://schemas.microsoft.com/office/drawing/2014/main" id="{00000000-0008-0000-2D00-000006000000}"/>
                    </a:ext>
                  </a:extLst>
                </wp:docPr>
                <wp:cNvGraphicFramePr/>
                <a:graphic xmlns:a="http://schemas.openxmlformats.org/drawingml/2006/main">
                  <a:graphicData uri="http://schemas.microsoft.com/office/word/2010/wordprocessingShape">
                    <wps:wsp>
                      <wps:cNvSpPr txBox="1"/>
                      <wps:spPr>
                        <a:xfrm>
                          <a:off x="0" y="0"/>
                          <a:ext cx="1068070" cy="2908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07A2F71" w14:textId="77777777" w:rsidR="001845B7" w:rsidRDefault="001845B7" w:rsidP="00425C21">
                            <w:pPr>
                              <w:pStyle w:val="NormalWeb"/>
                              <w:spacing w:before="0" w:beforeAutospacing="0" w:after="0" w:afterAutospacing="0"/>
                              <w:jc w:val="center"/>
                            </w:pPr>
                            <w:r>
                              <w:rPr>
                                <w:rFonts w:ascii="GHEA Grapalat" w:hAnsi="GHEA Grapalat" w:cs="Sylfaen"/>
                                <w:i/>
                                <w:iCs/>
                                <w:color w:val="000000" w:themeColor="dark1"/>
                                <w:sz w:val="14"/>
                                <w:szCs w:val="14"/>
                              </w:rPr>
                              <w:t>Source: CBA</w:t>
                            </w:r>
                          </w:p>
                          <w:p w14:paraId="3A7ACCAE" w14:textId="77777777" w:rsidR="001845B7" w:rsidRDefault="001845B7" w:rsidP="00425C21">
                            <w:pPr>
                              <w:pStyle w:val="NormalWeb"/>
                              <w:spacing w:before="0" w:beforeAutospacing="0" w:after="0" w:afterAutospacing="0"/>
                              <w:jc w:val="right"/>
                            </w:pPr>
                            <w:r>
                              <w:rPr>
                                <w:rFonts w:ascii="GHEA Grapalat" w:hAnsi="GHEA Grapalat" w:cs="Sylfaen"/>
                                <w:i/>
                                <w:iCs/>
                                <w:color w:val="000000" w:themeColor="dark1"/>
                                <w:sz w:val="14"/>
                                <w:szCs w:val="14"/>
                              </w:rPr>
                              <w:t> </w:t>
                            </w:r>
                          </w:p>
                          <w:p w14:paraId="140B05C2" w14:textId="77777777" w:rsidR="001845B7" w:rsidRDefault="001845B7" w:rsidP="00425C21">
                            <w:pPr>
                              <w:pStyle w:val="NormalWeb"/>
                              <w:spacing w:before="0" w:beforeAutospacing="0" w:after="0" w:afterAutospacing="0"/>
                              <w:jc w:val="right"/>
                            </w:pPr>
                            <w:r>
                              <w:rPr>
                                <w:rFonts w:ascii="GHEA Grapalat" w:hAnsi="GHEA Grapalat" w:cs="Sylfaen"/>
                                <w:i/>
                                <w:iCs/>
                                <w:color w:val="000000" w:themeColor="dark1"/>
                                <w:sz w:val="14"/>
                                <w:szCs w:val="14"/>
                              </w:rPr>
                              <w:t> </w:t>
                            </w:r>
                          </w:p>
                          <w:p w14:paraId="05E88F17" w14:textId="77777777" w:rsidR="001845B7" w:rsidRDefault="001845B7" w:rsidP="00425C21">
                            <w:pPr>
                              <w:pStyle w:val="NormalWeb"/>
                              <w:spacing w:before="0" w:beforeAutospacing="0" w:after="0" w:afterAutospacing="0"/>
                              <w:jc w:val="right"/>
                            </w:pPr>
                            <w:r>
                              <w:rPr>
                                <w:rFonts w:ascii="GHEA Grapalat" w:hAnsi="GHEA Grapalat" w:cs="Sylfaen"/>
                                <w:i/>
                                <w:iCs/>
                                <w:color w:val="000000" w:themeColor="dark1"/>
                                <w:sz w:val="14"/>
                                <w:szCs w:val="14"/>
                              </w:rPr>
                              <w:t> </w:t>
                            </w:r>
                          </w:p>
                          <w:p w14:paraId="45C60DE4" w14:textId="77777777" w:rsidR="001845B7" w:rsidRDefault="001845B7" w:rsidP="00425C21">
                            <w:pPr>
                              <w:pStyle w:val="NormalWeb"/>
                              <w:spacing w:before="0" w:beforeAutospacing="0" w:after="0" w:afterAutospacing="0"/>
                              <w:jc w:val="right"/>
                            </w:pPr>
                            <w:r>
                              <w:rPr>
                                <w:rFonts w:ascii="GHEA Grapalat" w:hAnsi="GHEA Grapalat" w:cs="Calibri"/>
                                <w:i/>
                                <w:iCs/>
                                <w:color w:val="000000" w:themeColor="dark1"/>
                                <w:sz w:val="14"/>
                                <w:szCs w:val="14"/>
                              </w:rPr>
                              <w:t> </w:t>
                            </w:r>
                          </w:p>
                          <w:p w14:paraId="5A0FC7EE" w14:textId="77777777" w:rsidR="001845B7" w:rsidRDefault="001845B7" w:rsidP="00425C21">
                            <w:pPr>
                              <w:pStyle w:val="NormalWeb"/>
                              <w:spacing w:before="0" w:beforeAutospacing="0" w:after="0" w:afterAutospacing="0"/>
                              <w:jc w:val="right"/>
                            </w:pPr>
                            <w:r>
                              <w:rPr>
                                <w:rFonts w:ascii="GHEA Grapalat" w:hAnsi="GHEA Grapalat"/>
                                <w:i/>
                                <w:iCs/>
                                <w:color w:val="000000" w:themeColor="dark1"/>
                                <w:sz w:val="14"/>
                                <w:szCs w:val="14"/>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E5F4802" id="_x0000_s1135" type="#_x0000_t202" style="position:absolute;left:0;text-align:left;margin-left:165.8pt;margin-top:7.75pt;width:84.1pt;height:22.9pt;z-index:252523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" filled="f" stroked="f" strokeweight=".5pt">
                <v:textbox>
                  <w:txbxContent>
                    <w:p w14:paraId="107A2F71" w14:textId="77777777" w:rsidR="001845B7" w:rsidRDefault="001845B7" w:rsidP="00425C21">
                      <w:pPr>
                        <w:pStyle w:val="NormalWeb"/>
                        <w:spacing w:before="0" w:beforeAutospacing="0" w:after="0" w:afterAutospacing="0"/>
                        <w:jc w:val="center"/>
                      </w:pPr>
                      <w:r>
                        <w:rPr>
                          <w:rFonts w:ascii="GHEA Grapalat" w:hAnsi="GHEA Grapalat" w:cs="Sylfaen"/>
                          <w:i/>
                          <w:iCs/>
                          <w:color w:val="000000" w:themeColor="dark1"/>
                          <w:sz w:val="14"/>
                          <w:szCs w:val="14"/>
                        </w:rPr>
                        <w:t>Source: CBA</w:t>
                      </w:r>
                    </w:p>
                    <w:p w14:paraId="3A7ACCAE" w14:textId="77777777" w:rsidR="001845B7" w:rsidRDefault="001845B7" w:rsidP="00425C21">
                      <w:pPr>
                        <w:pStyle w:val="NormalWeb"/>
                        <w:spacing w:before="0" w:beforeAutospacing="0" w:after="0" w:afterAutospacing="0"/>
                        <w:jc w:val="right"/>
                      </w:pPr>
                      <w:r>
                        <w:rPr>
                          <w:rFonts w:ascii="GHEA Grapalat" w:hAnsi="GHEA Grapalat" w:cs="Sylfaen"/>
                          <w:i/>
                          <w:iCs/>
                          <w:color w:val="000000" w:themeColor="dark1"/>
                          <w:sz w:val="14"/>
                          <w:szCs w:val="14"/>
                        </w:rPr>
                        <w:t> </w:t>
                      </w:r>
                    </w:p>
                    <w:p w14:paraId="140B05C2" w14:textId="77777777" w:rsidR="001845B7" w:rsidRDefault="001845B7" w:rsidP="00425C21">
                      <w:pPr>
                        <w:pStyle w:val="NormalWeb"/>
                        <w:spacing w:before="0" w:beforeAutospacing="0" w:after="0" w:afterAutospacing="0"/>
                        <w:jc w:val="right"/>
                      </w:pPr>
                      <w:r>
                        <w:rPr>
                          <w:rFonts w:ascii="GHEA Grapalat" w:hAnsi="GHEA Grapalat" w:cs="Sylfaen"/>
                          <w:i/>
                          <w:iCs/>
                          <w:color w:val="000000" w:themeColor="dark1"/>
                          <w:sz w:val="14"/>
                          <w:szCs w:val="14"/>
                        </w:rPr>
                        <w:t> </w:t>
                      </w:r>
                    </w:p>
                    <w:p w14:paraId="05E88F17" w14:textId="77777777" w:rsidR="001845B7" w:rsidRDefault="001845B7" w:rsidP="00425C21">
                      <w:pPr>
                        <w:pStyle w:val="NormalWeb"/>
                        <w:spacing w:before="0" w:beforeAutospacing="0" w:after="0" w:afterAutospacing="0"/>
                        <w:jc w:val="right"/>
                      </w:pPr>
                      <w:r>
                        <w:rPr>
                          <w:rFonts w:ascii="GHEA Grapalat" w:hAnsi="GHEA Grapalat" w:cs="Sylfaen"/>
                          <w:i/>
                          <w:iCs/>
                          <w:color w:val="000000" w:themeColor="dark1"/>
                          <w:sz w:val="14"/>
                          <w:szCs w:val="14"/>
                        </w:rPr>
                        <w:t> </w:t>
                      </w:r>
                    </w:p>
                    <w:p w14:paraId="45C60DE4" w14:textId="77777777" w:rsidR="001845B7" w:rsidRDefault="001845B7" w:rsidP="00425C21">
                      <w:pPr>
                        <w:pStyle w:val="NormalWeb"/>
                        <w:spacing w:before="0" w:beforeAutospacing="0" w:after="0" w:afterAutospacing="0"/>
                        <w:jc w:val="right"/>
                      </w:pPr>
                      <w:r>
                        <w:rPr>
                          <w:rFonts w:ascii="GHEA Grapalat" w:hAnsi="GHEA Grapalat" w:cs="Calibri"/>
                          <w:i/>
                          <w:iCs/>
                          <w:color w:val="000000" w:themeColor="dark1"/>
                          <w:sz w:val="14"/>
                          <w:szCs w:val="14"/>
                        </w:rPr>
                        <w:t> </w:t>
                      </w:r>
                    </w:p>
                    <w:p w14:paraId="5A0FC7EE" w14:textId="77777777" w:rsidR="001845B7" w:rsidRDefault="001845B7" w:rsidP="00425C21">
                      <w:pPr>
                        <w:pStyle w:val="NormalWeb"/>
                        <w:spacing w:before="0" w:beforeAutospacing="0" w:after="0" w:afterAutospacing="0"/>
                        <w:jc w:val="right"/>
                      </w:pPr>
                      <w:r>
                        <w:rPr>
                          <w:rFonts w:ascii="GHEA Grapalat" w:hAnsi="GHEA Grapalat"/>
                          <w:i/>
                          <w:iCs/>
                          <w:color w:val="000000" w:themeColor="dark1"/>
                          <w:sz w:val="14"/>
                          <w:szCs w:val="14"/>
                        </w:rPr>
                        <w:t> </w:t>
                      </w:r>
                    </w:p>
                  </w:txbxContent>
                </v:textbox>
              </v:shape>
            </w:pict>
          </mc:Fallback>
        </mc:AlternateContent>
      </w:r>
    </w:p>
    <w:p w14:paraId="4317EF3E" w14:textId="77777777" w:rsidR="00C725E5" w:rsidRDefault="00C725E5" w:rsidP="00C725E5">
      <w:pPr>
        <w:spacing w:line="316" w:lineRule="atLeast"/>
        <w:ind w:firstLine="284"/>
        <w:rPr>
          <w:rFonts w:ascii="GHEA Grapalat" w:hAnsi="GHEA Grapalat"/>
          <w:sz w:val="20"/>
          <w:szCs w:val="20"/>
        </w:rPr>
      </w:pPr>
    </w:p>
    <w:p w14:paraId="01DA4006" w14:textId="2C2476EB" w:rsidR="0062444C" w:rsidRPr="00201170" w:rsidRDefault="00A5641A" w:rsidP="00A5641A">
      <w:pPr>
        <w:spacing w:line="316" w:lineRule="atLeast"/>
        <w:ind w:firstLine="284"/>
        <w:rPr>
          <w:rFonts w:ascii="GHEA Grapalat" w:hAnsi="GHEA Grapalat"/>
          <w:color w:val="FF0000"/>
          <w:sz w:val="20"/>
          <w:szCs w:val="20"/>
        </w:rPr>
      </w:pPr>
      <w:r w:rsidRPr="00A5641A">
        <w:rPr>
          <w:noProof/>
        </w:rPr>
        <w:lastRenderedPageBreak/>
        <w:drawing>
          <wp:anchor distT="0" distB="0" distL="114300" distR="114300" simplePos="0" relativeHeight="252534272" behindDoc="0" locked="0" layoutInCell="1" allowOverlap="1" wp14:anchorId="496DDA80" wp14:editId="4C021D55">
            <wp:simplePos x="0" y="0"/>
            <wp:positionH relativeFrom="column">
              <wp:posOffset>4137384</wp:posOffset>
            </wp:positionH>
            <wp:positionV relativeFrom="paragraph">
              <wp:posOffset>412722</wp:posOffset>
            </wp:positionV>
            <wp:extent cx="2519680" cy="2159635"/>
            <wp:effectExtent l="0" t="0" r="0" b="0"/>
            <wp:wrapNone/>
            <wp:docPr id="1544175905" name="Chart 1544175905">
              <a:extLst xmlns:a="http://schemas.openxmlformats.org/drawingml/2006/main">
                <a:ext uri="{FF2B5EF4-FFF2-40B4-BE49-F238E27FC236}">
                  <a16:creationId xmlns:a16="http://schemas.microsoft.com/office/drawing/2014/main" id="{00000000-0008-0000-2F00-000006000000}"/>
                </a:ext>
                <a:ext uri="{147F2762-F138-4A5C-976F-8EAC2B608ADB}">
                  <a16:predDERef xmlns:a16="http://schemas.microsoft.com/office/drawing/2014/main" pred="{00000000-0008-0000-2D00-000005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4"/>
              </a:graphicData>
            </a:graphic>
          </wp:anchor>
        </w:drawing>
      </w:r>
      <w:r w:rsidRPr="00A5641A">
        <w:rPr>
          <w:noProof/>
        </w:rPr>
        <mc:AlternateContent>
          <mc:Choice Requires="wps">
            <w:drawing>
              <wp:anchor distT="0" distB="0" distL="114300" distR="114300" simplePos="0" relativeHeight="252532224" behindDoc="0" locked="0" layoutInCell="1" allowOverlap="1" wp14:anchorId="55F99EA8" wp14:editId="221BDDE2">
                <wp:simplePos x="0" y="0"/>
                <wp:positionH relativeFrom="column">
                  <wp:posOffset>4138433</wp:posOffset>
                </wp:positionH>
                <wp:positionV relativeFrom="paragraph">
                  <wp:posOffset>114797</wp:posOffset>
                </wp:positionV>
                <wp:extent cx="2520000" cy="523875"/>
                <wp:effectExtent l="0" t="0" r="0" b="9525"/>
                <wp:wrapNone/>
                <wp:docPr id="1544175903" name="Text Box 4093">
                  <a:extLst xmlns:a="http://schemas.openxmlformats.org/drawingml/2006/main">
                    <a:ext uri="{FF2B5EF4-FFF2-40B4-BE49-F238E27FC236}">
                      <a16:creationId xmlns:a16="http://schemas.microsoft.com/office/drawing/2014/main" id="{00000000-0008-0000-2F00-000007000000}"/>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0000" cy="523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FFCE19" w14:textId="77777777" w:rsidR="001845B7" w:rsidRDefault="001845B7" w:rsidP="00A5641A">
                            <w:pPr>
                              <w:pStyle w:val="NormalWeb"/>
                              <w:spacing w:before="0" w:beforeAutospacing="0" w:after="0" w:afterAutospacing="0"/>
                            </w:pPr>
                            <w:r>
                              <w:rPr>
                                <w:rFonts w:ascii="GHEA Grapalat" w:hAnsi="GHEA Grapalat" w:cs="Sylfaen"/>
                                <w:b/>
                                <w:bCs/>
                                <w:color w:val="1F497D"/>
                                <w:sz w:val="14"/>
                                <w:szCs w:val="14"/>
                              </w:rPr>
                              <w:t>Chart 47</w:t>
                            </w:r>
                          </w:p>
                          <w:p w14:paraId="24925E70" w14:textId="77777777" w:rsidR="001845B7" w:rsidRDefault="001845B7" w:rsidP="00A5641A">
                            <w:pPr>
                              <w:pStyle w:val="NormalWeb"/>
                              <w:spacing w:before="0" w:beforeAutospacing="0" w:after="0" w:afterAutospacing="0"/>
                            </w:pPr>
                            <w:r>
                              <w:rPr>
                                <w:rFonts w:ascii="GHEA Grapalat" w:hAnsi="GHEA Grapalat" w:cs="Sylfaen"/>
                                <w:b/>
                                <w:bCs/>
                                <w:color w:val="1F497D"/>
                                <w:sz w:val="14"/>
                                <w:szCs w:val="14"/>
                              </w:rPr>
                              <w:t>Dynamics of interest rates on AMD loans  </w:t>
                            </w:r>
                          </w:p>
                          <w:p w14:paraId="1E3DC1DC" w14:textId="77777777" w:rsidR="001845B7" w:rsidRDefault="001845B7" w:rsidP="00A5641A">
                            <w:pPr>
                              <w:pStyle w:val="NormalWeb"/>
                              <w:spacing w:before="0" w:beforeAutospacing="0" w:after="0" w:afterAutospacing="0"/>
                            </w:pPr>
                            <w:r>
                              <w:rPr>
                                <w:rFonts w:ascii="GHEA Grapalat" w:hAnsi="GHEA Grapalat" w:cs="Sylfaen"/>
                                <w:b/>
                                <w:bCs/>
                                <w:color w:val="1F497D"/>
                                <w:sz w:val="14"/>
                                <w:szCs w:val="14"/>
                              </w:rPr>
                              <w:t> </w:t>
                            </w:r>
                          </w:p>
                          <w:p w14:paraId="4242E03A" w14:textId="77777777" w:rsidR="001845B7" w:rsidRDefault="001845B7" w:rsidP="00A5641A">
                            <w:pPr>
                              <w:pStyle w:val="NormalWeb"/>
                              <w:spacing w:before="0" w:beforeAutospacing="0" w:after="0" w:afterAutospacing="0"/>
                            </w:pPr>
                            <w:r>
                              <w:rPr>
                                <w:rFonts w:ascii="Times LatArm" w:hAnsi="Times LatArm"/>
                              </w:rPr>
                              <w:t> </w:t>
                            </w:r>
                          </w:p>
                          <w:p w14:paraId="1AA0D99A" w14:textId="77777777" w:rsidR="001845B7" w:rsidRDefault="001845B7" w:rsidP="00A5641A">
                            <w:pPr>
                              <w:pStyle w:val="NormalWeb"/>
                              <w:spacing w:before="0" w:beforeAutospacing="0" w:after="0" w:afterAutospacing="0"/>
                            </w:pPr>
                            <w:r>
                              <w:rPr>
                                <w:rFonts w:ascii="GHEA Grapalat" w:hAnsi="GHEA Grapalat" w:cs="Sylfaen"/>
                                <w:b/>
                                <w:bCs/>
                                <w:sz w:val="28"/>
                                <w:szCs w:val="28"/>
                              </w:rPr>
                              <w:t> </w:t>
                            </w:r>
                          </w:p>
                          <w:p w14:paraId="27C8BC31" w14:textId="77777777" w:rsidR="001845B7" w:rsidRDefault="001845B7" w:rsidP="00A5641A">
                            <w:pPr>
                              <w:pStyle w:val="NormalWeb"/>
                              <w:spacing w:before="0" w:beforeAutospacing="0" w:after="0" w:afterAutospacing="0"/>
                            </w:pPr>
                            <w:r>
                              <w:rPr>
                                <w:rFonts w:ascii="GHEA Grapalat" w:hAnsi="GHEA Grapalat" w:cs="Sylfaen"/>
                                <w:b/>
                                <w:bCs/>
                                <w:sz w:val="14"/>
                                <w:szCs w:val="14"/>
                              </w:rPr>
                              <w:t> </w:t>
                            </w:r>
                          </w:p>
                          <w:p w14:paraId="5AE87612" w14:textId="77777777" w:rsidR="001845B7" w:rsidRDefault="001845B7" w:rsidP="00A5641A">
                            <w:pPr>
                              <w:pStyle w:val="NormalWeb"/>
                              <w:spacing w:before="0" w:beforeAutospacing="0" w:after="0" w:afterAutospacing="0"/>
                            </w:pPr>
                            <w:r>
                              <w:rPr>
                                <w:rFonts w:ascii="GHEA Grapalat" w:hAnsi="GHEA Grapalat" w:cs="Sylfaen"/>
                                <w:b/>
                                <w:bCs/>
                                <w:sz w:val="14"/>
                                <w:szCs w:val="14"/>
                              </w:rPr>
                              <w:t> </w:t>
                            </w:r>
                          </w:p>
                          <w:p w14:paraId="23067B50" w14:textId="77777777" w:rsidR="001845B7" w:rsidRDefault="001845B7" w:rsidP="00A5641A">
                            <w:pPr>
                              <w:pStyle w:val="NormalWeb"/>
                              <w:spacing w:before="0" w:beforeAutospacing="0" w:after="0" w:afterAutospacing="0"/>
                            </w:pPr>
                            <w:r>
                              <w:rPr>
                                <w:rFonts w:ascii="GHEA Grapalat" w:hAnsi="GHEA Grapalat" w:cs="Sylfaen"/>
                                <w:b/>
                                <w:bCs/>
                                <w:sz w:val="14"/>
                                <w:szCs w:val="14"/>
                              </w:rPr>
                              <w:t> </w:t>
                            </w:r>
                          </w:p>
                          <w:p w14:paraId="4AB57FAF" w14:textId="77777777" w:rsidR="001845B7" w:rsidRDefault="001845B7" w:rsidP="00A5641A">
                            <w:pPr>
                              <w:pStyle w:val="NormalWeb"/>
                              <w:spacing w:before="0" w:beforeAutospacing="0" w:after="0" w:afterAutospacing="0"/>
                            </w:pPr>
                            <w:r>
                              <w:rPr>
                                <w:rFonts w:ascii="GHEA Grapalat" w:hAnsi="GHEA Grapalat" w:cs="Sylfaen"/>
                                <w:b/>
                                <w:bCs/>
                                <w:sz w:val="14"/>
                                <w:szCs w:val="14"/>
                              </w:rPr>
                              <w:t> </w:t>
                            </w:r>
                          </w:p>
                          <w:p w14:paraId="2FF02B53" w14:textId="77777777" w:rsidR="001845B7" w:rsidRDefault="001845B7" w:rsidP="00A5641A">
                            <w:pPr>
                              <w:pStyle w:val="NormalWeb"/>
                              <w:spacing w:before="0" w:beforeAutospacing="0" w:after="0" w:afterAutospacing="0"/>
                            </w:pPr>
                            <w:r>
                              <w:rPr>
                                <w:rFonts w:ascii="GHEA Grapalat" w:hAnsi="GHEA Grapalat" w:cs="Sylfaen"/>
                                <w:b/>
                                <w:bCs/>
                                <w:sz w:val="14"/>
                                <w:szCs w:val="14"/>
                              </w:rPr>
                              <w:t> </w:t>
                            </w:r>
                          </w:p>
                          <w:p w14:paraId="2BBAE552" w14:textId="77777777" w:rsidR="001845B7" w:rsidRDefault="001845B7" w:rsidP="00A5641A">
                            <w:pPr>
                              <w:pStyle w:val="NormalWeb"/>
                              <w:spacing w:before="0" w:beforeAutospacing="0" w:after="0" w:afterAutospacing="0"/>
                            </w:pPr>
                            <w:r>
                              <w:rPr>
                                <w:rFonts w:ascii="GHEA Grapalat" w:hAnsi="GHEA Grapalat" w:cs="Sylfaen"/>
                                <w:b/>
                                <w:bCs/>
                                <w:sz w:val="14"/>
                                <w:szCs w:val="14"/>
                              </w:rPr>
                              <w:t> </w:t>
                            </w:r>
                          </w:p>
                          <w:p w14:paraId="3BFC5048" w14:textId="77777777" w:rsidR="001845B7" w:rsidRDefault="001845B7" w:rsidP="00A5641A">
                            <w:pPr>
                              <w:pStyle w:val="NormalWeb"/>
                              <w:spacing w:before="0" w:beforeAutospacing="0" w:after="0" w:afterAutospacing="0"/>
                            </w:pPr>
                            <w:r>
                              <w:rPr>
                                <w:rFonts w:ascii="GHEA Grapalat" w:hAnsi="GHEA Grapalat" w:cs="Sylfaen"/>
                                <w:b/>
                                <w:bCs/>
                                <w:sz w:val="14"/>
                                <w:szCs w:val="14"/>
                              </w:rPr>
                              <w:t> </w:t>
                            </w:r>
                          </w:p>
                          <w:p w14:paraId="59A0BDA9" w14:textId="77777777" w:rsidR="001845B7" w:rsidRDefault="001845B7" w:rsidP="00A5641A">
                            <w:pPr>
                              <w:pStyle w:val="NormalWeb"/>
                              <w:spacing w:before="0" w:beforeAutospacing="0" w:after="0" w:afterAutospacing="0"/>
                            </w:pPr>
                            <w:r>
                              <w:rPr>
                                <w:rFonts w:ascii="GHEA Grapalat" w:hAnsi="GHEA Grapalat" w:cs="Sylfaen"/>
                                <w:b/>
                                <w:bCs/>
                                <w:sz w:val="14"/>
                                <w:szCs w:val="14"/>
                              </w:rPr>
                              <w:t> </w:t>
                            </w:r>
                          </w:p>
                          <w:p w14:paraId="0698DEA1" w14:textId="77777777" w:rsidR="001845B7" w:rsidRDefault="001845B7" w:rsidP="00A5641A">
                            <w:pPr>
                              <w:pStyle w:val="NormalWeb"/>
                              <w:spacing w:before="0" w:beforeAutospacing="0" w:after="0" w:afterAutospacing="0"/>
                            </w:pPr>
                            <w:r>
                              <w:rPr>
                                <w:rFonts w:ascii="GHEA Grapalat" w:hAnsi="GHEA Grapalat" w:cs="Sylfaen"/>
                                <w:b/>
                                <w:bCs/>
                                <w:sz w:val="14"/>
                                <w:szCs w:val="14"/>
                              </w:rPr>
                              <w:t> </w:t>
                            </w:r>
                          </w:p>
                          <w:p w14:paraId="31A17EFC" w14:textId="77777777" w:rsidR="001845B7" w:rsidRDefault="001845B7" w:rsidP="00A5641A">
                            <w:pPr>
                              <w:pStyle w:val="NormalWeb"/>
                              <w:spacing w:before="0" w:beforeAutospacing="0" w:after="0" w:afterAutospacing="0"/>
                            </w:pPr>
                            <w:r>
                              <w:rPr>
                                <w:rFonts w:ascii="GHEA Grapalat" w:hAnsi="GHEA Grapalat" w:cs="Sylfaen"/>
                                <w:b/>
                                <w:bCs/>
                                <w:sz w:val="14"/>
                                <w:szCs w:val="14"/>
                              </w:rPr>
                              <w:t> </w:t>
                            </w:r>
                          </w:p>
                          <w:p w14:paraId="1B9161BD" w14:textId="77777777" w:rsidR="001845B7" w:rsidRDefault="001845B7" w:rsidP="00A5641A">
                            <w:pPr>
                              <w:pStyle w:val="NormalWeb"/>
                              <w:spacing w:before="0" w:beforeAutospacing="0" w:after="0" w:afterAutospacing="0"/>
                            </w:pPr>
                            <w:r>
                              <w:rPr>
                                <w:rFonts w:ascii="GHEA Grapalat" w:hAnsi="GHEA Grapalat" w:cs="Sylfaen"/>
                                <w:b/>
                                <w:bCs/>
                                <w:sz w:val="14"/>
                                <w:szCs w:val="14"/>
                              </w:rPr>
                              <w:t> </w:t>
                            </w:r>
                          </w:p>
                          <w:p w14:paraId="335F617C" w14:textId="77777777" w:rsidR="001845B7" w:rsidRDefault="001845B7" w:rsidP="00A5641A">
                            <w:pPr>
                              <w:pStyle w:val="NormalWeb"/>
                              <w:spacing w:before="0" w:beforeAutospacing="0" w:after="0" w:afterAutospacing="0"/>
                            </w:pPr>
                            <w:r>
                              <w:rPr>
                                <w:rFonts w:ascii="GHEA Grapalat" w:hAnsi="GHEA Grapalat" w:cs="Sylfaen"/>
                                <w:b/>
                                <w:bCs/>
                                <w:sz w:val="14"/>
                                <w:szCs w:val="14"/>
                              </w:rPr>
                              <w:t> </w:t>
                            </w:r>
                          </w:p>
                          <w:p w14:paraId="6D2B9302" w14:textId="77777777" w:rsidR="001845B7" w:rsidRDefault="001845B7" w:rsidP="00A5641A">
                            <w:pPr>
                              <w:pStyle w:val="NormalWeb"/>
                              <w:spacing w:before="0" w:beforeAutospacing="0" w:after="0" w:afterAutospacing="0"/>
                            </w:pPr>
                            <w:r>
                              <w:rPr>
                                <w:rFonts w:ascii="GHEA Grapalat" w:hAnsi="GHEA Grapalat" w:cs="Sylfaen"/>
                                <w:b/>
                                <w:bCs/>
                                <w:sz w:val="14"/>
                                <w:szCs w:val="14"/>
                              </w:rPr>
                              <w:t> </w:t>
                            </w:r>
                          </w:p>
                          <w:p w14:paraId="3BB3A013" w14:textId="77777777" w:rsidR="001845B7" w:rsidRDefault="001845B7" w:rsidP="00A5641A">
                            <w:pPr>
                              <w:pStyle w:val="NormalWeb"/>
                              <w:spacing w:before="0" w:beforeAutospacing="0" w:after="0" w:afterAutospacing="0"/>
                            </w:pPr>
                            <w:r>
                              <w:rPr>
                                <w:rFonts w:ascii="GHEA Grapalat" w:hAnsi="GHEA Grapalat" w:cs="Sylfaen"/>
                                <w:b/>
                                <w:bCs/>
                                <w:sz w:val="14"/>
                                <w:szCs w:val="14"/>
                              </w:rPr>
                              <w:t> </w:t>
                            </w:r>
                          </w:p>
                          <w:p w14:paraId="7510C58D" w14:textId="77777777" w:rsidR="001845B7" w:rsidRDefault="001845B7" w:rsidP="00A5641A">
                            <w:pPr>
                              <w:pStyle w:val="NormalWeb"/>
                              <w:spacing w:before="0" w:beforeAutospacing="0" w:after="0" w:afterAutospacing="0"/>
                            </w:pPr>
                            <w:r>
                              <w:rPr>
                                <w:rFonts w:ascii="GHEA Grapalat" w:hAnsi="GHEA Grapalat" w:cs="Sylfaen"/>
                                <w:b/>
                                <w:bCs/>
                                <w:sz w:val="14"/>
                                <w:szCs w:val="14"/>
                              </w:rPr>
                              <w:t> </w:t>
                            </w:r>
                          </w:p>
                          <w:p w14:paraId="1F77AB75" w14:textId="77777777" w:rsidR="001845B7" w:rsidRDefault="001845B7" w:rsidP="00A5641A">
                            <w:pPr>
                              <w:pStyle w:val="NormalWeb"/>
                              <w:spacing w:before="0" w:beforeAutospacing="0" w:after="0" w:afterAutospacing="0"/>
                            </w:pPr>
                            <w:r>
                              <w:rPr>
                                <w:rFonts w:ascii="GHEA Grapalat" w:hAnsi="GHEA Grapalat" w:cs="Sylfaen"/>
                                <w:b/>
                                <w:bCs/>
                                <w:sz w:val="14"/>
                                <w:szCs w:val="14"/>
                              </w:rPr>
                              <w:t> </w:t>
                            </w:r>
                          </w:p>
                          <w:p w14:paraId="4CF97D72" w14:textId="77777777" w:rsidR="001845B7" w:rsidRDefault="001845B7" w:rsidP="00A5641A">
                            <w:pPr>
                              <w:pStyle w:val="NormalWeb"/>
                              <w:spacing w:before="0" w:beforeAutospacing="0" w:after="0" w:afterAutospacing="0"/>
                            </w:pPr>
                            <w:r>
                              <w:rPr>
                                <w:rFonts w:ascii="GHEA Grapalat" w:hAnsi="GHEA Grapalat" w:cs="Sylfaen"/>
                                <w:b/>
                                <w:bCs/>
                                <w:sz w:val="14"/>
                                <w:szCs w:val="14"/>
                              </w:rPr>
                              <w:t> </w:t>
                            </w:r>
                          </w:p>
                          <w:p w14:paraId="1A4E655E" w14:textId="77777777" w:rsidR="001845B7" w:rsidRDefault="001845B7" w:rsidP="00A5641A">
                            <w:pPr>
                              <w:pStyle w:val="NormalWeb"/>
                              <w:spacing w:before="0" w:beforeAutospacing="0" w:after="0" w:afterAutospacing="0"/>
                            </w:pPr>
                            <w:r>
                              <w:rPr>
                                <w:rFonts w:ascii="GHEA Grapalat" w:hAnsi="GHEA Grapalat" w:cs="Sylfaen"/>
                                <w:b/>
                                <w:bCs/>
                                <w:sz w:val="14"/>
                                <w:szCs w:val="14"/>
                              </w:rPr>
                              <w:t> </w:t>
                            </w:r>
                          </w:p>
                          <w:p w14:paraId="4C9390A7" w14:textId="77777777" w:rsidR="001845B7" w:rsidRDefault="001845B7" w:rsidP="00A5641A">
                            <w:pPr>
                              <w:pStyle w:val="NormalWeb"/>
                              <w:spacing w:before="0" w:beforeAutospacing="0" w:after="0" w:afterAutospacing="0"/>
                            </w:pPr>
                            <w:r>
                              <w:rPr>
                                <w:rFonts w:ascii="GHEA Grapalat" w:hAnsi="GHEA Grapalat" w:cs="Sylfaen"/>
                                <w:b/>
                                <w:bCs/>
                                <w:sz w:val="14"/>
                                <w:szCs w:val="14"/>
                              </w:rPr>
                              <w:t> </w:t>
                            </w:r>
                          </w:p>
                          <w:p w14:paraId="542137C6" w14:textId="77777777" w:rsidR="001845B7" w:rsidRDefault="001845B7" w:rsidP="00A5641A">
                            <w:pPr>
                              <w:pStyle w:val="NormalWeb"/>
                              <w:spacing w:before="0" w:beforeAutospacing="0" w:after="0" w:afterAutospacing="0"/>
                            </w:pPr>
                            <w:r>
                              <w:rPr>
                                <w:rFonts w:ascii="GHEA Grapalat" w:hAnsi="GHEA Grapalat" w:cs="Sylfaen"/>
                                <w:b/>
                                <w:bCs/>
                                <w:sz w:val="14"/>
                                <w:szCs w:val="14"/>
                              </w:rPr>
                              <w:t> </w:t>
                            </w:r>
                          </w:p>
                          <w:p w14:paraId="1965905B" w14:textId="77777777" w:rsidR="001845B7" w:rsidRDefault="001845B7" w:rsidP="00A5641A">
                            <w:pPr>
                              <w:pStyle w:val="NormalWeb"/>
                              <w:spacing w:before="0" w:beforeAutospacing="0" w:after="0" w:afterAutospacing="0"/>
                            </w:pPr>
                            <w:r>
                              <w:rPr>
                                <w:rFonts w:ascii="GHEA Grapalat" w:hAnsi="GHEA Grapalat" w:cs="Sylfaen"/>
                                <w:b/>
                                <w:bCs/>
                                <w:sz w:val="14"/>
                                <w:szCs w:val="14"/>
                              </w:rPr>
                              <w:t> </w:t>
                            </w:r>
                          </w:p>
                          <w:p w14:paraId="685FBC56" w14:textId="77777777" w:rsidR="001845B7" w:rsidRDefault="001845B7" w:rsidP="00A5641A">
                            <w:pPr>
                              <w:pStyle w:val="NormalWeb"/>
                              <w:spacing w:before="0" w:beforeAutospacing="0" w:after="0" w:afterAutospacing="0"/>
                            </w:pPr>
                            <w:r>
                              <w:rPr>
                                <w:rFonts w:ascii="GHEA Grapalat" w:hAnsi="GHEA Grapalat" w:cs="Sylfaen"/>
                                <w:b/>
                                <w:bCs/>
                                <w:sz w:val="14"/>
                                <w:szCs w:val="14"/>
                              </w:rPr>
                              <w:t> </w:t>
                            </w:r>
                          </w:p>
                          <w:p w14:paraId="3BC921CF" w14:textId="77777777" w:rsidR="001845B7" w:rsidRDefault="001845B7" w:rsidP="00A5641A">
                            <w:pPr>
                              <w:pStyle w:val="NormalWeb"/>
                              <w:spacing w:before="0" w:beforeAutospacing="0" w:after="0" w:afterAutospacing="0"/>
                            </w:pPr>
                            <w:r>
                              <w:rPr>
                                <w:rFonts w:ascii="GHEA Grapalat" w:hAnsi="GHEA Grapalat" w:cs="Sylfaen"/>
                                <w:b/>
                                <w:bCs/>
                                <w:sz w:val="14"/>
                                <w:szCs w:val="14"/>
                              </w:rPr>
                              <w:t> </w:t>
                            </w:r>
                          </w:p>
                          <w:p w14:paraId="2E22D1A0" w14:textId="77777777" w:rsidR="001845B7" w:rsidRDefault="001845B7" w:rsidP="00A5641A">
                            <w:pPr>
                              <w:pStyle w:val="NormalWeb"/>
                              <w:spacing w:before="0" w:beforeAutospacing="0" w:after="0" w:afterAutospacing="0"/>
                            </w:pPr>
                            <w:r>
                              <w:rPr>
                                <w:rFonts w:ascii="GHEA Grapalat" w:hAnsi="GHEA Grapalat" w:cs="Sylfaen"/>
                                <w:b/>
                                <w:bCs/>
                                <w:sz w:val="14"/>
                                <w:szCs w:val="14"/>
                              </w:rPr>
                              <w:t> </w:t>
                            </w:r>
                          </w:p>
                          <w:p w14:paraId="08D0AF49" w14:textId="77777777" w:rsidR="001845B7" w:rsidRDefault="001845B7" w:rsidP="00A5641A">
                            <w:pPr>
                              <w:pStyle w:val="NormalWeb"/>
                              <w:spacing w:before="0" w:beforeAutospacing="0" w:after="0" w:afterAutospacing="0"/>
                            </w:pPr>
                            <w:r>
                              <w:rPr>
                                <w:rFonts w:ascii="GHEA Grapalat" w:hAnsi="GHEA Grapalat" w:cs="Sylfaen"/>
                                <w:b/>
                                <w:bCs/>
                                <w:sz w:val="14"/>
                                <w:szCs w:val="14"/>
                              </w:rPr>
                              <w:t> </w:t>
                            </w:r>
                          </w:p>
                          <w:p w14:paraId="48E133EC" w14:textId="77777777" w:rsidR="001845B7" w:rsidRDefault="001845B7" w:rsidP="00A5641A">
                            <w:pPr>
                              <w:pStyle w:val="NormalWeb"/>
                              <w:spacing w:before="0" w:beforeAutospacing="0" w:after="0" w:afterAutospacing="0"/>
                            </w:pPr>
                            <w:r>
                              <w:rPr>
                                <w:rFonts w:ascii="GHEA Grapalat" w:hAnsi="GHEA Grapalat" w:cs="Sylfaen"/>
                                <w:b/>
                                <w:bCs/>
                                <w:sz w:val="14"/>
                                <w:szCs w:val="14"/>
                              </w:rPr>
                              <w:t> </w:t>
                            </w:r>
                          </w:p>
                          <w:p w14:paraId="0291CB9D" w14:textId="77777777" w:rsidR="001845B7" w:rsidRDefault="001845B7" w:rsidP="00A5641A">
                            <w:pPr>
                              <w:pStyle w:val="NormalWeb"/>
                              <w:spacing w:before="0" w:beforeAutospacing="0" w:after="0" w:afterAutospacing="0"/>
                            </w:pPr>
                            <w:r>
                              <w:rPr>
                                <w:rFonts w:ascii="GHEA Grapalat" w:hAnsi="GHEA Grapalat" w:cs="Sylfaen"/>
                                <w:b/>
                                <w:bCs/>
                                <w:sz w:val="14"/>
                                <w:szCs w:val="14"/>
                              </w:rPr>
                              <w:t> </w:t>
                            </w:r>
                          </w:p>
                          <w:p w14:paraId="2E3D0893" w14:textId="77777777" w:rsidR="001845B7" w:rsidRDefault="001845B7" w:rsidP="00A5641A">
                            <w:pPr>
                              <w:pStyle w:val="NormalWeb"/>
                              <w:spacing w:before="0" w:beforeAutospacing="0" w:after="0" w:afterAutospacing="0"/>
                            </w:pPr>
                            <w:r>
                              <w:rPr>
                                <w:rFonts w:ascii="GHEA Grapalat" w:hAnsi="GHEA Grapalat" w:cs="Sylfaen"/>
                                <w:b/>
                                <w:bCs/>
                                <w:sz w:val="14"/>
                                <w:szCs w:val="14"/>
                              </w:rPr>
                              <w:t> </w:t>
                            </w:r>
                          </w:p>
                          <w:p w14:paraId="767EAE44" w14:textId="77777777" w:rsidR="001845B7" w:rsidRDefault="001845B7" w:rsidP="00A5641A">
                            <w:pPr>
                              <w:pStyle w:val="NormalWeb"/>
                              <w:spacing w:before="0" w:beforeAutospacing="0" w:after="0" w:afterAutospacing="0"/>
                            </w:pPr>
                            <w:r>
                              <w:rPr>
                                <w:rFonts w:ascii="GHEA Grapalat" w:hAnsi="GHEA Grapalat" w:cs="Sylfaen"/>
                                <w:b/>
                                <w:bCs/>
                                <w:sz w:val="14"/>
                                <w:szCs w:val="14"/>
                              </w:rPr>
                              <w:t> </w:t>
                            </w:r>
                          </w:p>
                          <w:p w14:paraId="74F066C1" w14:textId="77777777" w:rsidR="001845B7" w:rsidRDefault="001845B7" w:rsidP="00A5641A">
                            <w:pPr>
                              <w:pStyle w:val="NormalWeb"/>
                              <w:spacing w:before="0" w:beforeAutospacing="0" w:after="0" w:afterAutospacing="0"/>
                            </w:pPr>
                            <w:r>
                              <w:rPr>
                                <w:rFonts w:ascii="GHEA Grapalat" w:hAnsi="GHEA Grapalat" w:cs="Sylfaen"/>
                                <w:b/>
                                <w:bCs/>
                                <w:sz w:val="14"/>
                                <w:szCs w:val="14"/>
                              </w:rPr>
                              <w:t> </w:t>
                            </w:r>
                          </w:p>
                          <w:p w14:paraId="45A2E449" w14:textId="77777777" w:rsidR="001845B7" w:rsidRDefault="001845B7" w:rsidP="00A5641A">
                            <w:pPr>
                              <w:pStyle w:val="NormalWeb"/>
                              <w:spacing w:before="0" w:beforeAutospacing="0" w:after="0" w:afterAutospacing="0"/>
                            </w:pPr>
                            <w:r>
                              <w:rPr>
                                <w:rFonts w:ascii="GHEA Grapalat" w:hAnsi="GHEA Grapalat" w:cs="Sylfaen"/>
                                <w:b/>
                                <w:bCs/>
                                <w:sz w:val="14"/>
                                <w:szCs w:val="14"/>
                              </w:rPr>
                              <w:t> </w:t>
                            </w:r>
                          </w:p>
                          <w:p w14:paraId="151CAD33" w14:textId="77777777" w:rsidR="001845B7" w:rsidRDefault="001845B7" w:rsidP="00A5641A">
                            <w:pPr>
                              <w:pStyle w:val="NormalWeb"/>
                              <w:spacing w:before="0" w:beforeAutospacing="0" w:after="0" w:afterAutospacing="0"/>
                            </w:pPr>
                            <w:r>
                              <w:rPr>
                                <w:rFonts w:ascii="GHEA Grapalat" w:hAnsi="GHEA Grapalat" w:cs="Sylfaen"/>
                                <w:b/>
                                <w:bCs/>
                                <w:sz w:val="14"/>
                                <w:szCs w:val="14"/>
                              </w:rPr>
                              <w:t> </w:t>
                            </w:r>
                          </w:p>
                          <w:p w14:paraId="082D277E" w14:textId="77777777" w:rsidR="001845B7" w:rsidRDefault="001845B7" w:rsidP="00A5641A">
                            <w:pPr>
                              <w:pStyle w:val="NormalWeb"/>
                              <w:spacing w:before="0" w:beforeAutospacing="0" w:after="0" w:afterAutospacing="0"/>
                            </w:pPr>
                            <w:r>
                              <w:rPr>
                                <w:rFonts w:ascii="GHEA Grapalat" w:hAnsi="GHEA Grapalat" w:cs="Sylfaen"/>
                                <w:b/>
                                <w:bCs/>
                                <w:sz w:val="14"/>
                                <w:szCs w:val="14"/>
                              </w:rPr>
                              <w:t> </w:t>
                            </w:r>
                          </w:p>
                          <w:p w14:paraId="4750B576" w14:textId="77777777" w:rsidR="001845B7" w:rsidRDefault="001845B7" w:rsidP="00A5641A">
                            <w:pPr>
                              <w:pStyle w:val="NormalWeb"/>
                              <w:spacing w:before="0" w:beforeAutospacing="0" w:after="0" w:afterAutospacing="0"/>
                            </w:pPr>
                            <w:r>
                              <w:rPr>
                                <w:rFonts w:ascii="GHEA Grapalat" w:hAnsi="GHEA Grapalat" w:cs="Sylfaen"/>
                                <w:b/>
                                <w:bCs/>
                                <w:sz w:val="14"/>
                                <w:szCs w:val="14"/>
                              </w:rPr>
                              <w:t> </w:t>
                            </w:r>
                          </w:p>
                          <w:p w14:paraId="7E4E3B8B" w14:textId="77777777" w:rsidR="001845B7" w:rsidRDefault="001845B7" w:rsidP="00A5641A">
                            <w:pPr>
                              <w:pStyle w:val="NormalWeb"/>
                              <w:spacing w:before="0" w:beforeAutospacing="0" w:after="0" w:afterAutospacing="0"/>
                            </w:pPr>
                            <w:r>
                              <w:rPr>
                                <w:rFonts w:ascii="GHEA Grapalat" w:hAnsi="GHEA Grapalat" w:cs="Sylfaen"/>
                                <w:b/>
                                <w:bCs/>
                                <w:sz w:val="14"/>
                                <w:szCs w:val="14"/>
                              </w:rPr>
                              <w:t> </w:t>
                            </w:r>
                          </w:p>
                          <w:p w14:paraId="1A4F2EDF" w14:textId="77777777" w:rsidR="001845B7" w:rsidRDefault="001845B7" w:rsidP="00A5641A">
                            <w:pPr>
                              <w:pStyle w:val="NormalWeb"/>
                              <w:spacing w:before="0" w:beforeAutospacing="0" w:after="0" w:afterAutospacing="0"/>
                            </w:pPr>
                            <w:r>
                              <w:rPr>
                                <w:rFonts w:ascii="GHEA Grapalat" w:hAnsi="GHEA Grapalat" w:cs="Sylfaen"/>
                                <w:b/>
                                <w:bCs/>
                                <w:sz w:val="14"/>
                                <w:szCs w:val="14"/>
                              </w:rPr>
                              <w:t> </w:t>
                            </w:r>
                          </w:p>
                          <w:p w14:paraId="6AC5DFB9" w14:textId="77777777" w:rsidR="001845B7" w:rsidRDefault="001845B7" w:rsidP="00A5641A">
                            <w:pPr>
                              <w:pStyle w:val="NormalWeb"/>
                              <w:spacing w:before="0" w:beforeAutospacing="0" w:after="0" w:afterAutospacing="0"/>
                            </w:pPr>
                            <w:r>
                              <w:rPr>
                                <w:rFonts w:ascii="GHEA Grapalat" w:hAnsi="GHEA Grapalat" w:cs="Sylfaen"/>
                                <w:b/>
                                <w:bCs/>
                                <w:sz w:val="14"/>
                                <w:szCs w:val="14"/>
                              </w:rPr>
                              <w:t> </w:t>
                            </w:r>
                          </w:p>
                          <w:p w14:paraId="4424BDAF" w14:textId="77777777" w:rsidR="001845B7" w:rsidRDefault="001845B7" w:rsidP="00A5641A">
                            <w:pPr>
                              <w:pStyle w:val="NormalWeb"/>
                              <w:spacing w:before="0" w:beforeAutospacing="0" w:after="0" w:afterAutospacing="0"/>
                            </w:pPr>
                            <w:r>
                              <w:rPr>
                                <w:rFonts w:ascii="GHEA Grapalat" w:hAnsi="GHEA Grapalat" w:cs="Sylfaen"/>
                                <w:b/>
                                <w:bCs/>
                                <w:sz w:val="14"/>
                                <w:szCs w:val="14"/>
                              </w:rPr>
                              <w:t> </w:t>
                            </w:r>
                          </w:p>
                          <w:p w14:paraId="508DB79E" w14:textId="77777777" w:rsidR="001845B7" w:rsidRDefault="001845B7" w:rsidP="00A5641A">
                            <w:pPr>
                              <w:pStyle w:val="NormalWeb"/>
                              <w:spacing w:before="0" w:beforeAutospacing="0" w:after="0" w:afterAutospacing="0"/>
                            </w:pPr>
                            <w:r>
                              <w:rPr>
                                <w:rFonts w:ascii="Times LatArm" w:hAnsi="Times LatArm"/>
                                <w:sz w:val="14"/>
                                <w:szCs w:val="14"/>
                              </w:rPr>
                              <w:t> .</w:t>
                            </w:r>
                          </w:p>
                        </w:txbxContent>
                      </wps:txbx>
                      <wps:bodyPr rot="0" vert="horz" wrap="square" lIns="91440" tIns="45720" rIns="91440" bIns="45720" anchor="t" anchorCtr="0" upright="1">
                        <a:noAutofit/>
                      </wps:bodyPr>
                    </wps:wsp>
                  </a:graphicData>
                </a:graphic>
              </wp:anchor>
            </w:drawing>
          </mc:Choice>
          <mc:Fallback>
            <w:pict>
              <v:shape w14:anchorId="55F99EA8" id="_x0000_s1136" type="#_x0000_t202" style="position:absolute;left:0;text-align:left;margin-left:325.85pt;margin-top:9.05pt;width:198.45pt;height:41.25pt;z-index:252532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" filled="f" stroked="f">
                <v:textbox>
                  <w:txbxContent>
                    <w:p w14:paraId="44FFCE19" w14:textId="77777777" w:rsidR="001845B7" w:rsidRDefault="001845B7" w:rsidP="00A5641A">
                      <w:pPr>
                        <w:pStyle w:val="NormalWeb"/>
                        <w:spacing w:before="0" w:beforeAutospacing="0" w:after="0" w:afterAutospacing="0"/>
                      </w:pPr>
                      <w:r>
                        <w:rPr>
                          <w:rFonts w:ascii="GHEA Grapalat" w:hAnsi="GHEA Grapalat" w:cs="Sylfaen"/>
                          <w:b/>
                          <w:bCs/>
                          <w:color w:val="1F497D"/>
                          <w:sz w:val="14"/>
                          <w:szCs w:val="14"/>
                        </w:rPr>
                        <w:t>Chart 47</w:t>
                      </w:r>
                    </w:p>
                    <w:p w14:paraId="24925E70" w14:textId="77777777" w:rsidR="001845B7" w:rsidRDefault="001845B7" w:rsidP="00A5641A">
                      <w:pPr>
                        <w:pStyle w:val="NormalWeb"/>
                        <w:spacing w:before="0" w:beforeAutospacing="0" w:after="0" w:afterAutospacing="0"/>
                      </w:pPr>
                      <w:r>
                        <w:rPr>
                          <w:rFonts w:ascii="GHEA Grapalat" w:hAnsi="GHEA Grapalat" w:cs="Sylfaen"/>
                          <w:b/>
                          <w:bCs/>
                          <w:color w:val="1F497D"/>
                          <w:sz w:val="14"/>
                          <w:szCs w:val="14"/>
                        </w:rPr>
                        <w:t>Dynamics of interest rates on AMD loans  </w:t>
                      </w:r>
                    </w:p>
                    <w:p w14:paraId="1E3DC1DC" w14:textId="77777777" w:rsidR="001845B7" w:rsidRDefault="001845B7" w:rsidP="00A5641A">
                      <w:pPr>
                        <w:pStyle w:val="NormalWeb"/>
                        <w:spacing w:before="0" w:beforeAutospacing="0" w:after="0" w:afterAutospacing="0"/>
                      </w:pPr>
                      <w:r>
                        <w:rPr>
                          <w:rFonts w:ascii="GHEA Grapalat" w:hAnsi="GHEA Grapalat" w:cs="Sylfaen"/>
                          <w:b/>
                          <w:bCs/>
                          <w:color w:val="1F497D"/>
                          <w:sz w:val="14"/>
                          <w:szCs w:val="14"/>
                        </w:rPr>
                        <w:t> </w:t>
                      </w:r>
                    </w:p>
                    <w:p w14:paraId="4242E03A" w14:textId="77777777" w:rsidR="001845B7" w:rsidRDefault="001845B7" w:rsidP="00A5641A">
                      <w:pPr>
                        <w:pStyle w:val="NormalWeb"/>
                        <w:spacing w:before="0" w:beforeAutospacing="0" w:after="0" w:afterAutospacing="0"/>
                      </w:pPr>
                      <w:r>
                        <w:rPr>
                          <w:rFonts w:ascii="Times LatArm" w:hAnsi="Times LatArm"/>
                        </w:rPr>
                        <w:t> </w:t>
                      </w:r>
                    </w:p>
                    <w:p w14:paraId="1AA0D99A" w14:textId="77777777" w:rsidR="001845B7" w:rsidRDefault="001845B7" w:rsidP="00A5641A">
                      <w:pPr>
                        <w:pStyle w:val="NormalWeb"/>
                        <w:spacing w:before="0" w:beforeAutospacing="0" w:after="0" w:afterAutospacing="0"/>
                      </w:pPr>
                      <w:r>
                        <w:rPr>
                          <w:rFonts w:ascii="GHEA Grapalat" w:hAnsi="GHEA Grapalat" w:cs="Sylfaen"/>
                          <w:b/>
                          <w:bCs/>
                          <w:sz w:val="28"/>
                          <w:szCs w:val="28"/>
                        </w:rPr>
                        <w:t> </w:t>
                      </w:r>
                    </w:p>
                    <w:p w14:paraId="27C8BC31" w14:textId="77777777" w:rsidR="001845B7" w:rsidRDefault="001845B7" w:rsidP="00A5641A">
                      <w:pPr>
                        <w:pStyle w:val="NormalWeb"/>
                        <w:spacing w:before="0" w:beforeAutospacing="0" w:after="0" w:afterAutospacing="0"/>
                      </w:pPr>
                      <w:r>
                        <w:rPr>
                          <w:rFonts w:ascii="GHEA Grapalat" w:hAnsi="GHEA Grapalat" w:cs="Sylfaen"/>
                          <w:b/>
                          <w:bCs/>
                          <w:sz w:val="14"/>
                          <w:szCs w:val="14"/>
                        </w:rPr>
                        <w:t> </w:t>
                      </w:r>
                    </w:p>
                    <w:p w14:paraId="5AE87612" w14:textId="77777777" w:rsidR="001845B7" w:rsidRDefault="001845B7" w:rsidP="00A5641A">
                      <w:pPr>
                        <w:pStyle w:val="NormalWeb"/>
                        <w:spacing w:before="0" w:beforeAutospacing="0" w:after="0" w:afterAutospacing="0"/>
                      </w:pPr>
                      <w:r>
                        <w:rPr>
                          <w:rFonts w:ascii="GHEA Grapalat" w:hAnsi="GHEA Grapalat" w:cs="Sylfaen"/>
                          <w:b/>
                          <w:bCs/>
                          <w:sz w:val="14"/>
                          <w:szCs w:val="14"/>
                        </w:rPr>
                        <w:t> </w:t>
                      </w:r>
                    </w:p>
                    <w:p w14:paraId="23067B50" w14:textId="77777777" w:rsidR="001845B7" w:rsidRDefault="001845B7" w:rsidP="00A5641A">
                      <w:pPr>
                        <w:pStyle w:val="NormalWeb"/>
                        <w:spacing w:before="0" w:beforeAutospacing="0" w:after="0" w:afterAutospacing="0"/>
                      </w:pPr>
                      <w:r>
                        <w:rPr>
                          <w:rFonts w:ascii="GHEA Grapalat" w:hAnsi="GHEA Grapalat" w:cs="Sylfaen"/>
                          <w:b/>
                          <w:bCs/>
                          <w:sz w:val="14"/>
                          <w:szCs w:val="14"/>
                        </w:rPr>
                        <w:t> </w:t>
                      </w:r>
                    </w:p>
                    <w:p w14:paraId="4AB57FAF" w14:textId="77777777" w:rsidR="001845B7" w:rsidRDefault="001845B7" w:rsidP="00A5641A">
                      <w:pPr>
                        <w:pStyle w:val="NormalWeb"/>
                        <w:spacing w:before="0" w:beforeAutospacing="0" w:after="0" w:afterAutospacing="0"/>
                      </w:pPr>
                      <w:r>
                        <w:rPr>
                          <w:rFonts w:ascii="GHEA Grapalat" w:hAnsi="GHEA Grapalat" w:cs="Sylfaen"/>
                          <w:b/>
                          <w:bCs/>
                          <w:sz w:val="14"/>
                          <w:szCs w:val="14"/>
                        </w:rPr>
                        <w:t> </w:t>
                      </w:r>
                    </w:p>
                    <w:p w14:paraId="2FF02B53" w14:textId="77777777" w:rsidR="001845B7" w:rsidRDefault="001845B7" w:rsidP="00A5641A">
                      <w:pPr>
                        <w:pStyle w:val="NormalWeb"/>
                        <w:spacing w:before="0" w:beforeAutospacing="0" w:after="0" w:afterAutospacing="0"/>
                      </w:pPr>
                      <w:r>
                        <w:rPr>
                          <w:rFonts w:ascii="GHEA Grapalat" w:hAnsi="GHEA Grapalat" w:cs="Sylfaen"/>
                          <w:b/>
                          <w:bCs/>
                          <w:sz w:val="14"/>
                          <w:szCs w:val="14"/>
                        </w:rPr>
                        <w:t> </w:t>
                      </w:r>
                    </w:p>
                    <w:p w14:paraId="2BBAE552" w14:textId="77777777" w:rsidR="001845B7" w:rsidRDefault="001845B7" w:rsidP="00A5641A">
                      <w:pPr>
                        <w:pStyle w:val="NormalWeb"/>
                        <w:spacing w:before="0" w:beforeAutospacing="0" w:after="0" w:afterAutospacing="0"/>
                      </w:pPr>
                      <w:r>
                        <w:rPr>
                          <w:rFonts w:ascii="GHEA Grapalat" w:hAnsi="GHEA Grapalat" w:cs="Sylfaen"/>
                          <w:b/>
                          <w:bCs/>
                          <w:sz w:val="14"/>
                          <w:szCs w:val="14"/>
                        </w:rPr>
                        <w:t> </w:t>
                      </w:r>
                    </w:p>
                    <w:p w14:paraId="3BFC5048" w14:textId="77777777" w:rsidR="001845B7" w:rsidRDefault="001845B7" w:rsidP="00A5641A">
                      <w:pPr>
                        <w:pStyle w:val="NormalWeb"/>
                        <w:spacing w:before="0" w:beforeAutospacing="0" w:after="0" w:afterAutospacing="0"/>
                      </w:pPr>
                      <w:r>
                        <w:rPr>
                          <w:rFonts w:ascii="GHEA Grapalat" w:hAnsi="GHEA Grapalat" w:cs="Sylfaen"/>
                          <w:b/>
                          <w:bCs/>
                          <w:sz w:val="14"/>
                          <w:szCs w:val="14"/>
                        </w:rPr>
                        <w:t> </w:t>
                      </w:r>
                    </w:p>
                    <w:p w14:paraId="59A0BDA9" w14:textId="77777777" w:rsidR="001845B7" w:rsidRDefault="001845B7" w:rsidP="00A5641A">
                      <w:pPr>
                        <w:pStyle w:val="NormalWeb"/>
                        <w:spacing w:before="0" w:beforeAutospacing="0" w:after="0" w:afterAutospacing="0"/>
                      </w:pPr>
                      <w:r>
                        <w:rPr>
                          <w:rFonts w:ascii="GHEA Grapalat" w:hAnsi="GHEA Grapalat" w:cs="Sylfaen"/>
                          <w:b/>
                          <w:bCs/>
                          <w:sz w:val="14"/>
                          <w:szCs w:val="14"/>
                        </w:rPr>
                        <w:t> </w:t>
                      </w:r>
                    </w:p>
                    <w:p w14:paraId="0698DEA1" w14:textId="77777777" w:rsidR="001845B7" w:rsidRDefault="001845B7" w:rsidP="00A5641A">
                      <w:pPr>
                        <w:pStyle w:val="NormalWeb"/>
                        <w:spacing w:before="0" w:beforeAutospacing="0" w:after="0" w:afterAutospacing="0"/>
                      </w:pPr>
                      <w:r>
                        <w:rPr>
                          <w:rFonts w:ascii="GHEA Grapalat" w:hAnsi="GHEA Grapalat" w:cs="Sylfaen"/>
                          <w:b/>
                          <w:bCs/>
                          <w:sz w:val="14"/>
                          <w:szCs w:val="14"/>
                        </w:rPr>
                        <w:t> </w:t>
                      </w:r>
                    </w:p>
                    <w:p w14:paraId="31A17EFC" w14:textId="77777777" w:rsidR="001845B7" w:rsidRDefault="001845B7" w:rsidP="00A5641A">
                      <w:pPr>
                        <w:pStyle w:val="NormalWeb"/>
                        <w:spacing w:before="0" w:beforeAutospacing="0" w:after="0" w:afterAutospacing="0"/>
                      </w:pPr>
                      <w:r>
                        <w:rPr>
                          <w:rFonts w:ascii="GHEA Grapalat" w:hAnsi="GHEA Grapalat" w:cs="Sylfaen"/>
                          <w:b/>
                          <w:bCs/>
                          <w:sz w:val="14"/>
                          <w:szCs w:val="14"/>
                        </w:rPr>
                        <w:t> </w:t>
                      </w:r>
                    </w:p>
                    <w:p w14:paraId="1B9161BD" w14:textId="77777777" w:rsidR="001845B7" w:rsidRDefault="001845B7" w:rsidP="00A5641A">
                      <w:pPr>
                        <w:pStyle w:val="NormalWeb"/>
                        <w:spacing w:before="0" w:beforeAutospacing="0" w:after="0" w:afterAutospacing="0"/>
                      </w:pPr>
                      <w:r>
                        <w:rPr>
                          <w:rFonts w:ascii="GHEA Grapalat" w:hAnsi="GHEA Grapalat" w:cs="Sylfaen"/>
                          <w:b/>
                          <w:bCs/>
                          <w:sz w:val="14"/>
                          <w:szCs w:val="14"/>
                        </w:rPr>
                        <w:t> </w:t>
                      </w:r>
                    </w:p>
                    <w:p w14:paraId="335F617C" w14:textId="77777777" w:rsidR="001845B7" w:rsidRDefault="001845B7" w:rsidP="00A5641A">
                      <w:pPr>
                        <w:pStyle w:val="NormalWeb"/>
                        <w:spacing w:before="0" w:beforeAutospacing="0" w:after="0" w:afterAutospacing="0"/>
                      </w:pPr>
                      <w:r>
                        <w:rPr>
                          <w:rFonts w:ascii="GHEA Grapalat" w:hAnsi="GHEA Grapalat" w:cs="Sylfaen"/>
                          <w:b/>
                          <w:bCs/>
                          <w:sz w:val="14"/>
                          <w:szCs w:val="14"/>
                        </w:rPr>
                        <w:t> </w:t>
                      </w:r>
                    </w:p>
                    <w:p w14:paraId="6D2B9302" w14:textId="77777777" w:rsidR="001845B7" w:rsidRDefault="001845B7" w:rsidP="00A5641A">
                      <w:pPr>
                        <w:pStyle w:val="NormalWeb"/>
                        <w:spacing w:before="0" w:beforeAutospacing="0" w:after="0" w:afterAutospacing="0"/>
                      </w:pPr>
                      <w:r>
                        <w:rPr>
                          <w:rFonts w:ascii="GHEA Grapalat" w:hAnsi="GHEA Grapalat" w:cs="Sylfaen"/>
                          <w:b/>
                          <w:bCs/>
                          <w:sz w:val="14"/>
                          <w:szCs w:val="14"/>
                        </w:rPr>
                        <w:t> </w:t>
                      </w:r>
                    </w:p>
                    <w:p w14:paraId="3BB3A013" w14:textId="77777777" w:rsidR="001845B7" w:rsidRDefault="001845B7" w:rsidP="00A5641A">
                      <w:pPr>
                        <w:pStyle w:val="NormalWeb"/>
                        <w:spacing w:before="0" w:beforeAutospacing="0" w:after="0" w:afterAutospacing="0"/>
                      </w:pPr>
                      <w:r>
                        <w:rPr>
                          <w:rFonts w:ascii="GHEA Grapalat" w:hAnsi="GHEA Grapalat" w:cs="Sylfaen"/>
                          <w:b/>
                          <w:bCs/>
                          <w:sz w:val="14"/>
                          <w:szCs w:val="14"/>
                        </w:rPr>
                        <w:t> </w:t>
                      </w:r>
                    </w:p>
                    <w:p w14:paraId="7510C58D" w14:textId="77777777" w:rsidR="001845B7" w:rsidRDefault="001845B7" w:rsidP="00A5641A">
                      <w:pPr>
                        <w:pStyle w:val="NormalWeb"/>
                        <w:spacing w:before="0" w:beforeAutospacing="0" w:after="0" w:afterAutospacing="0"/>
                      </w:pPr>
                      <w:r>
                        <w:rPr>
                          <w:rFonts w:ascii="GHEA Grapalat" w:hAnsi="GHEA Grapalat" w:cs="Sylfaen"/>
                          <w:b/>
                          <w:bCs/>
                          <w:sz w:val="14"/>
                          <w:szCs w:val="14"/>
                        </w:rPr>
                        <w:t> </w:t>
                      </w:r>
                    </w:p>
                    <w:p w14:paraId="1F77AB75" w14:textId="77777777" w:rsidR="001845B7" w:rsidRDefault="001845B7" w:rsidP="00A5641A">
                      <w:pPr>
                        <w:pStyle w:val="NormalWeb"/>
                        <w:spacing w:before="0" w:beforeAutospacing="0" w:after="0" w:afterAutospacing="0"/>
                      </w:pPr>
                      <w:r>
                        <w:rPr>
                          <w:rFonts w:ascii="GHEA Grapalat" w:hAnsi="GHEA Grapalat" w:cs="Sylfaen"/>
                          <w:b/>
                          <w:bCs/>
                          <w:sz w:val="14"/>
                          <w:szCs w:val="14"/>
                        </w:rPr>
                        <w:t> </w:t>
                      </w:r>
                    </w:p>
                    <w:p w14:paraId="4CF97D72" w14:textId="77777777" w:rsidR="001845B7" w:rsidRDefault="001845B7" w:rsidP="00A5641A">
                      <w:pPr>
                        <w:pStyle w:val="NormalWeb"/>
                        <w:spacing w:before="0" w:beforeAutospacing="0" w:after="0" w:afterAutospacing="0"/>
                      </w:pPr>
                      <w:r>
                        <w:rPr>
                          <w:rFonts w:ascii="GHEA Grapalat" w:hAnsi="GHEA Grapalat" w:cs="Sylfaen"/>
                          <w:b/>
                          <w:bCs/>
                          <w:sz w:val="14"/>
                          <w:szCs w:val="14"/>
                        </w:rPr>
                        <w:t> </w:t>
                      </w:r>
                    </w:p>
                    <w:p w14:paraId="1A4E655E" w14:textId="77777777" w:rsidR="001845B7" w:rsidRDefault="001845B7" w:rsidP="00A5641A">
                      <w:pPr>
                        <w:pStyle w:val="NormalWeb"/>
                        <w:spacing w:before="0" w:beforeAutospacing="0" w:after="0" w:afterAutospacing="0"/>
                      </w:pPr>
                      <w:r>
                        <w:rPr>
                          <w:rFonts w:ascii="GHEA Grapalat" w:hAnsi="GHEA Grapalat" w:cs="Sylfaen"/>
                          <w:b/>
                          <w:bCs/>
                          <w:sz w:val="14"/>
                          <w:szCs w:val="14"/>
                        </w:rPr>
                        <w:t> </w:t>
                      </w:r>
                    </w:p>
                    <w:p w14:paraId="4C9390A7" w14:textId="77777777" w:rsidR="001845B7" w:rsidRDefault="001845B7" w:rsidP="00A5641A">
                      <w:pPr>
                        <w:pStyle w:val="NormalWeb"/>
                        <w:spacing w:before="0" w:beforeAutospacing="0" w:after="0" w:afterAutospacing="0"/>
                      </w:pPr>
                      <w:r>
                        <w:rPr>
                          <w:rFonts w:ascii="GHEA Grapalat" w:hAnsi="GHEA Grapalat" w:cs="Sylfaen"/>
                          <w:b/>
                          <w:bCs/>
                          <w:sz w:val="14"/>
                          <w:szCs w:val="14"/>
                        </w:rPr>
                        <w:t> </w:t>
                      </w:r>
                    </w:p>
                    <w:p w14:paraId="542137C6" w14:textId="77777777" w:rsidR="001845B7" w:rsidRDefault="001845B7" w:rsidP="00A5641A">
                      <w:pPr>
                        <w:pStyle w:val="NormalWeb"/>
                        <w:spacing w:before="0" w:beforeAutospacing="0" w:after="0" w:afterAutospacing="0"/>
                      </w:pPr>
                      <w:r>
                        <w:rPr>
                          <w:rFonts w:ascii="GHEA Grapalat" w:hAnsi="GHEA Grapalat" w:cs="Sylfaen"/>
                          <w:b/>
                          <w:bCs/>
                          <w:sz w:val="14"/>
                          <w:szCs w:val="14"/>
                        </w:rPr>
                        <w:t> </w:t>
                      </w:r>
                    </w:p>
                    <w:p w14:paraId="1965905B" w14:textId="77777777" w:rsidR="001845B7" w:rsidRDefault="001845B7" w:rsidP="00A5641A">
                      <w:pPr>
                        <w:pStyle w:val="NormalWeb"/>
                        <w:spacing w:before="0" w:beforeAutospacing="0" w:after="0" w:afterAutospacing="0"/>
                      </w:pPr>
                      <w:r>
                        <w:rPr>
                          <w:rFonts w:ascii="GHEA Grapalat" w:hAnsi="GHEA Grapalat" w:cs="Sylfaen"/>
                          <w:b/>
                          <w:bCs/>
                          <w:sz w:val="14"/>
                          <w:szCs w:val="14"/>
                        </w:rPr>
                        <w:t> </w:t>
                      </w:r>
                    </w:p>
                    <w:p w14:paraId="685FBC56" w14:textId="77777777" w:rsidR="001845B7" w:rsidRDefault="001845B7" w:rsidP="00A5641A">
                      <w:pPr>
                        <w:pStyle w:val="NormalWeb"/>
                        <w:spacing w:before="0" w:beforeAutospacing="0" w:after="0" w:afterAutospacing="0"/>
                      </w:pPr>
                      <w:r>
                        <w:rPr>
                          <w:rFonts w:ascii="GHEA Grapalat" w:hAnsi="GHEA Grapalat" w:cs="Sylfaen"/>
                          <w:b/>
                          <w:bCs/>
                          <w:sz w:val="14"/>
                          <w:szCs w:val="14"/>
                        </w:rPr>
                        <w:t> </w:t>
                      </w:r>
                    </w:p>
                    <w:p w14:paraId="3BC921CF" w14:textId="77777777" w:rsidR="001845B7" w:rsidRDefault="001845B7" w:rsidP="00A5641A">
                      <w:pPr>
                        <w:pStyle w:val="NormalWeb"/>
                        <w:spacing w:before="0" w:beforeAutospacing="0" w:after="0" w:afterAutospacing="0"/>
                      </w:pPr>
                      <w:r>
                        <w:rPr>
                          <w:rFonts w:ascii="GHEA Grapalat" w:hAnsi="GHEA Grapalat" w:cs="Sylfaen"/>
                          <w:b/>
                          <w:bCs/>
                          <w:sz w:val="14"/>
                          <w:szCs w:val="14"/>
                        </w:rPr>
                        <w:t> </w:t>
                      </w:r>
                    </w:p>
                    <w:p w14:paraId="2E22D1A0" w14:textId="77777777" w:rsidR="001845B7" w:rsidRDefault="001845B7" w:rsidP="00A5641A">
                      <w:pPr>
                        <w:pStyle w:val="NormalWeb"/>
                        <w:spacing w:before="0" w:beforeAutospacing="0" w:after="0" w:afterAutospacing="0"/>
                      </w:pPr>
                      <w:r>
                        <w:rPr>
                          <w:rFonts w:ascii="GHEA Grapalat" w:hAnsi="GHEA Grapalat" w:cs="Sylfaen"/>
                          <w:b/>
                          <w:bCs/>
                          <w:sz w:val="14"/>
                          <w:szCs w:val="14"/>
                        </w:rPr>
                        <w:t> </w:t>
                      </w:r>
                    </w:p>
                    <w:p w14:paraId="08D0AF49" w14:textId="77777777" w:rsidR="001845B7" w:rsidRDefault="001845B7" w:rsidP="00A5641A">
                      <w:pPr>
                        <w:pStyle w:val="NormalWeb"/>
                        <w:spacing w:before="0" w:beforeAutospacing="0" w:after="0" w:afterAutospacing="0"/>
                      </w:pPr>
                      <w:r>
                        <w:rPr>
                          <w:rFonts w:ascii="GHEA Grapalat" w:hAnsi="GHEA Grapalat" w:cs="Sylfaen"/>
                          <w:b/>
                          <w:bCs/>
                          <w:sz w:val="14"/>
                          <w:szCs w:val="14"/>
                        </w:rPr>
                        <w:t> </w:t>
                      </w:r>
                    </w:p>
                    <w:p w14:paraId="48E133EC" w14:textId="77777777" w:rsidR="001845B7" w:rsidRDefault="001845B7" w:rsidP="00A5641A">
                      <w:pPr>
                        <w:pStyle w:val="NormalWeb"/>
                        <w:spacing w:before="0" w:beforeAutospacing="0" w:after="0" w:afterAutospacing="0"/>
                      </w:pPr>
                      <w:r>
                        <w:rPr>
                          <w:rFonts w:ascii="GHEA Grapalat" w:hAnsi="GHEA Grapalat" w:cs="Sylfaen"/>
                          <w:b/>
                          <w:bCs/>
                          <w:sz w:val="14"/>
                          <w:szCs w:val="14"/>
                        </w:rPr>
                        <w:t> </w:t>
                      </w:r>
                    </w:p>
                    <w:p w14:paraId="0291CB9D" w14:textId="77777777" w:rsidR="001845B7" w:rsidRDefault="001845B7" w:rsidP="00A5641A">
                      <w:pPr>
                        <w:pStyle w:val="NormalWeb"/>
                        <w:spacing w:before="0" w:beforeAutospacing="0" w:after="0" w:afterAutospacing="0"/>
                      </w:pPr>
                      <w:r>
                        <w:rPr>
                          <w:rFonts w:ascii="GHEA Grapalat" w:hAnsi="GHEA Grapalat" w:cs="Sylfaen"/>
                          <w:b/>
                          <w:bCs/>
                          <w:sz w:val="14"/>
                          <w:szCs w:val="14"/>
                        </w:rPr>
                        <w:t> </w:t>
                      </w:r>
                    </w:p>
                    <w:p w14:paraId="2E3D0893" w14:textId="77777777" w:rsidR="001845B7" w:rsidRDefault="001845B7" w:rsidP="00A5641A">
                      <w:pPr>
                        <w:pStyle w:val="NormalWeb"/>
                        <w:spacing w:before="0" w:beforeAutospacing="0" w:after="0" w:afterAutospacing="0"/>
                      </w:pPr>
                      <w:r>
                        <w:rPr>
                          <w:rFonts w:ascii="GHEA Grapalat" w:hAnsi="GHEA Grapalat" w:cs="Sylfaen"/>
                          <w:b/>
                          <w:bCs/>
                          <w:sz w:val="14"/>
                          <w:szCs w:val="14"/>
                        </w:rPr>
                        <w:t> </w:t>
                      </w:r>
                    </w:p>
                    <w:p w14:paraId="767EAE44" w14:textId="77777777" w:rsidR="001845B7" w:rsidRDefault="001845B7" w:rsidP="00A5641A">
                      <w:pPr>
                        <w:pStyle w:val="NormalWeb"/>
                        <w:spacing w:before="0" w:beforeAutospacing="0" w:after="0" w:afterAutospacing="0"/>
                      </w:pPr>
                      <w:r>
                        <w:rPr>
                          <w:rFonts w:ascii="GHEA Grapalat" w:hAnsi="GHEA Grapalat" w:cs="Sylfaen"/>
                          <w:b/>
                          <w:bCs/>
                          <w:sz w:val="14"/>
                          <w:szCs w:val="14"/>
                        </w:rPr>
                        <w:t> </w:t>
                      </w:r>
                    </w:p>
                    <w:p w14:paraId="74F066C1" w14:textId="77777777" w:rsidR="001845B7" w:rsidRDefault="001845B7" w:rsidP="00A5641A">
                      <w:pPr>
                        <w:pStyle w:val="NormalWeb"/>
                        <w:spacing w:before="0" w:beforeAutospacing="0" w:after="0" w:afterAutospacing="0"/>
                      </w:pPr>
                      <w:r>
                        <w:rPr>
                          <w:rFonts w:ascii="GHEA Grapalat" w:hAnsi="GHEA Grapalat" w:cs="Sylfaen"/>
                          <w:b/>
                          <w:bCs/>
                          <w:sz w:val="14"/>
                          <w:szCs w:val="14"/>
                        </w:rPr>
                        <w:t> </w:t>
                      </w:r>
                    </w:p>
                    <w:p w14:paraId="45A2E449" w14:textId="77777777" w:rsidR="001845B7" w:rsidRDefault="001845B7" w:rsidP="00A5641A">
                      <w:pPr>
                        <w:pStyle w:val="NormalWeb"/>
                        <w:spacing w:before="0" w:beforeAutospacing="0" w:after="0" w:afterAutospacing="0"/>
                      </w:pPr>
                      <w:r>
                        <w:rPr>
                          <w:rFonts w:ascii="GHEA Grapalat" w:hAnsi="GHEA Grapalat" w:cs="Sylfaen"/>
                          <w:b/>
                          <w:bCs/>
                          <w:sz w:val="14"/>
                          <w:szCs w:val="14"/>
                        </w:rPr>
                        <w:t> </w:t>
                      </w:r>
                    </w:p>
                    <w:p w14:paraId="151CAD33" w14:textId="77777777" w:rsidR="001845B7" w:rsidRDefault="001845B7" w:rsidP="00A5641A">
                      <w:pPr>
                        <w:pStyle w:val="NormalWeb"/>
                        <w:spacing w:before="0" w:beforeAutospacing="0" w:after="0" w:afterAutospacing="0"/>
                      </w:pPr>
                      <w:r>
                        <w:rPr>
                          <w:rFonts w:ascii="GHEA Grapalat" w:hAnsi="GHEA Grapalat" w:cs="Sylfaen"/>
                          <w:b/>
                          <w:bCs/>
                          <w:sz w:val="14"/>
                          <w:szCs w:val="14"/>
                        </w:rPr>
                        <w:t> </w:t>
                      </w:r>
                    </w:p>
                    <w:p w14:paraId="082D277E" w14:textId="77777777" w:rsidR="001845B7" w:rsidRDefault="001845B7" w:rsidP="00A5641A">
                      <w:pPr>
                        <w:pStyle w:val="NormalWeb"/>
                        <w:spacing w:before="0" w:beforeAutospacing="0" w:after="0" w:afterAutospacing="0"/>
                      </w:pPr>
                      <w:r>
                        <w:rPr>
                          <w:rFonts w:ascii="GHEA Grapalat" w:hAnsi="GHEA Grapalat" w:cs="Sylfaen"/>
                          <w:b/>
                          <w:bCs/>
                          <w:sz w:val="14"/>
                          <w:szCs w:val="14"/>
                        </w:rPr>
                        <w:t> </w:t>
                      </w:r>
                    </w:p>
                    <w:p w14:paraId="4750B576" w14:textId="77777777" w:rsidR="001845B7" w:rsidRDefault="001845B7" w:rsidP="00A5641A">
                      <w:pPr>
                        <w:pStyle w:val="NormalWeb"/>
                        <w:spacing w:before="0" w:beforeAutospacing="0" w:after="0" w:afterAutospacing="0"/>
                      </w:pPr>
                      <w:r>
                        <w:rPr>
                          <w:rFonts w:ascii="GHEA Grapalat" w:hAnsi="GHEA Grapalat" w:cs="Sylfaen"/>
                          <w:b/>
                          <w:bCs/>
                          <w:sz w:val="14"/>
                          <w:szCs w:val="14"/>
                        </w:rPr>
                        <w:t> </w:t>
                      </w:r>
                    </w:p>
                    <w:p w14:paraId="7E4E3B8B" w14:textId="77777777" w:rsidR="001845B7" w:rsidRDefault="001845B7" w:rsidP="00A5641A">
                      <w:pPr>
                        <w:pStyle w:val="NormalWeb"/>
                        <w:spacing w:before="0" w:beforeAutospacing="0" w:after="0" w:afterAutospacing="0"/>
                      </w:pPr>
                      <w:r>
                        <w:rPr>
                          <w:rFonts w:ascii="GHEA Grapalat" w:hAnsi="GHEA Grapalat" w:cs="Sylfaen"/>
                          <w:b/>
                          <w:bCs/>
                          <w:sz w:val="14"/>
                          <w:szCs w:val="14"/>
                        </w:rPr>
                        <w:t> </w:t>
                      </w:r>
                    </w:p>
                    <w:p w14:paraId="1A4F2EDF" w14:textId="77777777" w:rsidR="001845B7" w:rsidRDefault="001845B7" w:rsidP="00A5641A">
                      <w:pPr>
                        <w:pStyle w:val="NormalWeb"/>
                        <w:spacing w:before="0" w:beforeAutospacing="0" w:after="0" w:afterAutospacing="0"/>
                      </w:pPr>
                      <w:r>
                        <w:rPr>
                          <w:rFonts w:ascii="GHEA Grapalat" w:hAnsi="GHEA Grapalat" w:cs="Sylfaen"/>
                          <w:b/>
                          <w:bCs/>
                          <w:sz w:val="14"/>
                          <w:szCs w:val="14"/>
                        </w:rPr>
                        <w:t> </w:t>
                      </w:r>
                    </w:p>
                    <w:p w14:paraId="6AC5DFB9" w14:textId="77777777" w:rsidR="001845B7" w:rsidRDefault="001845B7" w:rsidP="00A5641A">
                      <w:pPr>
                        <w:pStyle w:val="NormalWeb"/>
                        <w:spacing w:before="0" w:beforeAutospacing="0" w:after="0" w:afterAutospacing="0"/>
                      </w:pPr>
                      <w:r>
                        <w:rPr>
                          <w:rFonts w:ascii="GHEA Grapalat" w:hAnsi="GHEA Grapalat" w:cs="Sylfaen"/>
                          <w:b/>
                          <w:bCs/>
                          <w:sz w:val="14"/>
                          <w:szCs w:val="14"/>
                        </w:rPr>
                        <w:t> </w:t>
                      </w:r>
                    </w:p>
                    <w:p w14:paraId="4424BDAF" w14:textId="77777777" w:rsidR="001845B7" w:rsidRDefault="001845B7" w:rsidP="00A5641A">
                      <w:pPr>
                        <w:pStyle w:val="NormalWeb"/>
                        <w:spacing w:before="0" w:beforeAutospacing="0" w:after="0" w:afterAutospacing="0"/>
                      </w:pPr>
                      <w:r>
                        <w:rPr>
                          <w:rFonts w:ascii="GHEA Grapalat" w:hAnsi="GHEA Grapalat" w:cs="Sylfaen"/>
                          <w:b/>
                          <w:bCs/>
                          <w:sz w:val="14"/>
                          <w:szCs w:val="14"/>
                        </w:rPr>
                        <w:t> </w:t>
                      </w:r>
                    </w:p>
                    <w:p w14:paraId="508DB79E" w14:textId="77777777" w:rsidR="001845B7" w:rsidRDefault="001845B7" w:rsidP="00A5641A">
                      <w:pPr>
                        <w:pStyle w:val="NormalWeb"/>
                        <w:spacing w:before="0" w:beforeAutospacing="0" w:after="0" w:afterAutospacing="0"/>
                      </w:pPr>
                      <w:r>
                        <w:rPr>
                          <w:rFonts w:ascii="Times LatArm" w:hAnsi="Times LatArm"/>
                          <w:sz w:val="14"/>
                          <w:szCs w:val="14"/>
                        </w:rPr>
                        <w:t> .</w:t>
                      </w:r>
                    </w:p>
                  </w:txbxContent>
                </v:textbox>
              </v:shape>
            </w:pict>
          </mc:Fallback>
        </mc:AlternateContent>
      </w:r>
      <w:r w:rsidR="002B6AD6" w:rsidRPr="00201170">
        <w:rPr>
          <w:rFonts w:ascii="GHEA Grapalat" w:hAnsi="GHEA Grapalat"/>
          <w:sz w:val="20"/>
          <w:szCs w:val="20"/>
        </w:rPr>
        <w:t xml:space="preserve">Amid the uncertainties, the decisions of financial market participants on investing in government bonds were quite cautious. </w:t>
      </w:r>
      <w:r w:rsidR="00F32BD8" w:rsidRPr="00201170">
        <w:rPr>
          <w:rFonts w:ascii="GHEA Grapalat" w:hAnsi="GHEA Grapalat"/>
          <w:sz w:val="20"/>
          <w:szCs w:val="20"/>
        </w:rPr>
        <w:t>Low bond demand and under-placement were accompanied by a gradual growth in bond yields over almost the entire quarter.</w:t>
      </w:r>
      <w:r w:rsidR="009B1482" w:rsidRPr="00201170">
        <w:rPr>
          <w:rFonts w:ascii="GHEA Grapalat" w:hAnsi="GHEA Grapalat"/>
          <w:sz w:val="20"/>
          <w:szCs w:val="20"/>
        </w:rPr>
        <w:t xml:space="preserve"> </w:t>
      </w:r>
      <w:r w:rsidR="007D4DD3" w:rsidRPr="007D4DD3">
        <w:rPr>
          <w:rFonts w:ascii="GHEA Grapalat" w:hAnsi="GHEA Grapalat"/>
          <w:sz w:val="20"/>
          <w:szCs w:val="20"/>
        </w:rPr>
        <w:t>Yield</w:t>
      </w:r>
      <w:r w:rsidR="007D4DD3">
        <w:rPr>
          <w:rFonts w:ascii="GHEA Grapalat" w:hAnsi="GHEA Grapalat"/>
          <w:sz w:val="20"/>
          <w:szCs w:val="20"/>
        </w:rPr>
        <w:t>s</w:t>
      </w:r>
      <w:r w:rsidR="007D4DD3" w:rsidRPr="007D4DD3">
        <w:rPr>
          <w:rFonts w:ascii="GHEA Grapalat" w:hAnsi="GHEA Grapalat"/>
          <w:sz w:val="20"/>
          <w:szCs w:val="20"/>
        </w:rPr>
        <w:t xml:space="preserve"> ha</w:t>
      </w:r>
      <w:r w:rsidR="007D4DD3">
        <w:rPr>
          <w:rFonts w:ascii="GHEA Grapalat" w:hAnsi="GHEA Grapalat"/>
          <w:sz w:val="20"/>
          <w:szCs w:val="20"/>
        </w:rPr>
        <w:t>ve</w:t>
      </w:r>
      <w:r w:rsidR="007D4DD3" w:rsidRPr="007D4DD3">
        <w:rPr>
          <w:rFonts w:ascii="GHEA Grapalat" w:hAnsi="GHEA Grapalat"/>
          <w:sz w:val="20"/>
          <w:szCs w:val="20"/>
        </w:rPr>
        <w:t xml:space="preserve"> risen across the entire yield curv</w:t>
      </w:r>
      <w:r w:rsidR="007D4DD3">
        <w:rPr>
          <w:rFonts w:ascii="GHEA Grapalat" w:hAnsi="GHEA Grapalat"/>
          <w:sz w:val="20"/>
          <w:szCs w:val="20"/>
          <w:lang w:val="ru-RU"/>
        </w:rPr>
        <w:t>е</w:t>
      </w:r>
      <w:r w:rsidR="00F32BD8" w:rsidRPr="00201170">
        <w:rPr>
          <w:rFonts w:ascii="GHEA Grapalat" w:hAnsi="GHEA Grapalat"/>
          <w:sz w:val="20"/>
          <w:szCs w:val="20"/>
        </w:rPr>
        <w:t xml:space="preserve">, </w:t>
      </w:r>
      <w:r w:rsidR="007D4DD3" w:rsidRPr="007D4DD3">
        <w:rPr>
          <w:rFonts w:ascii="GHEA Grapalat" w:hAnsi="GHEA Grapalat"/>
          <w:sz w:val="20"/>
          <w:szCs w:val="20"/>
        </w:rPr>
        <w:t xml:space="preserve">partially </w:t>
      </w:r>
      <w:r w:rsidR="0086564D">
        <w:rPr>
          <w:rFonts w:ascii="GHEA Grapalat" w:hAnsi="GHEA Grapalat"/>
          <w:sz w:val="20"/>
          <w:szCs w:val="20"/>
        </w:rPr>
        <w:t>due to</w:t>
      </w:r>
      <w:r w:rsidR="007D4DD3" w:rsidRPr="007D4DD3">
        <w:rPr>
          <w:rFonts w:ascii="GHEA Grapalat" w:hAnsi="GHEA Grapalat"/>
          <w:sz w:val="20"/>
          <w:szCs w:val="20"/>
        </w:rPr>
        <w:t xml:space="preserve"> the </w:t>
      </w:r>
      <w:r w:rsidR="007D4DD3">
        <w:rPr>
          <w:rFonts w:ascii="GHEA Grapalat" w:hAnsi="GHEA Grapalat"/>
          <w:sz w:val="20"/>
          <w:szCs w:val="20"/>
        </w:rPr>
        <w:t>hike</w:t>
      </w:r>
      <w:r w:rsidR="007D4DD3" w:rsidRPr="007D4DD3">
        <w:rPr>
          <w:rFonts w:ascii="GHEA Grapalat" w:hAnsi="GHEA Grapalat"/>
          <w:sz w:val="20"/>
          <w:szCs w:val="20"/>
        </w:rPr>
        <w:t xml:space="preserve"> in the Central Bank's </w:t>
      </w:r>
      <w:r w:rsidR="0086564D">
        <w:rPr>
          <w:rFonts w:ascii="GHEA Grapalat" w:hAnsi="GHEA Grapalat"/>
          <w:sz w:val="20"/>
          <w:szCs w:val="20"/>
        </w:rPr>
        <w:t>policy</w:t>
      </w:r>
      <w:r w:rsidR="007D4DD3" w:rsidRPr="007D4DD3">
        <w:rPr>
          <w:rFonts w:ascii="GHEA Grapalat" w:hAnsi="GHEA Grapalat"/>
          <w:sz w:val="20"/>
          <w:szCs w:val="20"/>
        </w:rPr>
        <w:t xml:space="preserve"> rate at the end of the quarter</w:t>
      </w:r>
      <w:r w:rsidR="00F32BD8" w:rsidRPr="00201170">
        <w:rPr>
          <w:rFonts w:ascii="GHEA Grapalat" w:hAnsi="GHEA Grapalat"/>
          <w:sz w:val="20"/>
          <w:szCs w:val="20"/>
        </w:rPr>
        <w:t xml:space="preserve">. </w:t>
      </w:r>
    </w:p>
    <w:p w14:paraId="2CD6CFC4" w14:textId="3DE5DA80" w:rsidR="00DB37C1" w:rsidRPr="00201170" w:rsidRDefault="00F32BD8" w:rsidP="00C725E5">
      <w:pPr>
        <w:spacing w:line="320" w:lineRule="atLeast"/>
        <w:ind w:firstLine="284"/>
        <w:rPr>
          <w:rFonts w:ascii="GHEA Grapalat" w:hAnsi="GHEA Grapalat"/>
          <w:color w:val="FF0000"/>
          <w:sz w:val="20"/>
          <w:szCs w:val="20"/>
        </w:rPr>
      </w:pPr>
      <w:r w:rsidRPr="00201170">
        <w:rPr>
          <w:rFonts w:ascii="GHEA Grapalat" w:eastAsia="Calibri" w:hAnsi="GHEA Grapalat" w:cs="Sylfaen"/>
          <w:sz w:val="20"/>
          <w:szCs w:val="20"/>
        </w:rPr>
        <w:t xml:space="preserve">The impact of pessimistic expectations of economic activity on lending volumes in the fourth quarter of 2020 also alleviated with the implementation of state support programs. As a result of the strict approaches set by banks in the consumer lending market, the volume of loans to households has continued to </w:t>
      </w:r>
      <w:r w:rsidR="00B967C7" w:rsidRPr="00201170">
        <w:rPr>
          <w:rFonts w:ascii="GHEA Grapalat" w:eastAsia="Calibri" w:hAnsi="GHEA Grapalat" w:cs="Sylfaen"/>
          <w:sz w:val="20"/>
          <w:szCs w:val="20"/>
        </w:rPr>
        <w:t>plummet</w:t>
      </w:r>
      <w:r w:rsidRPr="00201170">
        <w:rPr>
          <w:rFonts w:ascii="GHEA Grapalat" w:eastAsia="Calibri" w:hAnsi="GHEA Grapalat" w:cs="Sylfaen"/>
          <w:sz w:val="20"/>
          <w:szCs w:val="20"/>
        </w:rPr>
        <w:t>.</w:t>
      </w:r>
      <w:r w:rsidR="00B967C7" w:rsidRPr="00201170">
        <w:rPr>
          <w:rFonts w:ascii="GHEA Grapalat" w:eastAsia="Calibri" w:hAnsi="GHEA Grapalat" w:cs="Sylfaen"/>
          <w:sz w:val="20"/>
          <w:szCs w:val="20"/>
        </w:rPr>
        <w:t xml:space="preserve"> </w:t>
      </w:r>
    </w:p>
    <w:p w14:paraId="47ED64C7" w14:textId="23FC5FB4" w:rsidR="00351C16" w:rsidRPr="00201170" w:rsidRDefault="00A5641A" w:rsidP="00C725E5">
      <w:pPr>
        <w:spacing w:line="340" w:lineRule="atLeast"/>
        <w:ind w:firstLine="284"/>
        <w:rPr>
          <w:rFonts w:ascii="GHEA Grapalat" w:eastAsia="Calibri" w:hAnsi="GHEA Grapalat" w:cs="Sylfaen"/>
          <w:color w:val="FF0000"/>
          <w:sz w:val="20"/>
          <w:szCs w:val="20"/>
        </w:rPr>
      </w:pPr>
      <w:r w:rsidRPr="00A5641A">
        <w:rPr>
          <w:noProof/>
        </w:rPr>
        <mc:AlternateContent>
          <mc:Choice Requires="wps">
            <w:drawing>
              <wp:anchor distT="0" distB="0" distL="114300" distR="114300" simplePos="0" relativeHeight="252533248" behindDoc="0" locked="0" layoutInCell="1" allowOverlap="1" wp14:anchorId="4C1D7ACF" wp14:editId="03F00C94">
                <wp:simplePos x="0" y="0"/>
                <wp:positionH relativeFrom="column">
                  <wp:posOffset>4880582</wp:posOffset>
                </wp:positionH>
                <wp:positionV relativeFrom="paragraph">
                  <wp:posOffset>365373</wp:posOffset>
                </wp:positionV>
                <wp:extent cx="1763395" cy="319405"/>
                <wp:effectExtent l="0" t="0" r="0" b="4445"/>
                <wp:wrapNone/>
                <wp:docPr id="1544175904" name="Text Box 314">
                  <a:extLst xmlns:a="http://schemas.openxmlformats.org/drawingml/2006/main">
                    <a:ext uri="{FF2B5EF4-FFF2-40B4-BE49-F238E27FC236}">
                      <a16:creationId xmlns:a16="http://schemas.microsoft.com/office/drawing/2014/main" id="{00000000-0008-0000-2F00-000005000000}"/>
                    </a:ext>
                  </a:extLst>
                </wp:docPr>
                <wp:cNvGraphicFramePr/>
                <a:graphic xmlns:a="http://schemas.openxmlformats.org/drawingml/2006/main">
                  <a:graphicData uri="http://schemas.microsoft.com/office/word/2010/wordprocessingShape">
                    <wps:wsp>
                      <wps:cNvSpPr txBox="1"/>
                      <wps:spPr>
                        <a:xfrm>
                          <a:off x="0" y="0"/>
                          <a:ext cx="1763395" cy="3194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CB34519" w14:textId="77777777" w:rsidR="001845B7" w:rsidRDefault="001845B7" w:rsidP="00A5641A">
                            <w:pPr>
                              <w:pStyle w:val="NormalWeb"/>
                              <w:spacing w:before="0" w:beforeAutospacing="0" w:after="0" w:afterAutospacing="0"/>
                              <w:jc w:val="right"/>
                            </w:pPr>
                            <w:r>
                              <w:rPr>
                                <w:rFonts w:ascii="GHEA Grapalat" w:hAnsi="GHEA Grapalat" w:cs="Sylfaen"/>
                                <w:i/>
                                <w:iCs/>
                                <w:color w:val="000000" w:themeColor="dark1"/>
                                <w:sz w:val="14"/>
                                <w:szCs w:val="14"/>
                              </w:rPr>
                              <w:t>Source: CBA</w:t>
                            </w:r>
                          </w:p>
                          <w:p w14:paraId="146EACB2" w14:textId="77777777" w:rsidR="001845B7" w:rsidRDefault="001845B7" w:rsidP="00A5641A">
                            <w:pPr>
                              <w:pStyle w:val="NormalWeb"/>
                              <w:spacing w:before="0" w:beforeAutospacing="0" w:after="0" w:afterAutospacing="0"/>
                              <w:jc w:val="right"/>
                            </w:pPr>
                            <w:r>
                              <w:rPr>
                                <w:rFonts w:ascii="GHEA Grapalat" w:hAnsi="GHEA Grapalat" w:cs="Sylfaen"/>
                                <w:i/>
                                <w:iCs/>
                                <w:color w:val="000000" w:themeColor="dark1"/>
                                <w:sz w:val="14"/>
                                <w:szCs w:val="14"/>
                              </w:rPr>
                              <w:t> </w:t>
                            </w:r>
                          </w:p>
                          <w:p w14:paraId="74E3EF9E" w14:textId="77777777" w:rsidR="001845B7" w:rsidRDefault="001845B7" w:rsidP="00A5641A">
                            <w:pPr>
                              <w:pStyle w:val="NormalWeb"/>
                              <w:spacing w:before="0" w:beforeAutospacing="0" w:after="0" w:afterAutospacing="0"/>
                              <w:jc w:val="right"/>
                            </w:pPr>
                            <w:r>
                              <w:rPr>
                                <w:rFonts w:ascii="GHEA Grapalat" w:hAnsi="GHEA Grapalat" w:cs="Sylfaen"/>
                                <w:i/>
                                <w:iCs/>
                                <w:color w:val="000000" w:themeColor="dark1"/>
                                <w:sz w:val="14"/>
                                <w:szCs w:val="14"/>
                              </w:rPr>
                              <w:t> </w:t>
                            </w:r>
                          </w:p>
                          <w:p w14:paraId="676C8120" w14:textId="77777777" w:rsidR="001845B7" w:rsidRDefault="001845B7" w:rsidP="00A5641A">
                            <w:pPr>
                              <w:pStyle w:val="NormalWeb"/>
                              <w:spacing w:before="0" w:beforeAutospacing="0" w:after="0" w:afterAutospacing="0"/>
                              <w:jc w:val="right"/>
                            </w:pPr>
                            <w:r>
                              <w:rPr>
                                <w:rFonts w:ascii="GHEA Grapalat" w:hAnsi="GHEA Grapalat" w:cs="Sylfaen"/>
                                <w:i/>
                                <w:iCs/>
                                <w:color w:val="000000" w:themeColor="dark1"/>
                                <w:sz w:val="14"/>
                                <w:szCs w:val="14"/>
                              </w:rPr>
                              <w:t> </w:t>
                            </w:r>
                          </w:p>
                          <w:p w14:paraId="48A284DD" w14:textId="77777777" w:rsidR="001845B7" w:rsidRDefault="001845B7" w:rsidP="00A5641A">
                            <w:pPr>
                              <w:pStyle w:val="NormalWeb"/>
                              <w:spacing w:before="0" w:beforeAutospacing="0" w:after="0" w:afterAutospacing="0"/>
                              <w:jc w:val="right"/>
                            </w:pPr>
                            <w:r>
                              <w:rPr>
                                <w:rFonts w:ascii="GHEA Grapalat" w:hAnsi="GHEA Grapalat" w:cs="Calibri"/>
                                <w:i/>
                                <w:iCs/>
                                <w:color w:val="000000" w:themeColor="dark1"/>
                                <w:sz w:val="14"/>
                                <w:szCs w:val="14"/>
                              </w:rPr>
                              <w:t> </w:t>
                            </w:r>
                          </w:p>
                          <w:p w14:paraId="1DCFDCC4" w14:textId="77777777" w:rsidR="001845B7" w:rsidRDefault="001845B7" w:rsidP="00A5641A">
                            <w:pPr>
                              <w:pStyle w:val="NormalWeb"/>
                              <w:spacing w:before="0" w:beforeAutospacing="0" w:after="0" w:afterAutospacing="0"/>
                              <w:jc w:val="right"/>
                            </w:pPr>
                            <w:r>
                              <w:rPr>
                                <w:rFonts w:ascii="GHEA Grapalat" w:hAnsi="GHEA Grapalat"/>
                                <w:i/>
                                <w:iCs/>
                                <w:color w:val="000000" w:themeColor="dark1"/>
                                <w:sz w:val="14"/>
                                <w:szCs w:val="14"/>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C1D7ACF" id="_x0000_s1137" type="#_x0000_t202" style="position:absolute;left:0;text-align:left;margin-left:384.3pt;margin-top:28.75pt;width:138.85pt;height:25.15pt;z-index:252533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" filled="f" stroked="f" strokeweight=".5pt">
                <v:textbox>
                  <w:txbxContent>
                    <w:p w14:paraId="4CB34519" w14:textId="77777777" w:rsidR="001845B7" w:rsidRDefault="001845B7" w:rsidP="00A5641A">
                      <w:pPr>
                        <w:pStyle w:val="NormalWeb"/>
                        <w:spacing w:before="0" w:beforeAutospacing="0" w:after="0" w:afterAutospacing="0"/>
                        <w:jc w:val="right"/>
                      </w:pPr>
                      <w:r>
                        <w:rPr>
                          <w:rFonts w:ascii="GHEA Grapalat" w:hAnsi="GHEA Grapalat" w:cs="Sylfaen"/>
                          <w:i/>
                          <w:iCs/>
                          <w:color w:val="000000" w:themeColor="dark1"/>
                          <w:sz w:val="14"/>
                          <w:szCs w:val="14"/>
                        </w:rPr>
                        <w:t>Source: CBA</w:t>
                      </w:r>
                    </w:p>
                    <w:p w14:paraId="146EACB2" w14:textId="77777777" w:rsidR="001845B7" w:rsidRDefault="001845B7" w:rsidP="00A5641A">
                      <w:pPr>
                        <w:pStyle w:val="NormalWeb"/>
                        <w:spacing w:before="0" w:beforeAutospacing="0" w:after="0" w:afterAutospacing="0"/>
                        <w:jc w:val="right"/>
                      </w:pPr>
                      <w:r>
                        <w:rPr>
                          <w:rFonts w:ascii="GHEA Grapalat" w:hAnsi="GHEA Grapalat" w:cs="Sylfaen"/>
                          <w:i/>
                          <w:iCs/>
                          <w:color w:val="000000" w:themeColor="dark1"/>
                          <w:sz w:val="14"/>
                          <w:szCs w:val="14"/>
                        </w:rPr>
                        <w:t> </w:t>
                      </w:r>
                    </w:p>
                    <w:p w14:paraId="74E3EF9E" w14:textId="77777777" w:rsidR="001845B7" w:rsidRDefault="001845B7" w:rsidP="00A5641A">
                      <w:pPr>
                        <w:pStyle w:val="NormalWeb"/>
                        <w:spacing w:before="0" w:beforeAutospacing="0" w:after="0" w:afterAutospacing="0"/>
                        <w:jc w:val="right"/>
                      </w:pPr>
                      <w:r>
                        <w:rPr>
                          <w:rFonts w:ascii="GHEA Grapalat" w:hAnsi="GHEA Grapalat" w:cs="Sylfaen"/>
                          <w:i/>
                          <w:iCs/>
                          <w:color w:val="000000" w:themeColor="dark1"/>
                          <w:sz w:val="14"/>
                          <w:szCs w:val="14"/>
                        </w:rPr>
                        <w:t> </w:t>
                      </w:r>
                    </w:p>
                    <w:p w14:paraId="676C8120" w14:textId="77777777" w:rsidR="001845B7" w:rsidRDefault="001845B7" w:rsidP="00A5641A">
                      <w:pPr>
                        <w:pStyle w:val="NormalWeb"/>
                        <w:spacing w:before="0" w:beforeAutospacing="0" w:after="0" w:afterAutospacing="0"/>
                        <w:jc w:val="right"/>
                      </w:pPr>
                      <w:r>
                        <w:rPr>
                          <w:rFonts w:ascii="GHEA Grapalat" w:hAnsi="GHEA Grapalat" w:cs="Sylfaen"/>
                          <w:i/>
                          <w:iCs/>
                          <w:color w:val="000000" w:themeColor="dark1"/>
                          <w:sz w:val="14"/>
                          <w:szCs w:val="14"/>
                        </w:rPr>
                        <w:t> </w:t>
                      </w:r>
                    </w:p>
                    <w:p w14:paraId="48A284DD" w14:textId="77777777" w:rsidR="001845B7" w:rsidRDefault="001845B7" w:rsidP="00A5641A">
                      <w:pPr>
                        <w:pStyle w:val="NormalWeb"/>
                        <w:spacing w:before="0" w:beforeAutospacing="0" w:after="0" w:afterAutospacing="0"/>
                        <w:jc w:val="right"/>
                      </w:pPr>
                      <w:r>
                        <w:rPr>
                          <w:rFonts w:ascii="GHEA Grapalat" w:hAnsi="GHEA Grapalat" w:cs="Calibri"/>
                          <w:i/>
                          <w:iCs/>
                          <w:color w:val="000000" w:themeColor="dark1"/>
                          <w:sz w:val="14"/>
                          <w:szCs w:val="14"/>
                        </w:rPr>
                        <w:t> </w:t>
                      </w:r>
                    </w:p>
                    <w:p w14:paraId="1DCFDCC4" w14:textId="77777777" w:rsidR="001845B7" w:rsidRDefault="001845B7" w:rsidP="00A5641A">
                      <w:pPr>
                        <w:pStyle w:val="NormalWeb"/>
                        <w:spacing w:before="0" w:beforeAutospacing="0" w:after="0" w:afterAutospacing="0"/>
                        <w:jc w:val="right"/>
                      </w:pPr>
                      <w:r>
                        <w:rPr>
                          <w:rFonts w:ascii="GHEA Grapalat" w:hAnsi="GHEA Grapalat"/>
                          <w:i/>
                          <w:iCs/>
                          <w:color w:val="000000" w:themeColor="dark1"/>
                          <w:sz w:val="14"/>
                          <w:szCs w:val="14"/>
                        </w:rPr>
                        <w:t> </w:t>
                      </w:r>
                    </w:p>
                  </w:txbxContent>
                </v:textbox>
              </v:shape>
            </w:pict>
          </mc:Fallback>
        </mc:AlternateContent>
      </w:r>
      <w:r w:rsidR="00B967C7" w:rsidRPr="00201170">
        <w:rPr>
          <w:rFonts w:ascii="GHEA Grapalat" w:eastAsia="Calibri" w:hAnsi="GHEA Grapalat" w:cs="Sylfaen"/>
          <w:sz w:val="20"/>
          <w:szCs w:val="20"/>
        </w:rPr>
        <w:t xml:space="preserve">Despite a slight slowdown in lending rates, overall lending grew during the quarter, reaching a 12-month increase of 14.3% in December 2020. </w:t>
      </w:r>
      <w:r w:rsidR="00B967C7" w:rsidRPr="00201170">
        <w:rPr>
          <w:rFonts w:ascii="GHEA Grapalat" w:eastAsia="GHEA Grapalat" w:hAnsi="GHEA Grapalat" w:cs="GHEA Grapalat"/>
          <w:sz w:val="20"/>
          <w:szCs w:val="20"/>
        </w:rPr>
        <w:t>As for interest rates on deposits and loans, the impact of the CB</w:t>
      </w:r>
      <w:r w:rsidR="00000DB0" w:rsidRPr="00201170">
        <w:rPr>
          <w:rFonts w:ascii="GHEA Grapalat" w:eastAsia="GHEA Grapalat" w:hAnsi="GHEA Grapalat" w:cs="GHEA Grapalat"/>
          <w:sz w:val="20"/>
          <w:szCs w:val="20"/>
        </w:rPr>
        <w:t>A</w:t>
      </w:r>
      <w:r w:rsidR="00B967C7" w:rsidRPr="00201170">
        <w:rPr>
          <w:rFonts w:ascii="GHEA Grapalat" w:eastAsia="GHEA Grapalat" w:hAnsi="GHEA Grapalat" w:cs="GHEA Grapalat"/>
          <w:sz w:val="20"/>
          <w:szCs w:val="20"/>
        </w:rPr>
        <w:t xml:space="preserve"> policy has not yet been evident</w:t>
      </w:r>
      <w:r w:rsidR="00000DB0" w:rsidRPr="00201170">
        <w:rPr>
          <w:rFonts w:ascii="GHEA Grapalat" w:eastAsia="GHEA Grapalat" w:hAnsi="GHEA Grapalat" w:cs="GHEA Grapalat"/>
          <w:sz w:val="20"/>
          <w:szCs w:val="20"/>
        </w:rPr>
        <w:t xml:space="preserve"> there</w:t>
      </w:r>
      <w:r w:rsidR="00B967C7" w:rsidRPr="00201170">
        <w:rPr>
          <w:rFonts w:ascii="GHEA Grapalat" w:eastAsia="GHEA Grapalat" w:hAnsi="GHEA Grapalat" w:cs="GHEA Grapalat"/>
          <w:sz w:val="20"/>
          <w:szCs w:val="20"/>
        </w:rPr>
        <w:t>.</w:t>
      </w:r>
      <w:r w:rsidR="00A245C4" w:rsidRPr="00201170">
        <w:rPr>
          <w:rFonts w:ascii="GHEA Grapalat" w:eastAsia="GHEA Grapalat" w:hAnsi="GHEA Grapalat" w:cs="GHEA Grapalat"/>
          <w:sz w:val="20"/>
          <w:szCs w:val="20"/>
        </w:rPr>
        <w:t xml:space="preserve"> </w:t>
      </w:r>
    </w:p>
    <w:p w14:paraId="25FBD96A" w14:textId="06432EE9" w:rsidR="00DB37C1" w:rsidRPr="00201170" w:rsidRDefault="00DB37C1" w:rsidP="00D805D7">
      <w:pPr>
        <w:pageBreakBefore/>
        <w:spacing w:line="320" w:lineRule="atLeast"/>
        <w:jc w:val="both"/>
        <w:rPr>
          <w:rFonts w:ascii="GHEA Grapalat" w:eastAsia="Calibri" w:hAnsi="GHEA Grapalat"/>
          <w:b/>
          <w:bCs/>
          <w:sz w:val="20"/>
          <w:szCs w:val="20"/>
        </w:rPr>
      </w:pPr>
      <w:r w:rsidRPr="00201170">
        <w:rPr>
          <w:rFonts w:ascii="GHEA Grapalat" w:hAnsi="GHEA Grapalat" w:cs="GHEA Grapalat"/>
          <w:b/>
          <w:spacing w:val="40"/>
          <w:sz w:val="22"/>
          <w:szCs w:val="22"/>
        </w:rPr>
        <w:lastRenderedPageBreak/>
        <w:t xml:space="preserve">4. </w:t>
      </w:r>
      <w:r w:rsidR="00000DB0" w:rsidRPr="00201170">
        <w:rPr>
          <w:rFonts w:ascii="GHEA Grapalat" w:hAnsi="GHEA Grapalat" w:cs="GHEA Grapalat"/>
          <w:b/>
          <w:spacing w:val="40"/>
          <w:sz w:val="22"/>
          <w:szCs w:val="22"/>
        </w:rPr>
        <w:t>SUMMING UP</w:t>
      </w:r>
    </w:p>
    <w:p w14:paraId="49D088A8" w14:textId="77777777" w:rsidR="00DB37C1" w:rsidRPr="00201170" w:rsidRDefault="00DB37C1" w:rsidP="0062444C">
      <w:pPr>
        <w:spacing w:line="320" w:lineRule="atLeast"/>
        <w:ind w:firstLine="284"/>
        <w:jc w:val="both"/>
        <w:rPr>
          <w:rFonts w:ascii="GHEA Grapalat" w:eastAsia="Calibri" w:hAnsi="GHEA Grapalat"/>
          <w:b/>
          <w:bCs/>
          <w:sz w:val="20"/>
          <w:szCs w:val="20"/>
        </w:rPr>
      </w:pPr>
    </w:p>
    <w:p w14:paraId="60176401" w14:textId="6A06C708" w:rsidR="0062444C" w:rsidRPr="00201170" w:rsidRDefault="00000DB0" w:rsidP="00A5641A">
      <w:pPr>
        <w:spacing w:line="340" w:lineRule="atLeast"/>
        <w:ind w:firstLine="284"/>
        <w:rPr>
          <w:rFonts w:ascii="GHEA Grapalat" w:hAnsi="GHEA Grapalat" w:cs="GHEA Grapalat"/>
          <w:color w:val="FF0000"/>
          <w:sz w:val="20"/>
          <w:szCs w:val="20"/>
        </w:rPr>
      </w:pPr>
      <w:r w:rsidRPr="00201170">
        <w:rPr>
          <w:rFonts w:ascii="GHEA Grapalat" w:eastAsia="Calibri" w:hAnsi="GHEA Grapalat"/>
          <w:b/>
          <w:bCs/>
          <w:i/>
          <w:sz w:val="20"/>
          <w:szCs w:val="20"/>
        </w:rPr>
        <w:t xml:space="preserve">According to the monetary policy program of the Central Bank for the first quarter of 2021, 12-month inflation will continue to grow somewhat in the near future, </w:t>
      </w:r>
      <w:r w:rsidRPr="00201170">
        <w:rPr>
          <w:rFonts w:ascii="GHEA Grapalat" w:eastAsia="Calibri" w:hAnsi="GHEA Grapalat"/>
          <w:iCs/>
          <w:sz w:val="20"/>
          <w:szCs w:val="20"/>
        </w:rPr>
        <w:t xml:space="preserve">mainly due to inflationary effects transmitted from the external sector, and in the medium term, in the environment of weak domestic demand, prices will be adjusted downwards, </w:t>
      </w:r>
      <w:r w:rsidRPr="00201170">
        <w:rPr>
          <w:rFonts w:ascii="GHEA Grapalat" w:eastAsia="Calibri" w:hAnsi="GHEA Grapalat"/>
          <w:b/>
          <w:bCs/>
          <w:i/>
          <w:sz w:val="20"/>
          <w:szCs w:val="20"/>
        </w:rPr>
        <w:t xml:space="preserve">and inflation will </w:t>
      </w:r>
      <w:r w:rsidR="00395784" w:rsidRPr="00201170">
        <w:rPr>
          <w:rFonts w:ascii="GHEA Grapalat" w:eastAsia="Calibri" w:hAnsi="GHEA Grapalat"/>
          <w:b/>
          <w:bCs/>
          <w:i/>
          <w:sz w:val="20"/>
          <w:szCs w:val="20"/>
        </w:rPr>
        <w:t xml:space="preserve">stabilize </w:t>
      </w:r>
      <w:r w:rsidRPr="00201170">
        <w:rPr>
          <w:rFonts w:ascii="GHEA Grapalat" w:eastAsia="Calibri" w:hAnsi="GHEA Grapalat"/>
          <w:b/>
          <w:bCs/>
          <w:i/>
          <w:sz w:val="20"/>
          <w:szCs w:val="20"/>
        </w:rPr>
        <w:t>around the target</w:t>
      </w:r>
      <w:r w:rsidRPr="00201170">
        <w:rPr>
          <w:rFonts w:ascii="GHEA Grapalat" w:eastAsia="Calibri" w:hAnsi="GHEA Grapalat"/>
          <w:iCs/>
          <w:sz w:val="20"/>
          <w:szCs w:val="20"/>
        </w:rPr>
        <w:t xml:space="preserve">. </w:t>
      </w:r>
      <w:r w:rsidR="009229BD" w:rsidRPr="00201170">
        <w:rPr>
          <w:rFonts w:ascii="GHEA Grapalat" w:eastAsia="Calibri" w:hAnsi="GHEA Grapalat"/>
          <w:iCs/>
          <w:sz w:val="20"/>
          <w:szCs w:val="20"/>
        </w:rPr>
        <w:t>To th</w:t>
      </w:r>
      <w:r w:rsidR="00395784" w:rsidRPr="00201170">
        <w:rPr>
          <w:rFonts w:ascii="GHEA Grapalat" w:eastAsia="Calibri" w:hAnsi="GHEA Grapalat"/>
          <w:iCs/>
          <w:sz w:val="20"/>
          <w:szCs w:val="20"/>
        </w:rPr>
        <w:t>is situation</w:t>
      </w:r>
      <w:r w:rsidR="009229BD" w:rsidRPr="00201170">
        <w:rPr>
          <w:rFonts w:ascii="GHEA Grapalat" w:eastAsia="Calibri" w:hAnsi="GHEA Grapalat"/>
          <w:iCs/>
          <w:sz w:val="20"/>
          <w:szCs w:val="20"/>
        </w:rPr>
        <w:t>, the Central Bank continues to maintain a stimulati</w:t>
      </w:r>
      <w:r w:rsidR="005A036F" w:rsidRPr="00201170">
        <w:rPr>
          <w:rFonts w:ascii="GHEA Grapalat" w:eastAsia="Calibri" w:hAnsi="GHEA Grapalat"/>
          <w:iCs/>
          <w:sz w:val="20"/>
          <w:szCs w:val="20"/>
        </w:rPr>
        <w:t>ve</w:t>
      </w:r>
      <w:r w:rsidR="009229BD" w:rsidRPr="00201170">
        <w:rPr>
          <w:rFonts w:ascii="GHEA Grapalat" w:eastAsia="Calibri" w:hAnsi="GHEA Grapalat"/>
          <w:iCs/>
          <w:sz w:val="20"/>
          <w:szCs w:val="20"/>
        </w:rPr>
        <w:t xml:space="preserve"> </w:t>
      </w:r>
      <w:r w:rsidR="005A036F" w:rsidRPr="00201170">
        <w:rPr>
          <w:rFonts w:ascii="GHEA Grapalat" w:eastAsia="Calibri" w:hAnsi="GHEA Grapalat"/>
          <w:iCs/>
          <w:sz w:val="20"/>
          <w:szCs w:val="20"/>
        </w:rPr>
        <w:t>stance of</w:t>
      </w:r>
      <w:r w:rsidR="009229BD" w:rsidRPr="00201170">
        <w:rPr>
          <w:rFonts w:ascii="GHEA Grapalat" w:eastAsia="Calibri" w:hAnsi="GHEA Grapalat"/>
          <w:iCs/>
          <w:sz w:val="20"/>
          <w:szCs w:val="20"/>
        </w:rPr>
        <w:t xml:space="preserve"> monetary policy. At the same time, monetary policy will continue to be aimed at neutralizing any risk of accelerating inflation expectations, </w:t>
      </w:r>
      <w:r w:rsidR="005A036F" w:rsidRPr="00201170">
        <w:rPr>
          <w:rFonts w:ascii="GHEA Grapalat" w:hAnsi="GHEA Grapalat"/>
        </w:rPr>
        <w:t>without harm, as much as possible, to recovery of domestic demand</w:t>
      </w:r>
      <w:r w:rsidR="009229BD" w:rsidRPr="00201170">
        <w:rPr>
          <w:rFonts w:ascii="GHEA Grapalat" w:eastAsia="Calibri" w:hAnsi="GHEA Grapalat"/>
          <w:iCs/>
          <w:sz w:val="20"/>
          <w:szCs w:val="20"/>
        </w:rPr>
        <w:t xml:space="preserve">. </w:t>
      </w:r>
    </w:p>
    <w:p w14:paraId="7C64656F" w14:textId="3C5C68F1" w:rsidR="0062444C" w:rsidRPr="00201170" w:rsidRDefault="009229BD" w:rsidP="00A5641A">
      <w:pPr>
        <w:spacing w:before="120" w:line="340" w:lineRule="atLeast"/>
        <w:ind w:firstLine="284"/>
        <w:rPr>
          <w:rFonts w:ascii="GHEA Grapalat" w:hAnsi="GHEA Grapalat"/>
          <w:color w:val="FF0000"/>
          <w:sz w:val="20"/>
          <w:szCs w:val="20"/>
        </w:rPr>
      </w:pPr>
      <w:r w:rsidRPr="00201170">
        <w:rPr>
          <w:rFonts w:ascii="GHEA Grapalat" w:eastAsia="GHEA Grapalat" w:hAnsi="GHEA Grapalat" w:cs="GHEA Grapalat"/>
          <w:b/>
          <w:bCs/>
          <w:i/>
          <w:sz w:val="20"/>
          <w:szCs w:val="20"/>
        </w:rPr>
        <w:t xml:space="preserve">The risks of deviating from the projected inflation trajectory are balanced in the forecast horizon, </w:t>
      </w:r>
      <w:r w:rsidRPr="00201170">
        <w:rPr>
          <w:rFonts w:ascii="GHEA Grapalat" w:eastAsia="GHEA Grapalat" w:hAnsi="GHEA Grapalat" w:cs="GHEA Grapalat"/>
          <w:iCs/>
          <w:sz w:val="20"/>
          <w:szCs w:val="20"/>
        </w:rPr>
        <w:t xml:space="preserve">and in case of their emergence the Central Bank is ready to respond accordingly to ensure the achievement of the goal of price stability in the medium term. </w:t>
      </w:r>
    </w:p>
    <w:p w14:paraId="329442D2" w14:textId="77777777" w:rsidR="00311E2F" w:rsidRPr="00201170" w:rsidRDefault="00311E2F" w:rsidP="00384C66">
      <w:pPr>
        <w:autoSpaceDE w:val="0"/>
        <w:autoSpaceDN w:val="0"/>
        <w:adjustRightInd w:val="0"/>
        <w:spacing w:line="290" w:lineRule="atLeast"/>
        <w:jc w:val="both"/>
        <w:rPr>
          <w:rFonts w:ascii="GHEA Grapalat" w:hAnsi="GHEA Grapalat"/>
          <w:b/>
          <w:color w:val="FF0000"/>
          <w:spacing w:val="20"/>
          <w:sz w:val="20"/>
          <w:szCs w:val="20"/>
        </w:rPr>
      </w:pPr>
    </w:p>
    <w:p w14:paraId="7CD4308D" w14:textId="77777777" w:rsidR="00311E2F" w:rsidRPr="00201170" w:rsidRDefault="00311E2F" w:rsidP="00384C66">
      <w:pPr>
        <w:autoSpaceDE w:val="0"/>
        <w:autoSpaceDN w:val="0"/>
        <w:adjustRightInd w:val="0"/>
        <w:spacing w:line="290" w:lineRule="atLeast"/>
        <w:jc w:val="both"/>
        <w:rPr>
          <w:rFonts w:ascii="GHEA Grapalat" w:hAnsi="GHEA Grapalat"/>
          <w:b/>
          <w:color w:val="FF0000"/>
          <w:spacing w:val="20"/>
          <w:sz w:val="20"/>
          <w:szCs w:val="20"/>
        </w:rPr>
      </w:pPr>
    </w:p>
    <w:p w14:paraId="73578F40" w14:textId="77777777" w:rsidR="00311E2F" w:rsidRPr="00201170" w:rsidRDefault="00311E2F" w:rsidP="00384C66">
      <w:pPr>
        <w:autoSpaceDE w:val="0"/>
        <w:autoSpaceDN w:val="0"/>
        <w:adjustRightInd w:val="0"/>
        <w:spacing w:line="290" w:lineRule="atLeast"/>
        <w:jc w:val="both"/>
        <w:rPr>
          <w:rFonts w:ascii="GHEA Grapalat" w:hAnsi="GHEA Grapalat"/>
          <w:b/>
          <w:color w:val="FF0000"/>
          <w:spacing w:val="20"/>
          <w:sz w:val="20"/>
          <w:szCs w:val="20"/>
        </w:rPr>
      </w:pPr>
    </w:p>
    <w:p w14:paraId="011F782D" w14:textId="77777777" w:rsidR="00311E2F" w:rsidRPr="00201170" w:rsidRDefault="00311E2F" w:rsidP="00384C66">
      <w:pPr>
        <w:autoSpaceDE w:val="0"/>
        <w:autoSpaceDN w:val="0"/>
        <w:adjustRightInd w:val="0"/>
        <w:spacing w:line="290" w:lineRule="atLeast"/>
        <w:jc w:val="both"/>
        <w:rPr>
          <w:rFonts w:ascii="GHEA Grapalat" w:hAnsi="GHEA Grapalat"/>
          <w:b/>
          <w:color w:val="FF0000"/>
          <w:spacing w:val="20"/>
          <w:sz w:val="20"/>
          <w:szCs w:val="20"/>
        </w:rPr>
      </w:pPr>
    </w:p>
    <w:p w14:paraId="2F51F572" w14:textId="77777777" w:rsidR="00311E2F" w:rsidRPr="00201170" w:rsidRDefault="00311E2F" w:rsidP="00384C66">
      <w:pPr>
        <w:autoSpaceDE w:val="0"/>
        <w:autoSpaceDN w:val="0"/>
        <w:adjustRightInd w:val="0"/>
        <w:spacing w:line="290" w:lineRule="atLeast"/>
        <w:jc w:val="both"/>
        <w:rPr>
          <w:rFonts w:ascii="GHEA Grapalat" w:hAnsi="GHEA Grapalat"/>
          <w:b/>
          <w:color w:val="FF0000"/>
          <w:spacing w:val="20"/>
          <w:sz w:val="20"/>
          <w:szCs w:val="20"/>
        </w:rPr>
      </w:pPr>
    </w:p>
    <w:p w14:paraId="7641D880" w14:textId="77777777" w:rsidR="00311E2F" w:rsidRPr="00201170" w:rsidRDefault="00311E2F" w:rsidP="00384C66">
      <w:pPr>
        <w:autoSpaceDE w:val="0"/>
        <w:autoSpaceDN w:val="0"/>
        <w:adjustRightInd w:val="0"/>
        <w:spacing w:line="290" w:lineRule="atLeast"/>
        <w:jc w:val="both"/>
        <w:rPr>
          <w:rFonts w:ascii="GHEA Grapalat" w:hAnsi="GHEA Grapalat"/>
          <w:b/>
          <w:color w:val="FF0000"/>
          <w:spacing w:val="20"/>
          <w:sz w:val="20"/>
          <w:szCs w:val="20"/>
        </w:rPr>
      </w:pPr>
    </w:p>
    <w:p w14:paraId="571B93C8" w14:textId="77777777" w:rsidR="00311E2F" w:rsidRPr="00201170" w:rsidRDefault="00311E2F" w:rsidP="00384C66">
      <w:pPr>
        <w:autoSpaceDE w:val="0"/>
        <w:autoSpaceDN w:val="0"/>
        <w:adjustRightInd w:val="0"/>
        <w:spacing w:line="290" w:lineRule="atLeast"/>
        <w:jc w:val="both"/>
        <w:rPr>
          <w:rFonts w:ascii="GHEA Grapalat" w:hAnsi="GHEA Grapalat"/>
          <w:b/>
          <w:color w:val="FF0000"/>
          <w:spacing w:val="20"/>
          <w:sz w:val="20"/>
          <w:szCs w:val="20"/>
        </w:rPr>
      </w:pPr>
    </w:p>
    <w:p w14:paraId="580149D4" w14:textId="77777777" w:rsidR="00384C66" w:rsidRPr="00201170" w:rsidRDefault="00384C66" w:rsidP="00384C66">
      <w:pPr>
        <w:autoSpaceDE w:val="0"/>
        <w:autoSpaceDN w:val="0"/>
        <w:adjustRightInd w:val="0"/>
        <w:spacing w:line="290" w:lineRule="atLeast"/>
        <w:jc w:val="both"/>
        <w:rPr>
          <w:rFonts w:ascii="GHEA Grapalat" w:hAnsi="GHEA Grapalat"/>
          <w:b/>
          <w:color w:val="FF0000"/>
          <w:spacing w:val="20"/>
          <w:sz w:val="20"/>
          <w:szCs w:val="20"/>
        </w:rPr>
      </w:pPr>
    </w:p>
    <w:p w14:paraId="447A329E" w14:textId="77777777" w:rsidR="00384C66" w:rsidRPr="00201170" w:rsidRDefault="00384C66" w:rsidP="00384C66">
      <w:pPr>
        <w:autoSpaceDE w:val="0"/>
        <w:autoSpaceDN w:val="0"/>
        <w:adjustRightInd w:val="0"/>
        <w:jc w:val="both"/>
        <w:rPr>
          <w:rFonts w:ascii="GHEA Grapalat" w:hAnsi="GHEA Grapalat"/>
          <w:b/>
          <w:color w:val="FF0000"/>
          <w:spacing w:val="20"/>
          <w:sz w:val="6"/>
          <w:szCs w:val="20"/>
        </w:rPr>
      </w:pPr>
    </w:p>
    <w:p w14:paraId="1EF4A0C1" w14:textId="77777777" w:rsidR="003B17AC" w:rsidRPr="00201170" w:rsidRDefault="003B17AC" w:rsidP="00384C66">
      <w:pPr>
        <w:autoSpaceDE w:val="0"/>
        <w:autoSpaceDN w:val="0"/>
        <w:adjustRightInd w:val="0"/>
        <w:jc w:val="both"/>
        <w:rPr>
          <w:rFonts w:ascii="GHEA Grapalat" w:hAnsi="GHEA Grapalat"/>
          <w:b/>
          <w:color w:val="FF0000"/>
          <w:spacing w:val="20"/>
          <w:sz w:val="6"/>
          <w:szCs w:val="20"/>
        </w:rPr>
      </w:pPr>
    </w:p>
    <w:p w14:paraId="29C7DF49" w14:textId="77777777" w:rsidR="003B17AC" w:rsidRPr="00201170" w:rsidRDefault="003B17AC" w:rsidP="00384C66">
      <w:pPr>
        <w:autoSpaceDE w:val="0"/>
        <w:autoSpaceDN w:val="0"/>
        <w:adjustRightInd w:val="0"/>
        <w:jc w:val="both"/>
        <w:rPr>
          <w:rFonts w:ascii="GHEA Grapalat" w:hAnsi="GHEA Grapalat"/>
          <w:b/>
          <w:color w:val="FF0000"/>
          <w:spacing w:val="20"/>
          <w:sz w:val="6"/>
          <w:szCs w:val="20"/>
        </w:rPr>
      </w:pPr>
    </w:p>
    <w:p w14:paraId="73CDBED2" w14:textId="77777777" w:rsidR="003B17AC" w:rsidRPr="00201170" w:rsidRDefault="003B17AC" w:rsidP="00384C66">
      <w:pPr>
        <w:autoSpaceDE w:val="0"/>
        <w:autoSpaceDN w:val="0"/>
        <w:adjustRightInd w:val="0"/>
        <w:jc w:val="both"/>
        <w:rPr>
          <w:rFonts w:ascii="GHEA Grapalat" w:hAnsi="GHEA Grapalat"/>
          <w:b/>
          <w:color w:val="FF0000"/>
          <w:spacing w:val="20"/>
          <w:sz w:val="6"/>
          <w:szCs w:val="20"/>
        </w:rPr>
      </w:pPr>
    </w:p>
    <w:p w14:paraId="371E6D2F" w14:textId="77777777" w:rsidR="003B17AC" w:rsidRPr="00201170" w:rsidRDefault="003B17AC" w:rsidP="00384C66">
      <w:pPr>
        <w:autoSpaceDE w:val="0"/>
        <w:autoSpaceDN w:val="0"/>
        <w:adjustRightInd w:val="0"/>
        <w:jc w:val="both"/>
        <w:rPr>
          <w:rFonts w:ascii="GHEA Grapalat" w:hAnsi="GHEA Grapalat"/>
          <w:b/>
          <w:color w:val="FF0000"/>
          <w:spacing w:val="20"/>
          <w:sz w:val="6"/>
          <w:szCs w:val="20"/>
        </w:rPr>
      </w:pPr>
    </w:p>
    <w:p w14:paraId="254F7752" w14:textId="77777777" w:rsidR="003B17AC" w:rsidRPr="00201170" w:rsidRDefault="003B17AC" w:rsidP="00384C66">
      <w:pPr>
        <w:autoSpaceDE w:val="0"/>
        <w:autoSpaceDN w:val="0"/>
        <w:adjustRightInd w:val="0"/>
        <w:jc w:val="both"/>
        <w:rPr>
          <w:rFonts w:ascii="GHEA Grapalat" w:hAnsi="GHEA Grapalat"/>
          <w:b/>
          <w:color w:val="FF0000"/>
          <w:spacing w:val="20"/>
          <w:sz w:val="6"/>
          <w:szCs w:val="20"/>
        </w:rPr>
      </w:pPr>
    </w:p>
    <w:p w14:paraId="74A1570F" w14:textId="77777777" w:rsidR="003B17AC" w:rsidRPr="00201170" w:rsidRDefault="003B17AC" w:rsidP="00384C66">
      <w:pPr>
        <w:autoSpaceDE w:val="0"/>
        <w:autoSpaceDN w:val="0"/>
        <w:adjustRightInd w:val="0"/>
        <w:jc w:val="both"/>
        <w:rPr>
          <w:rFonts w:ascii="GHEA Grapalat" w:hAnsi="GHEA Grapalat"/>
          <w:b/>
          <w:color w:val="FF0000"/>
          <w:spacing w:val="20"/>
          <w:sz w:val="6"/>
          <w:szCs w:val="20"/>
        </w:rPr>
      </w:pPr>
    </w:p>
    <w:p w14:paraId="6C95C538" w14:textId="77777777" w:rsidR="003B17AC" w:rsidRPr="00201170" w:rsidRDefault="003B17AC" w:rsidP="00384C66">
      <w:pPr>
        <w:autoSpaceDE w:val="0"/>
        <w:autoSpaceDN w:val="0"/>
        <w:adjustRightInd w:val="0"/>
        <w:jc w:val="both"/>
        <w:rPr>
          <w:rFonts w:ascii="GHEA Grapalat" w:hAnsi="GHEA Grapalat"/>
          <w:b/>
          <w:color w:val="FF0000"/>
          <w:spacing w:val="20"/>
          <w:sz w:val="6"/>
          <w:szCs w:val="20"/>
        </w:rPr>
      </w:pPr>
    </w:p>
    <w:p w14:paraId="48BBEF67" w14:textId="77777777" w:rsidR="003B17AC" w:rsidRPr="00201170" w:rsidRDefault="003B17AC" w:rsidP="00384C66">
      <w:pPr>
        <w:autoSpaceDE w:val="0"/>
        <w:autoSpaceDN w:val="0"/>
        <w:adjustRightInd w:val="0"/>
        <w:jc w:val="both"/>
        <w:rPr>
          <w:rFonts w:ascii="GHEA Grapalat" w:hAnsi="GHEA Grapalat"/>
          <w:b/>
          <w:color w:val="FF0000"/>
          <w:spacing w:val="20"/>
          <w:sz w:val="6"/>
          <w:szCs w:val="20"/>
        </w:rPr>
      </w:pPr>
    </w:p>
    <w:p w14:paraId="6CDC1835" w14:textId="77777777" w:rsidR="003B17AC" w:rsidRPr="00201170" w:rsidRDefault="003B17AC" w:rsidP="00384C66">
      <w:pPr>
        <w:autoSpaceDE w:val="0"/>
        <w:autoSpaceDN w:val="0"/>
        <w:adjustRightInd w:val="0"/>
        <w:jc w:val="both"/>
        <w:rPr>
          <w:rFonts w:ascii="GHEA Grapalat" w:hAnsi="GHEA Grapalat"/>
          <w:b/>
          <w:color w:val="FF0000"/>
          <w:spacing w:val="20"/>
          <w:sz w:val="6"/>
          <w:szCs w:val="20"/>
        </w:rPr>
      </w:pPr>
    </w:p>
    <w:p w14:paraId="5299A8A2" w14:textId="77777777" w:rsidR="003B17AC" w:rsidRPr="00201170" w:rsidRDefault="003B17AC" w:rsidP="00384C66">
      <w:pPr>
        <w:autoSpaceDE w:val="0"/>
        <w:autoSpaceDN w:val="0"/>
        <w:adjustRightInd w:val="0"/>
        <w:jc w:val="both"/>
        <w:rPr>
          <w:rFonts w:ascii="GHEA Grapalat" w:hAnsi="GHEA Grapalat"/>
          <w:b/>
          <w:color w:val="FF0000"/>
          <w:spacing w:val="20"/>
          <w:sz w:val="6"/>
          <w:szCs w:val="20"/>
        </w:rPr>
      </w:pPr>
    </w:p>
    <w:p w14:paraId="6BE72099" w14:textId="77777777" w:rsidR="003B17AC" w:rsidRPr="00201170" w:rsidRDefault="003B17AC" w:rsidP="00384C66">
      <w:pPr>
        <w:autoSpaceDE w:val="0"/>
        <w:autoSpaceDN w:val="0"/>
        <w:adjustRightInd w:val="0"/>
        <w:jc w:val="both"/>
        <w:rPr>
          <w:rFonts w:ascii="GHEA Grapalat" w:hAnsi="GHEA Grapalat"/>
          <w:b/>
          <w:color w:val="FF0000"/>
          <w:spacing w:val="20"/>
          <w:sz w:val="6"/>
          <w:szCs w:val="20"/>
        </w:rPr>
      </w:pPr>
    </w:p>
    <w:p w14:paraId="1CDA6DF1" w14:textId="77777777" w:rsidR="003B17AC" w:rsidRPr="00201170" w:rsidRDefault="003B17AC" w:rsidP="00384C66">
      <w:pPr>
        <w:autoSpaceDE w:val="0"/>
        <w:autoSpaceDN w:val="0"/>
        <w:adjustRightInd w:val="0"/>
        <w:jc w:val="both"/>
        <w:rPr>
          <w:rFonts w:ascii="GHEA Grapalat" w:hAnsi="GHEA Grapalat"/>
          <w:b/>
          <w:color w:val="FF0000"/>
          <w:spacing w:val="20"/>
          <w:sz w:val="6"/>
          <w:szCs w:val="20"/>
        </w:rPr>
      </w:pPr>
    </w:p>
    <w:p w14:paraId="02B880CF" w14:textId="77777777" w:rsidR="003B17AC" w:rsidRPr="00201170" w:rsidRDefault="003B17AC" w:rsidP="00384C66">
      <w:pPr>
        <w:autoSpaceDE w:val="0"/>
        <w:autoSpaceDN w:val="0"/>
        <w:adjustRightInd w:val="0"/>
        <w:jc w:val="both"/>
        <w:rPr>
          <w:rFonts w:ascii="GHEA Grapalat" w:hAnsi="GHEA Grapalat"/>
          <w:b/>
          <w:color w:val="FF0000"/>
          <w:spacing w:val="20"/>
          <w:sz w:val="6"/>
          <w:szCs w:val="20"/>
        </w:rPr>
      </w:pPr>
    </w:p>
    <w:p w14:paraId="7B3238E5" w14:textId="77777777" w:rsidR="003B17AC" w:rsidRPr="00201170" w:rsidRDefault="003B17AC" w:rsidP="00384C66">
      <w:pPr>
        <w:autoSpaceDE w:val="0"/>
        <w:autoSpaceDN w:val="0"/>
        <w:adjustRightInd w:val="0"/>
        <w:jc w:val="both"/>
        <w:rPr>
          <w:rFonts w:ascii="GHEA Grapalat" w:hAnsi="GHEA Grapalat"/>
          <w:b/>
          <w:color w:val="FF0000"/>
          <w:spacing w:val="20"/>
          <w:sz w:val="6"/>
          <w:szCs w:val="20"/>
        </w:rPr>
      </w:pPr>
    </w:p>
    <w:p w14:paraId="50BDB622" w14:textId="77777777" w:rsidR="003B17AC" w:rsidRPr="00201170" w:rsidRDefault="003B17AC" w:rsidP="00384C66">
      <w:pPr>
        <w:autoSpaceDE w:val="0"/>
        <w:autoSpaceDN w:val="0"/>
        <w:adjustRightInd w:val="0"/>
        <w:jc w:val="both"/>
        <w:rPr>
          <w:rFonts w:ascii="GHEA Grapalat" w:hAnsi="GHEA Grapalat"/>
          <w:b/>
          <w:color w:val="FF0000"/>
          <w:spacing w:val="20"/>
          <w:sz w:val="6"/>
          <w:szCs w:val="20"/>
        </w:rPr>
      </w:pPr>
    </w:p>
    <w:p w14:paraId="19011A62" w14:textId="77777777" w:rsidR="003B17AC" w:rsidRPr="00201170" w:rsidRDefault="003B17AC" w:rsidP="00384C66">
      <w:pPr>
        <w:autoSpaceDE w:val="0"/>
        <w:autoSpaceDN w:val="0"/>
        <w:adjustRightInd w:val="0"/>
        <w:jc w:val="both"/>
        <w:rPr>
          <w:rFonts w:ascii="GHEA Grapalat" w:hAnsi="GHEA Grapalat"/>
          <w:b/>
          <w:color w:val="FF0000"/>
          <w:spacing w:val="20"/>
          <w:sz w:val="6"/>
          <w:szCs w:val="20"/>
        </w:rPr>
      </w:pPr>
    </w:p>
    <w:p w14:paraId="5A5DE7E2" w14:textId="77777777" w:rsidR="003B17AC" w:rsidRPr="00201170" w:rsidRDefault="003B17AC" w:rsidP="00384C66">
      <w:pPr>
        <w:autoSpaceDE w:val="0"/>
        <w:autoSpaceDN w:val="0"/>
        <w:adjustRightInd w:val="0"/>
        <w:jc w:val="both"/>
        <w:rPr>
          <w:rFonts w:ascii="GHEA Grapalat" w:hAnsi="GHEA Grapalat"/>
          <w:b/>
          <w:color w:val="FF0000"/>
          <w:spacing w:val="20"/>
          <w:sz w:val="6"/>
          <w:szCs w:val="20"/>
        </w:rPr>
      </w:pPr>
    </w:p>
    <w:p w14:paraId="5F95B17A" w14:textId="77777777" w:rsidR="003B17AC" w:rsidRPr="00201170" w:rsidRDefault="003B17AC" w:rsidP="00384C66">
      <w:pPr>
        <w:autoSpaceDE w:val="0"/>
        <w:autoSpaceDN w:val="0"/>
        <w:adjustRightInd w:val="0"/>
        <w:jc w:val="both"/>
        <w:rPr>
          <w:rFonts w:ascii="GHEA Grapalat" w:hAnsi="GHEA Grapalat"/>
          <w:b/>
          <w:color w:val="FF0000"/>
          <w:spacing w:val="20"/>
          <w:sz w:val="6"/>
          <w:szCs w:val="20"/>
        </w:rPr>
      </w:pPr>
    </w:p>
    <w:p w14:paraId="0CC67023" w14:textId="77777777" w:rsidR="003B17AC" w:rsidRPr="00201170" w:rsidRDefault="003B17AC" w:rsidP="00384C66">
      <w:pPr>
        <w:autoSpaceDE w:val="0"/>
        <w:autoSpaceDN w:val="0"/>
        <w:adjustRightInd w:val="0"/>
        <w:jc w:val="both"/>
        <w:rPr>
          <w:rFonts w:ascii="GHEA Grapalat" w:hAnsi="GHEA Grapalat"/>
          <w:b/>
          <w:color w:val="FF0000"/>
          <w:spacing w:val="20"/>
          <w:sz w:val="6"/>
          <w:szCs w:val="20"/>
        </w:rPr>
      </w:pPr>
    </w:p>
    <w:p w14:paraId="33C8A7E3" w14:textId="77777777" w:rsidR="003B17AC" w:rsidRPr="00201170" w:rsidRDefault="003B17AC" w:rsidP="00384C66">
      <w:pPr>
        <w:autoSpaceDE w:val="0"/>
        <w:autoSpaceDN w:val="0"/>
        <w:adjustRightInd w:val="0"/>
        <w:jc w:val="both"/>
        <w:rPr>
          <w:rFonts w:ascii="GHEA Grapalat" w:hAnsi="GHEA Grapalat"/>
          <w:b/>
          <w:color w:val="FF0000"/>
          <w:spacing w:val="20"/>
          <w:sz w:val="6"/>
          <w:szCs w:val="20"/>
        </w:rPr>
      </w:pPr>
    </w:p>
    <w:p w14:paraId="33DD79A5" w14:textId="77777777" w:rsidR="003B17AC" w:rsidRPr="00201170" w:rsidRDefault="003B17AC" w:rsidP="00384C66">
      <w:pPr>
        <w:autoSpaceDE w:val="0"/>
        <w:autoSpaceDN w:val="0"/>
        <w:adjustRightInd w:val="0"/>
        <w:jc w:val="both"/>
        <w:rPr>
          <w:rFonts w:ascii="GHEA Grapalat" w:hAnsi="GHEA Grapalat"/>
          <w:b/>
          <w:color w:val="FF0000"/>
          <w:spacing w:val="20"/>
          <w:sz w:val="6"/>
          <w:szCs w:val="20"/>
        </w:rPr>
      </w:pPr>
    </w:p>
    <w:p w14:paraId="52908209" w14:textId="77777777" w:rsidR="003B17AC" w:rsidRPr="00201170" w:rsidRDefault="003B17AC" w:rsidP="00384C66">
      <w:pPr>
        <w:autoSpaceDE w:val="0"/>
        <w:autoSpaceDN w:val="0"/>
        <w:adjustRightInd w:val="0"/>
        <w:jc w:val="both"/>
        <w:rPr>
          <w:rFonts w:ascii="GHEA Grapalat" w:hAnsi="GHEA Grapalat"/>
          <w:b/>
          <w:color w:val="FF0000"/>
          <w:spacing w:val="20"/>
          <w:sz w:val="6"/>
          <w:szCs w:val="20"/>
        </w:rPr>
      </w:pPr>
    </w:p>
    <w:p w14:paraId="0CD97DF9" w14:textId="77777777" w:rsidR="003B17AC" w:rsidRPr="00201170" w:rsidRDefault="003B17AC" w:rsidP="00384C66">
      <w:pPr>
        <w:autoSpaceDE w:val="0"/>
        <w:autoSpaceDN w:val="0"/>
        <w:adjustRightInd w:val="0"/>
        <w:jc w:val="both"/>
        <w:rPr>
          <w:rFonts w:ascii="GHEA Grapalat" w:hAnsi="GHEA Grapalat"/>
          <w:b/>
          <w:color w:val="FF0000"/>
          <w:spacing w:val="20"/>
          <w:sz w:val="6"/>
          <w:szCs w:val="20"/>
        </w:rPr>
      </w:pPr>
    </w:p>
    <w:p w14:paraId="0EC25FC0" w14:textId="77777777" w:rsidR="003B17AC" w:rsidRPr="00201170" w:rsidRDefault="003B17AC" w:rsidP="00384C66">
      <w:pPr>
        <w:autoSpaceDE w:val="0"/>
        <w:autoSpaceDN w:val="0"/>
        <w:adjustRightInd w:val="0"/>
        <w:jc w:val="both"/>
        <w:rPr>
          <w:rFonts w:ascii="GHEA Grapalat" w:hAnsi="GHEA Grapalat"/>
          <w:b/>
          <w:color w:val="FF0000"/>
          <w:spacing w:val="20"/>
          <w:sz w:val="6"/>
          <w:szCs w:val="20"/>
        </w:rPr>
      </w:pPr>
    </w:p>
    <w:p w14:paraId="51DFF542" w14:textId="77777777" w:rsidR="003B17AC" w:rsidRPr="00201170" w:rsidRDefault="003B17AC" w:rsidP="00384C66">
      <w:pPr>
        <w:autoSpaceDE w:val="0"/>
        <w:autoSpaceDN w:val="0"/>
        <w:adjustRightInd w:val="0"/>
        <w:jc w:val="both"/>
        <w:rPr>
          <w:rFonts w:ascii="GHEA Grapalat" w:hAnsi="GHEA Grapalat"/>
          <w:b/>
          <w:color w:val="FF0000"/>
          <w:spacing w:val="20"/>
          <w:sz w:val="6"/>
          <w:szCs w:val="20"/>
        </w:rPr>
      </w:pPr>
    </w:p>
    <w:p w14:paraId="17D0BAC6" w14:textId="77777777" w:rsidR="003B17AC" w:rsidRPr="00201170" w:rsidRDefault="003B17AC" w:rsidP="00384C66">
      <w:pPr>
        <w:autoSpaceDE w:val="0"/>
        <w:autoSpaceDN w:val="0"/>
        <w:adjustRightInd w:val="0"/>
        <w:jc w:val="both"/>
        <w:rPr>
          <w:rFonts w:ascii="GHEA Grapalat" w:hAnsi="GHEA Grapalat"/>
          <w:b/>
          <w:color w:val="FF0000"/>
          <w:spacing w:val="20"/>
          <w:sz w:val="6"/>
          <w:szCs w:val="20"/>
        </w:rPr>
      </w:pPr>
    </w:p>
    <w:p w14:paraId="3D99F095" w14:textId="77777777" w:rsidR="003B17AC" w:rsidRPr="00201170" w:rsidRDefault="003B17AC" w:rsidP="00384C66">
      <w:pPr>
        <w:autoSpaceDE w:val="0"/>
        <w:autoSpaceDN w:val="0"/>
        <w:adjustRightInd w:val="0"/>
        <w:jc w:val="both"/>
        <w:rPr>
          <w:rFonts w:ascii="GHEA Grapalat" w:hAnsi="GHEA Grapalat"/>
          <w:b/>
          <w:color w:val="FF0000"/>
          <w:spacing w:val="20"/>
          <w:sz w:val="6"/>
          <w:szCs w:val="20"/>
        </w:rPr>
      </w:pPr>
    </w:p>
    <w:p w14:paraId="55AF55E0" w14:textId="77777777" w:rsidR="003B17AC" w:rsidRPr="00201170" w:rsidRDefault="003B17AC" w:rsidP="00384C66">
      <w:pPr>
        <w:autoSpaceDE w:val="0"/>
        <w:autoSpaceDN w:val="0"/>
        <w:adjustRightInd w:val="0"/>
        <w:jc w:val="both"/>
        <w:rPr>
          <w:rFonts w:ascii="GHEA Grapalat" w:hAnsi="GHEA Grapalat"/>
          <w:b/>
          <w:color w:val="FF0000"/>
          <w:spacing w:val="20"/>
          <w:sz w:val="6"/>
          <w:szCs w:val="20"/>
        </w:rPr>
      </w:pPr>
    </w:p>
    <w:p w14:paraId="427E52BC" w14:textId="77777777" w:rsidR="003B17AC" w:rsidRPr="00201170" w:rsidRDefault="003B17AC" w:rsidP="00384C66">
      <w:pPr>
        <w:autoSpaceDE w:val="0"/>
        <w:autoSpaceDN w:val="0"/>
        <w:adjustRightInd w:val="0"/>
        <w:jc w:val="both"/>
        <w:rPr>
          <w:rFonts w:ascii="GHEA Grapalat" w:hAnsi="GHEA Grapalat"/>
          <w:b/>
          <w:color w:val="FF0000"/>
          <w:spacing w:val="20"/>
          <w:sz w:val="6"/>
          <w:szCs w:val="20"/>
        </w:rPr>
      </w:pPr>
    </w:p>
    <w:p w14:paraId="0338C068" w14:textId="77777777" w:rsidR="003B17AC" w:rsidRPr="00201170" w:rsidRDefault="003B17AC" w:rsidP="00384C66">
      <w:pPr>
        <w:autoSpaceDE w:val="0"/>
        <w:autoSpaceDN w:val="0"/>
        <w:adjustRightInd w:val="0"/>
        <w:jc w:val="both"/>
        <w:rPr>
          <w:rFonts w:ascii="GHEA Grapalat" w:hAnsi="GHEA Grapalat"/>
          <w:b/>
          <w:color w:val="FF0000"/>
          <w:spacing w:val="20"/>
          <w:sz w:val="6"/>
          <w:szCs w:val="20"/>
        </w:rPr>
      </w:pPr>
    </w:p>
    <w:p w14:paraId="3339FB8C" w14:textId="77777777" w:rsidR="003B17AC" w:rsidRPr="00201170" w:rsidRDefault="003B17AC" w:rsidP="00384C66">
      <w:pPr>
        <w:autoSpaceDE w:val="0"/>
        <w:autoSpaceDN w:val="0"/>
        <w:adjustRightInd w:val="0"/>
        <w:jc w:val="both"/>
        <w:rPr>
          <w:rFonts w:ascii="GHEA Grapalat" w:hAnsi="GHEA Grapalat"/>
          <w:b/>
          <w:color w:val="FF0000"/>
          <w:spacing w:val="20"/>
          <w:sz w:val="6"/>
          <w:szCs w:val="20"/>
        </w:rPr>
      </w:pPr>
    </w:p>
    <w:p w14:paraId="5273F251" w14:textId="77777777" w:rsidR="003B17AC" w:rsidRPr="00201170" w:rsidRDefault="003B17AC" w:rsidP="00384C66">
      <w:pPr>
        <w:autoSpaceDE w:val="0"/>
        <w:autoSpaceDN w:val="0"/>
        <w:adjustRightInd w:val="0"/>
        <w:jc w:val="both"/>
        <w:rPr>
          <w:rFonts w:ascii="GHEA Grapalat" w:hAnsi="GHEA Grapalat"/>
          <w:b/>
          <w:color w:val="FF0000"/>
          <w:spacing w:val="20"/>
          <w:sz w:val="6"/>
          <w:szCs w:val="20"/>
        </w:rPr>
      </w:pPr>
    </w:p>
    <w:p w14:paraId="4523F0B5" w14:textId="77777777" w:rsidR="003B17AC" w:rsidRPr="00201170" w:rsidRDefault="003B17AC" w:rsidP="00384C66">
      <w:pPr>
        <w:autoSpaceDE w:val="0"/>
        <w:autoSpaceDN w:val="0"/>
        <w:adjustRightInd w:val="0"/>
        <w:jc w:val="both"/>
        <w:rPr>
          <w:rFonts w:ascii="GHEA Grapalat" w:hAnsi="GHEA Grapalat"/>
          <w:b/>
          <w:color w:val="FF0000"/>
          <w:spacing w:val="20"/>
          <w:sz w:val="6"/>
          <w:szCs w:val="20"/>
        </w:rPr>
      </w:pPr>
    </w:p>
    <w:p w14:paraId="0ED61D15" w14:textId="77777777" w:rsidR="003B17AC" w:rsidRPr="00201170" w:rsidRDefault="003B17AC" w:rsidP="00384C66">
      <w:pPr>
        <w:autoSpaceDE w:val="0"/>
        <w:autoSpaceDN w:val="0"/>
        <w:adjustRightInd w:val="0"/>
        <w:jc w:val="both"/>
        <w:rPr>
          <w:rFonts w:ascii="GHEA Grapalat" w:hAnsi="GHEA Grapalat"/>
          <w:b/>
          <w:color w:val="FF0000"/>
          <w:spacing w:val="20"/>
          <w:sz w:val="6"/>
          <w:szCs w:val="20"/>
        </w:rPr>
      </w:pPr>
    </w:p>
    <w:p w14:paraId="4726737D" w14:textId="77777777" w:rsidR="003B17AC" w:rsidRPr="00201170" w:rsidRDefault="003B17AC" w:rsidP="00384C66">
      <w:pPr>
        <w:autoSpaceDE w:val="0"/>
        <w:autoSpaceDN w:val="0"/>
        <w:adjustRightInd w:val="0"/>
        <w:jc w:val="both"/>
        <w:rPr>
          <w:rFonts w:ascii="GHEA Grapalat" w:hAnsi="GHEA Grapalat"/>
          <w:b/>
          <w:color w:val="FF0000"/>
          <w:spacing w:val="20"/>
          <w:sz w:val="6"/>
          <w:szCs w:val="20"/>
        </w:rPr>
      </w:pPr>
    </w:p>
    <w:p w14:paraId="2929597B" w14:textId="77777777" w:rsidR="003B17AC" w:rsidRPr="00201170" w:rsidRDefault="003B17AC" w:rsidP="00384C66">
      <w:pPr>
        <w:autoSpaceDE w:val="0"/>
        <w:autoSpaceDN w:val="0"/>
        <w:adjustRightInd w:val="0"/>
        <w:jc w:val="both"/>
        <w:rPr>
          <w:rFonts w:ascii="GHEA Grapalat" w:hAnsi="GHEA Grapalat"/>
          <w:b/>
          <w:color w:val="FF0000"/>
          <w:spacing w:val="20"/>
          <w:sz w:val="6"/>
          <w:szCs w:val="20"/>
        </w:rPr>
      </w:pPr>
    </w:p>
    <w:p w14:paraId="325A79B5" w14:textId="77777777" w:rsidR="003B17AC" w:rsidRPr="00201170" w:rsidRDefault="003B17AC" w:rsidP="00384C66">
      <w:pPr>
        <w:autoSpaceDE w:val="0"/>
        <w:autoSpaceDN w:val="0"/>
        <w:adjustRightInd w:val="0"/>
        <w:jc w:val="both"/>
        <w:rPr>
          <w:rFonts w:ascii="GHEA Grapalat" w:hAnsi="GHEA Grapalat"/>
          <w:b/>
          <w:color w:val="FF0000"/>
          <w:spacing w:val="20"/>
          <w:sz w:val="6"/>
          <w:szCs w:val="20"/>
        </w:rPr>
      </w:pPr>
    </w:p>
    <w:p w14:paraId="53FBED2B" w14:textId="77777777" w:rsidR="003B17AC" w:rsidRPr="00201170" w:rsidRDefault="003B17AC" w:rsidP="00384C66">
      <w:pPr>
        <w:autoSpaceDE w:val="0"/>
        <w:autoSpaceDN w:val="0"/>
        <w:adjustRightInd w:val="0"/>
        <w:jc w:val="both"/>
        <w:rPr>
          <w:rFonts w:ascii="GHEA Grapalat" w:hAnsi="GHEA Grapalat"/>
          <w:b/>
          <w:color w:val="FF0000"/>
          <w:spacing w:val="20"/>
          <w:sz w:val="6"/>
          <w:szCs w:val="20"/>
        </w:rPr>
      </w:pPr>
    </w:p>
    <w:p w14:paraId="02C6715A" w14:textId="77777777" w:rsidR="003B17AC" w:rsidRPr="00201170" w:rsidRDefault="003B17AC" w:rsidP="00384C66">
      <w:pPr>
        <w:autoSpaceDE w:val="0"/>
        <w:autoSpaceDN w:val="0"/>
        <w:adjustRightInd w:val="0"/>
        <w:jc w:val="both"/>
        <w:rPr>
          <w:rFonts w:ascii="GHEA Grapalat" w:hAnsi="GHEA Grapalat"/>
          <w:b/>
          <w:color w:val="FF0000"/>
          <w:spacing w:val="20"/>
          <w:sz w:val="6"/>
          <w:szCs w:val="20"/>
        </w:rPr>
      </w:pPr>
    </w:p>
    <w:p w14:paraId="11F73E4C" w14:textId="77777777" w:rsidR="003B17AC" w:rsidRPr="00201170" w:rsidRDefault="003B17AC" w:rsidP="00384C66">
      <w:pPr>
        <w:autoSpaceDE w:val="0"/>
        <w:autoSpaceDN w:val="0"/>
        <w:adjustRightInd w:val="0"/>
        <w:jc w:val="both"/>
        <w:rPr>
          <w:rFonts w:ascii="GHEA Grapalat" w:hAnsi="GHEA Grapalat"/>
          <w:b/>
          <w:color w:val="FF0000"/>
          <w:spacing w:val="20"/>
          <w:sz w:val="6"/>
          <w:szCs w:val="20"/>
        </w:rPr>
      </w:pPr>
    </w:p>
    <w:p w14:paraId="551DB0B8" w14:textId="77777777" w:rsidR="003B17AC" w:rsidRPr="00201170" w:rsidRDefault="003B17AC" w:rsidP="00384C66">
      <w:pPr>
        <w:autoSpaceDE w:val="0"/>
        <w:autoSpaceDN w:val="0"/>
        <w:adjustRightInd w:val="0"/>
        <w:jc w:val="both"/>
        <w:rPr>
          <w:rFonts w:ascii="GHEA Grapalat" w:hAnsi="GHEA Grapalat"/>
          <w:b/>
          <w:color w:val="FF0000"/>
          <w:spacing w:val="20"/>
          <w:sz w:val="6"/>
          <w:szCs w:val="20"/>
        </w:rPr>
      </w:pPr>
    </w:p>
    <w:p w14:paraId="6F115BC8" w14:textId="77777777" w:rsidR="003B17AC" w:rsidRPr="00201170" w:rsidRDefault="003B17AC" w:rsidP="00384C66">
      <w:pPr>
        <w:autoSpaceDE w:val="0"/>
        <w:autoSpaceDN w:val="0"/>
        <w:adjustRightInd w:val="0"/>
        <w:jc w:val="both"/>
        <w:rPr>
          <w:rFonts w:ascii="GHEA Grapalat" w:hAnsi="GHEA Grapalat"/>
          <w:b/>
          <w:color w:val="FF0000"/>
          <w:spacing w:val="20"/>
          <w:sz w:val="6"/>
          <w:szCs w:val="20"/>
        </w:rPr>
      </w:pPr>
    </w:p>
    <w:p w14:paraId="07FAF8CD" w14:textId="77777777" w:rsidR="003B17AC" w:rsidRPr="00201170" w:rsidRDefault="003B17AC" w:rsidP="00384C66">
      <w:pPr>
        <w:autoSpaceDE w:val="0"/>
        <w:autoSpaceDN w:val="0"/>
        <w:adjustRightInd w:val="0"/>
        <w:jc w:val="both"/>
        <w:rPr>
          <w:rFonts w:ascii="GHEA Grapalat" w:hAnsi="GHEA Grapalat"/>
          <w:b/>
          <w:color w:val="FF0000"/>
          <w:spacing w:val="20"/>
          <w:sz w:val="6"/>
          <w:szCs w:val="20"/>
        </w:rPr>
      </w:pPr>
    </w:p>
    <w:p w14:paraId="42278EBD" w14:textId="77777777" w:rsidR="003B17AC" w:rsidRPr="00201170" w:rsidRDefault="003B17AC" w:rsidP="00384C66">
      <w:pPr>
        <w:autoSpaceDE w:val="0"/>
        <w:autoSpaceDN w:val="0"/>
        <w:adjustRightInd w:val="0"/>
        <w:jc w:val="both"/>
        <w:rPr>
          <w:rFonts w:ascii="GHEA Grapalat" w:hAnsi="GHEA Grapalat"/>
          <w:b/>
          <w:color w:val="FF0000"/>
          <w:spacing w:val="20"/>
          <w:sz w:val="6"/>
          <w:szCs w:val="20"/>
        </w:rPr>
      </w:pPr>
    </w:p>
    <w:p w14:paraId="029BC055" w14:textId="77777777" w:rsidR="003B17AC" w:rsidRPr="00201170" w:rsidRDefault="003B17AC" w:rsidP="00384C66">
      <w:pPr>
        <w:autoSpaceDE w:val="0"/>
        <w:autoSpaceDN w:val="0"/>
        <w:adjustRightInd w:val="0"/>
        <w:jc w:val="both"/>
        <w:rPr>
          <w:rFonts w:ascii="GHEA Grapalat" w:hAnsi="GHEA Grapalat"/>
          <w:b/>
          <w:color w:val="FF0000"/>
          <w:spacing w:val="20"/>
          <w:sz w:val="6"/>
          <w:szCs w:val="20"/>
        </w:rPr>
      </w:pPr>
    </w:p>
    <w:p w14:paraId="2C2E1DEC" w14:textId="77777777" w:rsidR="003B17AC" w:rsidRPr="00201170" w:rsidRDefault="003B17AC" w:rsidP="00384C66">
      <w:pPr>
        <w:autoSpaceDE w:val="0"/>
        <w:autoSpaceDN w:val="0"/>
        <w:adjustRightInd w:val="0"/>
        <w:jc w:val="both"/>
        <w:rPr>
          <w:rFonts w:ascii="GHEA Grapalat" w:hAnsi="GHEA Grapalat"/>
          <w:b/>
          <w:color w:val="FF0000"/>
          <w:spacing w:val="20"/>
          <w:sz w:val="6"/>
          <w:szCs w:val="20"/>
        </w:rPr>
      </w:pPr>
    </w:p>
    <w:p w14:paraId="003EC48D" w14:textId="77777777" w:rsidR="003B17AC" w:rsidRPr="00201170" w:rsidRDefault="003B17AC" w:rsidP="00384C66">
      <w:pPr>
        <w:autoSpaceDE w:val="0"/>
        <w:autoSpaceDN w:val="0"/>
        <w:adjustRightInd w:val="0"/>
        <w:jc w:val="both"/>
        <w:rPr>
          <w:rFonts w:ascii="GHEA Grapalat" w:hAnsi="GHEA Grapalat"/>
          <w:b/>
          <w:color w:val="FF0000"/>
          <w:spacing w:val="20"/>
          <w:sz w:val="6"/>
          <w:szCs w:val="20"/>
        </w:rPr>
      </w:pPr>
    </w:p>
    <w:p w14:paraId="0307093A" w14:textId="77777777" w:rsidR="003B17AC" w:rsidRPr="00201170" w:rsidRDefault="003B17AC" w:rsidP="00384C66">
      <w:pPr>
        <w:autoSpaceDE w:val="0"/>
        <w:autoSpaceDN w:val="0"/>
        <w:adjustRightInd w:val="0"/>
        <w:jc w:val="both"/>
        <w:rPr>
          <w:rFonts w:ascii="GHEA Grapalat" w:hAnsi="GHEA Grapalat"/>
          <w:b/>
          <w:color w:val="FF0000"/>
          <w:spacing w:val="20"/>
          <w:sz w:val="6"/>
          <w:szCs w:val="20"/>
        </w:rPr>
      </w:pPr>
    </w:p>
    <w:p w14:paraId="3FF9ABCC" w14:textId="77777777" w:rsidR="003B17AC" w:rsidRPr="00201170" w:rsidRDefault="003B17AC" w:rsidP="00384C66">
      <w:pPr>
        <w:autoSpaceDE w:val="0"/>
        <w:autoSpaceDN w:val="0"/>
        <w:adjustRightInd w:val="0"/>
        <w:jc w:val="both"/>
        <w:rPr>
          <w:rFonts w:ascii="GHEA Grapalat" w:hAnsi="GHEA Grapalat"/>
          <w:b/>
          <w:color w:val="FF0000"/>
          <w:spacing w:val="20"/>
          <w:sz w:val="6"/>
          <w:szCs w:val="20"/>
        </w:rPr>
      </w:pPr>
    </w:p>
    <w:p w14:paraId="68407C06" w14:textId="77777777" w:rsidR="003B17AC" w:rsidRPr="00201170" w:rsidRDefault="003B17AC" w:rsidP="00384C66">
      <w:pPr>
        <w:autoSpaceDE w:val="0"/>
        <w:autoSpaceDN w:val="0"/>
        <w:adjustRightInd w:val="0"/>
        <w:jc w:val="both"/>
        <w:rPr>
          <w:rFonts w:ascii="GHEA Grapalat" w:hAnsi="GHEA Grapalat"/>
          <w:b/>
          <w:color w:val="FF0000"/>
          <w:spacing w:val="20"/>
          <w:sz w:val="6"/>
          <w:szCs w:val="20"/>
        </w:rPr>
      </w:pPr>
    </w:p>
    <w:p w14:paraId="0CE2E4AC" w14:textId="77777777" w:rsidR="003B17AC" w:rsidRPr="00201170" w:rsidRDefault="003B17AC" w:rsidP="00384C66">
      <w:pPr>
        <w:autoSpaceDE w:val="0"/>
        <w:autoSpaceDN w:val="0"/>
        <w:adjustRightInd w:val="0"/>
        <w:jc w:val="both"/>
        <w:rPr>
          <w:rFonts w:ascii="GHEA Grapalat" w:hAnsi="GHEA Grapalat"/>
          <w:b/>
          <w:color w:val="FF0000"/>
          <w:spacing w:val="20"/>
          <w:sz w:val="6"/>
          <w:szCs w:val="20"/>
        </w:rPr>
      </w:pPr>
    </w:p>
    <w:p w14:paraId="776B62F0" w14:textId="77777777" w:rsidR="003B17AC" w:rsidRPr="00201170" w:rsidRDefault="003B17AC" w:rsidP="00384C66">
      <w:pPr>
        <w:autoSpaceDE w:val="0"/>
        <w:autoSpaceDN w:val="0"/>
        <w:adjustRightInd w:val="0"/>
        <w:jc w:val="both"/>
        <w:rPr>
          <w:rFonts w:ascii="GHEA Grapalat" w:hAnsi="GHEA Grapalat"/>
          <w:b/>
          <w:color w:val="FF0000"/>
          <w:spacing w:val="20"/>
          <w:sz w:val="6"/>
          <w:szCs w:val="20"/>
        </w:rPr>
      </w:pPr>
    </w:p>
    <w:p w14:paraId="6DBF83D3" w14:textId="77777777" w:rsidR="003B17AC" w:rsidRPr="00201170" w:rsidRDefault="003B17AC" w:rsidP="00384C66">
      <w:pPr>
        <w:autoSpaceDE w:val="0"/>
        <w:autoSpaceDN w:val="0"/>
        <w:adjustRightInd w:val="0"/>
        <w:jc w:val="both"/>
        <w:rPr>
          <w:rFonts w:ascii="GHEA Grapalat" w:hAnsi="GHEA Grapalat"/>
          <w:b/>
          <w:color w:val="FF0000"/>
          <w:spacing w:val="20"/>
          <w:sz w:val="6"/>
          <w:szCs w:val="20"/>
        </w:rPr>
      </w:pPr>
    </w:p>
    <w:p w14:paraId="6731328E" w14:textId="77777777" w:rsidR="003B17AC" w:rsidRPr="00201170" w:rsidRDefault="003B17AC" w:rsidP="00384C66">
      <w:pPr>
        <w:autoSpaceDE w:val="0"/>
        <w:autoSpaceDN w:val="0"/>
        <w:adjustRightInd w:val="0"/>
        <w:jc w:val="both"/>
        <w:rPr>
          <w:rFonts w:ascii="GHEA Grapalat" w:hAnsi="GHEA Grapalat"/>
          <w:b/>
          <w:color w:val="FF0000"/>
          <w:spacing w:val="20"/>
          <w:sz w:val="6"/>
          <w:szCs w:val="20"/>
        </w:rPr>
      </w:pPr>
    </w:p>
    <w:p w14:paraId="656D69FE" w14:textId="77777777" w:rsidR="003B17AC" w:rsidRPr="00201170" w:rsidRDefault="003B17AC" w:rsidP="00384C66">
      <w:pPr>
        <w:autoSpaceDE w:val="0"/>
        <w:autoSpaceDN w:val="0"/>
        <w:adjustRightInd w:val="0"/>
        <w:jc w:val="both"/>
        <w:rPr>
          <w:rFonts w:ascii="GHEA Grapalat" w:hAnsi="GHEA Grapalat"/>
          <w:b/>
          <w:color w:val="FF0000"/>
          <w:spacing w:val="20"/>
          <w:sz w:val="6"/>
          <w:szCs w:val="20"/>
        </w:rPr>
      </w:pPr>
    </w:p>
    <w:p w14:paraId="31883181" w14:textId="77777777" w:rsidR="003B17AC" w:rsidRPr="00201170" w:rsidRDefault="003B17AC" w:rsidP="00384C66">
      <w:pPr>
        <w:autoSpaceDE w:val="0"/>
        <w:autoSpaceDN w:val="0"/>
        <w:adjustRightInd w:val="0"/>
        <w:jc w:val="both"/>
        <w:rPr>
          <w:rFonts w:ascii="GHEA Grapalat" w:hAnsi="GHEA Grapalat"/>
          <w:b/>
          <w:color w:val="FF0000"/>
          <w:spacing w:val="20"/>
          <w:sz w:val="6"/>
          <w:szCs w:val="20"/>
        </w:rPr>
      </w:pPr>
    </w:p>
    <w:p w14:paraId="50E001D9" w14:textId="77777777" w:rsidR="003B17AC" w:rsidRPr="00201170" w:rsidRDefault="003B17AC" w:rsidP="00384C66">
      <w:pPr>
        <w:autoSpaceDE w:val="0"/>
        <w:autoSpaceDN w:val="0"/>
        <w:adjustRightInd w:val="0"/>
        <w:jc w:val="both"/>
        <w:rPr>
          <w:rFonts w:ascii="GHEA Grapalat" w:hAnsi="GHEA Grapalat"/>
          <w:b/>
          <w:color w:val="FF0000"/>
          <w:spacing w:val="20"/>
          <w:sz w:val="6"/>
          <w:szCs w:val="20"/>
        </w:rPr>
      </w:pPr>
    </w:p>
    <w:p w14:paraId="3CB3AF75" w14:textId="77777777" w:rsidR="003B17AC" w:rsidRPr="00201170" w:rsidRDefault="003B17AC" w:rsidP="00384C66">
      <w:pPr>
        <w:autoSpaceDE w:val="0"/>
        <w:autoSpaceDN w:val="0"/>
        <w:adjustRightInd w:val="0"/>
        <w:jc w:val="both"/>
        <w:rPr>
          <w:rFonts w:ascii="GHEA Grapalat" w:hAnsi="GHEA Grapalat"/>
          <w:b/>
          <w:color w:val="FF0000"/>
          <w:spacing w:val="20"/>
          <w:sz w:val="6"/>
          <w:szCs w:val="20"/>
        </w:rPr>
      </w:pPr>
    </w:p>
    <w:p w14:paraId="545EFC3C" w14:textId="77777777" w:rsidR="003B17AC" w:rsidRPr="00201170" w:rsidRDefault="003B17AC" w:rsidP="00384C66">
      <w:pPr>
        <w:autoSpaceDE w:val="0"/>
        <w:autoSpaceDN w:val="0"/>
        <w:adjustRightInd w:val="0"/>
        <w:jc w:val="both"/>
        <w:rPr>
          <w:rFonts w:ascii="GHEA Grapalat" w:hAnsi="GHEA Grapalat"/>
          <w:b/>
          <w:color w:val="FF0000"/>
          <w:spacing w:val="20"/>
          <w:sz w:val="6"/>
          <w:szCs w:val="20"/>
        </w:rPr>
      </w:pPr>
    </w:p>
    <w:p w14:paraId="5AFF76BE" w14:textId="77777777" w:rsidR="003B17AC" w:rsidRPr="00201170" w:rsidRDefault="003B17AC" w:rsidP="00384C66">
      <w:pPr>
        <w:autoSpaceDE w:val="0"/>
        <w:autoSpaceDN w:val="0"/>
        <w:adjustRightInd w:val="0"/>
        <w:jc w:val="both"/>
        <w:rPr>
          <w:rFonts w:ascii="GHEA Grapalat" w:hAnsi="GHEA Grapalat"/>
          <w:b/>
          <w:color w:val="FF0000"/>
          <w:spacing w:val="20"/>
          <w:sz w:val="6"/>
          <w:szCs w:val="20"/>
        </w:rPr>
      </w:pPr>
    </w:p>
    <w:p w14:paraId="157B34E9" w14:textId="77777777" w:rsidR="003B17AC" w:rsidRPr="00201170" w:rsidRDefault="003B17AC" w:rsidP="00384C66">
      <w:pPr>
        <w:autoSpaceDE w:val="0"/>
        <w:autoSpaceDN w:val="0"/>
        <w:adjustRightInd w:val="0"/>
        <w:jc w:val="both"/>
        <w:rPr>
          <w:rFonts w:ascii="GHEA Grapalat" w:hAnsi="GHEA Grapalat"/>
          <w:b/>
          <w:color w:val="FF0000"/>
          <w:spacing w:val="20"/>
          <w:sz w:val="6"/>
          <w:szCs w:val="20"/>
        </w:rPr>
      </w:pPr>
    </w:p>
    <w:p w14:paraId="32A998F9" w14:textId="77777777" w:rsidR="003B17AC" w:rsidRPr="00201170" w:rsidRDefault="003B17AC" w:rsidP="00384C66">
      <w:pPr>
        <w:autoSpaceDE w:val="0"/>
        <w:autoSpaceDN w:val="0"/>
        <w:adjustRightInd w:val="0"/>
        <w:jc w:val="both"/>
        <w:rPr>
          <w:rFonts w:ascii="GHEA Grapalat" w:hAnsi="GHEA Grapalat"/>
          <w:b/>
          <w:color w:val="FF0000"/>
          <w:spacing w:val="20"/>
          <w:sz w:val="6"/>
          <w:szCs w:val="20"/>
        </w:rPr>
      </w:pPr>
    </w:p>
    <w:p w14:paraId="2F5E697E" w14:textId="77777777" w:rsidR="003B17AC" w:rsidRPr="00201170" w:rsidRDefault="003B17AC" w:rsidP="00384C66">
      <w:pPr>
        <w:autoSpaceDE w:val="0"/>
        <w:autoSpaceDN w:val="0"/>
        <w:adjustRightInd w:val="0"/>
        <w:jc w:val="both"/>
        <w:rPr>
          <w:rFonts w:ascii="GHEA Grapalat" w:hAnsi="GHEA Grapalat"/>
          <w:b/>
          <w:color w:val="FF0000"/>
          <w:spacing w:val="20"/>
          <w:sz w:val="6"/>
          <w:szCs w:val="20"/>
        </w:rPr>
      </w:pPr>
    </w:p>
    <w:p w14:paraId="5401C2DD" w14:textId="77777777" w:rsidR="003B17AC" w:rsidRPr="00201170" w:rsidRDefault="003B17AC" w:rsidP="00384C66">
      <w:pPr>
        <w:autoSpaceDE w:val="0"/>
        <w:autoSpaceDN w:val="0"/>
        <w:adjustRightInd w:val="0"/>
        <w:jc w:val="both"/>
        <w:rPr>
          <w:rFonts w:ascii="GHEA Grapalat" w:hAnsi="GHEA Grapalat"/>
          <w:b/>
          <w:color w:val="FF0000"/>
          <w:spacing w:val="20"/>
          <w:sz w:val="6"/>
          <w:szCs w:val="20"/>
        </w:rPr>
      </w:pPr>
    </w:p>
    <w:p w14:paraId="629D8C0C" w14:textId="77777777" w:rsidR="003B17AC" w:rsidRPr="00201170" w:rsidRDefault="003B17AC" w:rsidP="00384C66">
      <w:pPr>
        <w:autoSpaceDE w:val="0"/>
        <w:autoSpaceDN w:val="0"/>
        <w:adjustRightInd w:val="0"/>
        <w:jc w:val="both"/>
        <w:rPr>
          <w:rFonts w:ascii="GHEA Grapalat" w:hAnsi="GHEA Grapalat"/>
          <w:b/>
          <w:color w:val="FF0000"/>
          <w:spacing w:val="20"/>
          <w:sz w:val="6"/>
          <w:szCs w:val="20"/>
        </w:rPr>
      </w:pPr>
    </w:p>
    <w:p w14:paraId="51129A8D" w14:textId="77777777" w:rsidR="003B17AC" w:rsidRPr="00201170" w:rsidRDefault="003B17AC" w:rsidP="00384C66">
      <w:pPr>
        <w:autoSpaceDE w:val="0"/>
        <w:autoSpaceDN w:val="0"/>
        <w:adjustRightInd w:val="0"/>
        <w:jc w:val="both"/>
        <w:rPr>
          <w:rFonts w:ascii="GHEA Grapalat" w:hAnsi="GHEA Grapalat"/>
          <w:b/>
          <w:color w:val="FF0000"/>
          <w:spacing w:val="20"/>
          <w:sz w:val="6"/>
          <w:szCs w:val="20"/>
        </w:rPr>
      </w:pPr>
    </w:p>
    <w:p w14:paraId="729A9EC5" w14:textId="77777777" w:rsidR="00356C8C" w:rsidRPr="00201170" w:rsidRDefault="00356C8C" w:rsidP="00356C8C">
      <w:pPr>
        <w:spacing w:before="120" w:line="276" w:lineRule="auto"/>
        <w:jc w:val="center"/>
        <w:outlineLvl w:val="0"/>
        <w:rPr>
          <w:rFonts w:ascii="GHEA Grapalat" w:hAnsi="GHEA Grapalat" w:cs="Sylfaen"/>
          <w:b/>
          <w:sz w:val="20"/>
          <w:szCs w:val="20"/>
        </w:rPr>
      </w:pPr>
    </w:p>
    <w:p w14:paraId="4AFF91FD" w14:textId="77777777" w:rsidR="00356C8C" w:rsidRPr="00201170" w:rsidRDefault="00356C8C" w:rsidP="00356C8C">
      <w:pPr>
        <w:spacing w:before="120" w:line="276" w:lineRule="auto"/>
        <w:jc w:val="center"/>
        <w:outlineLvl w:val="0"/>
        <w:rPr>
          <w:rFonts w:ascii="GHEA Grapalat" w:hAnsi="GHEA Grapalat" w:cs="Sylfaen"/>
          <w:b/>
          <w:sz w:val="20"/>
          <w:szCs w:val="20"/>
        </w:rPr>
      </w:pPr>
    </w:p>
    <w:p w14:paraId="462B1CF2" w14:textId="77777777" w:rsidR="00356C8C" w:rsidRPr="00201170" w:rsidRDefault="00356C8C" w:rsidP="00356C8C">
      <w:pPr>
        <w:spacing w:before="120" w:line="276" w:lineRule="auto"/>
        <w:jc w:val="center"/>
        <w:outlineLvl w:val="0"/>
        <w:rPr>
          <w:rFonts w:ascii="GHEA Grapalat" w:hAnsi="GHEA Grapalat" w:cs="Sylfaen"/>
          <w:b/>
          <w:sz w:val="20"/>
          <w:szCs w:val="20"/>
        </w:rPr>
      </w:pPr>
    </w:p>
    <w:p w14:paraId="712EE15F" w14:textId="499076D1" w:rsidR="00356C8C" w:rsidRPr="00A5641A" w:rsidRDefault="00356C8C" w:rsidP="00356C8C">
      <w:pPr>
        <w:spacing w:before="120" w:line="276" w:lineRule="auto"/>
        <w:jc w:val="center"/>
        <w:outlineLvl w:val="0"/>
        <w:rPr>
          <w:rFonts w:ascii="GHEA Grapalat" w:hAnsi="GHEA Grapalat" w:cs="Sylfaen"/>
          <w:b/>
          <w:color w:val="001F60"/>
          <w:sz w:val="20"/>
          <w:szCs w:val="20"/>
        </w:rPr>
      </w:pPr>
      <w:r w:rsidRPr="00A5641A">
        <w:rPr>
          <w:rFonts w:ascii="GHEA Grapalat" w:hAnsi="GHEA Grapalat" w:cs="Sylfaen"/>
          <w:b/>
          <w:color w:val="001F60"/>
          <w:sz w:val="20"/>
          <w:szCs w:val="20"/>
        </w:rPr>
        <w:t xml:space="preserve">BOARD MEETING OF THE CBA </w:t>
      </w:r>
    </w:p>
    <w:p w14:paraId="49EDDC62" w14:textId="2E88E376" w:rsidR="003B17AC" w:rsidRPr="00A5641A" w:rsidRDefault="00356C8C" w:rsidP="00356C8C">
      <w:pPr>
        <w:spacing w:before="120" w:line="276" w:lineRule="auto"/>
        <w:jc w:val="center"/>
        <w:outlineLvl w:val="0"/>
        <w:rPr>
          <w:rFonts w:ascii="GHEA Grapalat" w:hAnsi="GHEA Grapalat" w:cs="Sylfaen"/>
          <w:b/>
          <w:color w:val="001F60"/>
          <w:sz w:val="20"/>
          <w:szCs w:val="20"/>
        </w:rPr>
      </w:pPr>
      <w:r w:rsidRPr="00A5641A">
        <w:rPr>
          <w:rFonts w:ascii="GHEA Grapalat" w:hAnsi="GHEA Grapalat" w:cs="Sylfaen"/>
          <w:b/>
          <w:color w:val="001F60"/>
          <w:sz w:val="20"/>
          <w:szCs w:val="20"/>
        </w:rPr>
        <w:t>MINUTES</w:t>
      </w:r>
      <w:r w:rsidR="003B17AC" w:rsidRPr="00A5641A">
        <w:rPr>
          <w:rFonts w:ascii="GHEA Grapalat" w:hAnsi="GHEA Grapalat" w:cs="Sylfaen"/>
          <w:b/>
          <w:color w:val="001F60"/>
          <w:sz w:val="20"/>
          <w:szCs w:val="20"/>
        </w:rPr>
        <w:t xml:space="preserve"> (1</w:t>
      </w:r>
      <w:r w:rsidR="009B1482" w:rsidRPr="00A5641A">
        <w:rPr>
          <w:rFonts w:ascii="GHEA Grapalat" w:hAnsi="GHEA Grapalat" w:cs="Sylfaen"/>
          <w:b/>
          <w:color w:val="001F60"/>
          <w:sz w:val="20"/>
          <w:szCs w:val="20"/>
        </w:rPr>
        <w:t>6</w:t>
      </w:r>
      <w:r w:rsidR="003B17AC" w:rsidRPr="00A5641A">
        <w:rPr>
          <w:rFonts w:ascii="GHEA Grapalat" w:hAnsi="GHEA Grapalat" w:cs="Sylfaen"/>
          <w:b/>
          <w:color w:val="001F60"/>
          <w:sz w:val="20"/>
          <w:szCs w:val="20"/>
        </w:rPr>
        <w:t>.</w:t>
      </w:r>
      <w:r w:rsidR="009B1482" w:rsidRPr="00A5641A">
        <w:rPr>
          <w:rFonts w:ascii="GHEA Grapalat" w:hAnsi="GHEA Grapalat" w:cs="Sylfaen"/>
          <w:b/>
          <w:color w:val="001F60"/>
          <w:sz w:val="20"/>
          <w:szCs w:val="20"/>
        </w:rPr>
        <w:t>03</w:t>
      </w:r>
      <w:r w:rsidR="003B17AC" w:rsidRPr="00A5641A">
        <w:rPr>
          <w:rFonts w:ascii="GHEA Grapalat" w:hAnsi="GHEA Grapalat" w:cs="Sylfaen"/>
          <w:b/>
          <w:color w:val="001F60"/>
          <w:sz w:val="20"/>
          <w:szCs w:val="20"/>
        </w:rPr>
        <w:t>.202</w:t>
      </w:r>
      <w:r w:rsidR="009B1482" w:rsidRPr="00A5641A">
        <w:rPr>
          <w:rFonts w:ascii="GHEA Grapalat" w:hAnsi="GHEA Grapalat" w:cs="Sylfaen"/>
          <w:b/>
          <w:color w:val="001F60"/>
          <w:sz w:val="20"/>
          <w:szCs w:val="20"/>
        </w:rPr>
        <w:t>1</w:t>
      </w:r>
      <w:r w:rsidR="003B17AC" w:rsidRPr="00A5641A">
        <w:rPr>
          <w:rFonts w:ascii="GHEA Grapalat" w:hAnsi="GHEA Grapalat" w:cs="Sylfaen"/>
          <w:b/>
          <w:color w:val="001F60"/>
          <w:sz w:val="20"/>
          <w:szCs w:val="20"/>
        </w:rPr>
        <w:t>)</w:t>
      </w:r>
    </w:p>
    <w:p w14:paraId="452C707F" w14:textId="77777777" w:rsidR="003B17AC" w:rsidRPr="00A5641A" w:rsidRDefault="003B17AC" w:rsidP="003B17AC">
      <w:pPr>
        <w:spacing w:line="300" w:lineRule="atLeast"/>
        <w:ind w:firstLine="720"/>
        <w:jc w:val="center"/>
        <w:rPr>
          <w:rFonts w:ascii="GHEA Grapalat" w:hAnsi="GHEA Grapalat"/>
          <w:b/>
          <w:color w:val="001F60"/>
          <w:sz w:val="26"/>
          <w:szCs w:val="20"/>
        </w:rPr>
      </w:pPr>
    </w:p>
    <w:p w14:paraId="54E48A42" w14:textId="77777777" w:rsidR="003B17AC" w:rsidRPr="00A5641A" w:rsidRDefault="003B17AC" w:rsidP="00A5641A">
      <w:pPr>
        <w:ind w:firstLine="720"/>
        <w:jc w:val="center"/>
        <w:rPr>
          <w:rFonts w:ascii="GHEA Grapalat" w:hAnsi="GHEA Grapalat"/>
          <w:b/>
          <w:color w:val="001F60"/>
          <w:sz w:val="26"/>
          <w:szCs w:val="20"/>
        </w:rPr>
      </w:pPr>
    </w:p>
    <w:p w14:paraId="47E9D83A" w14:textId="77777777" w:rsidR="00A5641A" w:rsidRPr="00A5641A" w:rsidRDefault="00A5641A" w:rsidP="00A5641A">
      <w:pPr>
        <w:ind w:firstLine="720"/>
        <w:jc w:val="center"/>
        <w:rPr>
          <w:rFonts w:ascii="GHEA Grapalat" w:hAnsi="GHEA Grapalat"/>
          <w:b/>
          <w:color w:val="001F60"/>
          <w:sz w:val="26"/>
          <w:szCs w:val="20"/>
        </w:rPr>
      </w:pPr>
    </w:p>
    <w:p w14:paraId="244C1D0F" w14:textId="77777777" w:rsidR="00356C8C" w:rsidRPr="00A5641A" w:rsidRDefault="00356C8C" w:rsidP="003B17AC">
      <w:pPr>
        <w:spacing w:line="300" w:lineRule="atLeast"/>
        <w:jc w:val="center"/>
        <w:rPr>
          <w:rFonts w:ascii="GHEA Grapalat" w:hAnsi="GHEA Grapalat"/>
          <w:b/>
          <w:bCs/>
          <w:color w:val="001F60"/>
          <w:spacing w:val="10"/>
          <w:sz w:val="20"/>
          <w:szCs w:val="20"/>
        </w:rPr>
      </w:pPr>
      <w:r w:rsidRPr="00A5641A">
        <w:rPr>
          <w:rFonts w:ascii="GHEA Grapalat" w:hAnsi="GHEA Grapalat"/>
          <w:b/>
          <w:bCs/>
          <w:color w:val="001F60"/>
          <w:spacing w:val="10"/>
          <w:sz w:val="20"/>
          <w:szCs w:val="20"/>
        </w:rPr>
        <w:t>On the Refinancing Rate</w:t>
      </w:r>
    </w:p>
    <w:p w14:paraId="7D932F4C" w14:textId="77777777" w:rsidR="00356C8C" w:rsidRPr="00A5641A" w:rsidRDefault="00356C8C" w:rsidP="003B17AC">
      <w:pPr>
        <w:spacing w:line="300" w:lineRule="atLeast"/>
        <w:jc w:val="center"/>
        <w:rPr>
          <w:rFonts w:ascii="GHEA Grapalat" w:hAnsi="GHEA Grapalat"/>
          <w:b/>
          <w:bCs/>
          <w:color w:val="001F60"/>
          <w:spacing w:val="10"/>
          <w:sz w:val="20"/>
          <w:szCs w:val="20"/>
        </w:rPr>
      </w:pPr>
    </w:p>
    <w:p w14:paraId="5E98E2D0" w14:textId="76F30555" w:rsidR="003B17AC" w:rsidRPr="00A5641A" w:rsidRDefault="003B17AC" w:rsidP="003B17AC">
      <w:pPr>
        <w:spacing w:line="300" w:lineRule="atLeast"/>
        <w:jc w:val="center"/>
        <w:rPr>
          <w:rFonts w:ascii="GHEA Grapalat" w:hAnsi="GHEA Grapalat"/>
          <w:b/>
          <w:bCs/>
          <w:color w:val="001F60"/>
          <w:spacing w:val="10"/>
          <w:sz w:val="20"/>
          <w:szCs w:val="20"/>
        </w:rPr>
      </w:pPr>
      <w:r w:rsidRPr="00A5641A">
        <w:rPr>
          <w:rFonts w:ascii="GHEA Grapalat" w:hAnsi="GHEA Grapalat"/>
          <w:b/>
          <w:bCs/>
          <w:color w:val="001F60"/>
          <w:spacing w:val="10"/>
          <w:sz w:val="20"/>
          <w:szCs w:val="20"/>
        </w:rPr>
        <w:t xml:space="preserve"> </w:t>
      </w:r>
      <w:r w:rsidR="00356C8C" w:rsidRPr="00A5641A">
        <w:rPr>
          <w:rFonts w:ascii="GHEA Grapalat" w:hAnsi="GHEA Grapalat"/>
          <w:b/>
          <w:bCs/>
          <w:color w:val="001F60"/>
          <w:spacing w:val="10"/>
          <w:sz w:val="20"/>
          <w:szCs w:val="20"/>
        </w:rPr>
        <w:t>The CBA Board Meeting of March 16, 2021 attended by CBA Governor Martin Galstyan, Deputy Governors Nerses Yeritsyan and Vakhtang Abrahamyan, and Board Members Hasmik Ghahramanyan, Arthur Stepanyan, Oleg Aghasyan</w:t>
      </w:r>
      <w:r w:rsidR="00F35507" w:rsidRPr="00A5641A">
        <w:rPr>
          <w:rFonts w:ascii="GHEA Grapalat" w:hAnsi="GHEA Grapalat"/>
          <w:b/>
          <w:bCs/>
          <w:color w:val="001F60"/>
          <w:spacing w:val="10"/>
          <w:sz w:val="20"/>
          <w:szCs w:val="20"/>
        </w:rPr>
        <w:t>,</w:t>
      </w:r>
      <w:r w:rsidR="00356C8C" w:rsidRPr="00A5641A">
        <w:rPr>
          <w:rFonts w:ascii="GHEA Grapalat" w:hAnsi="GHEA Grapalat"/>
          <w:b/>
          <w:bCs/>
          <w:color w:val="001F60"/>
          <w:spacing w:val="10"/>
          <w:sz w:val="20"/>
          <w:szCs w:val="20"/>
        </w:rPr>
        <w:t xml:space="preserve"> Hovhannes Khachatryan</w:t>
      </w:r>
      <w:r w:rsidR="00F35507" w:rsidRPr="00A5641A">
        <w:rPr>
          <w:rFonts w:ascii="GHEA Grapalat" w:hAnsi="GHEA Grapalat"/>
          <w:b/>
          <w:bCs/>
          <w:color w:val="001F60"/>
          <w:spacing w:val="10"/>
          <w:sz w:val="20"/>
          <w:szCs w:val="20"/>
          <w:lang w:val="hy-AM"/>
        </w:rPr>
        <w:t xml:space="preserve"> </w:t>
      </w:r>
      <w:r w:rsidR="00F35507" w:rsidRPr="00A5641A">
        <w:rPr>
          <w:rFonts w:ascii="GHEA Grapalat" w:hAnsi="GHEA Grapalat"/>
          <w:b/>
          <w:bCs/>
          <w:color w:val="001F60"/>
          <w:spacing w:val="10"/>
          <w:sz w:val="20"/>
          <w:szCs w:val="20"/>
        </w:rPr>
        <w:t>and Davit Nahapetyan</w:t>
      </w:r>
    </w:p>
    <w:p w14:paraId="2A42216D" w14:textId="77777777" w:rsidR="003B17AC" w:rsidRPr="00A5641A" w:rsidRDefault="003B17AC" w:rsidP="003B17AC">
      <w:pPr>
        <w:spacing w:line="300" w:lineRule="atLeast"/>
        <w:jc w:val="center"/>
        <w:rPr>
          <w:rFonts w:ascii="GHEA Grapalat" w:hAnsi="GHEA Grapalat"/>
          <w:b/>
          <w:color w:val="001F60"/>
          <w:sz w:val="28"/>
          <w:szCs w:val="20"/>
        </w:rPr>
      </w:pPr>
    </w:p>
    <w:p w14:paraId="5634C6C7" w14:textId="37A5E75E" w:rsidR="009B1482" w:rsidRPr="00201170" w:rsidRDefault="00F35507" w:rsidP="00A5641A">
      <w:pPr>
        <w:spacing w:line="340" w:lineRule="atLeast"/>
        <w:ind w:firstLine="284"/>
        <w:rPr>
          <w:rFonts w:ascii="GHEA Grapalat" w:hAnsi="GHEA Grapalat"/>
          <w:sz w:val="20"/>
          <w:szCs w:val="20"/>
        </w:rPr>
      </w:pPr>
      <w:r w:rsidRPr="00201170">
        <w:rPr>
          <w:rFonts w:ascii="GHEA Grapalat" w:hAnsi="GHEA Grapalat" w:cs="Sylfaen"/>
          <w:sz w:val="20"/>
          <w:szCs w:val="20"/>
        </w:rPr>
        <w:t xml:space="preserve">The Board meeting opened with a report of the situation as of </w:t>
      </w:r>
      <w:r w:rsidR="00812128" w:rsidRPr="00201170">
        <w:rPr>
          <w:rFonts w:ascii="GHEA Grapalat" w:hAnsi="GHEA Grapalat" w:cs="Sylfaen"/>
          <w:sz w:val="20"/>
          <w:szCs w:val="20"/>
        </w:rPr>
        <w:t>March 16.</w:t>
      </w:r>
      <w:r w:rsidR="009B1482" w:rsidRPr="00201170">
        <w:rPr>
          <w:rFonts w:ascii="GHEA Grapalat" w:hAnsi="GHEA Grapalat"/>
          <w:sz w:val="20"/>
          <w:szCs w:val="20"/>
        </w:rPr>
        <w:t xml:space="preserve"> </w:t>
      </w:r>
      <w:r w:rsidR="00812128" w:rsidRPr="00201170">
        <w:rPr>
          <w:rFonts w:ascii="GHEA Grapalat" w:hAnsi="GHEA Grapalat"/>
          <w:sz w:val="20"/>
          <w:szCs w:val="20"/>
        </w:rPr>
        <w:t>It addressed the developments on inflation, external environment, and real, fiscal, financial and monetary sectors of the economy in the context of the continuing outbreak of the coronavirus, and major uncertainties related to the economic prospects.</w:t>
      </w:r>
      <w:r w:rsidR="009B1482" w:rsidRPr="00201170">
        <w:rPr>
          <w:rFonts w:ascii="GHEA Grapalat" w:hAnsi="GHEA Grapalat"/>
          <w:sz w:val="20"/>
          <w:szCs w:val="20"/>
        </w:rPr>
        <w:t xml:space="preserve"> </w:t>
      </w:r>
    </w:p>
    <w:p w14:paraId="41BAA8BE" w14:textId="7D12CA41" w:rsidR="009B1482" w:rsidRPr="00201170" w:rsidRDefault="00812128" w:rsidP="00A5641A">
      <w:pPr>
        <w:spacing w:line="340" w:lineRule="atLeast"/>
        <w:ind w:firstLine="284"/>
        <w:rPr>
          <w:rFonts w:ascii="GHEA Grapalat" w:eastAsia="Calibri" w:hAnsi="GHEA Grapalat"/>
          <w:color w:val="000000" w:themeColor="text1"/>
          <w:sz w:val="20"/>
          <w:szCs w:val="20"/>
        </w:rPr>
      </w:pPr>
      <w:r w:rsidRPr="00201170">
        <w:rPr>
          <w:rFonts w:ascii="GHEA Grapalat" w:eastAsia="Calibri" w:hAnsi="GHEA Grapalat"/>
          <w:sz w:val="20"/>
          <w:szCs w:val="20"/>
        </w:rPr>
        <w:t xml:space="preserve">It was noted that in February 2021, 0.6% inflation was recorded, compared to 0.2% deflation in the same month of the previous year. Subsequently, </w:t>
      </w:r>
      <w:r w:rsidRPr="00201170">
        <w:rPr>
          <w:rFonts w:ascii="GHEA Grapalat" w:eastAsia="Calibri" w:hAnsi="GHEA Grapalat"/>
          <w:b/>
          <w:bCs/>
          <w:i/>
          <w:iCs/>
          <w:sz w:val="20"/>
          <w:szCs w:val="20"/>
        </w:rPr>
        <w:t xml:space="preserve">the 12-month inflation continued to </w:t>
      </w:r>
      <w:r w:rsidR="0005451E" w:rsidRPr="00201170">
        <w:rPr>
          <w:rFonts w:ascii="GHEA Grapalat" w:eastAsia="Calibri" w:hAnsi="GHEA Grapalat"/>
          <w:b/>
          <w:bCs/>
          <w:i/>
          <w:iCs/>
          <w:sz w:val="20"/>
          <w:szCs w:val="20"/>
        </w:rPr>
        <w:t>grow</w:t>
      </w:r>
      <w:r w:rsidRPr="00201170">
        <w:rPr>
          <w:rFonts w:ascii="GHEA Grapalat" w:eastAsia="Calibri" w:hAnsi="GHEA Grapalat"/>
          <w:b/>
          <w:bCs/>
          <w:i/>
          <w:iCs/>
          <w:sz w:val="20"/>
          <w:szCs w:val="20"/>
        </w:rPr>
        <w:t xml:space="preserve"> and at the end of the month </w:t>
      </w:r>
      <w:r w:rsidR="0005451E" w:rsidRPr="00201170">
        <w:rPr>
          <w:rFonts w:ascii="GHEA Grapalat" w:eastAsia="Calibri" w:hAnsi="GHEA Grapalat"/>
          <w:b/>
          <w:bCs/>
          <w:i/>
          <w:iCs/>
          <w:sz w:val="20"/>
          <w:szCs w:val="20"/>
        </w:rPr>
        <w:t>totaled</w:t>
      </w:r>
      <w:r w:rsidRPr="00201170">
        <w:rPr>
          <w:rFonts w:ascii="GHEA Grapalat" w:eastAsia="Calibri" w:hAnsi="GHEA Grapalat"/>
          <w:b/>
          <w:bCs/>
          <w:i/>
          <w:iCs/>
          <w:sz w:val="20"/>
          <w:szCs w:val="20"/>
        </w:rPr>
        <w:t xml:space="preserve"> 5.3%</w:t>
      </w:r>
      <w:r w:rsidRPr="00201170">
        <w:rPr>
          <w:rFonts w:ascii="GHEA Grapalat" w:eastAsia="Calibri" w:hAnsi="GHEA Grapalat"/>
          <w:sz w:val="20"/>
          <w:szCs w:val="20"/>
        </w:rPr>
        <w:t xml:space="preserve">, </w:t>
      </w:r>
      <w:r w:rsidR="0005451E" w:rsidRPr="00201170">
        <w:rPr>
          <w:rFonts w:ascii="GHEA Grapalat" w:eastAsia="Calibri" w:hAnsi="GHEA Grapalat"/>
          <w:sz w:val="20"/>
          <w:szCs w:val="20"/>
        </w:rPr>
        <w:t>approaching the ceiling of the</w:t>
      </w:r>
      <w:r w:rsidR="0051767C" w:rsidRPr="00201170">
        <w:rPr>
          <w:rFonts w:ascii="GHEA Grapalat" w:eastAsia="Calibri" w:hAnsi="GHEA Grapalat"/>
          <w:sz w:val="20"/>
          <w:szCs w:val="20"/>
        </w:rPr>
        <w:t xml:space="preserve"> confidence band</w:t>
      </w:r>
      <w:r w:rsidRPr="00201170">
        <w:rPr>
          <w:rFonts w:ascii="GHEA Grapalat" w:eastAsia="Calibri" w:hAnsi="GHEA Grapalat"/>
          <w:sz w:val="20"/>
          <w:szCs w:val="20"/>
        </w:rPr>
        <w:t>.</w:t>
      </w:r>
      <w:r w:rsidR="0005451E" w:rsidRPr="00201170">
        <w:rPr>
          <w:rFonts w:ascii="GHEA Grapalat" w:eastAsia="Calibri" w:hAnsi="GHEA Grapalat"/>
          <w:sz w:val="20"/>
          <w:szCs w:val="20"/>
        </w:rPr>
        <w:t xml:space="preserve"> </w:t>
      </w:r>
      <w:r w:rsidR="0005451E" w:rsidRPr="00201170">
        <w:rPr>
          <w:rFonts w:ascii="GHEA Grapalat" w:eastAsia="Calibri" w:hAnsi="GHEA Grapalat"/>
          <w:b/>
          <w:bCs/>
          <w:i/>
          <w:iCs/>
          <w:sz w:val="20"/>
          <w:szCs w:val="20"/>
        </w:rPr>
        <w:t>The 12-month core inflation</w:t>
      </w:r>
      <w:r w:rsidR="0005451E" w:rsidRPr="00201170">
        <w:rPr>
          <w:rFonts w:ascii="GHEA Grapalat" w:eastAsia="Calibri" w:hAnsi="GHEA Grapalat"/>
          <w:sz w:val="20"/>
          <w:szCs w:val="20"/>
        </w:rPr>
        <w:t xml:space="preserve"> grew </w:t>
      </w:r>
      <w:r w:rsidR="0081199A" w:rsidRPr="00201170">
        <w:rPr>
          <w:rFonts w:ascii="GHEA Grapalat" w:eastAsia="Calibri" w:hAnsi="GHEA Grapalat"/>
          <w:sz w:val="20"/>
          <w:szCs w:val="20"/>
        </w:rPr>
        <w:t>concomitantly</w:t>
      </w:r>
      <w:r w:rsidR="0005451E" w:rsidRPr="00201170">
        <w:rPr>
          <w:rFonts w:ascii="GHEA Grapalat" w:eastAsia="Calibri" w:hAnsi="GHEA Grapalat"/>
          <w:sz w:val="20"/>
          <w:szCs w:val="20"/>
        </w:rPr>
        <w:t xml:space="preserve">, totaling </w:t>
      </w:r>
      <w:r w:rsidR="0005451E" w:rsidRPr="00201170">
        <w:rPr>
          <w:rFonts w:ascii="GHEA Grapalat" w:eastAsia="Calibri" w:hAnsi="GHEA Grapalat"/>
          <w:b/>
          <w:bCs/>
          <w:i/>
          <w:iCs/>
          <w:sz w:val="20"/>
          <w:szCs w:val="20"/>
        </w:rPr>
        <w:t>5.5%</w:t>
      </w:r>
      <w:r w:rsidR="0005451E" w:rsidRPr="00201170">
        <w:rPr>
          <w:rFonts w:ascii="GHEA Grapalat" w:eastAsia="Calibri" w:hAnsi="GHEA Grapalat"/>
          <w:sz w:val="20"/>
          <w:szCs w:val="20"/>
        </w:rPr>
        <w:t xml:space="preserve"> by the end of February. </w:t>
      </w:r>
      <w:r w:rsidR="006758B2" w:rsidRPr="00201170">
        <w:rPr>
          <w:rFonts w:ascii="GHEA Grapalat" w:eastAsia="Calibri" w:hAnsi="GHEA Grapalat"/>
          <w:sz w:val="20"/>
          <w:szCs w:val="20"/>
        </w:rPr>
        <w:t>Among the main commodity groups, during the month, the prices for food and non-alcoholic beverages grew by 0.6%, non-food products by 1.0%, and</w:t>
      </w:r>
      <w:r w:rsidR="00705FB7">
        <w:rPr>
          <w:rFonts w:ascii="GHEA Grapalat" w:eastAsia="Calibri" w:hAnsi="GHEA Grapalat"/>
          <w:sz w:val="20"/>
          <w:szCs w:val="20"/>
        </w:rPr>
        <w:t xml:space="preserve"> </w:t>
      </w:r>
      <w:r w:rsidR="006758B2" w:rsidRPr="00201170">
        <w:rPr>
          <w:rFonts w:ascii="GHEA Grapalat" w:eastAsia="Calibri" w:hAnsi="GHEA Grapalat"/>
          <w:sz w:val="20"/>
          <w:szCs w:val="20"/>
        </w:rPr>
        <w:t xml:space="preserve">tariffs for services by 0.1%. </w:t>
      </w:r>
    </w:p>
    <w:p w14:paraId="30E862CE" w14:textId="13A802CE" w:rsidR="009B1482" w:rsidRPr="00201170" w:rsidRDefault="006758B2" w:rsidP="00A5641A">
      <w:pPr>
        <w:spacing w:line="340" w:lineRule="atLeast"/>
        <w:ind w:firstLine="284"/>
        <w:rPr>
          <w:rFonts w:ascii="GHEA Grapalat" w:eastAsia="Calibri" w:hAnsi="GHEA Grapalat"/>
          <w:sz w:val="20"/>
          <w:szCs w:val="20"/>
        </w:rPr>
      </w:pPr>
      <w:r w:rsidRPr="00201170">
        <w:rPr>
          <w:rFonts w:ascii="GHEA Grapalat" w:eastAsia="Calibri" w:hAnsi="GHEA Grapalat"/>
          <w:color w:val="000000" w:themeColor="text1"/>
          <w:sz w:val="20"/>
          <w:szCs w:val="20"/>
        </w:rPr>
        <w:t>The developments of the foreign sector in the first quarter of 2021 were presented, according to which trends of economic activity and demand recovery in the main partner countries continued.</w:t>
      </w:r>
      <w:r w:rsidR="00705FB7">
        <w:rPr>
          <w:rFonts w:ascii="GHEA Grapalat" w:eastAsia="Calibri" w:hAnsi="GHEA Grapalat"/>
          <w:color w:val="000000" w:themeColor="text1"/>
          <w:sz w:val="20"/>
          <w:szCs w:val="20"/>
        </w:rPr>
        <w:t xml:space="preserve"> </w:t>
      </w:r>
      <w:r w:rsidRPr="00201170">
        <w:rPr>
          <w:rFonts w:ascii="GHEA Grapalat" w:eastAsia="Calibri" w:hAnsi="GHEA Grapalat"/>
          <w:color w:val="000000" w:themeColor="text1"/>
          <w:sz w:val="20"/>
          <w:szCs w:val="20"/>
        </w:rPr>
        <w:t>It is expected that they will continue in the medium term too, due to the implementation of expansionary monetary and fiscal policies in those countries.</w:t>
      </w:r>
      <w:r w:rsidR="00B31F8B" w:rsidRPr="00201170">
        <w:rPr>
          <w:rFonts w:ascii="GHEA Grapalat" w:eastAsia="Calibri" w:hAnsi="GHEA Grapalat"/>
          <w:color w:val="000000" w:themeColor="text1"/>
          <w:sz w:val="20"/>
          <w:szCs w:val="20"/>
        </w:rPr>
        <w:t xml:space="preserve"> According to projections, by the second </w:t>
      </w:r>
      <w:r w:rsidR="0051767C" w:rsidRPr="00201170">
        <w:rPr>
          <w:rFonts w:ascii="GHEA Grapalat" w:eastAsia="Calibri" w:hAnsi="GHEA Grapalat"/>
          <w:color w:val="000000" w:themeColor="text1"/>
          <w:sz w:val="20"/>
          <w:szCs w:val="20"/>
        </w:rPr>
        <w:t xml:space="preserve">half </w:t>
      </w:r>
      <w:r w:rsidR="00B31F8B" w:rsidRPr="00201170">
        <w:rPr>
          <w:rFonts w:ascii="GHEA Grapalat" w:eastAsia="Calibri" w:hAnsi="GHEA Grapalat"/>
          <w:color w:val="000000" w:themeColor="text1"/>
          <w:sz w:val="20"/>
          <w:szCs w:val="20"/>
        </w:rPr>
        <w:t>of 2021, the widespread impact of the coronavirus vaccine will mitigate negative impacts of the pandemic in developed countries and by the end of the year, in developing countries. Due to the positive expectations of global demand on one hand, and a number of supply factors on the other</w:t>
      </w:r>
      <w:r w:rsidR="007F1249" w:rsidRPr="00201170">
        <w:rPr>
          <w:rFonts w:ascii="GHEA Grapalat" w:eastAsia="Calibri" w:hAnsi="GHEA Grapalat"/>
          <w:color w:val="000000" w:themeColor="text1"/>
          <w:sz w:val="20"/>
          <w:szCs w:val="20"/>
        </w:rPr>
        <w:t>,</w:t>
      </w:r>
      <w:r w:rsidR="007F1249" w:rsidRPr="00201170">
        <w:rPr>
          <w:rFonts w:ascii="GHEA Grapalat" w:hAnsi="GHEA Grapalat"/>
        </w:rPr>
        <w:t xml:space="preserve"> i</w:t>
      </w:r>
      <w:r w:rsidR="007F1249" w:rsidRPr="00201170">
        <w:rPr>
          <w:rFonts w:ascii="GHEA Grapalat" w:eastAsia="Calibri" w:hAnsi="GHEA Grapalat"/>
          <w:color w:val="000000" w:themeColor="text1"/>
          <w:sz w:val="20"/>
          <w:szCs w:val="20"/>
        </w:rPr>
        <w:t xml:space="preserve">nflationary tendencies in the main commodity markets persisted, contributing to the formation of a higher-than-expected inflationary environment in partner countries. However, as inflation in the US and the Eurozone remains below target, the central banks of these countries will continue to pursue expansionary monetary policy, </w:t>
      </w:r>
      <w:r w:rsidR="007F1249" w:rsidRPr="00201170">
        <w:rPr>
          <w:rFonts w:ascii="GHEA Grapalat" w:eastAsia="Calibri" w:hAnsi="GHEA Grapalat"/>
          <w:color w:val="000000" w:themeColor="text1"/>
          <w:sz w:val="20"/>
          <w:szCs w:val="20"/>
        </w:rPr>
        <w:lastRenderedPageBreak/>
        <w:t>whereas</w:t>
      </w:r>
      <w:r w:rsidR="00705FB7">
        <w:rPr>
          <w:rFonts w:ascii="GHEA Grapalat" w:eastAsia="Calibri" w:hAnsi="GHEA Grapalat"/>
          <w:color w:val="000000" w:themeColor="text1"/>
          <w:sz w:val="20"/>
          <w:szCs w:val="20"/>
        </w:rPr>
        <w:t xml:space="preserve"> </w:t>
      </w:r>
      <w:r w:rsidR="007F1249" w:rsidRPr="00201170">
        <w:rPr>
          <w:rFonts w:ascii="GHEA Grapalat" w:eastAsia="Calibri" w:hAnsi="GHEA Grapalat"/>
          <w:color w:val="000000" w:themeColor="text1"/>
          <w:sz w:val="20"/>
          <w:szCs w:val="20"/>
        </w:rPr>
        <w:t>the Central Bank of Russia will gradually switch to a neutral monetary policy during the year to curb inflation-driven inflation expectations</w:t>
      </w:r>
      <w:r w:rsidR="001D4FCE" w:rsidRPr="00201170">
        <w:rPr>
          <w:rFonts w:ascii="GHEA Grapalat" w:eastAsia="Calibri" w:hAnsi="GHEA Grapalat"/>
          <w:color w:val="000000" w:themeColor="text1"/>
          <w:sz w:val="20"/>
          <w:szCs w:val="20"/>
        </w:rPr>
        <w:t>.</w:t>
      </w:r>
      <w:r w:rsidR="007F1249" w:rsidRPr="00201170">
        <w:rPr>
          <w:rFonts w:ascii="GHEA Grapalat" w:eastAsia="Calibri" w:hAnsi="GHEA Grapalat"/>
          <w:color w:val="000000" w:themeColor="text1"/>
          <w:sz w:val="20"/>
          <w:szCs w:val="20"/>
        </w:rPr>
        <w:t xml:space="preserve"> </w:t>
      </w:r>
      <w:r w:rsidR="001D4FCE" w:rsidRPr="00201170">
        <w:rPr>
          <w:rFonts w:ascii="GHEA Grapalat" w:eastAsia="Calibri" w:hAnsi="GHEA Grapalat"/>
          <w:color w:val="000000" w:themeColor="text1"/>
          <w:sz w:val="20"/>
          <w:szCs w:val="20"/>
        </w:rPr>
        <w:t xml:space="preserve">In the current situation, under the medium-term expansionary policies implemented in developed countries, prices in the </w:t>
      </w:r>
      <w:r w:rsidR="002C301D" w:rsidRPr="00201170">
        <w:rPr>
          <w:rFonts w:ascii="GHEA Grapalat" w:eastAsia="Calibri" w:hAnsi="GHEA Grapalat"/>
          <w:color w:val="000000" w:themeColor="text1"/>
          <w:sz w:val="20"/>
          <w:szCs w:val="20"/>
        </w:rPr>
        <w:t>international</w:t>
      </w:r>
      <w:r w:rsidR="001D4FCE" w:rsidRPr="00201170">
        <w:rPr>
          <w:rFonts w:ascii="GHEA Grapalat" w:eastAsia="Calibri" w:hAnsi="GHEA Grapalat"/>
          <w:color w:val="000000" w:themeColor="text1"/>
          <w:sz w:val="20"/>
          <w:szCs w:val="20"/>
        </w:rPr>
        <w:t xml:space="preserve"> commodity and food markets throughout the </w:t>
      </w:r>
      <w:r w:rsidR="0081199A" w:rsidRPr="00201170">
        <w:rPr>
          <w:rFonts w:ascii="GHEA Grapalat" w:eastAsia="Calibri" w:hAnsi="GHEA Grapalat"/>
          <w:color w:val="000000" w:themeColor="text1"/>
          <w:sz w:val="20"/>
          <w:szCs w:val="20"/>
        </w:rPr>
        <w:t>forecast</w:t>
      </w:r>
      <w:r w:rsidR="001D4FCE" w:rsidRPr="00201170">
        <w:rPr>
          <w:rFonts w:ascii="GHEA Grapalat" w:eastAsia="Calibri" w:hAnsi="GHEA Grapalat"/>
          <w:color w:val="000000" w:themeColor="text1"/>
          <w:sz w:val="20"/>
          <w:szCs w:val="20"/>
        </w:rPr>
        <w:t xml:space="preserve"> horizon will be shaped at a high level. </w:t>
      </w:r>
    </w:p>
    <w:p w14:paraId="5E23543F" w14:textId="1553C2F0" w:rsidR="009B1482" w:rsidRPr="00201170" w:rsidRDefault="001D4FCE" w:rsidP="00A5641A">
      <w:pPr>
        <w:spacing w:line="340" w:lineRule="atLeast"/>
        <w:ind w:firstLine="284"/>
        <w:rPr>
          <w:rFonts w:ascii="GHEA Grapalat" w:eastAsia="Calibri" w:hAnsi="GHEA Grapalat"/>
          <w:sz w:val="20"/>
          <w:szCs w:val="20"/>
        </w:rPr>
      </w:pPr>
      <w:r w:rsidRPr="00201170">
        <w:rPr>
          <w:rFonts w:ascii="GHEA Grapalat" w:eastAsia="Calibri" w:hAnsi="GHEA Grapalat"/>
          <w:sz w:val="20"/>
          <w:szCs w:val="20"/>
        </w:rPr>
        <w:t>As for the economic situation in Armenia, the developments of the fourth quarter were summed up and it was noted that in light of the new outbreak of the epidemic, martial law declared in Armenia and increase</w:t>
      </w:r>
      <w:r w:rsidR="00BD2425" w:rsidRPr="00201170">
        <w:rPr>
          <w:rFonts w:ascii="GHEA Grapalat" w:eastAsia="Calibri" w:hAnsi="GHEA Grapalat"/>
          <w:sz w:val="20"/>
          <w:szCs w:val="20"/>
        </w:rPr>
        <w:t>d</w:t>
      </w:r>
      <w:r w:rsidRPr="00201170">
        <w:rPr>
          <w:rFonts w:ascii="GHEA Grapalat" w:eastAsia="Calibri" w:hAnsi="GHEA Grapalat"/>
          <w:sz w:val="20"/>
          <w:szCs w:val="20"/>
        </w:rPr>
        <w:t xml:space="preserve"> uncertainties related to economic development prospects, lower than expected economic activity was </w:t>
      </w:r>
      <w:r w:rsidR="00BD2425" w:rsidRPr="00201170">
        <w:rPr>
          <w:rFonts w:ascii="GHEA Grapalat" w:eastAsia="Calibri" w:hAnsi="GHEA Grapalat"/>
          <w:sz w:val="20"/>
          <w:szCs w:val="20"/>
        </w:rPr>
        <w:t>observed</w:t>
      </w:r>
      <w:r w:rsidRPr="00201170">
        <w:rPr>
          <w:rFonts w:ascii="GHEA Grapalat" w:eastAsia="Calibri" w:hAnsi="GHEA Grapalat"/>
          <w:sz w:val="20"/>
          <w:szCs w:val="20"/>
        </w:rPr>
        <w:t xml:space="preserve"> in the fourth quarter</w:t>
      </w:r>
      <w:r w:rsidR="00BD2425" w:rsidRPr="00201170">
        <w:rPr>
          <w:rFonts w:ascii="GHEA Grapalat" w:eastAsia="Calibri" w:hAnsi="GHEA Grapalat"/>
          <w:sz w:val="20"/>
          <w:szCs w:val="20"/>
        </w:rPr>
        <w:t xml:space="preserve">, the main reason for that being the lower output in services and agriculture, by 14.8% and 8.6%, respectively. Low </w:t>
      </w:r>
      <w:r w:rsidR="002C301D" w:rsidRPr="00201170">
        <w:rPr>
          <w:rFonts w:ascii="GHEA Grapalat" w:eastAsia="Calibri" w:hAnsi="GHEA Grapalat"/>
          <w:sz w:val="20"/>
          <w:szCs w:val="20"/>
        </w:rPr>
        <w:t xml:space="preserve">economic </w:t>
      </w:r>
      <w:r w:rsidR="00BD2425" w:rsidRPr="00201170">
        <w:rPr>
          <w:rFonts w:ascii="GHEA Grapalat" w:eastAsia="Calibri" w:hAnsi="GHEA Grapalat"/>
          <w:sz w:val="20"/>
          <w:szCs w:val="20"/>
        </w:rPr>
        <w:t xml:space="preserve">activity continued in the first quarter of 2021, as the economy continued to suffer from the decline in the services sector, which, in turn, was the result of sluggish domestic demand and low private consumption. </w:t>
      </w:r>
      <w:r w:rsidR="00A111DE" w:rsidRPr="00201170">
        <w:rPr>
          <w:rFonts w:ascii="GHEA Grapalat" w:eastAsia="Calibri" w:hAnsi="GHEA Grapalat"/>
          <w:sz w:val="20"/>
          <w:szCs w:val="20"/>
        </w:rPr>
        <w:t xml:space="preserve">In the first quarter, domestic demand was constrained by cautious behavior of the public in face of great uncertainty and slowdown in lending to the economy, which was to some extent offset by the Government's implementation of the expansionary fiscal policy during that period and the impact of larger-than-expected remittances inflow. </w:t>
      </w:r>
    </w:p>
    <w:p w14:paraId="0C63E5CF" w14:textId="7F073AAB" w:rsidR="009B1482" w:rsidRPr="00201170" w:rsidRDefault="00A111DE" w:rsidP="00A5641A">
      <w:pPr>
        <w:spacing w:line="336" w:lineRule="atLeast"/>
        <w:ind w:firstLine="284"/>
        <w:rPr>
          <w:rFonts w:ascii="GHEA Grapalat" w:eastAsia="Calibri" w:hAnsi="GHEA Grapalat"/>
          <w:sz w:val="20"/>
          <w:szCs w:val="20"/>
        </w:rPr>
      </w:pPr>
      <w:r w:rsidRPr="00201170">
        <w:rPr>
          <w:rFonts w:ascii="GHEA Grapalat" w:hAnsi="GHEA Grapalat" w:cs="Sylfaen"/>
          <w:sz w:val="20"/>
          <w:szCs w:val="20"/>
        </w:rPr>
        <w:t xml:space="preserve">The Board discussed the situation in the financial market of the Republic of Armenia in the first quarter and noted that the short-term market interest rates adequately responded to the recent increases in the policy interest rate by the Central Bank, </w:t>
      </w:r>
      <w:r w:rsidR="00E87D39" w:rsidRPr="00201170">
        <w:rPr>
          <w:rFonts w:ascii="GHEA Grapalat" w:hAnsi="GHEA Grapalat" w:cs="Sylfaen"/>
          <w:sz w:val="20"/>
          <w:szCs w:val="20"/>
        </w:rPr>
        <w:t>settling</w:t>
      </w:r>
      <w:r w:rsidRPr="00201170">
        <w:rPr>
          <w:rFonts w:ascii="GHEA Grapalat" w:hAnsi="GHEA Grapalat" w:cs="Sylfaen"/>
          <w:sz w:val="20"/>
          <w:szCs w:val="20"/>
        </w:rPr>
        <w:t xml:space="preserve"> mainly around it.</w:t>
      </w:r>
      <w:r w:rsidR="009B1482" w:rsidRPr="00201170">
        <w:rPr>
          <w:rFonts w:ascii="GHEA Grapalat" w:hAnsi="GHEA Grapalat" w:cs="Segoe UI"/>
          <w:sz w:val="20"/>
          <w:szCs w:val="20"/>
        </w:rPr>
        <w:t xml:space="preserve"> </w:t>
      </w:r>
      <w:r w:rsidR="00E87D39" w:rsidRPr="00201170">
        <w:rPr>
          <w:rFonts w:ascii="GHEA Grapalat" w:hAnsi="GHEA Grapalat" w:cs="Segoe UI"/>
          <w:sz w:val="20"/>
          <w:szCs w:val="20"/>
        </w:rPr>
        <w:t xml:space="preserve">Yields on the government bond market grew in January, especially across the long-term section of the curve, but since February they started to drop, approaching year-end levels, reflecting developments in market expectations and risk assessments. At the beginning of the year, interest rates on loans and deposits in the banking system also </w:t>
      </w:r>
      <w:r w:rsidR="000743E0" w:rsidRPr="00201170">
        <w:rPr>
          <w:rFonts w:ascii="GHEA Grapalat" w:hAnsi="GHEA Grapalat" w:cs="Segoe UI"/>
          <w:sz w:val="20"/>
          <w:szCs w:val="20"/>
        </w:rPr>
        <w:t>grew</w:t>
      </w:r>
      <w:r w:rsidR="00E87D39" w:rsidRPr="00201170">
        <w:rPr>
          <w:rFonts w:ascii="GHEA Grapalat" w:hAnsi="GHEA Grapalat" w:cs="Segoe UI"/>
          <w:sz w:val="20"/>
          <w:szCs w:val="20"/>
        </w:rPr>
        <w:t xml:space="preserve">, </w:t>
      </w:r>
      <w:r w:rsidR="000743E0" w:rsidRPr="00201170">
        <w:rPr>
          <w:rFonts w:ascii="GHEA Grapalat" w:hAnsi="GHEA Grapalat" w:cs="Segoe UI"/>
          <w:sz w:val="20"/>
          <w:szCs w:val="20"/>
        </w:rPr>
        <w:t>whereas</w:t>
      </w:r>
      <w:r w:rsidR="00E87D39" w:rsidRPr="00201170">
        <w:rPr>
          <w:rFonts w:ascii="GHEA Grapalat" w:hAnsi="GHEA Grapalat" w:cs="Segoe UI"/>
          <w:sz w:val="20"/>
          <w:szCs w:val="20"/>
        </w:rPr>
        <w:t xml:space="preserve"> growth rates of lending to the economy by the banking system continued to slow down due to the </w:t>
      </w:r>
      <w:r w:rsidR="000743E0" w:rsidRPr="00201170">
        <w:rPr>
          <w:rFonts w:ascii="GHEA Grapalat" w:hAnsi="GHEA Grapalat" w:cs="Segoe UI"/>
          <w:sz w:val="20"/>
          <w:szCs w:val="20"/>
        </w:rPr>
        <w:t>contraction</w:t>
      </w:r>
      <w:r w:rsidR="00E87D39" w:rsidRPr="00201170">
        <w:rPr>
          <w:rFonts w:ascii="GHEA Grapalat" w:hAnsi="GHEA Grapalat" w:cs="Segoe UI"/>
          <w:sz w:val="20"/>
          <w:szCs w:val="20"/>
        </w:rPr>
        <w:t xml:space="preserve"> of almost all types of loans</w:t>
      </w:r>
      <w:r w:rsidR="009B1482" w:rsidRPr="00201170">
        <w:rPr>
          <w:rFonts w:ascii="GHEA Grapalat" w:hAnsi="GHEA Grapalat" w:cs="Segoe UI"/>
          <w:sz w:val="20"/>
          <w:szCs w:val="20"/>
        </w:rPr>
        <w:t xml:space="preserve">, </w:t>
      </w:r>
      <w:r w:rsidR="000743E0" w:rsidRPr="00201170">
        <w:rPr>
          <w:rFonts w:ascii="GHEA Grapalat" w:hAnsi="GHEA Grapalat" w:cs="Segoe UI"/>
          <w:sz w:val="20"/>
          <w:szCs w:val="20"/>
        </w:rPr>
        <w:t xml:space="preserve">with the exception of mortgage lending, the growth of which is upheld due to the Government's plan for the refund of interest on income tax. </w:t>
      </w:r>
    </w:p>
    <w:p w14:paraId="6F73DF68" w14:textId="6B2CC601" w:rsidR="009B1482" w:rsidRPr="00201170" w:rsidRDefault="000743E0" w:rsidP="00A5641A">
      <w:pPr>
        <w:pStyle w:val="paragraph"/>
        <w:spacing w:before="0" w:beforeAutospacing="0" w:after="0" w:afterAutospacing="0" w:line="340" w:lineRule="atLeast"/>
        <w:ind w:firstLine="284"/>
        <w:textAlignment w:val="baseline"/>
        <w:rPr>
          <w:rFonts w:ascii="GHEA Grapalat" w:eastAsia="Calibri" w:hAnsi="GHEA Grapalat"/>
          <w:sz w:val="20"/>
          <w:szCs w:val="20"/>
          <w:lang w:val="en-US"/>
        </w:rPr>
      </w:pPr>
      <w:r w:rsidRPr="00201170">
        <w:rPr>
          <w:rFonts w:ascii="GHEA Grapalat" w:eastAsia="Calibri" w:hAnsi="GHEA Grapalat"/>
          <w:sz w:val="20"/>
          <w:szCs w:val="20"/>
          <w:lang w:val="en-US"/>
        </w:rPr>
        <w:t>The Board reviewed inflation developments in the economy</w:t>
      </w:r>
      <w:r w:rsidR="00D73943" w:rsidRPr="00201170">
        <w:rPr>
          <w:rFonts w:ascii="GHEA Grapalat" w:eastAsia="Calibri" w:hAnsi="GHEA Grapalat"/>
          <w:sz w:val="20"/>
          <w:szCs w:val="20"/>
          <w:lang w:val="en-US"/>
        </w:rPr>
        <w:t xml:space="preserve"> of Armenia</w:t>
      </w:r>
      <w:r w:rsidRPr="00201170">
        <w:rPr>
          <w:rFonts w:ascii="GHEA Grapalat" w:eastAsia="Calibri" w:hAnsi="GHEA Grapalat"/>
          <w:sz w:val="20"/>
          <w:szCs w:val="20"/>
          <w:lang w:val="en-US"/>
        </w:rPr>
        <w:t xml:space="preserve"> during the first quarter, noting that both general and core inflation continued to accelerate simultaneously. </w:t>
      </w:r>
      <w:r w:rsidR="00A3369E" w:rsidRPr="00201170">
        <w:rPr>
          <w:rFonts w:ascii="GHEA Grapalat" w:eastAsia="Calibri" w:hAnsi="GHEA Grapalat"/>
          <w:sz w:val="20"/>
          <w:szCs w:val="20"/>
          <w:lang w:val="en-US"/>
        </w:rPr>
        <w:t xml:space="preserve">According to estimates, inflation developments in recent months have been mainly influenced by supply factors, i.e. transfer of prices from international commodity and freight markets to domestic prices, as well as the depreciation of the Armenian dram. Following the discussion, it was </w:t>
      </w:r>
      <w:r w:rsidR="00A3369E" w:rsidRPr="00201170">
        <w:rPr>
          <w:rFonts w:ascii="GHEA Grapalat" w:eastAsia="Calibri" w:hAnsi="GHEA Grapalat"/>
          <w:sz w:val="20"/>
          <w:szCs w:val="20"/>
          <w:lang w:val="en-US"/>
        </w:rPr>
        <w:lastRenderedPageBreak/>
        <w:t>concluded that the impact of these factors has already been maximized by the one-time price adjustment, which will keep the 12-month inflation high in the short run, and then, with weak domestic demand, prices will adjust downwards and stabilize around the target</w:t>
      </w:r>
      <w:r w:rsidR="00E1736F" w:rsidRPr="00201170">
        <w:rPr>
          <w:rFonts w:ascii="GHEA Grapalat" w:eastAsia="Calibri" w:hAnsi="GHEA Grapalat"/>
          <w:sz w:val="20"/>
          <w:szCs w:val="20"/>
          <w:lang w:val="en-US"/>
        </w:rPr>
        <w:t xml:space="preserve"> </w:t>
      </w:r>
      <w:r w:rsidR="00E1736F" w:rsidRPr="00201170">
        <w:rPr>
          <w:rFonts w:ascii="GHEA Grapalat" w:eastAsia="GHEA Grapalat" w:hAnsi="GHEA Grapalat" w:cs="GHEA Grapalat"/>
          <w:bCs/>
          <w:sz w:val="20"/>
          <w:szCs w:val="20"/>
          <w:lang w:val="en-US"/>
        </w:rPr>
        <w:t>in the forecast horizon</w:t>
      </w:r>
      <w:r w:rsidR="00A3369E" w:rsidRPr="00201170">
        <w:rPr>
          <w:rFonts w:ascii="GHEA Grapalat" w:eastAsia="Calibri" w:hAnsi="GHEA Grapalat"/>
          <w:sz w:val="20"/>
          <w:szCs w:val="20"/>
          <w:lang w:val="en-US"/>
        </w:rPr>
        <w:t>.</w:t>
      </w:r>
      <w:r w:rsidR="00DD2B8E" w:rsidRPr="00201170">
        <w:rPr>
          <w:rFonts w:ascii="GHEA Grapalat" w:eastAsia="Calibri" w:hAnsi="GHEA Grapalat"/>
          <w:sz w:val="20"/>
          <w:szCs w:val="20"/>
          <w:lang w:val="en-US"/>
        </w:rPr>
        <w:t xml:space="preserve"> At the same time, it was noted that, in parallel with inflation, inflation expectations rise to some extent, which, partly as a result of the previous actions of the Central Bank, are considered as</w:t>
      </w:r>
      <w:r w:rsidR="00705FB7">
        <w:rPr>
          <w:rFonts w:ascii="GHEA Grapalat" w:eastAsia="Calibri" w:hAnsi="GHEA Grapalat"/>
          <w:sz w:val="20"/>
          <w:szCs w:val="20"/>
          <w:lang w:val="en-US"/>
        </w:rPr>
        <w:t xml:space="preserve"> </w:t>
      </w:r>
      <w:r w:rsidR="00DD2B8E" w:rsidRPr="00201170">
        <w:rPr>
          <w:rFonts w:ascii="GHEA Grapalat" w:eastAsia="Calibri" w:hAnsi="GHEA Grapalat"/>
          <w:sz w:val="20"/>
          <w:szCs w:val="20"/>
          <w:lang w:val="en-US"/>
        </w:rPr>
        <w:t xml:space="preserve">manageable and are mainly anchored. </w:t>
      </w:r>
    </w:p>
    <w:p w14:paraId="4B4E953D" w14:textId="39C1B8AA" w:rsidR="009B1482" w:rsidRPr="00201170" w:rsidRDefault="00DD2B8E" w:rsidP="00A5641A">
      <w:pPr>
        <w:pStyle w:val="paragraph"/>
        <w:spacing w:before="0" w:beforeAutospacing="0" w:after="0" w:afterAutospacing="0" w:line="338" w:lineRule="atLeast"/>
        <w:ind w:firstLine="284"/>
        <w:textAlignment w:val="baseline"/>
        <w:rPr>
          <w:rFonts w:ascii="GHEA Grapalat" w:hAnsi="GHEA Grapalat" w:cs="Segoe UI"/>
          <w:sz w:val="20"/>
          <w:szCs w:val="20"/>
          <w:lang w:val="en-US"/>
        </w:rPr>
      </w:pPr>
      <w:r w:rsidRPr="00201170">
        <w:rPr>
          <w:rFonts w:ascii="GHEA Grapalat" w:hAnsi="GHEA Grapalat" w:cs="Segoe UI"/>
          <w:sz w:val="20"/>
          <w:szCs w:val="20"/>
          <w:lang w:val="en-US"/>
        </w:rPr>
        <w:t>An extensive discussion took place on the principles of monetary policy pursued by the Central Bank in the current situation and the importance of making them more accessible to the public. Under the inflation targeting strategy, the Central Bank pursues a future-oriented monetary policy, which means that decisions on refinancing rates are made on the basis of projected inflation and also affect future inflation</w:t>
      </w:r>
      <w:r w:rsidR="00022D4B" w:rsidRPr="00201170">
        <w:rPr>
          <w:rFonts w:ascii="GHEA Grapalat" w:hAnsi="GHEA Grapalat" w:cs="Segoe UI"/>
          <w:sz w:val="20"/>
          <w:szCs w:val="20"/>
          <w:lang w:val="en-US"/>
        </w:rPr>
        <w:t xml:space="preserve">, </w:t>
      </w:r>
      <w:r w:rsidR="00B11A02" w:rsidRPr="00201170">
        <w:rPr>
          <w:rFonts w:ascii="GHEA Grapalat" w:hAnsi="GHEA Grapalat" w:cs="Segoe UI"/>
          <w:sz w:val="20"/>
          <w:szCs w:val="20"/>
          <w:lang w:val="en-US"/>
        </w:rPr>
        <w:t>and the impact of the current actions on the actual inflation is limited. It has already occurred as a result of previous decisions, which were based on certain assumptions and expectations regarding those developments. In this context, it was noted that the Board, anticipating some acceleration of inflation and inflation expectations due to supply-side factors and in line with the principle of future</w:t>
      </w:r>
      <w:r w:rsidR="00AB696C" w:rsidRPr="00201170">
        <w:rPr>
          <w:rFonts w:ascii="GHEA Grapalat" w:hAnsi="GHEA Grapalat" w:cs="Segoe UI"/>
          <w:sz w:val="20"/>
          <w:szCs w:val="20"/>
          <w:lang w:val="en-US"/>
        </w:rPr>
        <w:t>-oriented</w:t>
      </w:r>
      <w:r w:rsidR="00B11A02" w:rsidRPr="00201170">
        <w:rPr>
          <w:rFonts w:ascii="GHEA Grapalat" w:hAnsi="GHEA Grapalat" w:cs="Segoe UI"/>
          <w:sz w:val="20"/>
          <w:szCs w:val="20"/>
          <w:lang w:val="en-US"/>
        </w:rPr>
        <w:t xml:space="preserve"> monetary policy, significantlytightened monetary </w:t>
      </w:r>
      <w:r w:rsidR="00AB696C" w:rsidRPr="00201170">
        <w:rPr>
          <w:rFonts w:ascii="GHEA Grapalat" w:hAnsi="GHEA Grapalat" w:cs="Segoe UI"/>
          <w:sz w:val="20"/>
          <w:szCs w:val="20"/>
          <w:lang w:val="en-US"/>
        </w:rPr>
        <w:t>terms</w:t>
      </w:r>
      <w:r w:rsidR="00B11A02" w:rsidRPr="00201170">
        <w:rPr>
          <w:rFonts w:ascii="GHEA Grapalat" w:hAnsi="GHEA Grapalat" w:cs="Segoe UI"/>
          <w:sz w:val="20"/>
          <w:szCs w:val="20"/>
          <w:lang w:val="en-US"/>
        </w:rPr>
        <w:t xml:space="preserve"> in December and February, raising the refinancing rate by </w:t>
      </w:r>
      <w:r w:rsidR="000E5048" w:rsidRPr="00201170">
        <w:rPr>
          <w:rFonts w:ascii="GHEA Grapalat" w:hAnsi="GHEA Grapalat" w:cs="Segoe UI"/>
          <w:sz w:val="20"/>
          <w:szCs w:val="20"/>
          <w:lang w:val="en-US"/>
        </w:rPr>
        <w:t xml:space="preserve">a total of </w:t>
      </w:r>
      <w:r w:rsidR="00B11A02" w:rsidRPr="00201170">
        <w:rPr>
          <w:rFonts w:ascii="GHEA Grapalat" w:hAnsi="GHEA Grapalat" w:cs="Segoe UI"/>
          <w:sz w:val="20"/>
          <w:szCs w:val="20"/>
          <w:lang w:val="en-US"/>
        </w:rPr>
        <w:t>1.25 percentage points.</w:t>
      </w:r>
      <w:r w:rsidR="00AB696C" w:rsidRPr="00201170">
        <w:rPr>
          <w:rFonts w:ascii="GHEA Grapalat" w:hAnsi="GHEA Grapalat" w:cs="Segoe UI"/>
          <w:sz w:val="20"/>
          <w:szCs w:val="20"/>
          <w:lang w:val="en-US"/>
        </w:rPr>
        <w:t xml:space="preserve"> </w:t>
      </w:r>
    </w:p>
    <w:p w14:paraId="20C013C3" w14:textId="1B07CDA7" w:rsidR="009B1482" w:rsidRPr="00201170" w:rsidRDefault="00AB696C" w:rsidP="00A5641A">
      <w:pPr>
        <w:spacing w:line="338" w:lineRule="atLeast"/>
        <w:ind w:firstLine="284"/>
        <w:rPr>
          <w:rFonts w:ascii="GHEA Grapalat" w:eastAsia="Calibri" w:hAnsi="GHEA Grapalat" w:cs="Sylfaen"/>
          <w:sz w:val="20"/>
          <w:szCs w:val="20"/>
        </w:rPr>
      </w:pPr>
      <w:r w:rsidRPr="00201170">
        <w:rPr>
          <w:rFonts w:ascii="GHEA Grapalat" w:eastAsia="Calibri" w:hAnsi="GHEA Grapalat" w:cs="Sylfaen"/>
          <w:sz w:val="20"/>
          <w:szCs w:val="20"/>
        </w:rPr>
        <w:t>Following a discussion of the situation report and</w:t>
      </w:r>
      <w:r w:rsidR="00705FB7">
        <w:rPr>
          <w:rFonts w:ascii="GHEA Grapalat" w:eastAsia="Calibri" w:hAnsi="GHEA Grapalat" w:cs="Sylfaen"/>
          <w:sz w:val="20"/>
          <w:szCs w:val="20"/>
        </w:rPr>
        <w:t xml:space="preserve"> </w:t>
      </w:r>
      <w:r w:rsidRPr="00201170">
        <w:rPr>
          <w:rFonts w:ascii="GHEA Grapalat" w:eastAsia="Calibri" w:hAnsi="GHEA Grapalat" w:cs="Sylfaen"/>
          <w:sz w:val="20"/>
          <w:szCs w:val="20"/>
        </w:rPr>
        <w:t>external and domestic macroeconomic developments, the Board proceeded</w:t>
      </w:r>
      <w:r w:rsidR="00705FB7">
        <w:rPr>
          <w:rFonts w:ascii="GHEA Grapalat" w:eastAsia="Calibri" w:hAnsi="GHEA Grapalat" w:cs="Sylfaen"/>
          <w:sz w:val="20"/>
          <w:szCs w:val="20"/>
        </w:rPr>
        <w:t xml:space="preserve"> </w:t>
      </w:r>
      <w:r w:rsidRPr="00201170">
        <w:rPr>
          <w:rFonts w:ascii="GHEA Grapalat" w:eastAsia="Calibri" w:hAnsi="GHEA Grapalat" w:cs="Sylfaen"/>
          <w:sz w:val="20"/>
          <w:szCs w:val="20"/>
        </w:rPr>
        <w:t>to</w:t>
      </w:r>
      <w:r w:rsidR="00705FB7">
        <w:rPr>
          <w:rFonts w:ascii="GHEA Grapalat" w:eastAsia="Calibri" w:hAnsi="GHEA Grapalat" w:cs="Sylfaen"/>
          <w:sz w:val="20"/>
          <w:szCs w:val="20"/>
        </w:rPr>
        <w:t xml:space="preserve"> </w:t>
      </w:r>
      <w:r w:rsidRPr="00201170">
        <w:rPr>
          <w:rFonts w:ascii="GHEA Grapalat" w:eastAsia="Calibri" w:hAnsi="GHEA Grapalat" w:cs="Sylfaen"/>
          <w:sz w:val="20"/>
          <w:szCs w:val="20"/>
        </w:rPr>
        <w:t>addressing the monetary policy directions and making decision on the policy rate.</w:t>
      </w:r>
      <w:r w:rsidRPr="00201170">
        <w:rPr>
          <w:rFonts w:ascii="GHEA Grapalat" w:hAnsi="GHEA Grapalat"/>
        </w:rPr>
        <w:t xml:space="preserve"> </w:t>
      </w:r>
      <w:r w:rsidRPr="00201170">
        <w:rPr>
          <w:rFonts w:ascii="GHEA Grapalat" w:hAnsi="GHEA Grapalat"/>
          <w:b/>
          <w:bCs/>
          <w:i/>
          <w:iCs/>
          <w:sz w:val="20"/>
          <w:szCs w:val="20"/>
        </w:rPr>
        <w:t>The Board reviewed</w:t>
      </w:r>
      <w:r w:rsidRPr="00201170">
        <w:rPr>
          <w:rFonts w:ascii="GHEA Grapalat" w:hAnsi="GHEA Grapalat"/>
          <w:b/>
          <w:bCs/>
          <w:i/>
          <w:iCs/>
        </w:rPr>
        <w:t xml:space="preserve"> </w:t>
      </w:r>
      <w:r w:rsidRPr="00201170">
        <w:rPr>
          <w:rFonts w:ascii="GHEA Grapalat" w:eastAsia="Calibri" w:hAnsi="GHEA Grapalat" w:cs="Sylfaen"/>
          <w:b/>
          <w:bCs/>
          <w:i/>
          <w:iCs/>
          <w:sz w:val="20"/>
          <w:szCs w:val="20"/>
        </w:rPr>
        <w:t xml:space="preserve">the proposal to </w:t>
      </w:r>
      <w:r w:rsidR="00CA5F83" w:rsidRPr="00201170">
        <w:rPr>
          <w:rFonts w:ascii="GHEA Grapalat" w:eastAsia="Calibri" w:hAnsi="GHEA Grapalat" w:cs="Sylfaen"/>
          <w:b/>
          <w:bCs/>
          <w:i/>
          <w:iCs/>
          <w:sz w:val="20"/>
          <w:szCs w:val="20"/>
        </w:rPr>
        <w:t>rise</w:t>
      </w:r>
      <w:r w:rsidRPr="00201170">
        <w:rPr>
          <w:rFonts w:ascii="GHEA Grapalat" w:eastAsia="Calibri" w:hAnsi="GHEA Grapalat" w:cs="Sylfaen"/>
          <w:b/>
          <w:bCs/>
          <w:i/>
          <w:iCs/>
          <w:sz w:val="20"/>
          <w:szCs w:val="20"/>
        </w:rPr>
        <w:t xml:space="preserve"> the refinancing rate by 0.5 percentage points</w:t>
      </w:r>
      <w:r w:rsidR="00CA5F83" w:rsidRPr="00201170">
        <w:rPr>
          <w:rFonts w:ascii="GHEA Grapalat" w:eastAsia="Calibri" w:hAnsi="GHEA Grapalat" w:cs="Sylfaen"/>
          <w:sz w:val="20"/>
          <w:szCs w:val="20"/>
        </w:rPr>
        <w:t>, on the grounds that, although the acceleration of inflation is mainly due to the short-term impact of supply, but at the same time, inflationary expectations are rising among the public, which need to be addressed.</w:t>
      </w:r>
      <w:r w:rsidR="009B1482" w:rsidRPr="00201170">
        <w:rPr>
          <w:rFonts w:ascii="GHEA Grapalat" w:eastAsia="Calibri" w:hAnsi="GHEA Grapalat" w:cs="Sylfaen"/>
          <w:sz w:val="20"/>
          <w:szCs w:val="20"/>
        </w:rPr>
        <w:t xml:space="preserve"> </w:t>
      </w:r>
      <w:r w:rsidR="001502DD" w:rsidRPr="00201170">
        <w:rPr>
          <w:rFonts w:ascii="GHEA Grapalat" w:eastAsia="Calibri" w:hAnsi="GHEA Grapalat" w:cs="Sylfaen"/>
          <w:sz w:val="20"/>
          <w:szCs w:val="20"/>
        </w:rPr>
        <w:t>At the same time</w:t>
      </w:r>
      <w:r w:rsidR="00CA5F83" w:rsidRPr="00201170">
        <w:rPr>
          <w:rFonts w:ascii="GHEA Grapalat" w:eastAsia="Calibri" w:hAnsi="GHEA Grapalat" w:cs="Sylfaen"/>
          <w:sz w:val="20"/>
          <w:szCs w:val="20"/>
        </w:rPr>
        <w:t>, as a result of the discussions on the macroeconomic situation in the foreign and Armenian economies, inflation developments and the signals transmitted by their policies, the CB</w:t>
      </w:r>
      <w:r w:rsidR="001502DD" w:rsidRPr="00201170">
        <w:rPr>
          <w:rFonts w:ascii="GHEA Grapalat" w:eastAsia="Calibri" w:hAnsi="GHEA Grapalat" w:cs="Sylfaen"/>
          <w:sz w:val="20"/>
          <w:szCs w:val="20"/>
        </w:rPr>
        <w:t>A</w:t>
      </w:r>
      <w:r w:rsidR="00CA5F83" w:rsidRPr="00201170">
        <w:rPr>
          <w:rFonts w:ascii="GHEA Grapalat" w:eastAsia="Calibri" w:hAnsi="GHEA Grapalat" w:cs="Sylfaen"/>
          <w:sz w:val="20"/>
          <w:szCs w:val="20"/>
        </w:rPr>
        <w:t xml:space="preserve"> Board concluded that the recent sharp tightening of monetary conditions was an important and sufficient step to curb inflation and inflation expectations</w:t>
      </w:r>
      <w:r w:rsidR="009B1482" w:rsidRPr="00201170">
        <w:rPr>
          <w:rFonts w:ascii="GHEA Grapalat" w:eastAsia="Calibri" w:hAnsi="GHEA Grapalat" w:cs="Sylfaen"/>
          <w:sz w:val="20"/>
          <w:szCs w:val="20"/>
        </w:rPr>
        <w:t xml:space="preserve">, </w:t>
      </w:r>
      <w:r w:rsidR="001502DD" w:rsidRPr="00201170">
        <w:rPr>
          <w:rFonts w:ascii="GHEA Grapalat" w:eastAsia="Calibri" w:hAnsi="GHEA Grapalat" w:cs="Sylfaen"/>
          <w:sz w:val="20"/>
          <w:szCs w:val="20"/>
        </w:rPr>
        <w:t xml:space="preserve">and the need for additional tightening in a </w:t>
      </w:r>
      <w:r w:rsidR="000775B5" w:rsidRPr="00201170">
        <w:rPr>
          <w:rFonts w:ascii="GHEA Grapalat" w:eastAsia="Calibri" w:hAnsi="GHEA Grapalat" w:cs="Sylfaen"/>
          <w:sz w:val="20"/>
          <w:szCs w:val="20"/>
        </w:rPr>
        <w:t>sluggish</w:t>
      </w:r>
      <w:r w:rsidR="001502DD" w:rsidRPr="00201170">
        <w:rPr>
          <w:rFonts w:ascii="GHEA Grapalat" w:eastAsia="Calibri" w:hAnsi="GHEA Grapalat" w:cs="Sylfaen"/>
          <w:sz w:val="20"/>
          <w:szCs w:val="20"/>
        </w:rPr>
        <w:t xml:space="preserve"> demand environment can probably be avoided at present by </w:t>
      </w:r>
      <w:r w:rsidR="000775B5" w:rsidRPr="00201170">
        <w:rPr>
          <w:rFonts w:ascii="GHEA Grapalat" w:eastAsia="Calibri" w:hAnsi="GHEA Grapalat" w:cs="Sylfaen"/>
          <w:sz w:val="20"/>
          <w:szCs w:val="20"/>
        </w:rPr>
        <w:t>triggering</w:t>
      </w:r>
      <w:r w:rsidR="001502DD" w:rsidRPr="00201170">
        <w:rPr>
          <w:rFonts w:ascii="GHEA Grapalat" w:eastAsia="Calibri" w:hAnsi="GHEA Grapalat" w:cs="Sylfaen"/>
          <w:sz w:val="20"/>
          <w:szCs w:val="20"/>
        </w:rPr>
        <w:t xml:space="preserve"> communication measures to curb inflation expectations.</w:t>
      </w:r>
      <w:r w:rsidR="000775B5" w:rsidRPr="00201170">
        <w:rPr>
          <w:rFonts w:ascii="GHEA Grapalat" w:hAnsi="GHEA Grapalat"/>
        </w:rPr>
        <w:t xml:space="preserve"> </w:t>
      </w:r>
      <w:r w:rsidR="000775B5" w:rsidRPr="00201170">
        <w:rPr>
          <w:rFonts w:ascii="GHEA Grapalat" w:eastAsia="Calibri" w:hAnsi="GHEA Grapalat" w:cs="Sylfaen"/>
          <w:sz w:val="20"/>
          <w:szCs w:val="20"/>
        </w:rPr>
        <w:t xml:space="preserve">In view of the above, </w:t>
      </w:r>
      <w:r w:rsidR="000775B5" w:rsidRPr="00201170">
        <w:rPr>
          <w:rFonts w:ascii="GHEA Grapalat" w:eastAsia="Calibri" w:hAnsi="GHEA Grapalat" w:cs="Sylfaen"/>
          <w:b/>
          <w:bCs/>
          <w:i/>
          <w:iCs/>
          <w:sz w:val="20"/>
          <w:szCs w:val="20"/>
        </w:rPr>
        <w:t>the CBA Board unanimously decided to leave the refinancing rate unchanged</w:t>
      </w:r>
      <w:r w:rsidR="000775B5" w:rsidRPr="00201170">
        <w:rPr>
          <w:rFonts w:ascii="GHEA Grapalat" w:eastAsia="Calibri" w:hAnsi="GHEA Grapalat" w:cs="Sylfaen"/>
          <w:sz w:val="20"/>
          <w:szCs w:val="20"/>
        </w:rPr>
        <w:t xml:space="preserve">, at the same time noting that the monetary policy will be aimed at neutralizing any risk of accelerating inflation expectations in the near future, </w:t>
      </w:r>
      <w:r w:rsidR="007E3C04" w:rsidRPr="00201170">
        <w:rPr>
          <w:rFonts w:ascii="GHEA Grapalat" w:eastAsia="Calibri" w:hAnsi="GHEA Grapalat" w:cs="Sylfaen"/>
          <w:sz w:val="20"/>
          <w:szCs w:val="20"/>
        </w:rPr>
        <w:t xml:space="preserve">without harm, as much as possible, to recovery of domestic </w:t>
      </w:r>
      <w:r w:rsidR="007E3C04" w:rsidRPr="00201170">
        <w:rPr>
          <w:rFonts w:ascii="GHEA Grapalat" w:eastAsia="Calibri" w:hAnsi="GHEA Grapalat" w:cs="Sylfaen"/>
          <w:sz w:val="20"/>
          <w:szCs w:val="20"/>
        </w:rPr>
        <w:lastRenderedPageBreak/>
        <w:t>demand</w:t>
      </w:r>
      <w:r w:rsidR="000775B5" w:rsidRPr="00201170">
        <w:rPr>
          <w:rFonts w:ascii="GHEA Grapalat" w:eastAsia="Calibri" w:hAnsi="GHEA Grapalat" w:cs="Sylfaen"/>
          <w:sz w:val="20"/>
          <w:szCs w:val="20"/>
        </w:rPr>
        <w:t xml:space="preserve">. </w:t>
      </w:r>
      <w:r w:rsidR="004F7EF3" w:rsidRPr="00201170">
        <w:rPr>
          <w:rFonts w:ascii="GHEA Grapalat" w:eastAsia="Calibri" w:hAnsi="GHEA Grapalat" w:cs="Sylfaen"/>
          <w:sz w:val="20"/>
          <w:szCs w:val="20"/>
        </w:rPr>
        <w:t xml:space="preserve">Under such conditions, it is projected that the 12-month inflation, after some acceleration in the near future, will decrease in the forecast horizon and stabilize around the target of 4%. </w:t>
      </w:r>
    </w:p>
    <w:p w14:paraId="03C2E813" w14:textId="4F1CD258" w:rsidR="009B1482" w:rsidRPr="00201170" w:rsidRDefault="004F7EF3" w:rsidP="00A5641A">
      <w:pPr>
        <w:spacing w:line="340" w:lineRule="atLeast"/>
        <w:ind w:firstLine="284"/>
        <w:rPr>
          <w:rFonts w:ascii="GHEA Grapalat" w:eastAsia="Calibri" w:hAnsi="GHEA Grapalat" w:cs="Sylfaen"/>
          <w:sz w:val="20"/>
          <w:szCs w:val="20"/>
          <w:lang w:eastAsia="ru-RU"/>
        </w:rPr>
      </w:pPr>
      <w:r w:rsidRPr="00201170">
        <w:rPr>
          <w:rFonts w:ascii="GHEA Grapalat" w:eastAsia="Calibri" w:hAnsi="GHEA Grapalat" w:cs="Sylfaen"/>
          <w:sz w:val="20"/>
          <w:szCs w:val="20"/>
          <w:lang w:eastAsia="ru-RU"/>
        </w:rPr>
        <w:t xml:space="preserve">The Central Bank Board noted that the risks of inflation deviation from the projected medium-term forecast under the high uncertainty of economic outlook are balanced, and in case of their emergence are ready to respond accordingly, </w:t>
      </w:r>
      <w:r w:rsidR="007E3C04" w:rsidRPr="00201170">
        <w:rPr>
          <w:rFonts w:ascii="GHEA Grapalat" w:eastAsia="Calibri" w:hAnsi="GHEA Grapalat" w:cs="Sylfaen"/>
          <w:sz w:val="20"/>
          <w:szCs w:val="20"/>
          <w:lang w:eastAsia="ru-RU"/>
        </w:rPr>
        <w:t>in fulfilment of the objective of price stability</w:t>
      </w:r>
      <w:r w:rsidRPr="00201170">
        <w:rPr>
          <w:rFonts w:ascii="GHEA Grapalat" w:eastAsia="Calibri" w:hAnsi="GHEA Grapalat" w:cs="Sylfaen"/>
          <w:sz w:val="20"/>
          <w:szCs w:val="20"/>
          <w:lang w:eastAsia="ru-RU"/>
        </w:rPr>
        <w:t xml:space="preserve">. </w:t>
      </w:r>
    </w:p>
    <w:p w14:paraId="674DD846" w14:textId="1F142C32" w:rsidR="003B17AC" w:rsidRPr="00201170" w:rsidRDefault="004F7EF3" w:rsidP="00A5641A">
      <w:pPr>
        <w:spacing w:line="340" w:lineRule="atLeast"/>
        <w:ind w:firstLine="284"/>
        <w:rPr>
          <w:rFonts w:ascii="GHEA Grapalat" w:hAnsi="GHEA Grapalat" w:cs="Sylfaen"/>
          <w:color w:val="FF0000"/>
          <w:sz w:val="20"/>
          <w:szCs w:val="20"/>
        </w:rPr>
      </w:pPr>
      <w:r w:rsidRPr="00201170">
        <w:rPr>
          <w:rFonts w:ascii="GHEA Grapalat" w:hAnsi="GHEA Grapalat" w:cs="Sylfaen"/>
          <w:sz w:val="20"/>
          <w:szCs w:val="20"/>
        </w:rPr>
        <w:t>The</w:t>
      </w:r>
      <w:r w:rsidR="00705FB7">
        <w:rPr>
          <w:rFonts w:ascii="GHEA Grapalat" w:hAnsi="GHEA Grapalat" w:cs="Sylfaen"/>
          <w:sz w:val="20"/>
          <w:szCs w:val="20"/>
        </w:rPr>
        <w:t xml:space="preserve"> </w:t>
      </w:r>
      <w:r w:rsidRPr="00201170">
        <w:rPr>
          <w:rFonts w:ascii="GHEA Grapalat" w:hAnsi="GHEA Grapalat" w:cs="Sylfaen"/>
          <w:sz w:val="20"/>
          <w:szCs w:val="20"/>
        </w:rPr>
        <w:t>Board approved interest rates of monetary instruments of the Central</w:t>
      </w:r>
      <w:r w:rsidR="00705FB7">
        <w:rPr>
          <w:rFonts w:ascii="GHEA Grapalat" w:hAnsi="GHEA Grapalat" w:cs="Sylfaen"/>
          <w:sz w:val="20"/>
          <w:szCs w:val="20"/>
        </w:rPr>
        <w:t xml:space="preserve"> </w:t>
      </w:r>
      <w:r w:rsidRPr="00201170">
        <w:rPr>
          <w:rFonts w:ascii="GHEA Grapalat" w:hAnsi="GHEA Grapalat" w:cs="Sylfaen"/>
          <w:sz w:val="20"/>
          <w:szCs w:val="20"/>
        </w:rPr>
        <w:t>Bank and the</w:t>
      </w:r>
      <w:r w:rsidR="00705FB7">
        <w:rPr>
          <w:rFonts w:ascii="GHEA Grapalat" w:hAnsi="GHEA Grapalat" w:cs="Sylfaen"/>
          <w:sz w:val="20"/>
          <w:szCs w:val="20"/>
        </w:rPr>
        <w:t xml:space="preserve"> </w:t>
      </w:r>
      <w:r w:rsidRPr="00201170">
        <w:rPr>
          <w:rFonts w:ascii="GHEA Grapalat" w:hAnsi="GHEA Grapalat" w:cs="Sylfaen"/>
          <w:sz w:val="20"/>
          <w:szCs w:val="20"/>
        </w:rPr>
        <w:t>proposed press release, which are attached</w:t>
      </w:r>
      <w:r w:rsidR="00705FB7">
        <w:rPr>
          <w:rFonts w:ascii="GHEA Grapalat" w:hAnsi="GHEA Grapalat" w:cs="Sylfaen"/>
          <w:sz w:val="20"/>
          <w:szCs w:val="20"/>
        </w:rPr>
        <w:t xml:space="preserve"> </w:t>
      </w:r>
      <w:r w:rsidRPr="00201170">
        <w:rPr>
          <w:rFonts w:ascii="GHEA Grapalat" w:hAnsi="GHEA Grapalat" w:cs="Sylfaen"/>
          <w:sz w:val="20"/>
          <w:szCs w:val="20"/>
        </w:rPr>
        <w:t>hereto.</w:t>
      </w:r>
    </w:p>
    <w:p w14:paraId="5DFB8761" w14:textId="77777777" w:rsidR="00A26E07" w:rsidRPr="00A5641A" w:rsidRDefault="00A26E07" w:rsidP="003B17AC">
      <w:pPr>
        <w:spacing w:line="300" w:lineRule="atLeast"/>
        <w:jc w:val="center"/>
        <w:rPr>
          <w:rFonts w:ascii="GHEA Grapalat" w:hAnsi="GHEA Grapalat"/>
          <w:b/>
          <w:color w:val="001F60"/>
          <w:sz w:val="20"/>
          <w:szCs w:val="20"/>
        </w:rPr>
      </w:pPr>
    </w:p>
    <w:p w14:paraId="3BC2BC98" w14:textId="77777777" w:rsidR="00A26E07" w:rsidRPr="00A5641A" w:rsidRDefault="00A26E07" w:rsidP="003B17AC">
      <w:pPr>
        <w:spacing w:line="300" w:lineRule="atLeast"/>
        <w:jc w:val="center"/>
        <w:rPr>
          <w:rFonts w:ascii="GHEA Grapalat" w:hAnsi="GHEA Grapalat"/>
          <w:b/>
          <w:color w:val="001F60"/>
          <w:sz w:val="20"/>
          <w:szCs w:val="20"/>
        </w:rPr>
      </w:pPr>
    </w:p>
    <w:p w14:paraId="27686C5A" w14:textId="15857413" w:rsidR="003B17AC" w:rsidRPr="00A5641A" w:rsidRDefault="00A26E07" w:rsidP="00A5641A">
      <w:pPr>
        <w:pageBreakBefore/>
        <w:spacing w:line="300" w:lineRule="atLeast"/>
        <w:jc w:val="center"/>
        <w:rPr>
          <w:rFonts w:ascii="GHEA Grapalat" w:hAnsi="GHEA Grapalat"/>
          <w:b/>
          <w:caps/>
          <w:color w:val="001F60"/>
          <w:sz w:val="20"/>
          <w:szCs w:val="20"/>
        </w:rPr>
      </w:pPr>
      <w:r w:rsidRPr="00A5641A">
        <w:rPr>
          <w:rFonts w:ascii="GHEA Grapalat" w:hAnsi="GHEA Grapalat"/>
          <w:b/>
          <w:caps/>
          <w:color w:val="001F60"/>
          <w:sz w:val="20"/>
          <w:szCs w:val="20"/>
        </w:rPr>
        <w:lastRenderedPageBreak/>
        <w:t>The Central Bank of the Republic of Armenia</w:t>
      </w:r>
    </w:p>
    <w:p w14:paraId="6C117409" w14:textId="77777777" w:rsidR="003B17AC" w:rsidRPr="00A5641A" w:rsidRDefault="003B17AC" w:rsidP="003B17AC">
      <w:pPr>
        <w:spacing w:line="300" w:lineRule="atLeast"/>
        <w:jc w:val="center"/>
        <w:rPr>
          <w:rFonts w:ascii="GHEA Grapalat" w:hAnsi="GHEA Grapalat"/>
          <w:b/>
          <w:color w:val="001F60"/>
          <w:sz w:val="20"/>
          <w:szCs w:val="20"/>
        </w:rPr>
      </w:pPr>
    </w:p>
    <w:p w14:paraId="749D7813" w14:textId="10477BED" w:rsidR="003B17AC" w:rsidRPr="00A5641A" w:rsidRDefault="00A26E07" w:rsidP="003B17AC">
      <w:pPr>
        <w:spacing w:line="300" w:lineRule="atLeast"/>
        <w:jc w:val="center"/>
        <w:rPr>
          <w:rFonts w:ascii="GHEA Grapalat" w:hAnsi="GHEA Grapalat"/>
          <w:b/>
          <w:caps/>
          <w:color w:val="001F60"/>
          <w:sz w:val="20"/>
          <w:szCs w:val="20"/>
        </w:rPr>
      </w:pPr>
      <w:r w:rsidRPr="00A5641A">
        <w:rPr>
          <w:rFonts w:ascii="GHEA Grapalat" w:hAnsi="GHEA Grapalat"/>
          <w:b/>
          <w:caps/>
          <w:color w:val="001F60"/>
          <w:sz w:val="20"/>
          <w:szCs w:val="20"/>
        </w:rPr>
        <w:t>Board</w:t>
      </w:r>
      <w:r w:rsidR="00705FB7" w:rsidRPr="00A5641A">
        <w:rPr>
          <w:rFonts w:ascii="GHEA Grapalat" w:hAnsi="GHEA Grapalat"/>
          <w:b/>
          <w:caps/>
          <w:color w:val="001F60"/>
          <w:sz w:val="20"/>
          <w:szCs w:val="20"/>
        </w:rPr>
        <w:t xml:space="preserve"> </w:t>
      </w:r>
      <w:r w:rsidRPr="00A5641A">
        <w:rPr>
          <w:rFonts w:ascii="GHEA Grapalat" w:hAnsi="GHEA Grapalat"/>
          <w:b/>
          <w:caps/>
          <w:color w:val="001F60"/>
          <w:sz w:val="20"/>
          <w:szCs w:val="20"/>
        </w:rPr>
        <w:t>Decision</w:t>
      </w:r>
    </w:p>
    <w:p w14:paraId="58146604" w14:textId="77777777" w:rsidR="003B17AC" w:rsidRPr="00A5641A" w:rsidRDefault="003B17AC" w:rsidP="003B17AC">
      <w:pPr>
        <w:spacing w:line="300" w:lineRule="atLeast"/>
        <w:jc w:val="center"/>
        <w:rPr>
          <w:rFonts w:ascii="GHEA Grapalat" w:hAnsi="GHEA Grapalat"/>
          <w:b/>
          <w:color w:val="001F60"/>
          <w:sz w:val="20"/>
          <w:szCs w:val="20"/>
        </w:rPr>
      </w:pPr>
    </w:p>
    <w:p w14:paraId="0A599503" w14:textId="770FE373" w:rsidR="003B17AC" w:rsidRPr="00A5641A" w:rsidRDefault="00A26E07" w:rsidP="00443AA9">
      <w:pPr>
        <w:spacing w:line="300" w:lineRule="atLeast"/>
        <w:jc w:val="center"/>
        <w:rPr>
          <w:rFonts w:ascii="GHEA Grapalat" w:hAnsi="GHEA Grapalat"/>
          <w:b/>
          <w:color w:val="001F60"/>
          <w:sz w:val="20"/>
          <w:szCs w:val="20"/>
        </w:rPr>
      </w:pPr>
      <w:r w:rsidRPr="00A5641A">
        <w:rPr>
          <w:rFonts w:ascii="GHEA Grapalat" w:hAnsi="GHEA Grapalat"/>
          <w:b/>
          <w:color w:val="001F60"/>
          <w:w w:val="110"/>
          <w:sz w:val="20"/>
          <w:szCs w:val="20"/>
        </w:rPr>
        <w:t>Interest</w:t>
      </w:r>
      <w:r w:rsidRPr="00A5641A">
        <w:rPr>
          <w:rFonts w:ascii="GHEA Grapalat" w:hAnsi="GHEA Grapalat"/>
          <w:b/>
          <w:color w:val="001F60"/>
          <w:spacing w:val="-26"/>
          <w:w w:val="110"/>
          <w:sz w:val="20"/>
          <w:szCs w:val="20"/>
        </w:rPr>
        <w:t xml:space="preserve"> </w:t>
      </w:r>
      <w:r w:rsidRPr="00A5641A">
        <w:rPr>
          <w:rFonts w:ascii="GHEA Grapalat" w:hAnsi="GHEA Grapalat"/>
          <w:b/>
          <w:color w:val="001F60"/>
          <w:spacing w:val="-6"/>
          <w:w w:val="110"/>
          <w:sz w:val="20"/>
          <w:szCs w:val="20"/>
        </w:rPr>
        <w:t>Rates</w:t>
      </w:r>
      <w:r w:rsidR="00705FB7" w:rsidRPr="00A5641A">
        <w:rPr>
          <w:rFonts w:ascii="GHEA Grapalat" w:hAnsi="GHEA Grapalat"/>
          <w:b/>
          <w:color w:val="001F60"/>
          <w:spacing w:val="-36"/>
          <w:w w:val="110"/>
          <w:sz w:val="20"/>
          <w:szCs w:val="20"/>
        </w:rPr>
        <w:t xml:space="preserve"> </w:t>
      </w:r>
      <w:r w:rsidRPr="00A5641A">
        <w:rPr>
          <w:rFonts w:ascii="GHEA Grapalat" w:hAnsi="GHEA Grapalat"/>
          <w:b/>
          <w:color w:val="001F60"/>
          <w:w w:val="110"/>
          <w:sz w:val="20"/>
          <w:szCs w:val="20"/>
        </w:rPr>
        <w:t xml:space="preserve">of the Republic of Armenia Central Bank Operations in Financial </w:t>
      </w:r>
      <w:r w:rsidR="0082707B" w:rsidRPr="00A5641A">
        <w:rPr>
          <w:rFonts w:ascii="GHEA Grapalat" w:hAnsi="GHEA Grapalat"/>
          <w:b/>
          <w:color w:val="001F60"/>
          <w:w w:val="110"/>
          <w:sz w:val="20"/>
          <w:szCs w:val="20"/>
          <w:lang w:val="ru-RU"/>
        </w:rPr>
        <w:t>М</w:t>
      </w:r>
      <w:r w:rsidRPr="00A5641A">
        <w:rPr>
          <w:rFonts w:ascii="GHEA Grapalat" w:hAnsi="GHEA Grapalat"/>
          <w:b/>
          <w:color w:val="001F60"/>
          <w:w w:val="110"/>
          <w:sz w:val="20"/>
          <w:szCs w:val="20"/>
        </w:rPr>
        <w:t>arket</w:t>
      </w:r>
    </w:p>
    <w:p w14:paraId="29B65055" w14:textId="77777777" w:rsidR="003B17AC" w:rsidRPr="00201170" w:rsidRDefault="003B17AC" w:rsidP="003B17AC">
      <w:pPr>
        <w:spacing w:line="300" w:lineRule="atLeast"/>
        <w:jc w:val="both"/>
        <w:rPr>
          <w:rFonts w:ascii="GHEA Grapalat" w:hAnsi="GHEA Grapalat"/>
          <w:sz w:val="20"/>
          <w:szCs w:val="20"/>
        </w:rPr>
      </w:pPr>
    </w:p>
    <w:p w14:paraId="5234A837" w14:textId="39125EC3" w:rsidR="003B17AC" w:rsidRPr="00201170" w:rsidRDefault="00A26E07" w:rsidP="00443AA9">
      <w:pPr>
        <w:spacing w:line="320" w:lineRule="atLeast"/>
        <w:ind w:firstLine="284"/>
        <w:jc w:val="both"/>
        <w:rPr>
          <w:rFonts w:ascii="GHEA Grapalat" w:hAnsi="GHEA Grapalat"/>
          <w:sz w:val="20"/>
          <w:szCs w:val="20"/>
        </w:rPr>
      </w:pPr>
      <w:r w:rsidRPr="00201170">
        <w:rPr>
          <w:rFonts w:ascii="GHEA Grapalat" w:hAnsi="GHEA Grapalat"/>
          <w:sz w:val="20"/>
          <w:szCs w:val="20"/>
        </w:rPr>
        <w:t>By virtue of Article 2.3 (20) “c” and “f” of the Republic of Armenia law “On the Central Bank”, and provisions of the Republic of Armenia law “On Normative Legal Acts”, the Board of the Republic of Armenia Central Bank, herewith enacts:</w:t>
      </w:r>
    </w:p>
    <w:p w14:paraId="49262FEE" w14:textId="0AE76585" w:rsidR="003B17AC" w:rsidRPr="00201170" w:rsidRDefault="003B17AC" w:rsidP="00443AA9">
      <w:pPr>
        <w:spacing w:before="240" w:line="320" w:lineRule="atLeast"/>
        <w:ind w:firstLine="284"/>
        <w:jc w:val="both"/>
        <w:rPr>
          <w:rFonts w:ascii="GHEA Grapalat" w:hAnsi="GHEA Grapalat"/>
          <w:sz w:val="20"/>
          <w:szCs w:val="20"/>
        </w:rPr>
      </w:pPr>
      <w:r w:rsidRPr="00201170">
        <w:rPr>
          <w:rFonts w:ascii="GHEA Grapalat" w:hAnsi="GHEA Grapalat"/>
          <w:sz w:val="20"/>
          <w:szCs w:val="20"/>
        </w:rPr>
        <w:t xml:space="preserve">1. </w:t>
      </w:r>
      <w:r w:rsidR="00A26E07" w:rsidRPr="00201170">
        <w:rPr>
          <w:rFonts w:ascii="GHEA Grapalat" w:hAnsi="GHEA Grapalat"/>
          <w:sz w:val="20"/>
          <w:szCs w:val="20"/>
        </w:rPr>
        <w:t>Set the refinancing rate of the Central Bank of the Republic of Armenia at 5.5%.</w:t>
      </w:r>
    </w:p>
    <w:p w14:paraId="59099128" w14:textId="1EAACCB6" w:rsidR="003B17AC" w:rsidRPr="00201170" w:rsidRDefault="003B17AC" w:rsidP="00443AA9">
      <w:pPr>
        <w:spacing w:before="240" w:line="320" w:lineRule="atLeast"/>
        <w:ind w:firstLine="284"/>
        <w:jc w:val="both"/>
        <w:rPr>
          <w:rFonts w:ascii="GHEA Grapalat" w:hAnsi="GHEA Grapalat"/>
          <w:sz w:val="20"/>
          <w:szCs w:val="20"/>
        </w:rPr>
      </w:pPr>
      <w:r w:rsidRPr="00201170">
        <w:rPr>
          <w:rFonts w:ascii="GHEA Grapalat" w:hAnsi="GHEA Grapalat"/>
          <w:sz w:val="20"/>
          <w:szCs w:val="20"/>
        </w:rPr>
        <w:t xml:space="preserve">2. </w:t>
      </w:r>
      <w:r w:rsidR="00A26E07" w:rsidRPr="00201170">
        <w:rPr>
          <w:rFonts w:ascii="GHEA Grapalat" w:hAnsi="GHEA Grapalat"/>
          <w:sz w:val="20"/>
          <w:szCs w:val="20"/>
        </w:rPr>
        <w:t>Set the lombard repo facility rate offered by the Central Bank of the Republic of Armenia at 7.0%.</w:t>
      </w:r>
    </w:p>
    <w:p w14:paraId="5F12813F" w14:textId="5E0C1F78" w:rsidR="003B17AC" w:rsidRPr="00201170" w:rsidRDefault="00443AA9" w:rsidP="00443AA9">
      <w:pPr>
        <w:spacing w:before="240" w:line="320" w:lineRule="atLeast"/>
        <w:ind w:left="91" w:firstLine="284"/>
        <w:jc w:val="both"/>
        <w:rPr>
          <w:rFonts w:ascii="GHEA Grapalat" w:hAnsi="GHEA Grapalat"/>
          <w:sz w:val="20"/>
          <w:szCs w:val="20"/>
        </w:rPr>
      </w:pPr>
      <w:r w:rsidRPr="00201170">
        <w:rPr>
          <w:rFonts w:ascii="GHEA Grapalat" w:hAnsi="GHEA Grapalat"/>
          <w:sz w:val="20"/>
          <w:szCs w:val="20"/>
        </w:rPr>
        <w:t>3</w:t>
      </w:r>
      <w:r w:rsidR="003B17AC" w:rsidRPr="00201170">
        <w:rPr>
          <w:rFonts w:ascii="GHEA Grapalat" w:hAnsi="GHEA Grapalat"/>
          <w:sz w:val="20"/>
          <w:szCs w:val="20"/>
        </w:rPr>
        <w:t xml:space="preserve">. </w:t>
      </w:r>
      <w:r w:rsidR="00A26E07" w:rsidRPr="00201170">
        <w:rPr>
          <w:rFonts w:ascii="GHEA Grapalat" w:hAnsi="GHEA Grapalat"/>
          <w:sz w:val="20"/>
          <w:szCs w:val="20"/>
        </w:rPr>
        <w:t>Set the deposit facility rate offered by the Central Bank of the Republic of Armenia at 4.0%.</w:t>
      </w:r>
    </w:p>
    <w:p w14:paraId="63F5464B" w14:textId="6B9DEF04" w:rsidR="00A756C2" w:rsidRPr="00201170" w:rsidRDefault="00A756C2" w:rsidP="00A756C2">
      <w:pPr>
        <w:spacing w:before="240" w:line="320" w:lineRule="atLeast"/>
        <w:ind w:left="91" w:firstLine="284"/>
        <w:jc w:val="both"/>
        <w:rPr>
          <w:rFonts w:ascii="GHEA Grapalat" w:hAnsi="GHEA Grapalat"/>
          <w:sz w:val="20"/>
          <w:szCs w:val="20"/>
        </w:rPr>
      </w:pPr>
      <w:r w:rsidRPr="00201170">
        <w:rPr>
          <w:rFonts w:ascii="GHEA Grapalat" w:hAnsi="GHEA Grapalat"/>
          <w:sz w:val="20"/>
          <w:szCs w:val="20"/>
        </w:rPr>
        <w:t xml:space="preserve">4. </w:t>
      </w:r>
      <w:r w:rsidR="00A26E07" w:rsidRPr="00201170">
        <w:rPr>
          <w:rFonts w:ascii="GHEA Grapalat" w:hAnsi="GHEA Grapalat"/>
          <w:sz w:val="20"/>
          <w:szCs w:val="20"/>
        </w:rPr>
        <w:t>This decision shall enter into force on the day following the day of its publication on the website of the Central Bank of the Republic of Armenia.</w:t>
      </w:r>
    </w:p>
    <w:p w14:paraId="5396A77A" w14:textId="77777777" w:rsidR="00A756C2" w:rsidRPr="00201170" w:rsidRDefault="00A756C2" w:rsidP="00443AA9">
      <w:pPr>
        <w:spacing w:before="240" w:line="320" w:lineRule="atLeast"/>
        <w:ind w:left="91" w:firstLine="284"/>
        <w:jc w:val="both"/>
        <w:rPr>
          <w:rFonts w:ascii="GHEA Grapalat" w:hAnsi="GHEA Grapalat"/>
          <w:sz w:val="20"/>
          <w:szCs w:val="20"/>
        </w:rPr>
      </w:pPr>
    </w:p>
    <w:p w14:paraId="71A156D2" w14:textId="77777777" w:rsidR="00A26E07" w:rsidRPr="00201170" w:rsidRDefault="00A26E07" w:rsidP="00A26E07">
      <w:pPr>
        <w:spacing w:line="300" w:lineRule="atLeast"/>
        <w:jc w:val="right"/>
        <w:rPr>
          <w:rFonts w:ascii="GHEA Grapalat" w:hAnsi="GHEA Grapalat"/>
          <w:sz w:val="18"/>
          <w:szCs w:val="18"/>
        </w:rPr>
      </w:pPr>
      <w:r w:rsidRPr="00201170">
        <w:rPr>
          <w:rFonts w:ascii="GHEA Grapalat" w:hAnsi="GHEA Grapalat"/>
          <w:sz w:val="18"/>
          <w:szCs w:val="18"/>
        </w:rPr>
        <w:t>Martin Galstyan,</w:t>
      </w:r>
    </w:p>
    <w:p w14:paraId="558CA495" w14:textId="34BB0E1B" w:rsidR="00A26E07" w:rsidRPr="00201170" w:rsidRDefault="00705FB7" w:rsidP="00A26E07">
      <w:pPr>
        <w:spacing w:line="300" w:lineRule="atLeast"/>
        <w:jc w:val="right"/>
        <w:rPr>
          <w:rFonts w:ascii="GHEA Grapalat" w:hAnsi="GHEA Grapalat"/>
          <w:sz w:val="18"/>
          <w:szCs w:val="18"/>
        </w:rPr>
      </w:pPr>
      <w:r>
        <w:rPr>
          <w:rFonts w:ascii="GHEA Grapalat" w:hAnsi="GHEA Grapalat"/>
          <w:sz w:val="18"/>
          <w:szCs w:val="18"/>
        </w:rPr>
        <w:t xml:space="preserve"> </w:t>
      </w:r>
      <w:r w:rsidR="00A26E07" w:rsidRPr="00201170">
        <w:rPr>
          <w:rFonts w:ascii="GHEA Grapalat" w:hAnsi="GHEA Grapalat"/>
          <w:sz w:val="18"/>
          <w:szCs w:val="18"/>
        </w:rPr>
        <w:t>Governor of the Central Bank</w:t>
      </w:r>
    </w:p>
    <w:p w14:paraId="0F92D05C" w14:textId="77777777" w:rsidR="00A26E07" w:rsidRPr="00201170" w:rsidRDefault="00A26E07" w:rsidP="00A26E07">
      <w:pPr>
        <w:spacing w:line="300" w:lineRule="atLeast"/>
        <w:jc w:val="right"/>
        <w:rPr>
          <w:rFonts w:ascii="GHEA Grapalat" w:hAnsi="GHEA Grapalat"/>
          <w:sz w:val="18"/>
          <w:szCs w:val="18"/>
        </w:rPr>
      </w:pPr>
    </w:p>
    <w:p w14:paraId="08EE24F7" w14:textId="1397FD74" w:rsidR="003B17AC" w:rsidRPr="00201170" w:rsidRDefault="00705FB7" w:rsidP="00A26E07">
      <w:pPr>
        <w:spacing w:line="300" w:lineRule="atLeast"/>
        <w:jc w:val="right"/>
        <w:rPr>
          <w:rFonts w:ascii="GHEA Grapalat" w:hAnsi="GHEA Grapalat"/>
          <w:bCs/>
          <w:i/>
          <w:sz w:val="16"/>
          <w:szCs w:val="16"/>
        </w:rPr>
      </w:pPr>
      <w:r>
        <w:rPr>
          <w:rFonts w:ascii="GHEA Grapalat" w:hAnsi="GHEA Grapalat"/>
          <w:sz w:val="18"/>
          <w:szCs w:val="18"/>
        </w:rPr>
        <w:t xml:space="preserve"> </w:t>
      </w:r>
      <w:r w:rsidR="00A26E07" w:rsidRPr="00201170">
        <w:rPr>
          <w:rFonts w:ascii="GHEA Grapalat" w:hAnsi="GHEA Grapalat"/>
          <w:sz w:val="18"/>
          <w:szCs w:val="18"/>
        </w:rPr>
        <w:t>March 16, 2021</w:t>
      </w:r>
    </w:p>
    <w:p w14:paraId="330CD21A" w14:textId="77777777" w:rsidR="003B17AC" w:rsidRPr="00201170" w:rsidRDefault="003B17AC" w:rsidP="003B17AC">
      <w:pPr>
        <w:spacing w:line="300" w:lineRule="atLeast"/>
        <w:ind w:firstLine="720"/>
        <w:jc w:val="both"/>
        <w:rPr>
          <w:rFonts w:ascii="GHEA Grapalat" w:hAnsi="GHEA Grapalat" w:cs="Sylfaen"/>
          <w:color w:val="FF0000"/>
          <w:sz w:val="20"/>
          <w:szCs w:val="20"/>
        </w:rPr>
      </w:pPr>
    </w:p>
    <w:p w14:paraId="0DE4F608" w14:textId="77777777" w:rsidR="003B17AC" w:rsidRPr="00201170" w:rsidRDefault="003B17AC" w:rsidP="003B17AC">
      <w:pPr>
        <w:spacing w:line="300" w:lineRule="atLeast"/>
        <w:ind w:firstLine="720"/>
        <w:jc w:val="both"/>
        <w:rPr>
          <w:rFonts w:ascii="GHEA Grapalat" w:hAnsi="GHEA Grapalat" w:cs="Sylfaen"/>
          <w:color w:val="FF0000"/>
          <w:sz w:val="20"/>
          <w:szCs w:val="20"/>
        </w:rPr>
      </w:pPr>
    </w:p>
    <w:p w14:paraId="23BF486E" w14:textId="77777777" w:rsidR="003B17AC" w:rsidRPr="00201170" w:rsidRDefault="003B17AC" w:rsidP="003B17AC">
      <w:pPr>
        <w:tabs>
          <w:tab w:val="left" w:pos="600"/>
        </w:tabs>
        <w:spacing w:line="300" w:lineRule="atLeast"/>
        <w:ind w:firstLine="720"/>
        <w:jc w:val="both"/>
        <w:rPr>
          <w:rFonts w:ascii="GHEA Grapalat" w:hAnsi="GHEA Grapalat" w:cs="GHEA Grapalat"/>
          <w:b/>
          <w:color w:val="FF0000"/>
          <w:sz w:val="20"/>
          <w:szCs w:val="20"/>
        </w:rPr>
      </w:pPr>
    </w:p>
    <w:p w14:paraId="7C4A6E49" w14:textId="77777777" w:rsidR="003B17AC" w:rsidRPr="00201170" w:rsidRDefault="003B17AC" w:rsidP="003B17AC">
      <w:pPr>
        <w:tabs>
          <w:tab w:val="left" w:pos="600"/>
        </w:tabs>
        <w:spacing w:line="300" w:lineRule="atLeast"/>
        <w:ind w:firstLine="720"/>
        <w:jc w:val="both"/>
        <w:rPr>
          <w:rFonts w:ascii="GHEA Grapalat" w:hAnsi="GHEA Grapalat" w:cs="GHEA Grapalat"/>
          <w:b/>
          <w:color w:val="FF0000"/>
          <w:sz w:val="20"/>
          <w:szCs w:val="20"/>
        </w:rPr>
      </w:pPr>
    </w:p>
    <w:p w14:paraId="4E75EDEA" w14:textId="77777777" w:rsidR="003B17AC" w:rsidRPr="00201170" w:rsidRDefault="003B17AC" w:rsidP="003B17AC">
      <w:pPr>
        <w:tabs>
          <w:tab w:val="left" w:pos="600"/>
        </w:tabs>
        <w:spacing w:line="300" w:lineRule="atLeast"/>
        <w:ind w:firstLine="720"/>
        <w:jc w:val="both"/>
        <w:rPr>
          <w:rFonts w:ascii="GHEA Grapalat" w:hAnsi="GHEA Grapalat" w:cs="GHEA Grapalat"/>
          <w:b/>
          <w:color w:val="FF0000"/>
          <w:sz w:val="20"/>
          <w:szCs w:val="20"/>
        </w:rPr>
      </w:pPr>
    </w:p>
    <w:p w14:paraId="1D350C8A" w14:textId="77777777" w:rsidR="003B17AC" w:rsidRPr="00201170" w:rsidRDefault="003B17AC" w:rsidP="003B17AC">
      <w:pPr>
        <w:tabs>
          <w:tab w:val="left" w:pos="600"/>
        </w:tabs>
        <w:spacing w:line="300" w:lineRule="atLeast"/>
        <w:ind w:firstLine="720"/>
        <w:jc w:val="both"/>
        <w:rPr>
          <w:rFonts w:ascii="GHEA Grapalat" w:hAnsi="GHEA Grapalat" w:cs="GHEA Grapalat"/>
          <w:b/>
          <w:color w:val="FF0000"/>
          <w:sz w:val="20"/>
          <w:szCs w:val="20"/>
        </w:rPr>
      </w:pPr>
    </w:p>
    <w:p w14:paraId="172EDE81" w14:textId="77777777" w:rsidR="003B17AC" w:rsidRPr="00201170" w:rsidRDefault="003B17AC" w:rsidP="003B17AC">
      <w:pPr>
        <w:spacing w:line="300" w:lineRule="atLeast"/>
        <w:ind w:firstLine="720"/>
        <w:jc w:val="both"/>
        <w:rPr>
          <w:rFonts w:ascii="GHEA Grapalat" w:hAnsi="GHEA Grapalat" w:cs="Sylfaen"/>
          <w:b/>
          <w:color w:val="FF0000"/>
          <w:sz w:val="20"/>
          <w:szCs w:val="20"/>
        </w:rPr>
      </w:pPr>
      <w:r w:rsidRPr="00201170">
        <w:rPr>
          <w:rFonts w:ascii="GHEA Grapalat" w:hAnsi="GHEA Grapalat" w:cs="Sylfaen"/>
          <w:b/>
          <w:color w:val="FF0000"/>
          <w:sz w:val="20"/>
          <w:szCs w:val="20"/>
        </w:rPr>
        <w:tab/>
      </w:r>
    </w:p>
    <w:p w14:paraId="7C1AC291" w14:textId="77777777" w:rsidR="003B17AC" w:rsidRPr="00201170" w:rsidRDefault="003B17AC" w:rsidP="003B17AC">
      <w:pPr>
        <w:spacing w:line="300" w:lineRule="atLeast"/>
        <w:jc w:val="center"/>
        <w:rPr>
          <w:rFonts w:ascii="GHEA Grapalat" w:hAnsi="GHEA Grapalat" w:cs="Sylfaen"/>
          <w:b/>
          <w:bCs/>
          <w:color w:val="FF0000"/>
          <w:sz w:val="20"/>
          <w:szCs w:val="20"/>
        </w:rPr>
      </w:pPr>
    </w:p>
    <w:p w14:paraId="29A72E5C" w14:textId="77777777" w:rsidR="003B17AC" w:rsidRPr="00201170" w:rsidRDefault="003B17AC" w:rsidP="003B17AC">
      <w:pPr>
        <w:spacing w:line="300" w:lineRule="atLeast"/>
        <w:jc w:val="center"/>
        <w:rPr>
          <w:rFonts w:ascii="GHEA Grapalat" w:hAnsi="GHEA Grapalat" w:cs="Sylfaen"/>
          <w:b/>
          <w:bCs/>
          <w:color w:val="FF0000"/>
          <w:sz w:val="20"/>
          <w:szCs w:val="20"/>
        </w:rPr>
      </w:pPr>
    </w:p>
    <w:p w14:paraId="0DAA58AA" w14:textId="4E7BCA80" w:rsidR="003B17AC" w:rsidRPr="00A5641A" w:rsidRDefault="00A26E07" w:rsidP="003B17AC">
      <w:pPr>
        <w:pageBreakBefore/>
        <w:spacing w:line="300" w:lineRule="atLeast"/>
        <w:jc w:val="center"/>
        <w:rPr>
          <w:rFonts w:ascii="GHEA Grapalat" w:hAnsi="GHEA Grapalat"/>
          <w:b/>
          <w:bCs/>
          <w:color w:val="001F60"/>
          <w:sz w:val="20"/>
          <w:szCs w:val="20"/>
        </w:rPr>
      </w:pPr>
      <w:r w:rsidRPr="00A5641A">
        <w:rPr>
          <w:rFonts w:ascii="GHEA Grapalat" w:hAnsi="GHEA Grapalat" w:cs="Sylfaen"/>
          <w:b/>
          <w:bCs/>
          <w:color w:val="001F60"/>
          <w:sz w:val="20"/>
          <w:szCs w:val="20"/>
        </w:rPr>
        <w:lastRenderedPageBreak/>
        <w:t>PRESS RELEASE</w:t>
      </w:r>
    </w:p>
    <w:p w14:paraId="5B18320C" w14:textId="2CE46F49" w:rsidR="003B17AC" w:rsidRPr="00A5641A" w:rsidRDefault="00DC7589" w:rsidP="003B17AC">
      <w:pPr>
        <w:spacing w:line="300" w:lineRule="atLeast"/>
        <w:jc w:val="center"/>
        <w:rPr>
          <w:rFonts w:ascii="GHEA Grapalat" w:hAnsi="GHEA Grapalat"/>
          <w:b/>
          <w:bCs/>
          <w:color w:val="001F60"/>
          <w:sz w:val="20"/>
          <w:szCs w:val="20"/>
        </w:rPr>
      </w:pPr>
      <w:r w:rsidRPr="00A5641A">
        <w:rPr>
          <w:rFonts w:ascii="GHEA Grapalat" w:hAnsi="GHEA Grapalat"/>
          <w:b/>
          <w:bCs/>
          <w:color w:val="001F60"/>
          <w:sz w:val="20"/>
          <w:szCs w:val="20"/>
        </w:rPr>
        <w:t>16.03</w:t>
      </w:r>
      <w:r w:rsidR="003B17AC" w:rsidRPr="00A5641A">
        <w:rPr>
          <w:rFonts w:ascii="GHEA Grapalat" w:hAnsi="GHEA Grapalat"/>
          <w:b/>
          <w:bCs/>
          <w:color w:val="001F60"/>
          <w:sz w:val="20"/>
          <w:szCs w:val="20"/>
        </w:rPr>
        <w:t>.20</w:t>
      </w:r>
      <w:r w:rsidR="00443AA9" w:rsidRPr="00A5641A">
        <w:rPr>
          <w:rFonts w:ascii="GHEA Grapalat" w:hAnsi="GHEA Grapalat"/>
          <w:b/>
          <w:bCs/>
          <w:color w:val="001F60"/>
          <w:sz w:val="20"/>
          <w:szCs w:val="20"/>
        </w:rPr>
        <w:t>2</w:t>
      </w:r>
      <w:r w:rsidRPr="00A5641A">
        <w:rPr>
          <w:rFonts w:ascii="GHEA Grapalat" w:hAnsi="GHEA Grapalat"/>
          <w:b/>
          <w:bCs/>
          <w:color w:val="001F60"/>
          <w:sz w:val="20"/>
          <w:szCs w:val="20"/>
        </w:rPr>
        <w:t>1</w:t>
      </w:r>
      <w:r w:rsidR="003B17AC" w:rsidRPr="00A5641A">
        <w:rPr>
          <w:rFonts w:ascii="GHEA Grapalat" w:hAnsi="GHEA Grapalat"/>
          <w:b/>
          <w:bCs/>
          <w:color w:val="001F60"/>
          <w:sz w:val="20"/>
          <w:szCs w:val="20"/>
        </w:rPr>
        <w:t xml:space="preserve"> </w:t>
      </w:r>
    </w:p>
    <w:p w14:paraId="55A29797" w14:textId="77777777" w:rsidR="00A5641A" w:rsidRDefault="00A5641A" w:rsidP="00A5641A">
      <w:pPr>
        <w:ind w:firstLine="284"/>
        <w:rPr>
          <w:rFonts w:ascii="GHEA Grapalat" w:hAnsi="GHEA Grapalat"/>
          <w:sz w:val="20"/>
          <w:szCs w:val="20"/>
        </w:rPr>
      </w:pPr>
    </w:p>
    <w:p w14:paraId="144B030C" w14:textId="7101AF84" w:rsidR="00705FB7" w:rsidRDefault="00705FB7" w:rsidP="00A5641A">
      <w:pPr>
        <w:spacing w:line="318" w:lineRule="atLeast"/>
        <w:ind w:firstLine="284"/>
        <w:rPr>
          <w:rFonts w:ascii="GHEA Grapalat" w:hAnsi="GHEA Grapalat"/>
          <w:sz w:val="20"/>
          <w:szCs w:val="20"/>
        </w:rPr>
      </w:pPr>
      <w:r>
        <w:rPr>
          <w:rFonts w:ascii="GHEA Grapalat" w:hAnsi="GHEA Grapalat"/>
          <w:sz w:val="20"/>
          <w:szCs w:val="20"/>
        </w:rPr>
        <w:t xml:space="preserve">At </w:t>
      </w:r>
      <w:r w:rsidRPr="00201170">
        <w:rPr>
          <w:rFonts w:ascii="GHEA Grapalat" w:hAnsi="GHEA Grapalat"/>
          <w:sz w:val="20"/>
          <w:szCs w:val="20"/>
        </w:rPr>
        <w:t>the March 16, 2021 meeting, the Board of the Central Bank of Armenia decided to leave the refinancing rate unchanged, on a 5.5% level</w:t>
      </w:r>
      <w:r>
        <w:rPr>
          <w:rFonts w:ascii="GHEA Grapalat" w:hAnsi="GHEA Grapalat"/>
          <w:sz w:val="20"/>
          <w:szCs w:val="20"/>
        </w:rPr>
        <w:t>.</w:t>
      </w:r>
    </w:p>
    <w:p w14:paraId="04D878D7" w14:textId="77777777" w:rsidR="00321542" w:rsidRPr="00201170" w:rsidRDefault="00321542" w:rsidP="00A5641A">
      <w:pPr>
        <w:spacing w:line="318" w:lineRule="atLeast"/>
        <w:ind w:firstLine="284"/>
        <w:rPr>
          <w:rFonts w:ascii="GHEA Grapalat" w:hAnsi="GHEA Grapalat"/>
          <w:sz w:val="20"/>
          <w:szCs w:val="20"/>
        </w:rPr>
      </w:pPr>
      <w:r w:rsidRPr="00201170">
        <w:rPr>
          <w:rFonts w:ascii="GHEA Grapalat" w:hAnsi="GHEA Grapalat"/>
          <w:sz w:val="20"/>
          <w:szCs w:val="20"/>
        </w:rPr>
        <w:t xml:space="preserve">In February of 2021, inflation stood at 0.6% compared to 0.2% deflation recorded in the same month of the previous year, in which case the 12-month inflation and core inflation have increased to 5.3% and 5.5%, respectively, at the end of the month, mainly due to the effects transmitted from international commodity markets and the dram depreciation. </w:t>
      </w:r>
    </w:p>
    <w:p w14:paraId="7FA0903E" w14:textId="77777777" w:rsidR="00321542" w:rsidRPr="00201170" w:rsidRDefault="00321542" w:rsidP="00A5641A">
      <w:pPr>
        <w:spacing w:line="318" w:lineRule="atLeast"/>
        <w:ind w:firstLine="284"/>
        <w:rPr>
          <w:rFonts w:ascii="GHEA Grapalat" w:hAnsi="GHEA Grapalat"/>
          <w:sz w:val="20"/>
          <w:szCs w:val="20"/>
        </w:rPr>
      </w:pPr>
      <w:r w:rsidRPr="00201170">
        <w:rPr>
          <w:rFonts w:ascii="GHEA Grapalat" w:hAnsi="GHEA Grapalat"/>
          <w:sz w:val="20"/>
          <w:szCs w:val="20"/>
        </w:rPr>
        <w:t>The economic activity and demand recovery trends continue in the main partner countries to Armenia during the first quarter of 2021, and this is expected to persist in the mid-term horizon, mostly fueled by the implementation of expansionary monetary and fiscal policies in those countries. Positive expectations about recovery of global demand, as well as a number of supply factors, continue to drive the price increases in the international food and commodity markets. This also contributes to a higher-than-expected inflationary environment in the partner economies. In such a situation, the Board of the Central Bank of Armenia still anticipates an inflationary impact on the Armenian economy from the external sector.</w:t>
      </w:r>
    </w:p>
    <w:p w14:paraId="4DCA86F2" w14:textId="77777777" w:rsidR="00321542" w:rsidRPr="00201170" w:rsidRDefault="00321542" w:rsidP="00A5641A">
      <w:pPr>
        <w:spacing w:line="318" w:lineRule="atLeast"/>
        <w:ind w:firstLine="284"/>
        <w:rPr>
          <w:rFonts w:ascii="GHEA Grapalat" w:hAnsi="GHEA Grapalat"/>
          <w:sz w:val="20"/>
          <w:szCs w:val="20"/>
        </w:rPr>
      </w:pPr>
      <w:r w:rsidRPr="00201170">
        <w:rPr>
          <w:rFonts w:ascii="GHEA Grapalat" w:hAnsi="GHEA Grapalat"/>
          <w:sz w:val="20"/>
          <w:szCs w:val="20"/>
        </w:rPr>
        <w:t>The economic downturn in Armenia in the fourth quarter of 2020 somewhat exceeded the forecasts presented in the previous monetary policy program, mainly due to reduced activity in services and agriculture sectors. In the first quarter of 2021, the economic activity remains sluggish, which is still mainly caused by the decline in services sector, reflecting the impact of persistent weak demand and low private consumption. Notwithstanding the small expansionary fiscal policy, domestic demand is expected to remain somewhat subdued in the near-term future amid existing uncertainty and slowdown in the lending growth. Under such conditions, the Board of the CBA is not anticipating inflationary effects from the domestic economy.</w:t>
      </w:r>
    </w:p>
    <w:p w14:paraId="6DA7C575" w14:textId="77777777" w:rsidR="00321542" w:rsidRPr="00201170" w:rsidRDefault="00321542" w:rsidP="00A5641A">
      <w:pPr>
        <w:spacing w:line="318" w:lineRule="atLeast"/>
        <w:ind w:firstLine="284"/>
        <w:rPr>
          <w:rFonts w:ascii="GHEA Grapalat" w:hAnsi="GHEA Grapalat"/>
          <w:sz w:val="20"/>
          <w:szCs w:val="20"/>
        </w:rPr>
      </w:pPr>
      <w:r w:rsidRPr="00201170">
        <w:rPr>
          <w:rFonts w:ascii="GHEA Grapalat" w:hAnsi="GHEA Grapalat"/>
          <w:sz w:val="20"/>
          <w:szCs w:val="20"/>
        </w:rPr>
        <w:t xml:space="preserve">Back in December, forecasting some acceleration of inflation and inflation expectations due to supply factors, the Board of the CBA substantially tightened the monetary conditions. Taking the above into account and given the persisting environment of weak demand, the Board of the CBA finds it reasonable to leave the current policy rate unchanged. The Board agrees that in the near future as well, the monetary policy will target the neutralization of any risks of acceleration in inflation expectations, while trying to minimize the possible negative impact on the domestic demand recovery. As a result, after a certain acceleration in the near future, the 12-month inflation is projected to decrease and stabilize around the 4% target in the forecast horizon. </w:t>
      </w:r>
    </w:p>
    <w:p w14:paraId="584F07A6" w14:textId="77777777" w:rsidR="00321542" w:rsidRPr="00201170" w:rsidRDefault="00321542" w:rsidP="00705FB7">
      <w:pPr>
        <w:spacing w:line="320" w:lineRule="atLeast"/>
        <w:ind w:firstLine="284"/>
        <w:rPr>
          <w:rFonts w:ascii="GHEA Grapalat" w:hAnsi="GHEA Grapalat"/>
          <w:sz w:val="20"/>
          <w:szCs w:val="20"/>
        </w:rPr>
      </w:pPr>
      <w:r w:rsidRPr="00201170">
        <w:rPr>
          <w:rFonts w:ascii="GHEA Grapalat" w:hAnsi="GHEA Grapalat"/>
          <w:sz w:val="20"/>
          <w:szCs w:val="20"/>
        </w:rPr>
        <w:lastRenderedPageBreak/>
        <w:t>The Board of the CBA reckons that, under high uncertainty over the economic outlook, the risks of inflation deviating from the mid-term projection path are balanced; if such risks materialize, the Central Bank stands ready to react accordingly, in fulfilment of the objective of price stability.</w:t>
      </w:r>
    </w:p>
    <w:p w14:paraId="49B27733" w14:textId="77777777" w:rsidR="00321542" w:rsidRPr="00201170" w:rsidRDefault="00321542" w:rsidP="00705FB7">
      <w:pPr>
        <w:spacing w:line="320" w:lineRule="atLeast"/>
        <w:ind w:firstLine="284"/>
        <w:rPr>
          <w:rFonts w:ascii="GHEA Grapalat" w:hAnsi="GHEA Grapalat"/>
          <w:sz w:val="20"/>
          <w:szCs w:val="20"/>
        </w:rPr>
      </w:pPr>
      <w:r w:rsidRPr="00201170">
        <w:rPr>
          <w:rFonts w:ascii="GHEA Grapalat" w:hAnsi="GHEA Grapalat"/>
          <w:sz w:val="20"/>
          <w:szCs w:val="20"/>
        </w:rPr>
        <w:t>Detailed information underlying the decision on the level of interest rate is available in Inflation Report (Monetary Policy Program for the first quarter of 2021) to be published by March 30, 2021.</w:t>
      </w:r>
    </w:p>
    <w:p w14:paraId="650A1382" w14:textId="77777777" w:rsidR="00321542" w:rsidRPr="00201170" w:rsidRDefault="00321542" w:rsidP="00321542">
      <w:pPr>
        <w:spacing w:line="320" w:lineRule="atLeast"/>
        <w:ind w:firstLine="284"/>
        <w:jc w:val="both"/>
        <w:rPr>
          <w:rFonts w:ascii="GHEA Grapalat" w:hAnsi="GHEA Grapalat"/>
          <w:sz w:val="20"/>
          <w:szCs w:val="20"/>
        </w:rPr>
      </w:pPr>
    </w:p>
    <w:p w14:paraId="53CEF87F" w14:textId="77777777" w:rsidR="00CD5F03" w:rsidRPr="00201170" w:rsidRDefault="00CD5F03" w:rsidP="003B17AC">
      <w:pPr>
        <w:autoSpaceDE w:val="0"/>
        <w:autoSpaceDN w:val="0"/>
        <w:adjustRightInd w:val="0"/>
        <w:spacing w:before="180" w:after="200" w:line="290" w:lineRule="atLeast"/>
        <w:ind w:firstLine="284"/>
        <w:jc w:val="right"/>
        <w:rPr>
          <w:rFonts w:ascii="GHEA Grapalat" w:hAnsi="GHEA Grapalat" w:cs="Sylfaen"/>
          <w:i/>
          <w:iCs/>
          <w:sz w:val="18"/>
          <w:szCs w:val="22"/>
        </w:rPr>
      </w:pPr>
    </w:p>
    <w:p w14:paraId="461FFA47" w14:textId="77777777" w:rsidR="00CD5F03" w:rsidRPr="00201170" w:rsidRDefault="00CD5F03" w:rsidP="003B17AC">
      <w:pPr>
        <w:autoSpaceDE w:val="0"/>
        <w:autoSpaceDN w:val="0"/>
        <w:adjustRightInd w:val="0"/>
        <w:spacing w:before="180" w:after="200" w:line="290" w:lineRule="atLeast"/>
        <w:ind w:firstLine="284"/>
        <w:jc w:val="right"/>
        <w:rPr>
          <w:rFonts w:ascii="GHEA Grapalat" w:hAnsi="GHEA Grapalat" w:cs="Sylfaen"/>
          <w:i/>
          <w:iCs/>
          <w:sz w:val="18"/>
          <w:szCs w:val="22"/>
        </w:rPr>
      </w:pPr>
    </w:p>
    <w:p w14:paraId="53D13CF9" w14:textId="77777777" w:rsidR="00CD5F03" w:rsidRPr="00201170" w:rsidRDefault="00CD5F03" w:rsidP="003B17AC">
      <w:pPr>
        <w:autoSpaceDE w:val="0"/>
        <w:autoSpaceDN w:val="0"/>
        <w:adjustRightInd w:val="0"/>
        <w:spacing w:before="180" w:after="200" w:line="290" w:lineRule="atLeast"/>
        <w:ind w:firstLine="284"/>
        <w:jc w:val="right"/>
        <w:rPr>
          <w:rFonts w:ascii="GHEA Grapalat" w:hAnsi="GHEA Grapalat" w:cs="Sylfaen"/>
          <w:i/>
          <w:iCs/>
          <w:sz w:val="18"/>
          <w:szCs w:val="22"/>
        </w:rPr>
      </w:pPr>
    </w:p>
    <w:p w14:paraId="1D1D0BBA" w14:textId="77777777" w:rsidR="00CD5F03" w:rsidRPr="00201170" w:rsidRDefault="00CD5F03" w:rsidP="003B17AC">
      <w:pPr>
        <w:autoSpaceDE w:val="0"/>
        <w:autoSpaceDN w:val="0"/>
        <w:adjustRightInd w:val="0"/>
        <w:spacing w:before="180" w:after="200" w:line="290" w:lineRule="atLeast"/>
        <w:ind w:firstLine="284"/>
        <w:jc w:val="right"/>
        <w:rPr>
          <w:rFonts w:ascii="GHEA Grapalat" w:hAnsi="GHEA Grapalat" w:cs="Sylfaen"/>
          <w:i/>
          <w:iCs/>
          <w:sz w:val="18"/>
          <w:szCs w:val="22"/>
        </w:rPr>
      </w:pPr>
    </w:p>
    <w:p w14:paraId="7E57AE4A" w14:textId="77777777" w:rsidR="00CD5F03" w:rsidRPr="00201170" w:rsidRDefault="00CD5F03" w:rsidP="003B17AC">
      <w:pPr>
        <w:autoSpaceDE w:val="0"/>
        <w:autoSpaceDN w:val="0"/>
        <w:adjustRightInd w:val="0"/>
        <w:spacing w:before="180" w:after="200" w:line="290" w:lineRule="atLeast"/>
        <w:ind w:firstLine="284"/>
        <w:jc w:val="right"/>
        <w:rPr>
          <w:rFonts w:ascii="GHEA Grapalat" w:hAnsi="GHEA Grapalat" w:cs="Sylfaen"/>
          <w:i/>
          <w:iCs/>
          <w:sz w:val="18"/>
          <w:szCs w:val="22"/>
        </w:rPr>
      </w:pPr>
    </w:p>
    <w:p w14:paraId="04C65748" w14:textId="77777777" w:rsidR="00CD5F03" w:rsidRPr="00201170" w:rsidRDefault="00CD5F03" w:rsidP="003B17AC">
      <w:pPr>
        <w:autoSpaceDE w:val="0"/>
        <w:autoSpaceDN w:val="0"/>
        <w:adjustRightInd w:val="0"/>
        <w:spacing w:before="180" w:after="200" w:line="290" w:lineRule="atLeast"/>
        <w:ind w:firstLine="284"/>
        <w:jc w:val="right"/>
        <w:rPr>
          <w:rFonts w:ascii="GHEA Grapalat" w:hAnsi="GHEA Grapalat" w:cs="Sylfaen"/>
          <w:i/>
          <w:iCs/>
          <w:sz w:val="18"/>
          <w:szCs w:val="22"/>
        </w:rPr>
      </w:pPr>
    </w:p>
    <w:p w14:paraId="480F0527" w14:textId="77777777" w:rsidR="00CD5F03" w:rsidRPr="00201170" w:rsidRDefault="00CD5F03" w:rsidP="003B17AC">
      <w:pPr>
        <w:autoSpaceDE w:val="0"/>
        <w:autoSpaceDN w:val="0"/>
        <w:adjustRightInd w:val="0"/>
        <w:spacing w:before="180" w:after="200" w:line="290" w:lineRule="atLeast"/>
        <w:ind w:firstLine="284"/>
        <w:jc w:val="right"/>
        <w:rPr>
          <w:rFonts w:ascii="GHEA Grapalat" w:hAnsi="GHEA Grapalat" w:cs="Sylfaen"/>
          <w:i/>
          <w:iCs/>
          <w:sz w:val="18"/>
          <w:szCs w:val="22"/>
        </w:rPr>
      </w:pPr>
    </w:p>
    <w:p w14:paraId="03457227" w14:textId="77777777" w:rsidR="00CD5F03" w:rsidRPr="00201170" w:rsidRDefault="00CD5F03" w:rsidP="003B17AC">
      <w:pPr>
        <w:autoSpaceDE w:val="0"/>
        <w:autoSpaceDN w:val="0"/>
        <w:adjustRightInd w:val="0"/>
        <w:spacing w:before="180" w:after="200" w:line="290" w:lineRule="atLeast"/>
        <w:ind w:firstLine="284"/>
        <w:jc w:val="right"/>
        <w:rPr>
          <w:rFonts w:ascii="GHEA Grapalat" w:hAnsi="GHEA Grapalat" w:cs="Sylfaen"/>
          <w:i/>
          <w:iCs/>
          <w:sz w:val="18"/>
          <w:szCs w:val="22"/>
        </w:rPr>
      </w:pPr>
    </w:p>
    <w:p w14:paraId="1A38F280" w14:textId="77777777" w:rsidR="00CD5F03" w:rsidRPr="00201170" w:rsidRDefault="00CD5F03" w:rsidP="003B17AC">
      <w:pPr>
        <w:autoSpaceDE w:val="0"/>
        <w:autoSpaceDN w:val="0"/>
        <w:adjustRightInd w:val="0"/>
        <w:spacing w:before="180" w:after="200" w:line="290" w:lineRule="atLeast"/>
        <w:ind w:firstLine="284"/>
        <w:jc w:val="right"/>
        <w:rPr>
          <w:rFonts w:ascii="GHEA Grapalat" w:hAnsi="GHEA Grapalat" w:cs="Sylfaen"/>
          <w:i/>
          <w:iCs/>
          <w:sz w:val="18"/>
          <w:szCs w:val="22"/>
        </w:rPr>
      </w:pPr>
    </w:p>
    <w:p w14:paraId="15BBD20D" w14:textId="77777777" w:rsidR="00CD5F03" w:rsidRPr="00201170" w:rsidRDefault="00CD5F03" w:rsidP="003B17AC">
      <w:pPr>
        <w:autoSpaceDE w:val="0"/>
        <w:autoSpaceDN w:val="0"/>
        <w:adjustRightInd w:val="0"/>
        <w:spacing w:before="180" w:after="200" w:line="290" w:lineRule="atLeast"/>
        <w:ind w:firstLine="284"/>
        <w:jc w:val="right"/>
        <w:rPr>
          <w:rFonts w:ascii="GHEA Grapalat" w:hAnsi="GHEA Grapalat" w:cs="Sylfaen"/>
          <w:i/>
          <w:iCs/>
          <w:sz w:val="18"/>
          <w:szCs w:val="22"/>
        </w:rPr>
      </w:pPr>
    </w:p>
    <w:p w14:paraId="6175F405" w14:textId="77777777" w:rsidR="00CD5F03" w:rsidRPr="00201170" w:rsidRDefault="00CD5F03" w:rsidP="003B17AC">
      <w:pPr>
        <w:autoSpaceDE w:val="0"/>
        <w:autoSpaceDN w:val="0"/>
        <w:adjustRightInd w:val="0"/>
        <w:spacing w:before="180" w:after="200" w:line="290" w:lineRule="atLeast"/>
        <w:ind w:firstLine="284"/>
        <w:jc w:val="right"/>
        <w:rPr>
          <w:rFonts w:ascii="GHEA Grapalat" w:hAnsi="GHEA Grapalat" w:cs="Sylfaen"/>
          <w:i/>
          <w:iCs/>
          <w:sz w:val="18"/>
          <w:szCs w:val="22"/>
        </w:rPr>
      </w:pPr>
    </w:p>
    <w:p w14:paraId="051F3F9C" w14:textId="77777777" w:rsidR="00CD5F03" w:rsidRPr="00201170" w:rsidRDefault="00CD5F03" w:rsidP="003B17AC">
      <w:pPr>
        <w:autoSpaceDE w:val="0"/>
        <w:autoSpaceDN w:val="0"/>
        <w:adjustRightInd w:val="0"/>
        <w:spacing w:before="180" w:after="200" w:line="290" w:lineRule="atLeast"/>
        <w:ind w:firstLine="284"/>
        <w:jc w:val="right"/>
        <w:rPr>
          <w:rFonts w:ascii="GHEA Grapalat" w:hAnsi="GHEA Grapalat" w:cs="Sylfaen"/>
          <w:i/>
          <w:iCs/>
          <w:sz w:val="18"/>
          <w:szCs w:val="22"/>
        </w:rPr>
      </w:pPr>
    </w:p>
    <w:p w14:paraId="1AD7E458" w14:textId="77777777" w:rsidR="00CD5F03" w:rsidRPr="00201170" w:rsidRDefault="00CD5F03" w:rsidP="003B17AC">
      <w:pPr>
        <w:autoSpaceDE w:val="0"/>
        <w:autoSpaceDN w:val="0"/>
        <w:adjustRightInd w:val="0"/>
        <w:spacing w:before="180" w:after="200" w:line="290" w:lineRule="atLeast"/>
        <w:ind w:firstLine="284"/>
        <w:jc w:val="right"/>
        <w:rPr>
          <w:rFonts w:ascii="GHEA Grapalat" w:hAnsi="GHEA Grapalat" w:cs="Sylfaen"/>
          <w:i/>
          <w:iCs/>
          <w:sz w:val="18"/>
          <w:szCs w:val="22"/>
        </w:rPr>
      </w:pPr>
    </w:p>
    <w:p w14:paraId="675FBEEF" w14:textId="77777777" w:rsidR="00CD5F03" w:rsidRPr="00201170" w:rsidRDefault="00CD5F03" w:rsidP="003B17AC">
      <w:pPr>
        <w:autoSpaceDE w:val="0"/>
        <w:autoSpaceDN w:val="0"/>
        <w:adjustRightInd w:val="0"/>
        <w:spacing w:before="180" w:after="200" w:line="290" w:lineRule="atLeast"/>
        <w:ind w:firstLine="284"/>
        <w:jc w:val="right"/>
        <w:rPr>
          <w:rFonts w:ascii="GHEA Grapalat" w:hAnsi="GHEA Grapalat" w:cs="Sylfaen"/>
          <w:i/>
          <w:iCs/>
          <w:sz w:val="18"/>
          <w:szCs w:val="22"/>
        </w:rPr>
      </w:pPr>
    </w:p>
    <w:p w14:paraId="5F2CD527" w14:textId="77777777" w:rsidR="00CD5F03" w:rsidRPr="00201170" w:rsidRDefault="00CD5F03" w:rsidP="003B17AC">
      <w:pPr>
        <w:autoSpaceDE w:val="0"/>
        <w:autoSpaceDN w:val="0"/>
        <w:adjustRightInd w:val="0"/>
        <w:spacing w:before="180" w:after="200" w:line="290" w:lineRule="atLeast"/>
        <w:ind w:firstLine="284"/>
        <w:jc w:val="right"/>
        <w:rPr>
          <w:rFonts w:ascii="GHEA Grapalat" w:hAnsi="GHEA Grapalat" w:cs="Sylfaen"/>
          <w:i/>
          <w:iCs/>
          <w:sz w:val="18"/>
          <w:szCs w:val="22"/>
        </w:rPr>
      </w:pPr>
    </w:p>
    <w:p w14:paraId="55FA1C72" w14:textId="77777777" w:rsidR="00CD5F03" w:rsidRPr="00201170" w:rsidRDefault="00CD5F03" w:rsidP="003B17AC">
      <w:pPr>
        <w:autoSpaceDE w:val="0"/>
        <w:autoSpaceDN w:val="0"/>
        <w:adjustRightInd w:val="0"/>
        <w:spacing w:before="180" w:after="200" w:line="290" w:lineRule="atLeast"/>
        <w:ind w:firstLine="284"/>
        <w:jc w:val="right"/>
        <w:rPr>
          <w:rFonts w:ascii="GHEA Grapalat" w:hAnsi="GHEA Grapalat" w:cs="Sylfaen"/>
          <w:i/>
          <w:iCs/>
          <w:sz w:val="18"/>
          <w:szCs w:val="22"/>
        </w:rPr>
      </w:pPr>
    </w:p>
    <w:p w14:paraId="765C11AA" w14:textId="61375542" w:rsidR="00CD5F03" w:rsidRPr="00201170" w:rsidRDefault="007B0065" w:rsidP="00CD5F03">
      <w:pPr>
        <w:pageBreakBefore/>
        <w:spacing w:line="300" w:lineRule="atLeast"/>
        <w:ind w:right="-3969"/>
        <w:jc w:val="center"/>
        <w:rPr>
          <w:rFonts w:ascii="GHEA Grapalat" w:hAnsi="GHEA Grapalat" w:cs="Sylfaen"/>
          <w:b/>
          <w:bCs/>
          <w:color w:val="002060"/>
          <w:sz w:val="20"/>
          <w:szCs w:val="20"/>
        </w:rPr>
      </w:pPr>
      <w:r w:rsidRPr="00201170">
        <w:rPr>
          <w:rFonts w:ascii="GHEA Grapalat" w:hAnsi="GHEA Grapalat" w:cs="Sylfaen"/>
          <w:b/>
          <w:bCs/>
          <w:color w:val="002060"/>
          <w:sz w:val="20"/>
          <w:szCs w:val="20"/>
        </w:rPr>
        <w:lastRenderedPageBreak/>
        <w:t>ARMENIA: SELECTED</w:t>
      </w:r>
      <w:r w:rsidR="00544949" w:rsidRPr="00201170">
        <w:rPr>
          <w:rFonts w:ascii="GHEA Grapalat" w:hAnsi="GHEA Grapalat" w:cs="Sylfaen"/>
          <w:b/>
          <w:bCs/>
          <w:color w:val="002060"/>
          <w:sz w:val="20"/>
          <w:szCs w:val="20"/>
        </w:rPr>
        <w:t xml:space="preserve"> MACROECONOMIC INDICATORS </w:t>
      </w:r>
    </w:p>
    <w:p w14:paraId="451EA443" w14:textId="77777777" w:rsidR="00CD5F03" w:rsidRPr="00201170" w:rsidRDefault="00CD5F03" w:rsidP="00CD5F03">
      <w:pPr>
        <w:spacing w:line="300" w:lineRule="atLeast"/>
        <w:jc w:val="center"/>
        <w:rPr>
          <w:rFonts w:ascii="GHEA Grapalat" w:hAnsi="GHEA Grapalat" w:cs="Sylfaen"/>
          <w:b/>
          <w:bCs/>
          <w:sz w:val="20"/>
          <w:szCs w:val="20"/>
        </w:rPr>
      </w:pPr>
    </w:p>
    <w:tbl>
      <w:tblPr>
        <w:tblW w:w="10207" w:type="dxa"/>
        <w:tblInd w:w="-8" w:type="dxa"/>
        <w:tblBorders>
          <w:top w:val="single" w:sz="6" w:space="0" w:color="auto"/>
          <w:left w:val="single" w:sz="6" w:space="0" w:color="auto"/>
          <w:bottom w:val="single" w:sz="6" w:space="0" w:color="auto"/>
          <w:right w:val="single" w:sz="6" w:space="0" w:color="auto"/>
          <w:insideH w:val="dashed" w:sz="4" w:space="0" w:color="auto"/>
          <w:insideV w:val="dashed" w:sz="4" w:space="0" w:color="auto"/>
        </w:tblBorders>
        <w:tblLayout w:type="fixed"/>
        <w:tblCellMar>
          <w:left w:w="28" w:type="dxa"/>
          <w:right w:w="28" w:type="dxa"/>
        </w:tblCellMar>
        <w:tblLook w:val="04A0" w:firstRow="1" w:lastRow="0" w:firstColumn="1" w:lastColumn="0" w:noHBand="0" w:noVBand="1"/>
      </w:tblPr>
      <w:tblGrid>
        <w:gridCol w:w="3451"/>
        <w:gridCol w:w="614"/>
        <w:gridCol w:w="614"/>
        <w:gridCol w:w="614"/>
        <w:gridCol w:w="614"/>
        <w:gridCol w:w="614"/>
        <w:gridCol w:w="615"/>
        <w:gridCol w:w="614"/>
        <w:gridCol w:w="614"/>
        <w:gridCol w:w="614"/>
        <w:gridCol w:w="614"/>
        <w:gridCol w:w="615"/>
      </w:tblGrid>
      <w:tr w:rsidR="00D739CB" w:rsidRPr="00201170" w14:paraId="3D5102BB" w14:textId="77777777" w:rsidTr="00CD5F03">
        <w:trPr>
          <w:trHeight w:val="20"/>
        </w:trPr>
        <w:tc>
          <w:tcPr>
            <w:tcW w:w="3451" w:type="dxa"/>
            <w:vMerge w:val="restart"/>
            <w:shd w:val="clear" w:color="auto" w:fill="auto"/>
            <w:noWrap/>
            <w:vAlign w:val="bottom"/>
            <w:hideMark/>
          </w:tcPr>
          <w:p w14:paraId="439081C5" w14:textId="6E64E440" w:rsidR="00D739CB" w:rsidRPr="00201170" w:rsidRDefault="00D739CB" w:rsidP="00D739CB">
            <w:pPr>
              <w:rPr>
                <w:rFonts w:ascii="GHEA Grapalat" w:hAnsi="GHEA Grapalat"/>
                <w:b/>
                <w:bCs/>
                <w:sz w:val="14"/>
                <w:szCs w:val="14"/>
              </w:rPr>
            </w:pPr>
            <w:r w:rsidRPr="00201170">
              <w:rPr>
                <w:rFonts w:ascii="Calibri" w:hAnsi="Calibri" w:cs="Calibri"/>
                <w:b/>
                <w:bCs/>
                <w:sz w:val="14"/>
                <w:szCs w:val="14"/>
              </w:rPr>
              <w:t> </w:t>
            </w:r>
            <w:r w:rsidR="00544949" w:rsidRPr="00201170">
              <w:rPr>
                <w:rFonts w:ascii="GHEA Grapalat" w:hAnsi="GHEA Grapalat" w:cs="Calibri"/>
                <w:b/>
                <w:bCs/>
                <w:sz w:val="14"/>
                <w:szCs w:val="14"/>
              </w:rPr>
              <w:t>Items</w:t>
            </w:r>
          </w:p>
          <w:p w14:paraId="19CF3DD5" w14:textId="77777777" w:rsidR="00D739CB" w:rsidRPr="00201170" w:rsidRDefault="00D739CB" w:rsidP="00D739CB">
            <w:pPr>
              <w:rPr>
                <w:rFonts w:ascii="GHEA Grapalat" w:hAnsi="GHEA Grapalat"/>
                <w:b/>
                <w:bCs/>
                <w:sz w:val="14"/>
                <w:szCs w:val="14"/>
              </w:rPr>
            </w:pPr>
            <w:r w:rsidRPr="00201170">
              <w:rPr>
                <w:rFonts w:ascii="Calibri" w:hAnsi="Calibri" w:cs="Calibri"/>
                <w:b/>
                <w:bCs/>
                <w:sz w:val="14"/>
                <w:szCs w:val="14"/>
              </w:rPr>
              <w:t> </w:t>
            </w:r>
          </w:p>
          <w:p w14:paraId="3E83D0FF" w14:textId="77777777" w:rsidR="00D739CB" w:rsidRPr="00201170" w:rsidRDefault="00D739CB" w:rsidP="00D739CB">
            <w:pPr>
              <w:rPr>
                <w:rFonts w:ascii="GHEA Grapalat" w:hAnsi="GHEA Grapalat"/>
                <w:b/>
                <w:bCs/>
                <w:sz w:val="14"/>
                <w:szCs w:val="14"/>
              </w:rPr>
            </w:pPr>
            <w:r w:rsidRPr="00201170">
              <w:rPr>
                <w:rFonts w:ascii="Calibri" w:hAnsi="Calibri" w:cs="Calibri"/>
                <w:b/>
                <w:bCs/>
                <w:sz w:val="14"/>
                <w:szCs w:val="14"/>
              </w:rPr>
              <w:t> </w:t>
            </w:r>
          </w:p>
        </w:tc>
        <w:tc>
          <w:tcPr>
            <w:tcW w:w="614" w:type="dxa"/>
            <w:shd w:val="clear" w:color="auto" w:fill="auto"/>
            <w:noWrap/>
            <w:vAlign w:val="bottom"/>
          </w:tcPr>
          <w:p w14:paraId="61F59E73" w14:textId="77777777" w:rsidR="00D739CB" w:rsidRPr="00201170" w:rsidRDefault="00D739CB" w:rsidP="00D739CB">
            <w:pPr>
              <w:jc w:val="center"/>
              <w:rPr>
                <w:rFonts w:ascii="GHEA Grapalat" w:hAnsi="GHEA Grapalat"/>
                <w:b/>
                <w:bCs/>
                <w:sz w:val="14"/>
                <w:szCs w:val="14"/>
              </w:rPr>
            </w:pPr>
            <w:r w:rsidRPr="00201170">
              <w:rPr>
                <w:rFonts w:ascii="GHEA Grapalat" w:hAnsi="GHEA Grapalat"/>
                <w:b/>
                <w:bCs/>
                <w:sz w:val="14"/>
                <w:szCs w:val="14"/>
              </w:rPr>
              <w:t>2013</w:t>
            </w:r>
          </w:p>
        </w:tc>
        <w:tc>
          <w:tcPr>
            <w:tcW w:w="614" w:type="dxa"/>
            <w:shd w:val="clear" w:color="auto" w:fill="auto"/>
            <w:noWrap/>
            <w:vAlign w:val="bottom"/>
          </w:tcPr>
          <w:p w14:paraId="26CC9D7C" w14:textId="77777777" w:rsidR="00D739CB" w:rsidRPr="00201170" w:rsidRDefault="00D739CB" w:rsidP="00D739CB">
            <w:pPr>
              <w:jc w:val="center"/>
              <w:rPr>
                <w:rFonts w:ascii="GHEA Grapalat" w:hAnsi="GHEA Grapalat"/>
                <w:b/>
                <w:bCs/>
                <w:sz w:val="14"/>
                <w:szCs w:val="14"/>
              </w:rPr>
            </w:pPr>
            <w:r w:rsidRPr="00201170">
              <w:rPr>
                <w:rFonts w:ascii="GHEA Grapalat" w:hAnsi="GHEA Grapalat"/>
                <w:b/>
                <w:bCs/>
                <w:sz w:val="14"/>
                <w:szCs w:val="14"/>
              </w:rPr>
              <w:t>2014</w:t>
            </w:r>
          </w:p>
        </w:tc>
        <w:tc>
          <w:tcPr>
            <w:tcW w:w="614" w:type="dxa"/>
            <w:shd w:val="clear" w:color="auto" w:fill="auto"/>
            <w:noWrap/>
            <w:vAlign w:val="bottom"/>
          </w:tcPr>
          <w:p w14:paraId="12C2739E" w14:textId="77777777" w:rsidR="00D739CB" w:rsidRPr="00201170" w:rsidRDefault="00D739CB" w:rsidP="00D739CB">
            <w:pPr>
              <w:jc w:val="center"/>
              <w:rPr>
                <w:rFonts w:ascii="GHEA Grapalat" w:hAnsi="GHEA Grapalat"/>
                <w:b/>
                <w:bCs/>
                <w:sz w:val="14"/>
                <w:szCs w:val="14"/>
              </w:rPr>
            </w:pPr>
            <w:r w:rsidRPr="00201170">
              <w:rPr>
                <w:rFonts w:ascii="GHEA Grapalat" w:hAnsi="GHEA Grapalat"/>
                <w:b/>
                <w:bCs/>
                <w:sz w:val="14"/>
                <w:szCs w:val="14"/>
              </w:rPr>
              <w:t>2015</w:t>
            </w:r>
          </w:p>
        </w:tc>
        <w:tc>
          <w:tcPr>
            <w:tcW w:w="614" w:type="dxa"/>
            <w:shd w:val="clear" w:color="auto" w:fill="auto"/>
            <w:noWrap/>
            <w:vAlign w:val="bottom"/>
          </w:tcPr>
          <w:p w14:paraId="48DA3882" w14:textId="77777777" w:rsidR="00D739CB" w:rsidRPr="00201170" w:rsidRDefault="00D739CB" w:rsidP="00D739CB">
            <w:pPr>
              <w:jc w:val="center"/>
              <w:rPr>
                <w:rFonts w:ascii="GHEA Grapalat" w:hAnsi="GHEA Grapalat"/>
                <w:b/>
                <w:bCs/>
                <w:sz w:val="14"/>
                <w:szCs w:val="14"/>
              </w:rPr>
            </w:pPr>
            <w:r w:rsidRPr="00201170">
              <w:rPr>
                <w:rFonts w:ascii="GHEA Grapalat" w:hAnsi="GHEA Grapalat"/>
                <w:b/>
                <w:bCs/>
                <w:sz w:val="14"/>
                <w:szCs w:val="14"/>
              </w:rPr>
              <w:t>2016</w:t>
            </w:r>
          </w:p>
        </w:tc>
        <w:tc>
          <w:tcPr>
            <w:tcW w:w="614" w:type="dxa"/>
            <w:shd w:val="clear" w:color="auto" w:fill="auto"/>
            <w:noWrap/>
            <w:vAlign w:val="bottom"/>
          </w:tcPr>
          <w:p w14:paraId="76B6B155" w14:textId="77777777" w:rsidR="00D739CB" w:rsidRPr="00201170" w:rsidRDefault="00D739CB" w:rsidP="00D739CB">
            <w:pPr>
              <w:jc w:val="center"/>
              <w:rPr>
                <w:rFonts w:ascii="GHEA Grapalat" w:hAnsi="GHEA Grapalat"/>
                <w:b/>
                <w:bCs/>
                <w:sz w:val="14"/>
                <w:szCs w:val="14"/>
              </w:rPr>
            </w:pPr>
            <w:r w:rsidRPr="00201170">
              <w:rPr>
                <w:rFonts w:ascii="GHEA Grapalat" w:hAnsi="GHEA Grapalat"/>
                <w:b/>
                <w:bCs/>
                <w:sz w:val="14"/>
                <w:szCs w:val="14"/>
              </w:rPr>
              <w:t>2017</w:t>
            </w:r>
          </w:p>
        </w:tc>
        <w:tc>
          <w:tcPr>
            <w:tcW w:w="615" w:type="dxa"/>
            <w:shd w:val="clear" w:color="auto" w:fill="auto"/>
            <w:noWrap/>
            <w:vAlign w:val="bottom"/>
          </w:tcPr>
          <w:p w14:paraId="59BE0F7A" w14:textId="77777777" w:rsidR="00D739CB" w:rsidRPr="00201170" w:rsidRDefault="00D739CB" w:rsidP="00D739CB">
            <w:pPr>
              <w:jc w:val="center"/>
              <w:rPr>
                <w:rFonts w:ascii="GHEA Grapalat" w:hAnsi="GHEA Grapalat"/>
                <w:b/>
                <w:bCs/>
                <w:sz w:val="14"/>
                <w:szCs w:val="14"/>
              </w:rPr>
            </w:pPr>
            <w:r w:rsidRPr="00201170">
              <w:rPr>
                <w:rFonts w:ascii="GHEA Grapalat" w:hAnsi="GHEA Grapalat"/>
                <w:b/>
                <w:bCs/>
                <w:sz w:val="14"/>
                <w:szCs w:val="14"/>
              </w:rPr>
              <w:t>2018</w:t>
            </w:r>
          </w:p>
        </w:tc>
        <w:tc>
          <w:tcPr>
            <w:tcW w:w="614" w:type="dxa"/>
            <w:shd w:val="clear" w:color="auto" w:fill="auto"/>
            <w:noWrap/>
            <w:vAlign w:val="bottom"/>
          </w:tcPr>
          <w:p w14:paraId="6B649010" w14:textId="77777777" w:rsidR="00D739CB" w:rsidRPr="00201170" w:rsidRDefault="00D739CB" w:rsidP="00D739CB">
            <w:pPr>
              <w:jc w:val="center"/>
              <w:rPr>
                <w:rFonts w:ascii="GHEA Grapalat" w:hAnsi="GHEA Grapalat"/>
                <w:b/>
                <w:bCs/>
                <w:sz w:val="14"/>
                <w:szCs w:val="14"/>
              </w:rPr>
            </w:pPr>
            <w:r w:rsidRPr="00201170">
              <w:rPr>
                <w:rFonts w:ascii="GHEA Grapalat" w:hAnsi="GHEA Grapalat"/>
                <w:b/>
                <w:bCs/>
                <w:sz w:val="14"/>
                <w:szCs w:val="14"/>
              </w:rPr>
              <w:t>2019</w:t>
            </w:r>
          </w:p>
        </w:tc>
        <w:tc>
          <w:tcPr>
            <w:tcW w:w="614" w:type="dxa"/>
            <w:shd w:val="clear" w:color="auto" w:fill="auto"/>
            <w:noWrap/>
            <w:vAlign w:val="bottom"/>
          </w:tcPr>
          <w:p w14:paraId="0BF7A05D" w14:textId="77777777" w:rsidR="00D739CB" w:rsidRPr="00201170" w:rsidRDefault="00D739CB" w:rsidP="00D739CB">
            <w:pPr>
              <w:jc w:val="center"/>
              <w:rPr>
                <w:rFonts w:ascii="GHEA Grapalat" w:hAnsi="GHEA Grapalat"/>
                <w:b/>
                <w:bCs/>
                <w:sz w:val="14"/>
                <w:szCs w:val="14"/>
              </w:rPr>
            </w:pPr>
            <w:r w:rsidRPr="00201170">
              <w:rPr>
                <w:rFonts w:ascii="GHEA Grapalat" w:hAnsi="GHEA Grapalat"/>
                <w:b/>
                <w:bCs/>
                <w:sz w:val="14"/>
                <w:szCs w:val="14"/>
              </w:rPr>
              <w:t>2020</w:t>
            </w:r>
          </w:p>
        </w:tc>
        <w:tc>
          <w:tcPr>
            <w:tcW w:w="614" w:type="dxa"/>
            <w:shd w:val="clear" w:color="auto" w:fill="D9D9D9" w:themeFill="background1" w:themeFillShade="D9"/>
            <w:noWrap/>
            <w:vAlign w:val="bottom"/>
          </w:tcPr>
          <w:p w14:paraId="35CFCEA7" w14:textId="77777777" w:rsidR="00D739CB" w:rsidRPr="00201170" w:rsidRDefault="00D739CB" w:rsidP="00D739CB">
            <w:pPr>
              <w:jc w:val="center"/>
              <w:rPr>
                <w:rFonts w:ascii="GHEA Grapalat" w:hAnsi="GHEA Grapalat"/>
                <w:b/>
                <w:bCs/>
                <w:sz w:val="14"/>
                <w:szCs w:val="14"/>
              </w:rPr>
            </w:pPr>
            <w:r w:rsidRPr="00201170">
              <w:rPr>
                <w:rFonts w:ascii="GHEA Grapalat" w:hAnsi="GHEA Grapalat"/>
                <w:b/>
                <w:bCs/>
                <w:sz w:val="14"/>
                <w:szCs w:val="14"/>
              </w:rPr>
              <w:t>2021</w:t>
            </w:r>
          </w:p>
        </w:tc>
        <w:tc>
          <w:tcPr>
            <w:tcW w:w="614" w:type="dxa"/>
            <w:shd w:val="clear" w:color="auto" w:fill="D9D9D9" w:themeFill="background1" w:themeFillShade="D9"/>
            <w:vAlign w:val="bottom"/>
          </w:tcPr>
          <w:p w14:paraId="00379F5C" w14:textId="77777777" w:rsidR="00D739CB" w:rsidRPr="00201170" w:rsidRDefault="00D739CB" w:rsidP="00D739CB">
            <w:pPr>
              <w:jc w:val="center"/>
              <w:rPr>
                <w:rFonts w:ascii="GHEA Grapalat" w:hAnsi="GHEA Grapalat"/>
                <w:b/>
                <w:bCs/>
                <w:sz w:val="14"/>
                <w:szCs w:val="14"/>
              </w:rPr>
            </w:pPr>
            <w:r w:rsidRPr="00201170">
              <w:rPr>
                <w:rFonts w:ascii="GHEA Grapalat" w:hAnsi="GHEA Grapalat"/>
                <w:b/>
                <w:bCs/>
                <w:sz w:val="14"/>
                <w:szCs w:val="14"/>
              </w:rPr>
              <w:t>2022</w:t>
            </w:r>
          </w:p>
        </w:tc>
        <w:tc>
          <w:tcPr>
            <w:tcW w:w="615" w:type="dxa"/>
            <w:shd w:val="clear" w:color="auto" w:fill="D9D9D9" w:themeFill="background1" w:themeFillShade="D9"/>
            <w:vAlign w:val="bottom"/>
          </w:tcPr>
          <w:p w14:paraId="70E932DC" w14:textId="77777777" w:rsidR="00D739CB" w:rsidRPr="00201170" w:rsidRDefault="00D739CB" w:rsidP="00D739CB">
            <w:pPr>
              <w:jc w:val="center"/>
              <w:rPr>
                <w:rFonts w:ascii="GHEA Grapalat" w:hAnsi="GHEA Grapalat"/>
                <w:b/>
                <w:bCs/>
                <w:sz w:val="14"/>
                <w:szCs w:val="14"/>
              </w:rPr>
            </w:pPr>
            <w:r w:rsidRPr="00201170">
              <w:rPr>
                <w:rFonts w:ascii="GHEA Grapalat" w:hAnsi="GHEA Grapalat"/>
                <w:b/>
                <w:bCs/>
                <w:sz w:val="14"/>
                <w:szCs w:val="14"/>
              </w:rPr>
              <w:t>2023</w:t>
            </w:r>
          </w:p>
        </w:tc>
      </w:tr>
      <w:tr w:rsidR="00CD5F03" w:rsidRPr="00201170" w14:paraId="3ABDB98A" w14:textId="77777777" w:rsidTr="00CD5F03">
        <w:trPr>
          <w:cantSplit/>
          <w:trHeight w:val="618"/>
        </w:trPr>
        <w:tc>
          <w:tcPr>
            <w:tcW w:w="3451" w:type="dxa"/>
            <w:vMerge/>
            <w:tcBorders>
              <w:bottom w:val="single" w:sz="6" w:space="0" w:color="auto"/>
            </w:tcBorders>
            <w:shd w:val="clear" w:color="auto" w:fill="auto"/>
            <w:noWrap/>
            <w:vAlign w:val="bottom"/>
            <w:hideMark/>
          </w:tcPr>
          <w:p w14:paraId="67E29BDE" w14:textId="77777777" w:rsidR="00CD5F03" w:rsidRPr="00201170" w:rsidRDefault="00CD5F03" w:rsidP="00CD5F03">
            <w:pPr>
              <w:rPr>
                <w:rFonts w:ascii="GHEA Grapalat" w:hAnsi="GHEA Grapalat"/>
                <w:b/>
                <w:bCs/>
                <w:sz w:val="14"/>
                <w:szCs w:val="14"/>
              </w:rPr>
            </w:pPr>
          </w:p>
        </w:tc>
        <w:tc>
          <w:tcPr>
            <w:tcW w:w="614" w:type="dxa"/>
            <w:tcBorders>
              <w:bottom w:val="single" w:sz="6" w:space="0" w:color="auto"/>
            </w:tcBorders>
            <w:shd w:val="clear" w:color="auto" w:fill="auto"/>
            <w:noWrap/>
            <w:textDirection w:val="btLr"/>
            <w:vAlign w:val="center"/>
          </w:tcPr>
          <w:p w14:paraId="7B828EFA" w14:textId="54504415" w:rsidR="00CD5F03" w:rsidRPr="00201170" w:rsidRDefault="00544949" w:rsidP="00CD5F03">
            <w:pPr>
              <w:rPr>
                <w:rFonts w:ascii="GHEA Grapalat" w:hAnsi="GHEA Grapalat"/>
                <w:b/>
                <w:bCs/>
                <w:sz w:val="14"/>
                <w:szCs w:val="14"/>
              </w:rPr>
            </w:pPr>
            <w:r w:rsidRPr="00201170">
              <w:rPr>
                <w:rFonts w:ascii="GHEA Grapalat" w:hAnsi="GHEA Grapalat"/>
                <w:b/>
                <w:bCs/>
                <w:sz w:val="14"/>
                <w:szCs w:val="14"/>
              </w:rPr>
              <w:t>actual</w:t>
            </w:r>
          </w:p>
        </w:tc>
        <w:tc>
          <w:tcPr>
            <w:tcW w:w="614" w:type="dxa"/>
            <w:tcBorders>
              <w:bottom w:val="single" w:sz="6" w:space="0" w:color="auto"/>
            </w:tcBorders>
            <w:shd w:val="clear" w:color="auto" w:fill="auto"/>
            <w:noWrap/>
            <w:textDirection w:val="btLr"/>
            <w:vAlign w:val="center"/>
            <w:hideMark/>
          </w:tcPr>
          <w:p w14:paraId="5AB40C46" w14:textId="02972209" w:rsidR="00CD5F03" w:rsidRPr="00201170" w:rsidRDefault="00544949" w:rsidP="00CD5F03">
            <w:pPr>
              <w:rPr>
                <w:rFonts w:ascii="GHEA Grapalat" w:hAnsi="GHEA Grapalat"/>
                <w:b/>
                <w:bCs/>
                <w:sz w:val="14"/>
                <w:szCs w:val="14"/>
              </w:rPr>
            </w:pPr>
            <w:r w:rsidRPr="00201170">
              <w:rPr>
                <w:rFonts w:ascii="GHEA Grapalat" w:hAnsi="GHEA Grapalat"/>
                <w:b/>
                <w:bCs/>
                <w:sz w:val="14"/>
                <w:szCs w:val="14"/>
              </w:rPr>
              <w:t>actual</w:t>
            </w:r>
          </w:p>
        </w:tc>
        <w:tc>
          <w:tcPr>
            <w:tcW w:w="614" w:type="dxa"/>
            <w:tcBorders>
              <w:bottom w:val="single" w:sz="6" w:space="0" w:color="auto"/>
            </w:tcBorders>
            <w:shd w:val="clear" w:color="auto" w:fill="auto"/>
            <w:noWrap/>
            <w:textDirection w:val="btLr"/>
            <w:vAlign w:val="center"/>
            <w:hideMark/>
          </w:tcPr>
          <w:p w14:paraId="4847B238" w14:textId="7EE6A988" w:rsidR="00CD5F03" w:rsidRPr="00201170" w:rsidRDefault="00544949" w:rsidP="00CD5F03">
            <w:pPr>
              <w:rPr>
                <w:rFonts w:ascii="GHEA Grapalat" w:hAnsi="GHEA Grapalat"/>
                <w:b/>
                <w:bCs/>
                <w:sz w:val="14"/>
                <w:szCs w:val="14"/>
              </w:rPr>
            </w:pPr>
            <w:r w:rsidRPr="00201170">
              <w:rPr>
                <w:rFonts w:ascii="GHEA Grapalat" w:hAnsi="GHEA Grapalat"/>
                <w:b/>
                <w:bCs/>
                <w:sz w:val="14"/>
                <w:szCs w:val="14"/>
              </w:rPr>
              <w:t>actual</w:t>
            </w:r>
          </w:p>
        </w:tc>
        <w:tc>
          <w:tcPr>
            <w:tcW w:w="614" w:type="dxa"/>
            <w:tcBorders>
              <w:bottom w:val="single" w:sz="6" w:space="0" w:color="auto"/>
            </w:tcBorders>
            <w:shd w:val="clear" w:color="auto" w:fill="auto"/>
            <w:noWrap/>
            <w:textDirection w:val="btLr"/>
            <w:vAlign w:val="center"/>
            <w:hideMark/>
          </w:tcPr>
          <w:p w14:paraId="018CF18E" w14:textId="71338D47" w:rsidR="00CD5F03" w:rsidRPr="00201170" w:rsidRDefault="00544949" w:rsidP="00CD5F03">
            <w:pPr>
              <w:rPr>
                <w:rFonts w:ascii="GHEA Grapalat" w:hAnsi="GHEA Grapalat"/>
                <w:b/>
                <w:bCs/>
                <w:sz w:val="14"/>
                <w:szCs w:val="14"/>
              </w:rPr>
            </w:pPr>
            <w:r w:rsidRPr="00201170">
              <w:rPr>
                <w:rFonts w:ascii="GHEA Grapalat" w:hAnsi="GHEA Grapalat"/>
                <w:b/>
                <w:bCs/>
                <w:sz w:val="14"/>
                <w:szCs w:val="14"/>
              </w:rPr>
              <w:t>actual</w:t>
            </w:r>
          </w:p>
        </w:tc>
        <w:tc>
          <w:tcPr>
            <w:tcW w:w="614" w:type="dxa"/>
            <w:tcBorders>
              <w:bottom w:val="single" w:sz="6" w:space="0" w:color="auto"/>
            </w:tcBorders>
            <w:shd w:val="clear" w:color="auto" w:fill="auto"/>
            <w:noWrap/>
            <w:textDirection w:val="btLr"/>
            <w:vAlign w:val="center"/>
            <w:hideMark/>
          </w:tcPr>
          <w:p w14:paraId="171B7495" w14:textId="1460A47F" w:rsidR="00CD5F03" w:rsidRPr="00201170" w:rsidRDefault="00544949" w:rsidP="00CD5F03">
            <w:pPr>
              <w:rPr>
                <w:rFonts w:ascii="GHEA Grapalat" w:hAnsi="GHEA Grapalat"/>
                <w:b/>
                <w:bCs/>
                <w:sz w:val="14"/>
                <w:szCs w:val="14"/>
              </w:rPr>
            </w:pPr>
            <w:r w:rsidRPr="00201170">
              <w:rPr>
                <w:rFonts w:ascii="GHEA Grapalat" w:hAnsi="GHEA Grapalat"/>
                <w:b/>
                <w:bCs/>
                <w:sz w:val="14"/>
                <w:szCs w:val="14"/>
              </w:rPr>
              <w:t>actual</w:t>
            </w:r>
          </w:p>
        </w:tc>
        <w:tc>
          <w:tcPr>
            <w:tcW w:w="615" w:type="dxa"/>
            <w:tcBorders>
              <w:bottom w:val="single" w:sz="6" w:space="0" w:color="auto"/>
            </w:tcBorders>
            <w:shd w:val="clear" w:color="auto" w:fill="auto"/>
            <w:noWrap/>
            <w:textDirection w:val="btLr"/>
            <w:vAlign w:val="center"/>
            <w:hideMark/>
          </w:tcPr>
          <w:p w14:paraId="1354411D" w14:textId="6122A30A" w:rsidR="00CD5F03" w:rsidRPr="00201170" w:rsidRDefault="00544949" w:rsidP="00CD5F03">
            <w:pPr>
              <w:rPr>
                <w:rFonts w:ascii="GHEA Grapalat" w:hAnsi="GHEA Grapalat"/>
                <w:b/>
                <w:bCs/>
                <w:sz w:val="14"/>
                <w:szCs w:val="14"/>
              </w:rPr>
            </w:pPr>
            <w:r w:rsidRPr="00201170">
              <w:rPr>
                <w:rFonts w:ascii="GHEA Grapalat" w:hAnsi="GHEA Grapalat"/>
                <w:b/>
                <w:bCs/>
                <w:sz w:val="14"/>
                <w:szCs w:val="14"/>
              </w:rPr>
              <w:t>actual</w:t>
            </w:r>
          </w:p>
        </w:tc>
        <w:tc>
          <w:tcPr>
            <w:tcW w:w="614" w:type="dxa"/>
            <w:tcBorders>
              <w:bottom w:val="single" w:sz="6" w:space="0" w:color="auto"/>
            </w:tcBorders>
            <w:shd w:val="clear" w:color="auto" w:fill="auto"/>
            <w:textDirection w:val="btLr"/>
            <w:vAlign w:val="center"/>
            <w:hideMark/>
          </w:tcPr>
          <w:p w14:paraId="2252B15E" w14:textId="08A06F41" w:rsidR="00CD5F03" w:rsidRPr="00201170" w:rsidRDefault="00544949" w:rsidP="00CD5F03">
            <w:pPr>
              <w:rPr>
                <w:rFonts w:ascii="GHEA Grapalat" w:hAnsi="GHEA Grapalat"/>
                <w:b/>
                <w:bCs/>
                <w:sz w:val="14"/>
                <w:szCs w:val="14"/>
              </w:rPr>
            </w:pPr>
            <w:r w:rsidRPr="00201170">
              <w:rPr>
                <w:rFonts w:ascii="GHEA Grapalat" w:hAnsi="GHEA Grapalat"/>
                <w:b/>
                <w:bCs/>
                <w:sz w:val="14"/>
                <w:szCs w:val="14"/>
              </w:rPr>
              <w:t>actual</w:t>
            </w:r>
          </w:p>
        </w:tc>
        <w:tc>
          <w:tcPr>
            <w:tcW w:w="614" w:type="dxa"/>
            <w:tcBorders>
              <w:bottom w:val="single" w:sz="6" w:space="0" w:color="auto"/>
            </w:tcBorders>
            <w:shd w:val="clear" w:color="auto" w:fill="auto"/>
            <w:textDirection w:val="btLr"/>
            <w:vAlign w:val="center"/>
            <w:hideMark/>
          </w:tcPr>
          <w:p w14:paraId="596B2B57" w14:textId="52AD7815" w:rsidR="00CD5F03" w:rsidRPr="00201170" w:rsidRDefault="00544949" w:rsidP="00CD5F03">
            <w:pPr>
              <w:rPr>
                <w:rFonts w:ascii="GHEA Grapalat" w:hAnsi="GHEA Grapalat"/>
                <w:b/>
                <w:bCs/>
                <w:sz w:val="14"/>
                <w:szCs w:val="14"/>
              </w:rPr>
            </w:pPr>
            <w:r w:rsidRPr="00201170">
              <w:rPr>
                <w:rFonts w:ascii="GHEA Grapalat" w:hAnsi="GHEA Grapalat"/>
                <w:b/>
                <w:bCs/>
                <w:sz w:val="14"/>
                <w:szCs w:val="14"/>
              </w:rPr>
              <w:t>actual</w:t>
            </w:r>
          </w:p>
        </w:tc>
        <w:tc>
          <w:tcPr>
            <w:tcW w:w="614" w:type="dxa"/>
            <w:tcBorders>
              <w:bottom w:val="single" w:sz="6" w:space="0" w:color="auto"/>
            </w:tcBorders>
            <w:shd w:val="clear" w:color="auto" w:fill="D9D9D9" w:themeFill="background1" w:themeFillShade="D9"/>
            <w:textDirection w:val="btLr"/>
            <w:vAlign w:val="center"/>
            <w:hideMark/>
          </w:tcPr>
          <w:p w14:paraId="7F6A9609" w14:textId="5BB30555" w:rsidR="00CD5F03" w:rsidRPr="00201170" w:rsidRDefault="00544949" w:rsidP="00CD5F03">
            <w:pPr>
              <w:rPr>
                <w:rFonts w:ascii="GHEA Grapalat" w:hAnsi="GHEA Grapalat"/>
                <w:b/>
                <w:bCs/>
                <w:sz w:val="14"/>
                <w:szCs w:val="14"/>
              </w:rPr>
            </w:pPr>
            <w:r w:rsidRPr="00201170">
              <w:rPr>
                <w:rFonts w:ascii="GHEA Grapalat" w:hAnsi="GHEA Grapalat"/>
                <w:b/>
                <w:bCs/>
                <w:sz w:val="14"/>
                <w:szCs w:val="14"/>
              </w:rPr>
              <w:t>program</w:t>
            </w:r>
          </w:p>
        </w:tc>
        <w:tc>
          <w:tcPr>
            <w:tcW w:w="614" w:type="dxa"/>
            <w:tcBorders>
              <w:bottom w:val="single" w:sz="6" w:space="0" w:color="auto"/>
            </w:tcBorders>
            <w:shd w:val="clear" w:color="auto" w:fill="D9D9D9" w:themeFill="background1" w:themeFillShade="D9"/>
            <w:textDirection w:val="btLr"/>
            <w:vAlign w:val="center"/>
          </w:tcPr>
          <w:p w14:paraId="370ACF4E" w14:textId="4C5FDB32" w:rsidR="00CD5F03" w:rsidRPr="00201170" w:rsidRDefault="00544949" w:rsidP="00CD5F03">
            <w:pPr>
              <w:rPr>
                <w:rFonts w:ascii="GHEA Grapalat" w:hAnsi="GHEA Grapalat"/>
                <w:b/>
                <w:bCs/>
                <w:sz w:val="14"/>
                <w:szCs w:val="14"/>
              </w:rPr>
            </w:pPr>
            <w:r w:rsidRPr="00201170">
              <w:rPr>
                <w:rFonts w:ascii="GHEA Grapalat" w:hAnsi="GHEA Grapalat"/>
                <w:b/>
                <w:bCs/>
                <w:sz w:val="14"/>
                <w:szCs w:val="14"/>
              </w:rPr>
              <w:t>program</w:t>
            </w:r>
          </w:p>
        </w:tc>
        <w:tc>
          <w:tcPr>
            <w:tcW w:w="615" w:type="dxa"/>
            <w:tcBorders>
              <w:bottom w:val="single" w:sz="6" w:space="0" w:color="auto"/>
            </w:tcBorders>
            <w:shd w:val="clear" w:color="auto" w:fill="D9D9D9" w:themeFill="background1" w:themeFillShade="D9"/>
            <w:textDirection w:val="btLr"/>
            <w:vAlign w:val="center"/>
          </w:tcPr>
          <w:p w14:paraId="34BFBCE0" w14:textId="5170B825" w:rsidR="00CD5F03" w:rsidRPr="00201170" w:rsidRDefault="00544949" w:rsidP="00CD5F03">
            <w:pPr>
              <w:rPr>
                <w:rFonts w:ascii="GHEA Grapalat" w:hAnsi="GHEA Grapalat"/>
                <w:b/>
                <w:bCs/>
                <w:sz w:val="14"/>
                <w:szCs w:val="14"/>
              </w:rPr>
            </w:pPr>
            <w:r w:rsidRPr="00201170">
              <w:rPr>
                <w:rFonts w:ascii="GHEA Grapalat" w:hAnsi="GHEA Grapalat"/>
                <w:b/>
                <w:bCs/>
                <w:sz w:val="14"/>
                <w:szCs w:val="14"/>
              </w:rPr>
              <w:t>program</w:t>
            </w:r>
          </w:p>
        </w:tc>
      </w:tr>
      <w:tr w:rsidR="00544949" w:rsidRPr="00201170" w14:paraId="249CD4AC" w14:textId="77777777" w:rsidTr="00CD5F03">
        <w:trPr>
          <w:trHeight w:val="20"/>
        </w:trPr>
        <w:tc>
          <w:tcPr>
            <w:tcW w:w="10207" w:type="dxa"/>
            <w:gridSpan w:val="12"/>
            <w:tcBorders>
              <w:top w:val="single" w:sz="6" w:space="0" w:color="auto"/>
              <w:bottom w:val="dashed" w:sz="4" w:space="0" w:color="auto"/>
            </w:tcBorders>
            <w:shd w:val="clear" w:color="auto" w:fill="auto"/>
            <w:noWrap/>
            <w:vAlign w:val="bottom"/>
            <w:hideMark/>
          </w:tcPr>
          <w:p w14:paraId="1B83A6A5" w14:textId="790F8483" w:rsidR="00544949" w:rsidRPr="00201170" w:rsidRDefault="00544949" w:rsidP="00544949">
            <w:pPr>
              <w:spacing w:before="20" w:after="20"/>
              <w:rPr>
                <w:rFonts w:ascii="GHEA Grapalat" w:hAnsi="GHEA Grapalat"/>
                <w:b/>
                <w:bCs/>
                <w:sz w:val="14"/>
                <w:szCs w:val="14"/>
              </w:rPr>
            </w:pPr>
            <w:r w:rsidRPr="00201170">
              <w:rPr>
                <w:rFonts w:ascii="GHEA Grapalat" w:hAnsi="GHEA Grapalat"/>
                <w:b/>
                <w:bCs/>
                <w:sz w:val="14"/>
                <w:szCs w:val="14"/>
              </w:rPr>
              <w:t>Prices</w:t>
            </w:r>
          </w:p>
        </w:tc>
      </w:tr>
      <w:tr w:rsidR="00544949" w:rsidRPr="00201170" w14:paraId="3D5AE75A" w14:textId="77777777" w:rsidTr="00CD5F03">
        <w:trPr>
          <w:trHeight w:val="20"/>
        </w:trPr>
        <w:tc>
          <w:tcPr>
            <w:tcW w:w="3451" w:type="dxa"/>
            <w:tcBorders>
              <w:top w:val="dashed" w:sz="4" w:space="0" w:color="auto"/>
            </w:tcBorders>
            <w:shd w:val="clear" w:color="auto" w:fill="auto"/>
            <w:noWrap/>
            <w:vAlign w:val="bottom"/>
            <w:hideMark/>
          </w:tcPr>
          <w:p w14:paraId="2F977DF6" w14:textId="4D06EDA0" w:rsidR="00544949" w:rsidRPr="00201170" w:rsidRDefault="00544949" w:rsidP="00544949">
            <w:pPr>
              <w:spacing w:before="20" w:after="20"/>
              <w:rPr>
                <w:rFonts w:ascii="GHEA Grapalat" w:hAnsi="GHEA Grapalat"/>
                <w:sz w:val="14"/>
                <w:szCs w:val="14"/>
              </w:rPr>
            </w:pPr>
            <w:r w:rsidRPr="00201170">
              <w:rPr>
                <w:rFonts w:ascii="GHEA Grapalat" w:hAnsi="GHEA Grapalat"/>
                <w:sz w:val="14"/>
                <w:szCs w:val="14"/>
              </w:rPr>
              <w:t xml:space="preserve">Inflation </w:t>
            </w:r>
            <w:r w:rsidRPr="00201170">
              <w:rPr>
                <w:rFonts w:ascii="GHEA Grapalat" w:hAnsi="GHEA Grapalat"/>
                <w:i/>
                <w:sz w:val="14"/>
                <w:szCs w:val="14"/>
              </w:rPr>
              <w:t>(y/y, end of period, %)</w:t>
            </w:r>
          </w:p>
        </w:tc>
        <w:tc>
          <w:tcPr>
            <w:tcW w:w="614" w:type="dxa"/>
            <w:tcBorders>
              <w:top w:val="dashed" w:sz="4" w:space="0" w:color="auto"/>
            </w:tcBorders>
            <w:shd w:val="clear" w:color="auto" w:fill="auto"/>
            <w:noWrap/>
            <w:vAlign w:val="bottom"/>
          </w:tcPr>
          <w:p w14:paraId="61C8180A" w14:textId="77777777" w:rsidR="00544949" w:rsidRPr="00201170" w:rsidRDefault="00544949" w:rsidP="00544949">
            <w:pPr>
              <w:spacing w:before="20" w:after="20"/>
              <w:jc w:val="right"/>
              <w:rPr>
                <w:rFonts w:ascii="GHEA Grapalat" w:hAnsi="GHEA Grapalat"/>
                <w:sz w:val="14"/>
                <w:szCs w:val="14"/>
              </w:rPr>
            </w:pPr>
            <w:r w:rsidRPr="00201170">
              <w:rPr>
                <w:rFonts w:ascii="GHEA Grapalat" w:hAnsi="GHEA Grapalat"/>
                <w:sz w:val="14"/>
                <w:szCs w:val="14"/>
              </w:rPr>
              <w:t>5,6</w:t>
            </w:r>
          </w:p>
        </w:tc>
        <w:tc>
          <w:tcPr>
            <w:tcW w:w="614" w:type="dxa"/>
            <w:tcBorders>
              <w:top w:val="dashed" w:sz="4" w:space="0" w:color="auto"/>
            </w:tcBorders>
            <w:shd w:val="clear" w:color="auto" w:fill="auto"/>
            <w:noWrap/>
            <w:vAlign w:val="bottom"/>
          </w:tcPr>
          <w:p w14:paraId="544F1105" w14:textId="77777777" w:rsidR="00544949" w:rsidRPr="00201170" w:rsidRDefault="00544949" w:rsidP="00544949">
            <w:pPr>
              <w:spacing w:before="20" w:after="20"/>
              <w:jc w:val="right"/>
              <w:rPr>
                <w:rFonts w:ascii="GHEA Grapalat" w:hAnsi="GHEA Grapalat"/>
                <w:sz w:val="14"/>
                <w:szCs w:val="14"/>
              </w:rPr>
            </w:pPr>
            <w:r w:rsidRPr="00201170">
              <w:rPr>
                <w:rFonts w:ascii="GHEA Grapalat" w:hAnsi="GHEA Grapalat"/>
                <w:sz w:val="14"/>
                <w:szCs w:val="14"/>
              </w:rPr>
              <w:t>4,6</w:t>
            </w:r>
          </w:p>
        </w:tc>
        <w:tc>
          <w:tcPr>
            <w:tcW w:w="614" w:type="dxa"/>
            <w:tcBorders>
              <w:top w:val="dashed" w:sz="4" w:space="0" w:color="auto"/>
            </w:tcBorders>
            <w:shd w:val="clear" w:color="auto" w:fill="auto"/>
            <w:noWrap/>
            <w:vAlign w:val="bottom"/>
          </w:tcPr>
          <w:p w14:paraId="784CE167" w14:textId="77777777" w:rsidR="00544949" w:rsidRPr="00201170" w:rsidRDefault="00544949" w:rsidP="00544949">
            <w:pPr>
              <w:spacing w:before="20" w:after="20"/>
              <w:jc w:val="right"/>
              <w:rPr>
                <w:rFonts w:ascii="GHEA Grapalat" w:hAnsi="GHEA Grapalat"/>
                <w:sz w:val="14"/>
                <w:szCs w:val="14"/>
              </w:rPr>
            </w:pPr>
            <w:r w:rsidRPr="00201170">
              <w:rPr>
                <w:rFonts w:ascii="GHEA Grapalat" w:hAnsi="GHEA Grapalat"/>
                <w:sz w:val="14"/>
                <w:szCs w:val="14"/>
              </w:rPr>
              <w:t>-0,1</w:t>
            </w:r>
          </w:p>
        </w:tc>
        <w:tc>
          <w:tcPr>
            <w:tcW w:w="614" w:type="dxa"/>
            <w:tcBorders>
              <w:top w:val="dashed" w:sz="4" w:space="0" w:color="auto"/>
            </w:tcBorders>
            <w:shd w:val="clear" w:color="auto" w:fill="auto"/>
            <w:noWrap/>
            <w:vAlign w:val="bottom"/>
          </w:tcPr>
          <w:p w14:paraId="38701E89" w14:textId="77777777" w:rsidR="00544949" w:rsidRPr="00201170" w:rsidRDefault="00544949" w:rsidP="00544949">
            <w:pPr>
              <w:spacing w:before="20" w:after="20"/>
              <w:jc w:val="right"/>
              <w:rPr>
                <w:rFonts w:ascii="GHEA Grapalat" w:hAnsi="GHEA Grapalat"/>
                <w:sz w:val="14"/>
                <w:szCs w:val="14"/>
              </w:rPr>
            </w:pPr>
            <w:r w:rsidRPr="00201170">
              <w:rPr>
                <w:rFonts w:ascii="GHEA Grapalat" w:hAnsi="GHEA Grapalat"/>
                <w:sz w:val="14"/>
                <w:szCs w:val="14"/>
              </w:rPr>
              <w:t>-1,1</w:t>
            </w:r>
          </w:p>
        </w:tc>
        <w:tc>
          <w:tcPr>
            <w:tcW w:w="614" w:type="dxa"/>
            <w:tcBorders>
              <w:top w:val="dashed" w:sz="4" w:space="0" w:color="auto"/>
            </w:tcBorders>
            <w:shd w:val="clear" w:color="auto" w:fill="auto"/>
            <w:noWrap/>
            <w:vAlign w:val="bottom"/>
          </w:tcPr>
          <w:p w14:paraId="405039D2" w14:textId="77777777" w:rsidR="00544949" w:rsidRPr="00201170" w:rsidRDefault="00544949" w:rsidP="00544949">
            <w:pPr>
              <w:spacing w:before="20" w:after="20"/>
              <w:jc w:val="right"/>
              <w:rPr>
                <w:rFonts w:ascii="GHEA Grapalat" w:hAnsi="GHEA Grapalat"/>
                <w:sz w:val="14"/>
                <w:szCs w:val="14"/>
              </w:rPr>
            </w:pPr>
            <w:r w:rsidRPr="00201170">
              <w:rPr>
                <w:rFonts w:ascii="GHEA Grapalat" w:hAnsi="GHEA Grapalat"/>
                <w:sz w:val="14"/>
                <w:szCs w:val="14"/>
              </w:rPr>
              <w:t>2,6</w:t>
            </w:r>
          </w:p>
        </w:tc>
        <w:tc>
          <w:tcPr>
            <w:tcW w:w="615" w:type="dxa"/>
            <w:tcBorders>
              <w:top w:val="dashed" w:sz="4" w:space="0" w:color="auto"/>
            </w:tcBorders>
            <w:shd w:val="clear" w:color="auto" w:fill="auto"/>
            <w:noWrap/>
            <w:vAlign w:val="bottom"/>
          </w:tcPr>
          <w:p w14:paraId="60C71523" w14:textId="77777777" w:rsidR="00544949" w:rsidRPr="00201170" w:rsidRDefault="00544949" w:rsidP="00544949">
            <w:pPr>
              <w:spacing w:before="20" w:after="20"/>
              <w:jc w:val="right"/>
              <w:rPr>
                <w:rFonts w:ascii="GHEA Grapalat" w:hAnsi="GHEA Grapalat"/>
                <w:sz w:val="14"/>
                <w:szCs w:val="14"/>
              </w:rPr>
            </w:pPr>
            <w:r w:rsidRPr="00201170">
              <w:rPr>
                <w:rFonts w:ascii="GHEA Grapalat" w:hAnsi="GHEA Grapalat"/>
                <w:sz w:val="14"/>
                <w:szCs w:val="14"/>
              </w:rPr>
              <w:t>1,8</w:t>
            </w:r>
          </w:p>
        </w:tc>
        <w:tc>
          <w:tcPr>
            <w:tcW w:w="614" w:type="dxa"/>
            <w:tcBorders>
              <w:top w:val="dashed" w:sz="4" w:space="0" w:color="auto"/>
            </w:tcBorders>
            <w:shd w:val="clear" w:color="auto" w:fill="auto"/>
            <w:noWrap/>
            <w:vAlign w:val="bottom"/>
          </w:tcPr>
          <w:p w14:paraId="5082D67A" w14:textId="77777777" w:rsidR="00544949" w:rsidRPr="00201170" w:rsidRDefault="00544949" w:rsidP="00544949">
            <w:pPr>
              <w:spacing w:before="20" w:after="20"/>
              <w:jc w:val="right"/>
              <w:rPr>
                <w:rFonts w:ascii="GHEA Grapalat" w:hAnsi="GHEA Grapalat"/>
                <w:sz w:val="14"/>
                <w:szCs w:val="14"/>
              </w:rPr>
            </w:pPr>
            <w:r w:rsidRPr="00201170">
              <w:rPr>
                <w:rFonts w:ascii="GHEA Grapalat" w:hAnsi="GHEA Grapalat"/>
                <w:sz w:val="14"/>
                <w:szCs w:val="14"/>
              </w:rPr>
              <w:t>0,7</w:t>
            </w:r>
          </w:p>
        </w:tc>
        <w:tc>
          <w:tcPr>
            <w:tcW w:w="614" w:type="dxa"/>
            <w:tcBorders>
              <w:top w:val="dashed" w:sz="4" w:space="0" w:color="auto"/>
            </w:tcBorders>
            <w:shd w:val="clear" w:color="auto" w:fill="auto"/>
            <w:noWrap/>
            <w:vAlign w:val="bottom"/>
          </w:tcPr>
          <w:p w14:paraId="466ADC57" w14:textId="77777777" w:rsidR="00544949" w:rsidRPr="00201170" w:rsidRDefault="00544949" w:rsidP="00544949">
            <w:pPr>
              <w:spacing w:before="20" w:after="20"/>
              <w:jc w:val="right"/>
              <w:rPr>
                <w:rFonts w:ascii="GHEA Grapalat" w:hAnsi="GHEA Grapalat"/>
                <w:sz w:val="14"/>
                <w:szCs w:val="14"/>
              </w:rPr>
            </w:pPr>
            <w:r w:rsidRPr="00201170">
              <w:rPr>
                <w:rFonts w:ascii="GHEA Grapalat" w:hAnsi="GHEA Grapalat"/>
                <w:sz w:val="14"/>
                <w:szCs w:val="14"/>
              </w:rPr>
              <w:t>3,7</w:t>
            </w:r>
          </w:p>
        </w:tc>
        <w:tc>
          <w:tcPr>
            <w:tcW w:w="614" w:type="dxa"/>
            <w:tcBorders>
              <w:top w:val="dashed" w:sz="4" w:space="0" w:color="auto"/>
            </w:tcBorders>
            <w:shd w:val="clear" w:color="auto" w:fill="D9D9D9" w:themeFill="background1" w:themeFillShade="D9"/>
            <w:noWrap/>
            <w:vAlign w:val="bottom"/>
          </w:tcPr>
          <w:p w14:paraId="0C93BD2A" w14:textId="77777777" w:rsidR="00544949" w:rsidRPr="00201170" w:rsidRDefault="00544949" w:rsidP="00544949">
            <w:pPr>
              <w:spacing w:before="20" w:after="20"/>
              <w:jc w:val="right"/>
              <w:rPr>
                <w:rFonts w:ascii="GHEA Grapalat" w:hAnsi="GHEA Grapalat"/>
                <w:sz w:val="14"/>
                <w:szCs w:val="14"/>
              </w:rPr>
            </w:pPr>
            <w:r w:rsidRPr="00201170">
              <w:rPr>
                <w:rFonts w:ascii="GHEA Grapalat" w:hAnsi="GHEA Grapalat"/>
                <w:sz w:val="14"/>
                <w:szCs w:val="14"/>
              </w:rPr>
              <w:t>5,4</w:t>
            </w:r>
          </w:p>
        </w:tc>
        <w:tc>
          <w:tcPr>
            <w:tcW w:w="614" w:type="dxa"/>
            <w:tcBorders>
              <w:top w:val="dashed" w:sz="4" w:space="0" w:color="auto"/>
            </w:tcBorders>
            <w:shd w:val="clear" w:color="auto" w:fill="D9D9D9" w:themeFill="background1" w:themeFillShade="D9"/>
            <w:vAlign w:val="bottom"/>
          </w:tcPr>
          <w:p w14:paraId="1ACCB9A5" w14:textId="77777777" w:rsidR="00544949" w:rsidRPr="00201170" w:rsidRDefault="00544949" w:rsidP="00544949">
            <w:pPr>
              <w:spacing w:before="20" w:after="20"/>
              <w:jc w:val="right"/>
              <w:rPr>
                <w:rFonts w:ascii="GHEA Grapalat" w:hAnsi="GHEA Grapalat"/>
                <w:sz w:val="14"/>
                <w:szCs w:val="14"/>
              </w:rPr>
            </w:pPr>
            <w:r w:rsidRPr="00201170">
              <w:rPr>
                <w:rFonts w:ascii="GHEA Grapalat" w:hAnsi="GHEA Grapalat"/>
                <w:sz w:val="14"/>
                <w:szCs w:val="14"/>
              </w:rPr>
              <w:t>4,4</w:t>
            </w:r>
          </w:p>
        </w:tc>
        <w:tc>
          <w:tcPr>
            <w:tcW w:w="615" w:type="dxa"/>
            <w:tcBorders>
              <w:top w:val="dashed" w:sz="4" w:space="0" w:color="auto"/>
            </w:tcBorders>
            <w:shd w:val="clear" w:color="auto" w:fill="D9D9D9" w:themeFill="background1" w:themeFillShade="D9"/>
            <w:vAlign w:val="bottom"/>
          </w:tcPr>
          <w:p w14:paraId="3AFAAA0F" w14:textId="77777777" w:rsidR="00544949" w:rsidRPr="00201170" w:rsidRDefault="00544949" w:rsidP="00544949">
            <w:pPr>
              <w:spacing w:before="20" w:after="20"/>
              <w:jc w:val="right"/>
              <w:rPr>
                <w:rFonts w:ascii="GHEA Grapalat" w:hAnsi="GHEA Grapalat"/>
                <w:sz w:val="14"/>
                <w:szCs w:val="14"/>
              </w:rPr>
            </w:pPr>
            <w:r w:rsidRPr="00201170">
              <w:rPr>
                <w:rFonts w:ascii="GHEA Grapalat" w:hAnsi="GHEA Grapalat"/>
                <w:sz w:val="14"/>
                <w:szCs w:val="14"/>
              </w:rPr>
              <w:t>3,7</w:t>
            </w:r>
          </w:p>
        </w:tc>
      </w:tr>
      <w:tr w:rsidR="00544949" w:rsidRPr="00201170" w14:paraId="3175FA94" w14:textId="77777777" w:rsidTr="00CD5F03">
        <w:trPr>
          <w:trHeight w:val="20"/>
        </w:trPr>
        <w:tc>
          <w:tcPr>
            <w:tcW w:w="3451" w:type="dxa"/>
            <w:shd w:val="clear" w:color="auto" w:fill="auto"/>
            <w:noWrap/>
            <w:vAlign w:val="bottom"/>
            <w:hideMark/>
          </w:tcPr>
          <w:p w14:paraId="636A42BB" w14:textId="5AE89EE8" w:rsidR="00544949" w:rsidRPr="00201170" w:rsidRDefault="00544949" w:rsidP="00544949">
            <w:pPr>
              <w:spacing w:before="20" w:after="20"/>
              <w:rPr>
                <w:rFonts w:ascii="GHEA Grapalat" w:hAnsi="GHEA Grapalat"/>
                <w:sz w:val="14"/>
                <w:szCs w:val="14"/>
              </w:rPr>
            </w:pPr>
            <w:r w:rsidRPr="00201170">
              <w:rPr>
                <w:rFonts w:ascii="GHEA Grapalat" w:hAnsi="GHEA Grapalat"/>
                <w:sz w:val="14"/>
                <w:szCs w:val="14"/>
              </w:rPr>
              <w:t xml:space="preserve">Consumer price index </w:t>
            </w:r>
            <w:r w:rsidRPr="00201170">
              <w:rPr>
                <w:rFonts w:ascii="GHEA Grapalat" w:hAnsi="GHEA Grapalat"/>
                <w:i/>
                <w:sz w:val="14"/>
                <w:szCs w:val="14"/>
              </w:rPr>
              <w:t>(y/y, average, %)</w:t>
            </w:r>
          </w:p>
        </w:tc>
        <w:tc>
          <w:tcPr>
            <w:tcW w:w="614" w:type="dxa"/>
            <w:shd w:val="clear" w:color="auto" w:fill="auto"/>
            <w:noWrap/>
            <w:vAlign w:val="bottom"/>
          </w:tcPr>
          <w:p w14:paraId="7E8EF45E" w14:textId="77777777" w:rsidR="00544949" w:rsidRPr="00201170" w:rsidRDefault="00544949" w:rsidP="00544949">
            <w:pPr>
              <w:spacing w:before="20" w:after="20"/>
              <w:jc w:val="right"/>
              <w:rPr>
                <w:rFonts w:ascii="GHEA Grapalat" w:hAnsi="GHEA Grapalat"/>
                <w:sz w:val="14"/>
                <w:szCs w:val="14"/>
              </w:rPr>
            </w:pPr>
            <w:r w:rsidRPr="00201170">
              <w:rPr>
                <w:rFonts w:ascii="GHEA Grapalat" w:hAnsi="GHEA Grapalat"/>
                <w:sz w:val="14"/>
                <w:szCs w:val="14"/>
              </w:rPr>
              <w:t>5,8</w:t>
            </w:r>
          </w:p>
        </w:tc>
        <w:tc>
          <w:tcPr>
            <w:tcW w:w="614" w:type="dxa"/>
            <w:shd w:val="clear" w:color="auto" w:fill="auto"/>
            <w:noWrap/>
            <w:vAlign w:val="bottom"/>
          </w:tcPr>
          <w:p w14:paraId="4D41C4B1" w14:textId="77777777" w:rsidR="00544949" w:rsidRPr="00201170" w:rsidRDefault="00544949" w:rsidP="00544949">
            <w:pPr>
              <w:spacing w:before="20" w:after="20"/>
              <w:jc w:val="right"/>
              <w:rPr>
                <w:rFonts w:ascii="GHEA Grapalat" w:hAnsi="GHEA Grapalat"/>
                <w:sz w:val="14"/>
                <w:szCs w:val="14"/>
              </w:rPr>
            </w:pPr>
            <w:r w:rsidRPr="00201170">
              <w:rPr>
                <w:rFonts w:ascii="GHEA Grapalat" w:hAnsi="GHEA Grapalat"/>
                <w:sz w:val="14"/>
                <w:szCs w:val="14"/>
              </w:rPr>
              <w:t>3,0</w:t>
            </w:r>
          </w:p>
        </w:tc>
        <w:tc>
          <w:tcPr>
            <w:tcW w:w="614" w:type="dxa"/>
            <w:shd w:val="clear" w:color="auto" w:fill="auto"/>
            <w:noWrap/>
            <w:vAlign w:val="bottom"/>
          </w:tcPr>
          <w:p w14:paraId="6F238E98" w14:textId="77777777" w:rsidR="00544949" w:rsidRPr="00201170" w:rsidRDefault="00544949" w:rsidP="00544949">
            <w:pPr>
              <w:spacing w:before="20" w:after="20"/>
              <w:jc w:val="right"/>
              <w:rPr>
                <w:rFonts w:ascii="GHEA Grapalat" w:hAnsi="GHEA Grapalat"/>
                <w:sz w:val="14"/>
                <w:szCs w:val="14"/>
              </w:rPr>
            </w:pPr>
            <w:r w:rsidRPr="00201170">
              <w:rPr>
                <w:rFonts w:ascii="GHEA Grapalat" w:hAnsi="GHEA Grapalat"/>
                <w:sz w:val="14"/>
                <w:szCs w:val="14"/>
              </w:rPr>
              <w:t>3,7</w:t>
            </w:r>
          </w:p>
        </w:tc>
        <w:tc>
          <w:tcPr>
            <w:tcW w:w="614" w:type="dxa"/>
            <w:shd w:val="clear" w:color="auto" w:fill="auto"/>
            <w:noWrap/>
            <w:vAlign w:val="bottom"/>
          </w:tcPr>
          <w:p w14:paraId="42224452" w14:textId="77777777" w:rsidR="00544949" w:rsidRPr="00201170" w:rsidRDefault="00544949" w:rsidP="00544949">
            <w:pPr>
              <w:spacing w:before="20" w:after="20"/>
              <w:jc w:val="right"/>
              <w:rPr>
                <w:rFonts w:ascii="GHEA Grapalat" w:hAnsi="GHEA Grapalat"/>
                <w:sz w:val="14"/>
                <w:szCs w:val="14"/>
              </w:rPr>
            </w:pPr>
            <w:r w:rsidRPr="00201170">
              <w:rPr>
                <w:rFonts w:ascii="GHEA Grapalat" w:hAnsi="GHEA Grapalat"/>
                <w:sz w:val="14"/>
                <w:szCs w:val="14"/>
              </w:rPr>
              <w:t>-1,4</w:t>
            </w:r>
          </w:p>
        </w:tc>
        <w:tc>
          <w:tcPr>
            <w:tcW w:w="614" w:type="dxa"/>
            <w:shd w:val="clear" w:color="auto" w:fill="auto"/>
            <w:noWrap/>
            <w:vAlign w:val="bottom"/>
          </w:tcPr>
          <w:p w14:paraId="37A3D53B" w14:textId="77777777" w:rsidR="00544949" w:rsidRPr="00201170" w:rsidRDefault="00544949" w:rsidP="00544949">
            <w:pPr>
              <w:spacing w:before="20" w:after="20"/>
              <w:jc w:val="right"/>
              <w:rPr>
                <w:rFonts w:ascii="GHEA Grapalat" w:hAnsi="GHEA Grapalat"/>
                <w:sz w:val="14"/>
                <w:szCs w:val="14"/>
              </w:rPr>
            </w:pPr>
            <w:r w:rsidRPr="00201170">
              <w:rPr>
                <w:rFonts w:ascii="GHEA Grapalat" w:hAnsi="GHEA Grapalat"/>
                <w:sz w:val="14"/>
                <w:szCs w:val="14"/>
              </w:rPr>
              <w:t>1,0</w:t>
            </w:r>
          </w:p>
        </w:tc>
        <w:tc>
          <w:tcPr>
            <w:tcW w:w="615" w:type="dxa"/>
            <w:shd w:val="clear" w:color="auto" w:fill="auto"/>
            <w:noWrap/>
            <w:vAlign w:val="bottom"/>
          </w:tcPr>
          <w:p w14:paraId="2338114D" w14:textId="77777777" w:rsidR="00544949" w:rsidRPr="00201170" w:rsidRDefault="00544949" w:rsidP="00544949">
            <w:pPr>
              <w:spacing w:before="20" w:after="20"/>
              <w:jc w:val="right"/>
              <w:rPr>
                <w:rFonts w:ascii="GHEA Grapalat" w:hAnsi="GHEA Grapalat"/>
                <w:sz w:val="14"/>
                <w:szCs w:val="14"/>
              </w:rPr>
            </w:pPr>
            <w:r w:rsidRPr="00201170">
              <w:rPr>
                <w:rFonts w:ascii="GHEA Grapalat" w:hAnsi="GHEA Grapalat"/>
                <w:sz w:val="14"/>
                <w:szCs w:val="14"/>
              </w:rPr>
              <w:t>2,5</w:t>
            </w:r>
          </w:p>
        </w:tc>
        <w:tc>
          <w:tcPr>
            <w:tcW w:w="614" w:type="dxa"/>
            <w:shd w:val="clear" w:color="auto" w:fill="auto"/>
            <w:noWrap/>
            <w:vAlign w:val="bottom"/>
          </w:tcPr>
          <w:p w14:paraId="38FC7AC9" w14:textId="77777777" w:rsidR="00544949" w:rsidRPr="00201170" w:rsidRDefault="00544949" w:rsidP="00544949">
            <w:pPr>
              <w:spacing w:before="20" w:after="20"/>
              <w:jc w:val="right"/>
              <w:rPr>
                <w:rFonts w:ascii="GHEA Grapalat" w:hAnsi="GHEA Grapalat"/>
                <w:sz w:val="14"/>
                <w:szCs w:val="14"/>
              </w:rPr>
            </w:pPr>
            <w:r w:rsidRPr="00201170">
              <w:rPr>
                <w:rFonts w:ascii="GHEA Grapalat" w:hAnsi="GHEA Grapalat"/>
                <w:sz w:val="14"/>
                <w:szCs w:val="14"/>
              </w:rPr>
              <w:t>1,5</w:t>
            </w:r>
          </w:p>
        </w:tc>
        <w:tc>
          <w:tcPr>
            <w:tcW w:w="614" w:type="dxa"/>
            <w:shd w:val="clear" w:color="auto" w:fill="auto"/>
            <w:noWrap/>
            <w:vAlign w:val="bottom"/>
          </w:tcPr>
          <w:p w14:paraId="48FF3342" w14:textId="77777777" w:rsidR="00544949" w:rsidRPr="00201170" w:rsidRDefault="00544949" w:rsidP="00544949">
            <w:pPr>
              <w:spacing w:before="20" w:after="20"/>
              <w:jc w:val="right"/>
              <w:rPr>
                <w:rFonts w:ascii="GHEA Grapalat" w:hAnsi="GHEA Grapalat"/>
                <w:sz w:val="14"/>
                <w:szCs w:val="14"/>
              </w:rPr>
            </w:pPr>
            <w:r w:rsidRPr="00201170">
              <w:rPr>
                <w:rFonts w:ascii="GHEA Grapalat" w:hAnsi="GHEA Grapalat"/>
                <w:sz w:val="14"/>
                <w:szCs w:val="14"/>
              </w:rPr>
              <w:t>1,2</w:t>
            </w:r>
          </w:p>
        </w:tc>
        <w:tc>
          <w:tcPr>
            <w:tcW w:w="614" w:type="dxa"/>
            <w:shd w:val="clear" w:color="auto" w:fill="D9D9D9" w:themeFill="background1" w:themeFillShade="D9"/>
            <w:noWrap/>
            <w:vAlign w:val="bottom"/>
          </w:tcPr>
          <w:p w14:paraId="015E3456" w14:textId="77777777" w:rsidR="00544949" w:rsidRPr="00201170" w:rsidRDefault="00544949" w:rsidP="00544949">
            <w:pPr>
              <w:spacing w:before="20" w:after="20"/>
              <w:jc w:val="right"/>
              <w:rPr>
                <w:rFonts w:ascii="GHEA Grapalat" w:hAnsi="GHEA Grapalat"/>
                <w:sz w:val="14"/>
                <w:szCs w:val="14"/>
              </w:rPr>
            </w:pPr>
            <w:r w:rsidRPr="00201170">
              <w:rPr>
                <w:rFonts w:ascii="GHEA Grapalat" w:hAnsi="GHEA Grapalat"/>
                <w:sz w:val="14"/>
                <w:szCs w:val="14"/>
              </w:rPr>
              <w:t>5,4</w:t>
            </w:r>
          </w:p>
        </w:tc>
        <w:tc>
          <w:tcPr>
            <w:tcW w:w="614" w:type="dxa"/>
            <w:shd w:val="clear" w:color="auto" w:fill="D9D9D9" w:themeFill="background1" w:themeFillShade="D9"/>
            <w:vAlign w:val="bottom"/>
          </w:tcPr>
          <w:p w14:paraId="160A740D" w14:textId="77777777" w:rsidR="00544949" w:rsidRPr="00201170" w:rsidRDefault="00544949" w:rsidP="00544949">
            <w:pPr>
              <w:spacing w:before="20" w:after="20"/>
              <w:jc w:val="right"/>
              <w:rPr>
                <w:rFonts w:ascii="GHEA Grapalat" w:hAnsi="GHEA Grapalat"/>
                <w:sz w:val="14"/>
                <w:szCs w:val="14"/>
              </w:rPr>
            </w:pPr>
            <w:r w:rsidRPr="00201170">
              <w:rPr>
                <w:rFonts w:ascii="GHEA Grapalat" w:hAnsi="GHEA Grapalat"/>
                <w:sz w:val="14"/>
                <w:szCs w:val="14"/>
              </w:rPr>
              <w:t>4,6</w:t>
            </w:r>
          </w:p>
        </w:tc>
        <w:tc>
          <w:tcPr>
            <w:tcW w:w="615" w:type="dxa"/>
            <w:shd w:val="clear" w:color="auto" w:fill="D9D9D9" w:themeFill="background1" w:themeFillShade="D9"/>
            <w:vAlign w:val="bottom"/>
          </w:tcPr>
          <w:p w14:paraId="2A12E207" w14:textId="77777777" w:rsidR="00544949" w:rsidRPr="00201170" w:rsidRDefault="00544949" w:rsidP="00544949">
            <w:pPr>
              <w:spacing w:before="20" w:after="20"/>
              <w:jc w:val="right"/>
              <w:rPr>
                <w:rFonts w:ascii="GHEA Grapalat" w:hAnsi="GHEA Grapalat"/>
                <w:sz w:val="14"/>
                <w:szCs w:val="14"/>
              </w:rPr>
            </w:pPr>
            <w:r w:rsidRPr="00201170">
              <w:rPr>
                <w:rFonts w:ascii="GHEA Grapalat" w:hAnsi="GHEA Grapalat"/>
                <w:sz w:val="14"/>
                <w:szCs w:val="14"/>
              </w:rPr>
              <w:t>3,6</w:t>
            </w:r>
          </w:p>
        </w:tc>
      </w:tr>
      <w:tr w:rsidR="00544949" w:rsidRPr="00201170" w14:paraId="44F909D6" w14:textId="77777777" w:rsidTr="00CD5F03">
        <w:trPr>
          <w:trHeight w:val="20"/>
        </w:trPr>
        <w:tc>
          <w:tcPr>
            <w:tcW w:w="3451" w:type="dxa"/>
            <w:tcBorders>
              <w:bottom w:val="single" w:sz="6" w:space="0" w:color="auto"/>
            </w:tcBorders>
            <w:shd w:val="clear" w:color="auto" w:fill="auto"/>
            <w:noWrap/>
            <w:vAlign w:val="bottom"/>
            <w:hideMark/>
          </w:tcPr>
          <w:p w14:paraId="161ABB4D" w14:textId="0FB6A16C" w:rsidR="00544949" w:rsidRPr="00201170" w:rsidRDefault="00544949" w:rsidP="00544949">
            <w:pPr>
              <w:spacing w:before="20" w:after="20"/>
              <w:rPr>
                <w:rFonts w:ascii="GHEA Grapalat" w:hAnsi="GHEA Grapalat"/>
                <w:sz w:val="14"/>
                <w:szCs w:val="14"/>
              </w:rPr>
            </w:pPr>
            <w:r w:rsidRPr="00201170">
              <w:rPr>
                <w:rFonts w:ascii="GHEA Grapalat" w:hAnsi="GHEA Grapalat"/>
                <w:sz w:val="14"/>
                <w:szCs w:val="14"/>
              </w:rPr>
              <w:t xml:space="preserve">Core inflation </w:t>
            </w:r>
            <w:r w:rsidRPr="00201170">
              <w:rPr>
                <w:rFonts w:ascii="GHEA Grapalat" w:hAnsi="GHEA Grapalat"/>
                <w:i/>
                <w:sz w:val="14"/>
                <w:szCs w:val="14"/>
              </w:rPr>
              <w:t>(y/y, average, %)</w:t>
            </w:r>
          </w:p>
        </w:tc>
        <w:tc>
          <w:tcPr>
            <w:tcW w:w="614" w:type="dxa"/>
            <w:tcBorders>
              <w:bottom w:val="single" w:sz="6" w:space="0" w:color="auto"/>
            </w:tcBorders>
            <w:shd w:val="clear" w:color="auto" w:fill="auto"/>
            <w:noWrap/>
            <w:vAlign w:val="bottom"/>
          </w:tcPr>
          <w:p w14:paraId="1A90254C" w14:textId="77777777" w:rsidR="00544949" w:rsidRPr="00201170" w:rsidRDefault="00544949" w:rsidP="00544949">
            <w:pPr>
              <w:spacing w:before="20" w:after="20"/>
              <w:jc w:val="right"/>
              <w:rPr>
                <w:rFonts w:ascii="GHEA Grapalat" w:hAnsi="GHEA Grapalat"/>
                <w:sz w:val="14"/>
                <w:szCs w:val="14"/>
              </w:rPr>
            </w:pPr>
            <w:r w:rsidRPr="00201170">
              <w:rPr>
                <w:rFonts w:ascii="GHEA Grapalat" w:hAnsi="GHEA Grapalat"/>
                <w:sz w:val="14"/>
                <w:szCs w:val="14"/>
              </w:rPr>
              <w:t>5,8</w:t>
            </w:r>
          </w:p>
        </w:tc>
        <w:tc>
          <w:tcPr>
            <w:tcW w:w="614" w:type="dxa"/>
            <w:tcBorders>
              <w:bottom w:val="single" w:sz="6" w:space="0" w:color="auto"/>
            </w:tcBorders>
            <w:shd w:val="clear" w:color="auto" w:fill="auto"/>
            <w:noWrap/>
            <w:vAlign w:val="bottom"/>
          </w:tcPr>
          <w:p w14:paraId="26F385CD" w14:textId="77777777" w:rsidR="00544949" w:rsidRPr="00201170" w:rsidRDefault="00544949" w:rsidP="00544949">
            <w:pPr>
              <w:spacing w:before="20" w:after="20"/>
              <w:jc w:val="right"/>
              <w:rPr>
                <w:rFonts w:ascii="GHEA Grapalat" w:hAnsi="GHEA Grapalat"/>
                <w:sz w:val="14"/>
                <w:szCs w:val="14"/>
              </w:rPr>
            </w:pPr>
            <w:r w:rsidRPr="00201170">
              <w:rPr>
                <w:rFonts w:ascii="GHEA Grapalat" w:hAnsi="GHEA Grapalat"/>
                <w:sz w:val="14"/>
                <w:szCs w:val="14"/>
              </w:rPr>
              <w:t>1,9</w:t>
            </w:r>
          </w:p>
        </w:tc>
        <w:tc>
          <w:tcPr>
            <w:tcW w:w="614" w:type="dxa"/>
            <w:tcBorders>
              <w:bottom w:val="single" w:sz="6" w:space="0" w:color="auto"/>
            </w:tcBorders>
            <w:shd w:val="clear" w:color="auto" w:fill="auto"/>
            <w:noWrap/>
            <w:vAlign w:val="bottom"/>
          </w:tcPr>
          <w:p w14:paraId="6760D99B" w14:textId="77777777" w:rsidR="00544949" w:rsidRPr="00201170" w:rsidRDefault="00544949" w:rsidP="00544949">
            <w:pPr>
              <w:spacing w:before="20" w:after="20"/>
              <w:jc w:val="right"/>
              <w:rPr>
                <w:rFonts w:ascii="GHEA Grapalat" w:hAnsi="GHEA Grapalat"/>
                <w:sz w:val="14"/>
                <w:szCs w:val="14"/>
              </w:rPr>
            </w:pPr>
            <w:r w:rsidRPr="00201170">
              <w:rPr>
                <w:rFonts w:ascii="GHEA Grapalat" w:hAnsi="GHEA Grapalat"/>
                <w:sz w:val="14"/>
                <w:szCs w:val="14"/>
              </w:rPr>
              <w:t>5,1</w:t>
            </w:r>
          </w:p>
        </w:tc>
        <w:tc>
          <w:tcPr>
            <w:tcW w:w="614" w:type="dxa"/>
            <w:tcBorders>
              <w:bottom w:val="single" w:sz="6" w:space="0" w:color="auto"/>
            </w:tcBorders>
            <w:shd w:val="clear" w:color="auto" w:fill="auto"/>
            <w:noWrap/>
            <w:vAlign w:val="bottom"/>
          </w:tcPr>
          <w:p w14:paraId="0989067C" w14:textId="77777777" w:rsidR="00544949" w:rsidRPr="00201170" w:rsidRDefault="00544949" w:rsidP="00544949">
            <w:pPr>
              <w:spacing w:before="20" w:after="20"/>
              <w:jc w:val="right"/>
              <w:rPr>
                <w:rFonts w:ascii="GHEA Grapalat" w:hAnsi="GHEA Grapalat"/>
                <w:sz w:val="14"/>
                <w:szCs w:val="14"/>
              </w:rPr>
            </w:pPr>
            <w:r w:rsidRPr="00201170">
              <w:rPr>
                <w:rFonts w:ascii="GHEA Grapalat" w:hAnsi="GHEA Grapalat"/>
                <w:sz w:val="14"/>
                <w:szCs w:val="14"/>
              </w:rPr>
              <w:t>-2,0</w:t>
            </w:r>
          </w:p>
        </w:tc>
        <w:tc>
          <w:tcPr>
            <w:tcW w:w="614" w:type="dxa"/>
            <w:tcBorders>
              <w:bottom w:val="single" w:sz="6" w:space="0" w:color="auto"/>
            </w:tcBorders>
            <w:shd w:val="clear" w:color="auto" w:fill="auto"/>
            <w:noWrap/>
            <w:vAlign w:val="bottom"/>
          </w:tcPr>
          <w:p w14:paraId="68CA85E1" w14:textId="77777777" w:rsidR="00544949" w:rsidRPr="00201170" w:rsidRDefault="00544949" w:rsidP="00544949">
            <w:pPr>
              <w:spacing w:before="20" w:after="20"/>
              <w:jc w:val="right"/>
              <w:rPr>
                <w:rFonts w:ascii="GHEA Grapalat" w:hAnsi="GHEA Grapalat"/>
                <w:sz w:val="14"/>
                <w:szCs w:val="14"/>
              </w:rPr>
            </w:pPr>
            <w:r w:rsidRPr="00201170">
              <w:rPr>
                <w:rFonts w:ascii="GHEA Grapalat" w:hAnsi="GHEA Grapalat"/>
                <w:sz w:val="14"/>
                <w:szCs w:val="14"/>
              </w:rPr>
              <w:t>0,8</w:t>
            </w:r>
          </w:p>
        </w:tc>
        <w:tc>
          <w:tcPr>
            <w:tcW w:w="615" w:type="dxa"/>
            <w:tcBorders>
              <w:bottom w:val="single" w:sz="6" w:space="0" w:color="auto"/>
            </w:tcBorders>
            <w:shd w:val="clear" w:color="auto" w:fill="auto"/>
            <w:noWrap/>
            <w:vAlign w:val="bottom"/>
          </w:tcPr>
          <w:p w14:paraId="3C7F09D7" w14:textId="77777777" w:rsidR="00544949" w:rsidRPr="00201170" w:rsidRDefault="00544949" w:rsidP="00544949">
            <w:pPr>
              <w:spacing w:before="20" w:after="20"/>
              <w:jc w:val="right"/>
              <w:rPr>
                <w:rFonts w:ascii="GHEA Grapalat" w:hAnsi="GHEA Grapalat"/>
                <w:sz w:val="14"/>
                <w:szCs w:val="14"/>
              </w:rPr>
            </w:pPr>
            <w:r w:rsidRPr="00201170">
              <w:rPr>
                <w:rFonts w:ascii="GHEA Grapalat" w:hAnsi="GHEA Grapalat"/>
                <w:sz w:val="14"/>
                <w:szCs w:val="14"/>
              </w:rPr>
              <w:t>4,0</w:t>
            </w:r>
          </w:p>
        </w:tc>
        <w:tc>
          <w:tcPr>
            <w:tcW w:w="614" w:type="dxa"/>
            <w:tcBorders>
              <w:bottom w:val="single" w:sz="6" w:space="0" w:color="auto"/>
            </w:tcBorders>
            <w:shd w:val="clear" w:color="auto" w:fill="auto"/>
            <w:noWrap/>
            <w:vAlign w:val="bottom"/>
          </w:tcPr>
          <w:p w14:paraId="70A955AB" w14:textId="77777777" w:rsidR="00544949" w:rsidRPr="00201170" w:rsidRDefault="00544949" w:rsidP="00544949">
            <w:pPr>
              <w:spacing w:before="20" w:after="20"/>
              <w:jc w:val="right"/>
              <w:rPr>
                <w:rFonts w:ascii="GHEA Grapalat" w:hAnsi="GHEA Grapalat"/>
                <w:sz w:val="14"/>
                <w:szCs w:val="14"/>
              </w:rPr>
            </w:pPr>
            <w:r w:rsidRPr="00201170">
              <w:rPr>
                <w:rFonts w:ascii="GHEA Grapalat" w:hAnsi="GHEA Grapalat"/>
                <w:sz w:val="14"/>
                <w:szCs w:val="14"/>
              </w:rPr>
              <w:t>1,2</w:t>
            </w:r>
          </w:p>
        </w:tc>
        <w:tc>
          <w:tcPr>
            <w:tcW w:w="614" w:type="dxa"/>
            <w:tcBorders>
              <w:bottom w:val="single" w:sz="6" w:space="0" w:color="auto"/>
            </w:tcBorders>
            <w:shd w:val="clear" w:color="auto" w:fill="auto"/>
            <w:noWrap/>
            <w:vAlign w:val="bottom"/>
          </w:tcPr>
          <w:p w14:paraId="2B4875C9" w14:textId="77777777" w:rsidR="00544949" w:rsidRPr="00201170" w:rsidRDefault="00544949" w:rsidP="00544949">
            <w:pPr>
              <w:spacing w:before="20" w:after="20"/>
              <w:jc w:val="right"/>
              <w:rPr>
                <w:rFonts w:ascii="GHEA Grapalat" w:hAnsi="GHEA Grapalat"/>
                <w:sz w:val="14"/>
                <w:szCs w:val="14"/>
              </w:rPr>
            </w:pPr>
            <w:r w:rsidRPr="00201170">
              <w:rPr>
                <w:rFonts w:ascii="GHEA Grapalat" w:hAnsi="GHEA Grapalat"/>
                <w:sz w:val="14"/>
                <w:szCs w:val="14"/>
              </w:rPr>
              <w:t>1,3</w:t>
            </w:r>
          </w:p>
        </w:tc>
        <w:tc>
          <w:tcPr>
            <w:tcW w:w="614" w:type="dxa"/>
            <w:tcBorders>
              <w:bottom w:val="single" w:sz="6" w:space="0" w:color="auto"/>
            </w:tcBorders>
            <w:shd w:val="clear" w:color="auto" w:fill="D9D9D9" w:themeFill="background1" w:themeFillShade="D9"/>
            <w:noWrap/>
            <w:vAlign w:val="bottom"/>
          </w:tcPr>
          <w:p w14:paraId="15DB72D1" w14:textId="77777777" w:rsidR="00544949" w:rsidRPr="00201170" w:rsidRDefault="00544949" w:rsidP="00544949">
            <w:pPr>
              <w:spacing w:before="20" w:after="20"/>
              <w:jc w:val="right"/>
              <w:rPr>
                <w:rFonts w:ascii="GHEA Grapalat" w:hAnsi="GHEA Grapalat"/>
                <w:sz w:val="14"/>
                <w:szCs w:val="14"/>
              </w:rPr>
            </w:pPr>
            <w:r w:rsidRPr="00201170">
              <w:rPr>
                <w:rFonts w:ascii="GHEA Grapalat" w:hAnsi="GHEA Grapalat"/>
                <w:sz w:val="14"/>
                <w:szCs w:val="14"/>
              </w:rPr>
              <w:t>6,7</w:t>
            </w:r>
          </w:p>
        </w:tc>
        <w:tc>
          <w:tcPr>
            <w:tcW w:w="614" w:type="dxa"/>
            <w:tcBorders>
              <w:bottom w:val="single" w:sz="6" w:space="0" w:color="auto"/>
            </w:tcBorders>
            <w:shd w:val="clear" w:color="auto" w:fill="D9D9D9" w:themeFill="background1" w:themeFillShade="D9"/>
            <w:vAlign w:val="bottom"/>
          </w:tcPr>
          <w:p w14:paraId="1ED08AC1" w14:textId="77777777" w:rsidR="00544949" w:rsidRPr="00201170" w:rsidRDefault="00544949" w:rsidP="00544949">
            <w:pPr>
              <w:spacing w:before="20" w:after="20"/>
              <w:jc w:val="right"/>
              <w:rPr>
                <w:rFonts w:ascii="GHEA Grapalat" w:hAnsi="GHEA Grapalat"/>
                <w:sz w:val="14"/>
                <w:szCs w:val="14"/>
              </w:rPr>
            </w:pPr>
            <w:r w:rsidRPr="00201170">
              <w:rPr>
                <w:rFonts w:ascii="GHEA Grapalat" w:hAnsi="GHEA Grapalat"/>
                <w:sz w:val="14"/>
                <w:szCs w:val="14"/>
              </w:rPr>
              <w:t>3,7</w:t>
            </w:r>
          </w:p>
        </w:tc>
        <w:tc>
          <w:tcPr>
            <w:tcW w:w="615" w:type="dxa"/>
            <w:tcBorders>
              <w:bottom w:val="single" w:sz="6" w:space="0" w:color="auto"/>
            </w:tcBorders>
            <w:shd w:val="clear" w:color="auto" w:fill="D9D9D9" w:themeFill="background1" w:themeFillShade="D9"/>
            <w:vAlign w:val="bottom"/>
          </w:tcPr>
          <w:p w14:paraId="4167C4E3" w14:textId="77777777" w:rsidR="00544949" w:rsidRPr="00201170" w:rsidRDefault="00544949" w:rsidP="00544949">
            <w:pPr>
              <w:spacing w:before="20" w:after="20"/>
              <w:jc w:val="right"/>
              <w:rPr>
                <w:rFonts w:ascii="GHEA Grapalat" w:hAnsi="GHEA Grapalat"/>
                <w:sz w:val="14"/>
                <w:szCs w:val="14"/>
              </w:rPr>
            </w:pPr>
            <w:r w:rsidRPr="00201170">
              <w:rPr>
                <w:rFonts w:ascii="GHEA Grapalat" w:hAnsi="GHEA Grapalat"/>
                <w:sz w:val="14"/>
                <w:szCs w:val="14"/>
              </w:rPr>
              <w:t>3,0</w:t>
            </w:r>
          </w:p>
        </w:tc>
      </w:tr>
      <w:tr w:rsidR="00544949" w:rsidRPr="00201170" w14:paraId="6104C478" w14:textId="77777777" w:rsidTr="00CD5F03">
        <w:trPr>
          <w:trHeight w:val="20"/>
        </w:trPr>
        <w:tc>
          <w:tcPr>
            <w:tcW w:w="10207" w:type="dxa"/>
            <w:gridSpan w:val="12"/>
            <w:tcBorders>
              <w:top w:val="single" w:sz="6" w:space="0" w:color="auto"/>
              <w:bottom w:val="dashed" w:sz="4" w:space="0" w:color="auto"/>
            </w:tcBorders>
            <w:shd w:val="clear" w:color="auto" w:fill="auto"/>
            <w:noWrap/>
            <w:vAlign w:val="bottom"/>
            <w:hideMark/>
          </w:tcPr>
          <w:p w14:paraId="20FB3AA0" w14:textId="0B5C194C" w:rsidR="00544949" w:rsidRPr="00201170" w:rsidRDefault="00544949" w:rsidP="00544949">
            <w:pPr>
              <w:spacing w:before="20" w:after="20"/>
              <w:rPr>
                <w:rFonts w:ascii="GHEA Grapalat" w:hAnsi="GHEA Grapalat"/>
                <w:b/>
                <w:bCs/>
                <w:sz w:val="14"/>
                <w:szCs w:val="14"/>
              </w:rPr>
            </w:pPr>
            <w:r w:rsidRPr="00201170">
              <w:rPr>
                <w:rFonts w:ascii="GHEA Grapalat" w:hAnsi="GHEA Grapalat"/>
                <w:b/>
                <w:bCs/>
                <w:sz w:val="14"/>
                <w:szCs w:val="14"/>
              </w:rPr>
              <w:t>Gross product</w:t>
            </w:r>
          </w:p>
        </w:tc>
      </w:tr>
      <w:tr w:rsidR="00544949" w:rsidRPr="00201170" w14:paraId="6012FA18" w14:textId="77777777" w:rsidTr="00CD5F03">
        <w:trPr>
          <w:trHeight w:val="20"/>
        </w:trPr>
        <w:tc>
          <w:tcPr>
            <w:tcW w:w="3451" w:type="dxa"/>
            <w:tcBorders>
              <w:top w:val="dashed" w:sz="4" w:space="0" w:color="auto"/>
            </w:tcBorders>
            <w:shd w:val="clear" w:color="auto" w:fill="auto"/>
            <w:noWrap/>
            <w:vAlign w:val="bottom"/>
            <w:hideMark/>
          </w:tcPr>
          <w:p w14:paraId="0EF22037" w14:textId="17F64E8B" w:rsidR="00544949" w:rsidRPr="00201170" w:rsidRDefault="00544949" w:rsidP="00544949">
            <w:pPr>
              <w:spacing w:before="20" w:after="20"/>
              <w:rPr>
                <w:rFonts w:ascii="GHEA Grapalat" w:hAnsi="GHEA Grapalat"/>
                <w:sz w:val="14"/>
                <w:szCs w:val="14"/>
              </w:rPr>
            </w:pPr>
            <w:r w:rsidRPr="00201170">
              <w:rPr>
                <w:rFonts w:ascii="GHEA Grapalat" w:hAnsi="GHEA Grapalat"/>
                <w:sz w:val="14"/>
                <w:szCs w:val="14"/>
              </w:rPr>
              <w:t xml:space="preserve">GDP </w:t>
            </w:r>
            <w:r w:rsidRPr="00201170">
              <w:rPr>
                <w:rFonts w:ascii="GHEA Grapalat" w:hAnsi="GHEA Grapalat"/>
                <w:i/>
                <w:sz w:val="14"/>
                <w:szCs w:val="14"/>
              </w:rPr>
              <w:t>(billion Armenian dram)</w:t>
            </w:r>
          </w:p>
        </w:tc>
        <w:tc>
          <w:tcPr>
            <w:tcW w:w="614" w:type="dxa"/>
            <w:tcBorders>
              <w:top w:val="dashed" w:sz="4" w:space="0" w:color="auto"/>
            </w:tcBorders>
            <w:shd w:val="clear" w:color="auto" w:fill="auto"/>
            <w:noWrap/>
            <w:vAlign w:val="bottom"/>
          </w:tcPr>
          <w:p w14:paraId="79CA91AE" w14:textId="77777777" w:rsidR="00544949" w:rsidRPr="00201170" w:rsidRDefault="00544949" w:rsidP="00544949">
            <w:pPr>
              <w:spacing w:before="20" w:after="20"/>
              <w:jc w:val="right"/>
              <w:rPr>
                <w:rFonts w:ascii="GHEA Grapalat" w:hAnsi="GHEA Grapalat"/>
                <w:sz w:val="14"/>
                <w:szCs w:val="14"/>
              </w:rPr>
            </w:pPr>
            <w:r w:rsidRPr="00201170">
              <w:rPr>
                <w:rFonts w:ascii="GHEA Grapalat" w:hAnsi="GHEA Grapalat"/>
                <w:sz w:val="14"/>
                <w:szCs w:val="14"/>
              </w:rPr>
              <w:t>4555,6</w:t>
            </w:r>
          </w:p>
        </w:tc>
        <w:tc>
          <w:tcPr>
            <w:tcW w:w="614" w:type="dxa"/>
            <w:tcBorders>
              <w:top w:val="dashed" w:sz="4" w:space="0" w:color="auto"/>
            </w:tcBorders>
            <w:shd w:val="clear" w:color="auto" w:fill="auto"/>
            <w:noWrap/>
            <w:vAlign w:val="bottom"/>
          </w:tcPr>
          <w:p w14:paraId="6B43A6C9" w14:textId="77777777" w:rsidR="00544949" w:rsidRPr="00201170" w:rsidRDefault="00544949" w:rsidP="00544949">
            <w:pPr>
              <w:spacing w:before="20" w:after="20"/>
              <w:jc w:val="right"/>
              <w:rPr>
                <w:rFonts w:ascii="GHEA Grapalat" w:hAnsi="GHEA Grapalat"/>
                <w:sz w:val="14"/>
                <w:szCs w:val="14"/>
              </w:rPr>
            </w:pPr>
            <w:r w:rsidRPr="00201170">
              <w:rPr>
                <w:rFonts w:ascii="GHEA Grapalat" w:hAnsi="GHEA Grapalat"/>
                <w:sz w:val="14"/>
                <w:szCs w:val="14"/>
              </w:rPr>
              <w:t>4828,6</w:t>
            </w:r>
          </w:p>
        </w:tc>
        <w:tc>
          <w:tcPr>
            <w:tcW w:w="614" w:type="dxa"/>
            <w:tcBorders>
              <w:top w:val="dashed" w:sz="4" w:space="0" w:color="auto"/>
            </w:tcBorders>
            <w:shd w:val="clear" w:color="auto" w:fill="auto"/>
            <w:noWrap/>
            <w:vAlign w:val="bottom"/>
          </w:tcPr>
          <w:p w14:paraId="1D62607D" w14:textId="77777777" w:rsidR="00544949" w:rsidRPr="00201170" w:rsidRDefault="00544949" w:rsidP="00544949">
            <w:pPr>
              <w:spacing w:before="20" w:after="20"/>
              <w:jc w:val="right"/>
              <w:rPr>
                <w:rFonts w:ascii="GHEA Grapalat" w:hAnsi="GHEA Grapalat"/>
                <w:sz w:val="14"/>
                <w:szCs w:val="14"/>
              </w:rPr>
            </w:pPr>
            <w:r w:rsidRPr="00201170">
              <w:rPr>
                <w:rFonts w:ascii="GHEA Grapalat" w:hAnsi="GHEA Grapalat"/>
                <w:sz w:val="14"/>
                <w:szCs w:val="14"/>
              </w:rPr>
              <w:t>5043,6</w:t>
            </w:r>
          </w:p>
        </w:tc>
        <w:tc>
          <w:tcPr>
            <w:tcW w:w="614" w:type="dxa"/>
            <w:tcBorders>
              <w:top w:val="dashed" w:sz="4" w:space="0" w:color="auto"/>
            </w:tcBorders>
            <w:shd w:val="clear" w:color="auto" w:fill="auto"/>
            <w:noWrap/>
            <w:vAlign w:val="bottom"/>
          </w:tcPr>
          <w:p w14:paraId="621C4B70" w14:textId="77777777" w:rsidR="00544949" w:rsidRPr="00201170" w:rsidRDefault="00544949" w:rsidP="00544949">
            <w:pPr>
              <w:spacing w:before="20" w:after="20"/>
              <w:jc w:val="right"/>
              <w:rPr>
                <w:rFonts w:ascii="GHEA Grapalat" w:hAnsi="GHEA Grapalat"/>
                <w:sz w:val="14"/>
                <w:szCs w:val="14"/>
              </w:rPr>
            </w:pPr>
            <w:r w:rsidRPr="00201170">
              <w:rPr>
                <w:rFonts w:ascii="GHEA Grapalat" w:hAnsi="GHEA Grapalat"/>
                <w:sz w:val="14"/>
                <w:szCs w:val="14"/>
              </w:rPr>
              <w:t>5067,3</w:t>
            </w:r>
          </w:p>
        </w:tc>
        <w:tc>
          <w:tcPr>
            <w:tcW w:w="614" w:type="dxa"/>
            <w:tcBorders>
              <w:top w:val="dashed" w:sz="4" w:space="0" w:color="auto"/>
            </w:tcBorders>
            <w:shd w:val="clear" w:color="auto" w:fill="auto"/>
            <w:noWrap/>
            <w:vAlign w:val="bottom"/>
          </w:tcPr>
          <w:p w14:paraId="7286F215" w14:textId="77777777" w:rsidR="00544949" w:rsidRPr="00201170" w:rsidRDefault="00544949" w:rsidP="00544949">
            <w:pPr>
              <w:spacing w:before="20" w:after="20"/>
              <w:jc w:val="right"/>
              <w:rPr>
                <w:rFonts w:ascii="GHEA Grapalat" w:hAnsi="GHEA Grapalat"/>
                <w:sz w:val="14"/>
                <w:szCs w:val="14"/>
              </w:rPr>
            </w:pPr>
            <w:r w:rsidRPr="00201170">
              <w:rPr>
                <w:rFonts w:ascii="GHEA Grapalat" w:hAnsi="GHEA Grapalat"/>
                <w:sz w:val="14"/>
                <w:szCs w:val="14"/>
              </w:rPr>
              <w:t>5568,9</w:t>
            </w:r>
          </w:p>
        </w:tc>
        <w:tc>
          <w:tcPr>
            <w:tcW w:w="615" w:type="dxa"/>
            <w:tcBorders>
              <w:top w:val="dashed" w:sz="4" w:space="0" w:color="auto"/>
            </w:tcBorders>
            <w:shd w:val="clear" w:color="auto" w:fill="auto"/>
            <w:noWrap/>
            <w:vAlign w:val="bottom"/>
          </w:tcPr>
          <w:p w14:paraId="3E020D22" w14:textId="77777777" w:rsidR="00544949" w:rsidRPr="00201170" w:rsidRDefault="00544949" w:rsidP="00544949">
            <w:pPr>
              <w:spacing w:before="20" w:after="20"/>
              <w:jc w:val="right"/>
              <w:rPr>
                <w:rFonts w:ascii="GHEA Grapalat" w:hAnsi="GHEA Grapalat"/>
                <w:sz w:val="14"/>
                <w:szCs w:val="14"/>
              </w:rPr>
            </w:pPr>
            <w:r w:rsidRPr="00201170">
              <w:rPr>
                <w:rFonts w:ascii="GHEA Grapalat" w:hAnsi="GHEA Grapalat"/>
                <w:sz w:val="14"/>
                <w:szCs w:val="14"/>
              </w:rPr>
              <w:t>6017,0</w:t>
            </w:r>
          </w:p>
        </w:tc>
        <w:tc>
          <w:tcPr>
            <w:tcW w:w="614" w:type="dxa"/>
            <w:tcBorders>
              <w:top w:val="dashed" w:sz="4" w:space="0" w:color="auto"/>
            </w:tcBorders>
            <w:shd w:val="clear" w:color="auto" w:fill="auto"/>
            <w:noWrap/>
            <w:vAlign w:val="bottom"/>
          </w:tcPr>
          <w:p w14:paraId="6FBEB4C7" w14:textId="77777777" w:rsidR="00544949" w:rsidRPr="00201170" w:rsidRDefault="00544949" w:rsidP="00544949">
            <w:pPr>
              <w:spacing w:before="20" w:after="20"/>
              <w:jc w:val="right"/>
              <w:rPr>
                <w:rFonts w:ascii="GHEA Grapalat" w:hAnsi="GHEA Grapalat"/>
                <w:sz w:val="14"/>
                <w:szCs w:val="14"/>
              </w:rPr>
            </w:pPr>
            <w:r w:rsidRPr="00201170">
              <w:rPr>
                <w:rFonts w:ascii="GHEA Grapalat" w:hAnsi="GHEA Grapalat"/>
                <w:sz w:val="14"/>
                <w:szCs w:val="14"/>
              </w:rPr>
              <w:t>6569,0</w:t>
            </w:r>
          </w:p>
        </w:tc>
        <w:tc>
          <w:tcPr>
            <w:tcW w:w="614" w:type="dxa"/>
            <w:tcBorders>
              <w:top w:val="dashed" w:sz="4" w:space="0" w:color="auto"/>
            </w:tcBorders>
            <w:shd w:val="clear" w:color="auto" w:fill="auto"/>
            <w:noWrap/>
            <w:vAlign w:val="bottom"/>
          </w:tcPr>
          <w:p w14:paraId="022A37EC" w14:textId="77777777" w:rsidR="00544949" w:rsidRPr="00201170" w:rsidRDefault="00544949" w:rsidP="00544949">
            <w:pPr>
              <w:spacing w:before="20" w:after="20"/>
              <w:jc w:val="right"/>
              <w:rPr>
                <w:rFonts w:ascii="GHEA Grapalat" w:hAnsi="GHEA Grapalat"/>
                <w:sz w:val="14"/>
                <w:szCs w:val="14"/>
              </w:rPr>
            </w:pPr>
            <w:r w:rsidRPr="00201170">
              <w:rPr>
                <w:rFonts w:ascii="GHEA Grapalat" w:hAnsi="GHEA Grapalat"/>
                <w:sz w:val="14"/>
                <w:szCs w:val="14"/>
              </w:rPr>
              <w:t>6183,7</w:t>
            </w:r>
          </w:p>
        </w:tc>
        <w:tc>
          <w:tcPr>
            <w:tcW w:w="614" w:type="dxa"/>
            <w:tcBorders>
              <w:top w:val="dashed" w:sz="4" w:space="0" w:color="auto"/>
            </w:tcBorders>
            <w:shd w:val="clear" w:color="auto" w:fill="D9D9D9" w:themeFill="background1" w:themeFillShade="D9"/>
            <w:noWrap/>
            <w:vAlign w:val="bottom"/>
          </w:tcPr>
          <w:p w14:paraId="28B01581" w14:textId="77777777" w:rsidR="00544949" w:rsidRPr="00201170" w:rsidRDefault="00544949" w:rsidP="00544949">
            <w:pPr>
              <w:spacing w:before="20" w:after="20"/>
              <w:jc w:val="right"/>
              <w:rPr>
                <w:rFonts w:ascii="GHEA Grapalat" w:hAnsi="GHEA Grapalat"/>
                <w:sz w:val="14"/>
                <w:szCs w:val="14"/>
              </w:rPr>
            </w:pPr>
            <w:r w:rsidRPr="00201170">
              <w:rPr>
                <w:rFonts w:ascii="GHEA Grapalat" w:hAnsi="GHEA Grapalat"/>
                <w:sz w:val="14"/>
                <w:szCs w:val="14"/>
              </w:rPr>
              <w:t>6485,6</w:t>
            </w:r>
          </w:p>
        </w:tc>
        <w:tc>
          <w:tcPr>
            <w:tcW w:w="614" w:type="dxa"/>
            <w:tcBorders>
              <w:top w:val="dashed" w:sz="4" w:space="0" w:color="auto"/>
            </w:tcBorders>
            <w:shd w:val="clear" w:color="auto" w:fill="D9D9D9" w:themeFill="background1" w:themeFillShade="D9"/>
            <w:vAlign w:val="bottom"/>
          </w:tcPr>
          <w:p w14:paraId="0635B542" w14:textId="77777777" w:rsidR="00544949" w:rsidRPr="00201170" w:rsidRDefault="00544949" w:rsidP="00544949">
            <w:pPr>
              <w:spacing w:before="20" w:after="20"/>
              <w:jc w:val="right"/>
              <w:rPr>
                <w:rFonts w:ascii="GHEA Grapalat" w:hAnsi="GHEA Grapalat"/>
                <w:sz w:val="14"/>
                <w:szCs w:val="14"/>
              </w:rPr>
            </w:pPr>
            <w:r w:rsidRPr="00201170">
              <w:rPr>
                <w:rFonts w:ascii="GHEA Grapalat" w:hAnsi="GHEA Grapalat"/>
                <w:sz w:val="14"/>
                <w:szCs w:val="14"/>
              </w:rPr>
              <w:t>6782,4</w:t>
            </w:r>
          </w:p>
        </w:tc>
        <w:tc>
          <w:tcPr>
            <w:tcW w:w="615" w:type="dxa"/>
            <w:tcBorders>
              <w:top w:val="dashed" w:sz="4" w:space="0" w:color="auto"/>
            </w:tcBorders>
            <w:shd w:val="clear" w:color="auto" w:fill="D9D9D9" w:themeFill="background1" w:themeFillShade="D9"/>
            <w:vAlign w:val="bottom"/>
          </w:tcPr>
          <w:p w14:paraId="557762B7" w14:textId="77777777" w:rsidR="00544949" w:rsidRPr="00201170" w:rsidRDefault="00544949" w:rsidP="00544949">
            <w:pPr>
              <w:spacing w:before="20" w:after="20"/>
              <w:jc w:val="right"/>
              <w:rPr>
                <w:rFonts w:ascii="GHEA Grapalat" w:hAnsi="GHEA Grapalat"/>
                <w:sz w:val="14"/>
                <w:szCs w:val="14"/>
              </w:rPr>
            </w:pPr>
            <w:r w:rsidRPr="00201170">
              <w:rPr>
                <w:rFonts w:ascii="GHEA Grapalat" w:hAnsi="GHEA Grapalat"/>
                <w:sz w:val="14"/>
                <w:szCs w:val="14"/>
              </w:rPr>
              <w:t>7348,5</w:t>
            </w:r>
          </w:p>
        </w:tc>
      </w:tr>
      <w:tr w:rsidR="00544949" w:rsidRPr="00201170" w14:paraId="4CC4D3E4" w14:textId="77777777" w:rsidTr="00CD5F03">
        <w:trPr>
          <w:trHeight w:val="20"/>
        </w:trPr>
        <w:tc>
          <w:tcPr>
            <w:tcW w:w="3451" w:type="dxa"/>
            <w:tcBorders>
              <w:top w:val="dashed" w:sz="4" w:space="0" w:color="auto"/>
            </w:tcBorders>
            <w:shd w:val="clear" w:color="auto" w:fill="auto"/>
            <w:noWrap/>
            <w:vAlign w:val="bottom"/>
          </w:tcPr>
          <w:p w14:paraId="53114EF9" w14:textId="4EB33978" w:rsidR="00544949" w:rsidRPr="00201170" w:rsidRDefault="00544949" w:rsidP="00544949">
            <w:pPr>
              <w:spacing w:before="20" w:after="20"/>
              <w:rPr>
                <w:rFonts w:ascii="GHEA Grapalat" w:hAnsi="GHEA Grapalat"/>
                <w:sz w:val="14"/>
                <w:szCs w:val="14"/>
              </w:rPr>
            </w:pPr>
            <w:r w:rsidRPr="00201170">
              <w:rPr>
                <w:rFonts w:ascii="GHEA Grapalat" w:hAnsi="GHEA Grapalat"/>
                <w:sz w:val="14"/>
                <w:szCs w:val="14"/>
              </w:rPr>
              <w:t xml:space="preserve">GDP </w:t>
            </w:r>
            <w:r w:rsidRPr="00201170">
              <w:rPr>
                <w:rFonts w:ascii="GHEA Grapalat" w:hAnsi="GHEA Grapalat"/>
                <w:i/>
                <w:sz w:val="14"/>
                <w:szCs w:val="14"/>
              </w:rPr>
              <w:t>(%, real growth)</w:t>
            </w:r>
          </w:p>
        </w:tc>
        <w:tc>
          <w:tcPr>
            <w:tcW w:w="614" w:type="dxa"/>
            <w:tcBorders>
              <w:top w:val="dashed" w:sz="4" w:space="0" w:color="auto"/>
            </w:tcBorders>
            <w:shd w:val="clear" w:color="auto" w:fill="auto"/>
            <w:noWrap/>
            <w:vAlign w:val="bottom"/>
          </w:tcPr>
          <w:p w14:paraId="5A0F81A5" w14:textId="77777777" w:rsidR="00544949" w:rsidRPr="00201170" w:rsidRDefault="00544949" w:rsidP="00544949">
            <w:pPr>
              <w:spacing w:before="20" w:after="20"/>
              <w:jc w:val="right"/>
              <w:rPr>
                <w:rFonts w:ascii="GHEA Grapalat" w:hAnsi="GHEA Grapalat"/>
                <w:sz w:val="14"/>
                <w:szCs w:val="14"/>
              </w:rPr>
            </w:pPr>
            <w:r w:rsidRPr="00201170">
              <w:rPr>
                <w:rFonts w:ascii="GHEA Grapalat" w:hAnsi="GHEA Grapalat"/>
                <w:sz w:val="14"/>
                <w:szCs w:val="14"/>
              </w:rPr>
              <w:t>3,3</w:t>
            </w:r>
          </w:p>
        </w:tc>
        <w:tc>
          <w:tcPr>
            <w:tcW w:w="614" w:type="dxa"/>
            <w:tcBorders>
              <w:top w:val="dashed" w:sz="4" w:space="0" w:color="auto"/>
            </w:tcBorders>
            <w:shd w:val="clear" w:color="auto" w:fill="auto"/>
            <w:noWrap/>
            <w:vAlign w:val="bottom"/>
          </w:tcPr>
          <w:p w14:paraId="1FED72F5" w14:textId="77777777" w:rsidR="00544949" w:rsidRPr="00201170" w:rsidRDefault="00544949" w:rsidP="00544949">
            <w:pPr>
              <w:spacing w:before="20" w:after="20"/>
              <w:jc w:val="right"/>
              <w:rPr>
                <w:rFonts w:ascii="GHEA Grapalat" w:hAnsi="GHEA Grapalat"/>
                <w:sz w:val="14"/>
                <w:szCs w:val="14"/>
              </w:rPr>
            </w:pPr>
            <w:r w:rsidRPr="00201170">
              <w:rPr>
                <w:rFonts w:ascii="GHEA Grapalat" w:hAnsi="GHEA Grapalat"/>
                <w:sz w:val="14"/>
                <w:szCs w:val="14"/>
              </w:rPr>
              <w:t>3,6</w:t>
            </w:r>
          </w:p>
        </w:tc>
        <w:tc>
          <w:tcPr>
            <w:tcW w:w="614" w:type="dxa"/>
            <w:tcBorders>
              <w:top w:val="dashed" w:sz="4" w:space="0" w:color="auto"/>
            </w:tcBorders>
            <w:shd w:val="clear" w:color="auto" w:fill="auto"/>
            <w:noWrap/>
            <w:vAlign w:val="bottom"/>
          </w:tcPr>
          <w:p w14:paraId="735FD693" w14:textId="77777777" w:rsidR="00544949" w:rsidRPr="00201170" w:rsidRDefault="00544949" w:rsidP="00544949">
            <w:pPr>
              <w:spacing w:before="20" w:after="20"/>
              <w:jc w:val="right"/>
              <w:rPr>
                <w:rFonts w:ascii="GHEA Grapalat" w:hAnsi="GHEA Grapalat"/>
                <w:sz w:val="14"/>
                <w:szCs w:val="14"/>
              </w:rPr>
            </w:pPr>
            <w:r w:rsidRPr="00201170">
              <w:rPr>
                <w:rFonts w:ascii="GHEA Grapalat" w:hAnsi="GHEA Grapalat"/>
                <w:sz w:val="14"/>
                <w:szCs w:val="14"/>
              </w:rPr>
              <w:t>3,2</w:t>
            </w:r>
          </w:p>
        </w:tc>
        <w:tc>
          <w:tcPr>
            <w:tcW w:w="614" w:type="dxa"/>
            <w:tcBorders>
              <w:top w:val="dashed" w:sz="4" w:space="0" w:color="auto"/>
            </w:tcBorders>
            <w:shd w:val="clear" w:color="auto" w:fill="auto"/>
            <w:noWrap/>
            <w:vAlign w:val="bottom"/>
          </w:tcPr>
          <w:p w14:paraId="3EB7C0BC" w14:textId="77777777" w:rsidR="00544949" w:rsidRPr="00201170" w:rsidRDefault="00544949" w:rsidP="00544949">
            <w:pPr>
              <w:spacing w:before="20" w:after="20"/>
              <w:jc w:val="right"/>
              <w:rPr>
                <w:rFonts w:ascii="GHEA Grapalat" w:hAnsi="GHEA Grapalat"/>
                <w:sz w:val="14"/>
                <w:szCs w:val="14"/>
              </w:rPr>
            </w:pPr>
            <w:r w:rsidRPr="00201170">
              <w:rPr>
                <w:rFonts w:ascii="GHEA Grapalat" w:hAnsi="GHEA Grapalat"/>
                <w:sz w:val="14"/>
                <w:szCs w:val="14"/>
              </w:rPr>
              <w:t>0,2</w:t>
            </w:r>
          </w:p>
        </w:tc>
        <w:tc>
          <w:tcPr>
            <w:tcW w:w="614" w:type="dxa"/>
            <w:tcBorders>
              <w:top w:val="dashed" w:sz="4" w:space="0" w:color="auto"/>
            </w:tcBorders>
            <w:shd w:val="clear" w:color="auto" w:fill="auto"/>
            <w:noWrap/>
            <w:vAlign w:val="bottom"/>
          </w:tcPr>
          <w:p w14:paraId="2A69C58A" w14:textId="77777777" w:rsidR="00544949" w:rsidRPr="00201170" w:rsidRDefault="00544949" w:rsidP="00544949">
            <w:pPr>
              <w:spacing w:before="20" w:after="20"/>
              <w:jc w:val="right"/>
              <w:rPr>
                <w:rFonts w:ascii="GHEA Grapalat" w:hAnsi="GHEA Grapalat"/>
                <w:sz w:val="14"/>
                <w:szCs w:val="14"/>
              </w:rPr>
            </w:pPr>
            <w:r w:rsidRPr="00201170">
              <w:rPr>
                <w:rFonts w:ascii="GHEA Grapalat" w:hAnsi="GHEA Grapalat"/>
                <w:sz w:val="14"/>
                <w:szCs w:val="14"/>
              </w:rPr>
              <w:t>7,5</w:t>
            </w:r>
          </w:p>
        </w:tc>
        <w:tc>
          <w:tcPr>
            <w:tcW w:w="615" w:type="dxa"/>
            <w:tcBorders>
              <w:top w:val="dashed" w:sz="4" w:space="0" w:color="auto"/>
            </w:tcBorders>
            <w:shd w:val="clear" w:color="auto" w:fill="auto"/>
            <w:noWrap/>
            <w:vAlign w:val="bottom"/>
          </w:tcPr>
          <w:p w14:paraId="36CBFF6C" w14:textId="77777777" w:rsidR="00544949" w:rsidRPr="00201170" w:rsidRDefault="00544949" w:rsidP="00544949">
            <w:pPr>
              <w:spacing w:before="20" w:after="20"/>
              <w:jc w:val="right"/>
              <w:rPr>
                <w:rFonts w:ascii="GHEA Grapalat" w:hAnsi="GHEA Grapalat"/>
                <w:sz w:val="14"/>
                <w:szCs w:val="14"/>
              </w:rPr>
            </w:pPr>
            <w:r w:rsidRPr="00201170">
              <w:rPr>
                <w:rFonts w:ascii="GHEA Grapalat" w:hAnsi="GHEA Grapalat"/>
                <w:sz w:val="14"/>
                <w:szCs w:val="14"/>
              </w:rPr>
              <w:t>5,2</w:t>
            </w:r>
          </w:p>
        </w:tc>
        <w:tc>
          <w:tcPr>
            <w:tcW w:w="614" w:type="dxa"/>
            <w:tcBorders>
              <w:top w:val="dashed" w:sz="4" w:space="0" w:color="auto"/>
            </w:tcBorders>
            <w:shd w:val="clear" w:color="auto" w:fill="auto"/>
            <w:noWrap/>
            <w:vAlign w:val="bottom"/>
          </w:tcPr>
          <w:p w14:paraId="4B12A63B" w14:textId="77777777" w:rsidR="00544949" w:rsidRPr="00201170" w:rsidRDefault="00544949" w:rsidP="00544949">
            <w:pPr>
              <w:spacing w:before="20" w:after="20"/>
              <w:jc w:val="right"/>
              <w:rPr>
                <w:rFonts w:ascii="GHEA Grapalat" w:hAnsi="GHEA Grapalat"/>
                <w:sz w:val="14"/>
                <w:szCs w:val="14"/>
              </w:rPr>
            </w:pPr>
            <w:r w:rsidRPr="00201170">
              <w:rPr>
                <w:rFonts w:ascii="GHEA Grapalat" w:hAnsi="GHEA Grapalat"/>
                <w:sz w:val="14"/>
                <w:szCs w:val="14"/>
              </w:rPr>
              <w:t>7,6</w:t>
            </w:r>
          </w:p>
        </w:tc>
        <w:tc>
          <w:tcPr>
            <w:tcW w:w="614" w:type="dxa"/>
            <w:tcBorders>
              <w:top w:val="dashed" w:sz="4" w:space="0" w:color="auto"/>
            </w:tcBorders>
            <w:shd w:val="clear" w:color="auto" w:fill="auto"/>
            <w:noWrap/>
            <w:vAlign w:val="bottom"/>
          </w:tcPr>
          <w:p w14:paraId="257FF0AA" w14:textId="77777777" w:rsidR="00544949" w:rsidRPr="00201170" w:rsidRDefault="00544949" w:rsidP="00544949">
            <w:pPr>
              <w:spacing w:before="20" w:after="20"/>
              <w:jc w:val="right"/>
              <w:rPr>
                <w:rFonts w:ascii="GHEA Grapalat" w:hAnsi="GHEA Grapalat"/>
                <w:sz w:val="14"/>
                <w:szCs w:val="14"/>
              </w:rPr>
            </w:pPr>
            <w:r w:rsidRPr="00201170">
              <w:rPr>
                <w:rFonts w:ascii="GHEA Grapalat" w:hAnsi="GHEA Grapalat"/>
                <w:sz w:val="14"/>
                <w:szCs w:val="14"/>
              </w:rPr>
              <w:t>-7,6</w:t>
            </w:r>
          </w:p>
        </w:tc>
        <w:tc>
          <w:tcPr>
            <w:tcW w:w="614" w:type="dxa"/>
            <w:tcBorders>
              <w:top w:val="dashed" w:sz="4" w:space="0" w:color="auto"/>
            </w:tcBorders>
            <w:shd w:val="clear" w:color="auto" w:fill="D9D9D9" w:themeFill="background1" w:themeFillShade="D9"/>
            <w:noWrap/>
            <w:vAlign w:val="bottom"/>
          </w:tcPr>
          <w:p w14:paraId="38406B52" w14:textId="77777777" w:rsidR="00544949" w:rsidRPr="00201170" w:rsidRDefault="00544949" w:rsidP="00544949">
            <w:pPr>
              <w:spacing w:before="20" w:after="20"/>
              <w:jc w:val="right"/>
              <w:rPr>
                <w:rFonts w:ascii="GHEA Grapalat" w:hAnsi="GHEA Grapalat"/>
                <w:sz w:val="14"/>
                <w:szCs w:val="14"/>
              </w:rPr>
            </w:pPr>
            <w:r w:rsidRPr="00201170">
              <w:rPr>
                <w:rFonts w:ascii="GHEA Grapalat" w:hAnsi="GHEA Grapalat"/>
                <w:sz w:val="14"/>
                <w:szCs w:val="14"/>
              </w:rPr>
              <w:t>1,4</w:t>
            </w:r>
          </w:p>
        </w:tc>
        <w:tc>
          <w:tcPr>
            <w:tcW w:w="614" w:type="dxa"/>
            <w:tcBorders>
              <w:top w:val="dashed" w:sz="4" w:space="0" w:color="auto"/>
              <w:bottom w:val="dashed" w:sz="4" w:space="0" w:color="auto"/>
            </w:tcBorders>
            <w:shd w:val="clear" w:color="auto" w:fill="D9D9D9" w:themeFill="background1" w:themeFillShade="D9"/>
            <w:vAlign w:val="bottom"/>
          </w:tcPr>
          <w:p w14:paraId="1A620028" w14:textId="77777777" w:rsidR="00544949" w:rsidRPr="00201170" w:rsidRDefault="00544949" w:rsidP="00544949">
            <w:pPr>
              <w:spacing w:before="20" w:after="20"/>
              <w:jc w:val="right"/>
              <w:rPr>
                <w:rFonts w:ascii="GHEA Grapalat" w:hAnsi="GHEA Grapalat"/>
                <w:sz w:val="14"/>
                <w:szCs w:val="14"/>
              </w:rPr>
            </w:pPr>
            <w:r w:rsidRPr="00201170">
              <w:rPr>
                <w:rFonts w:ascii="GHEA Grapalat" w:hAnsi="GHEA Grapalat"/>
                <w:sz w:val="14"/>
                <w:szCs w:val="14"/>
              </w:rPr>
              <w:t>1,5</w:t>
            </w:r>
          </w:p>
        </w:tc>
        <w:tc>
          <w:tcPr>
            <w:tcW w:w="615" w:type="dxa"/>
            <w:tcBorders>
              <w:top w:val="dashed" w:sz="4" w:space="0" w:color="auto"/>
              <w:bottom w:val="dashed" w:sz="4" w:space="0" w:color="auto"/>
            </w:tcBorders>
            <w:shd w:val="clear" w:color="auto" w:fill="D9D9D9" w:themeFill="background1" w:themeFillShade="D9"/>
            <w:vAlign w:val="bottom"/>
          </w:tcPr>
          <w:p w14:paraId="3CACD06E" w14:textId="77777777" w:rsidR="00544949" w:rsidRPr="00201170" w:rsidRDefault="00544949" w:rsidP="00544949">
            <w:pPr>
              <w:spacing w:before="20" w:after="20"/>
              <w:jc w:val="right"/>
              <w:rPr>
                <w:rFonts w:ascii="GHEA Grapalat" w:hAnsi="GHEA Grapalat"/>
                <w:sz w:val="14"/>
                <w:szCs w:val="14"/>
              </w:rPr>
            </w:pPr>
            <w:r w:rsidRPr="00201170">
              <w:rPr>
                <w:rFonts w:ascii="GHEA Grapalat" w:hAnsi="GHEA Grapalat"/>
                <w:sz w:val="14"/>
                <w:szCs w:val="14"/>
              </w:rPr>
              <w:t>4,2</w:t>
            </w:r>
          </w:p>
        </w:tc>
      </w:tr>
      <w:tr w:rsidR="00544949" w:rsidRPr="00201170" w14:paraId="7B4B77F6" w14:textId="77777777" w:rsidTr="00CD5F03">
        <w:trPr>
          <w:trHeight w:val="20"/>
        </w:trPr>
        <w:tc>
          <w:tcPr>
            <w:tcW w:w="10207" w:type="dxa"/>
            <w:gridSpan w:val="12"/>
            <w:tcBorders>
              <w:top w:val="single" w:sz="6" w:space="0" w:color="auto"/>
              <w:bottom w:val="dashed" w:sz="4" w:space="0" w:color="auto"/>
            </w:tcBorders>
            <w:shd w:val="clear" w:color="auto" w:fill="auto"/>
            <w:noWrap/>
            <w:vAlign w:val="bottom"/>
            <w:hideMark/>
          </w:tcPr>
          <w:p w14:paraId="3601BA0E" w14:textId="2A3A6754" w:rsidR="00544949" w:rsidRPr="00201170" w:rsidRDefault="00544949" w:rsidP="00544949">
            <w:pPr>
              <w:spacing w:before="20" w:after="20"/>
              <w:rPr>
                <w:rFonts w:ascii="GHEA Grapalat" w:hAnsi="GHEA Grapalat"/>
                <w:b/>
                <w:bCs/>
                <w:sz w:val="14"/>
                <w:szCs w:val="14"/>
              </w:rPr>
            </w:pPr>
            <w:r w:rsidRPr="00201170">
              <w:rPr>
                <w:rFonts w:ascii="GHEA Grapalat" w:hAnsi="GHEA Grapalat"/>
                <w:b/>
                <w:bCs/>
                <w:sz w:val="14"/>
                <w:szCs w:val="14"/>
              </w:rPr>
              <w:t>Supply</w:t>
            </w:r>
          </w:p>
        </w:tc>
      </w:tr>
      <w:tr w:rsidR="00544949" w:rsidRPr="00201170" w14:paraId="20015355" w14:textId="77777777" w:rsidTr="00CD5F03">
        <w:trPr>
          <w:trHeight w:val="20"/>
        </w:trPr>
        <w:tc>
          <w:tcPr>
            <w:tcW w:w="3451" w:type="dxa"/>
            <w:tcBorders>
              <w:top w:val="dashed" w:sz="4" w:space="0" w:color="auto"/>
            </w:tcBorders>
            <w:shd w:val="clear" w:color="auto" w:fill="auto"/>
            <w:noWrap/>
            <w:vAlign w:val="bottom"/>
            <w:hideMark/>
          </w:tcPr>
          <w:p w14:paraId="19460025" w14:textId="5551AC99" w:rsidR="00544949" w:rsidRPr="00201170" w:rsidRDefault="00544949" w:rsidP="00544949">
            <w:pPr>
              <w:spacing w:before="20" w:after="20"/>
              <w:rPr>
                <w:rFonts w:ascii="GHEA Grapalat" w:hAnsi="GHEA Grapalat"/>
                <w:sz w:val="14"/>
                <w:szCs w:val="14"/>
              </w:rPr>
            </w:pPr>
            <w:r w:rsidRPr="00201170">
              <w:rPr>
                <w:rFonts w:ascii="GHEA Grapalat" w:hAnsi="GHEA Grapalat"/>
                <w:sz w:val="14"/>
                <w:szCs w:val="14"/>
              </w:rPr>
              <w:t xml:space="preserve">Industry </w:t>
            </w:r>
            <w:r w:rsidRPr="00201170">
              <w:rPr>
                <w:rFonts w:ascii="GHEA Grapalat" w:hAnsi="GHEA Grapalat"/>
                <w:i/>
                <w:sz w:val="14"/>
                <w:szCs w:val="14"/>
              </w:rPr>
              <w:t>(%, real growth)</w:t>
            </w:r>
          </w:p>
        </w:tc>
        <w:tc>
          <w:tcPr>
            <w:tcW w:w="614" w:type="dxa"/>
            <w:tcBorders>
              <w:top w:val="dashed" w:sz="4" w:space="0" w:color="auto"/>
            </w:tcBorders>
            <w:shd w:val="clear" w:color="auto" w:fill="auto"/>
            <w:noWrap/>
            <w:vAlign w:val="bottom"/>
          </w:tcPr>
          <w:p w14:paraId="2D8054F3" w14:textId="77777777" w:rsidR="00544949" w:rsidRPr="00201170" w:rsidRDefault="00544949" w:rsidP="00544949">
            <w:pPr>
              <w:spacing w:before="20" w:after="20"/>
              <w:jc w:val="right"/>
              <w:rPr>
                <w:rFonts w:ascii="GHEA Grapalat" w:hAnsi="GHEA Grapalat"/>
                <w:sz w:val="14"/>
                <w:szCs w:val="14"/>
              </w:rPr>
            </w:pPr>
            <w:r w:rsidRPr="00201170">
              <w:rPr>
                <w:rFonts w:ascii="GHEA Grapalat" w:hAnsi="GHEA Grapalat"/>
                <w:sz w:val="14"/>
                <w:szCs w:val="14"/>
              </w:rPr>
              <w:t>6,3</w:t>
            </w:r>
          </w:p>
        </w:tc>
        <w:tc>
          <w:tcPr>
            <w:tcW w:w="614" w:type="dxa"/>
            <w:tcBorders>
              <w:top w:val="dashed" w:sz="4" w:space="0" w:color="auto"/>
            </w:tcBorders>
            <w:shd w:val="clear" w:color="auto" w:fill="auto"/>
            <w:noWrap/>
            <w:vAlign w:val="bottom"/>
          </w:tcPr>
          <w:p w14:paraId="2F47A906" w14:textId="77777777" w:rsidR="00544949" w:rsidRPr="00201170" w:rsidRDefault="00544949" w:rsidP="00544949">
            <w:pPr>
              <w:spacing w:before="20" w:after="20"/>
              <w:jc w:val="right"/>
              <w:rPr>
                <w:rFonts w:ascii="GHEA Grapalat" w:hAnsi="GHEA Grapalat"/>
                <w:sz w:val="14"/>
                <w:szCs w:val="14"/>
              </w:rPr>
            </w:pPr>
            <w:r w:rsidRPr="00201170">
              <w:rPr>
                <w:rFonts w:ascii="GHEA Grapalat" w:hAnsi="GHEA Grapalat"/>
                <w:sz w:val="14"/>
                <w:szCs w:val="14"/>
              </w:rPr>
              <w:t>-0,9</w:t>
            </w:r>
          </w:p>
        </w:tc>
        <w:tc>
          <w:tcPr>
            <w:tcW w:w="614" w:type="dxa"/>
            <w:tcBorders>
              <w:top w:val="dashed" w:sz="4" w:space="0" w:color="auto"/>
            </w:tcBorders>
            <w:shd w:val="clear" w:color="auto" w:fill="auto"/>
            <w:noWrap/>
            <w:vAlign w:val="bottom"/>
          </w:tcPr>
          <w:p w14:paraId="6B2C0E3D" w14:textId="77777777" w:rsidR="00544949" w:rsidRPr="00201170" w:rsidRDefault="00544949" w:rsidP="00544949">
            <w:pPr>
              <w:spacing w:before="20" w:after="20"/>
              <w:jc w:val="right"/>
              <w:rPr>
                <w:rFonts w:ascii="GHEA Grapalat" w:hAnsi="GHEA Grapalat"/>
                <w:sz w:val="14"/>
                <w:szCs w:val="14"/>
              </w:rPr>
            </w:pPr>
            <w:r w:rsidRPr="00201170">
              <w:rPr>
                <w:rFonts w:ascii="GHEA Grapalat" w:hAnsi="GHEA Grapalat"/>
                <w:sz w:val="14"/>
                <w:szCs w:val="14"/>
              </w:rPr>
              <w:t>6,2</w:t>
            </w:r>
          </w:p>
        </w:tc>
        <w:tc>
          <w:tcPr>
            <w:tcW w:w="614" w:type="dxa"/>
            <w:tcBorders>
              <w:top w:val="dashed" w:sz="4" w:space="0" w:color="auto"/>
            </w:tcBorders>
            <w:shd w:val="clear" w:color="auto" w:fill="auto"/>
            <w:noWrap/>
            <w:vAlign w:val="bottom"/>
          </w:tcPr>
          <w:p w14:paraId="142B29CE" w14:textId="77777777" w:rsidR="00544949" w:rsidRPr="00201170" w:rsidRDefault="00544949" w:rsidP="00544949">
            <w:pPr>
              <w:spacing w:before="20" w:after="20"/>
              <w:jc w:val="right"/>
              <w:rPr>
                <w:rFonts w:ascii="GHEA Grapalat" w:hAnsi="GHEA Grapalat"/>
                <w:sz w:val="14"/>
                <w:szCs w:val="14"/>
              </w:rPr>
            </w:pPr>
            <w:r w:rsidRPr="00201170">
              <w:rPr>
                <w:rFonts w:ascii="GHEA Grapalat" w:hAnsi="GHEA Grapalat"/>
                <w:sz w:val="14"/>
                <w:szCs w:val="14"/>
              </w:rPr>
              <w:t>7,7</w:t>
            </w:r>
          </w:p>
        </w:tc>
        <w:tc>
          <w:tcPr>
            <w:tcW w:w="614" w:type="dxa"/>
            <w:tcBorders>
              <w:top w:val="dashed" w:sz="4" w:space="0" w:color="auto"/>
            </w:tcBorders>
            <w:shd w:val="clear" w:color="auto" w:fill="auto"/>
            <w:noWrap/>
            <w:vAlign w:val="bottom"/>
          </w:tcPr>
          <w:p w14:paraId="56EF9030" w14:textId="77777777" w:rsidR="00544949" w:rsidRPr="00201170" w:rsidRDefault="00544949" w:rsidP="00544949">
            <w:pPr>
              <w:spacing w:before="20" w:after="20"/>
              <w:jc w:val="right"/>
              <w:rPr>
                <w:rFonts w:ascii="GHEA Grapalat" w:hAnsi="GHEA Grapalat"/>
                <w:sz w:val="14"/>
                <w:szCs w:val="14"/>
              </w:rPr>
            </w:pPr>
            <w:r w:rsidRPr="00201170">
              <w:rPr>
                <w:rFonts w:ascii="GHEA Grapalat" w:hAnsi="GHEA Grapalat"/>
                <w:sz w:val="14"/>
                <w:szCs w:val="14"/>
              </w:rPr>
              <w:t>11,7</w:t>
            </w:r>
          </w:p>
        </w:tc>
        <w:tc>
          <w:tcPr>
            <w:tcW w:w="615" w:type="dxa"/>
            <w:tcBorders>
              <w:top w:val="dashed" w:sz="4" w:space="0" w:color="auto"/>
            </w:tcBorders>
            <w:shd w:val="clear" w:color="auto" w:fill="auto"/>
            <w:noWrap/>
            <w:vAlign w:val="bottom"/>
          </w:tcPr>
          <w:p w14:paraId="3F7B5ECC" w14:textId="77777777" w:rsidR="00544949" w:rsidRPr="00201170" w:rsidRDefault="00544949" w:rsidP="00544949">
            <w:pPr>
              <w:spacing w:before="20" w:after="20"/>
              <w:jc w:val="right"/>
              <w:rPr>
                <w:rFonts w:ascii="GHEA Grapalat" w:hAnsi="GHEA Grapalat"/>
                <w:sz w:val="14"/>
                <w:szCs w:val="14"/>
              </w:rPr>
            </w:pPr>
            <w:r w:rsidRPr="00201170">
              <w:rPr>
                <w:rFonts w:ascii="GHEA Grapalat" w:hAnsi="GHEA Grapalat"/>
                <w:sz w:val="14"/>
                <w:szCs w:val="14"/>
              </w:rPr>
              <w:t>4,9</w:t>
            </w:r>
          </w:p>
        </w:tc>
        <w:tc>
          <w:tcPr>
            <w:tcW w:w="614" w:type="dxa"/>
            <w:tcBorders>
              <w:top w:val="dashed" w:sz="4" w:space="0" w:color="auto"/>
            </w:tcBorders>
            <w:shd w:val="clear" w:color="auto" w:fill="auto"/>
            <w:noWrap/>
            <w:vAlign w:val="bottom"/>
          </w:tcPr>
          <w:p w14:paraId="7AF09E62" w14:textId="77777777" w:rsidR="00544949" w:rsidRPr="00201170" w:rsidRDefault="00544949" w:rsidP="00544949">
            <w:pPr>
              <w:spacing w:before="20" w:after="20"/>
              <w:jc w:val="right"/>
              <w:rPr>
                <w:rFonts w:ascii="GHEA Grapalat" w:hAnsi="GHEA Grapalat"/>
                <w:sz w:val="14"/>
                <w:szCs w:val="14"/>
              </w:rPr>
            </w:pPr>
            <w:r w:rsidRPr="00201170">
              <w:rPr>
                <w:rFonts w:ascii="GHEA Grapalat" w:hAnsi="GHEA Grapalat"/>
                <w:sz w:val="14"/>
                <w:szCs w:val="14"/>
              </w:rPr>
              <w:t>8,3</w:t>
            </w:r>
          </w:p>
        </w:tc>
        <w:tc>
          <w:tcPr>
            <w:tcW w:w="614" w:type="dxa"/>
            <w:tcBorders>
              <w:top w:val="dashed" w:sz="4" w:space="0" w:color="auto"/>
            </w:tcBorders>
            <w:shd w:val="clear" w:color="auto" w:fill="auto"/>
            <w:noWrap/>
            <w:vAlign w:val="bottom"/>
          </w:tcPr>
          <w:p w14:paraId="7BF9137A" w14:textId="77777777" w:rsidR="00544949" w:rsidRPr="00201170" w:rsidRDefault="00544949" w:rsidP="00544949">
            <w:pPr>
              <w:spacing w:before="20" w:after="20"/>
              <w:jc w:val="right"/>
              <w:rPr>
                <w:rFonts w:ascii="GHEA Grapalat" w:hAnsi="GHEA Grapalat"/>
                <w:sz w:val="14"/>
                <w:szCs w:val="14"/>
              </w:rPr>
            </w:pPr>
            <w:r w:rsidRPr="00201170">
              <w:rPr>
                <w:rFonts w:ascii="GHEA Grapalat" w:hAnsi="GHEA Grapalat"/>
                <w:sz w:val="14"/>
                <w:szCs w:val="14"/>
              </w:rPr>
              <w:t>-1,5</w:t>
            </w:r>
          </w:p>
        </w:tc>
        <w:tc>
          <w:tcPr>
            <w:tcW w:w="614" w:type="dxa"/>
            <w:tcBorders>
              <w:top w:val="dashed" w:sz="4" w:space="0" w:color="auto"/>
            </w:tcBorders>
            <w:shd w:val="clear" w:color="auto" w:fill="D9D9D9" w:themeFill="background1" w:themeFillShade="D9"/>
            <w:noWrap/>
            <w:vAlign w:val="bottom"/>
          </w:tcPr>
          <w:p w14:paraId="1D6D3585" w14:textId="77777777" w:rsidR="00544949" w:rsidRPr="00201170" w:rsidRDefault="00544949" w:rsidP="00544949">
            <w:pPr>
              <w:spacing w:before="20" w:after="20"/>
              <w:jc w:val="right"/>
              <w:rPr>
                <w:rFonts w:ascii="GHEA Grapalat" w:hAnsi="GHEA Grapalat"/>
                <w:sz w:val="14"/>
                <w:szCs w:val="14"/>
              </w:rPr>
            </w:pPr>
            <w:r w:rsidRPr="00201170">
              <w:rPr>
                <w:rFonts w:ascii="GHEA Grapalat" w:hAnsi="GHEA Grapalat"/>
                <w:sz w:val="14"/>
                <w:szCs w:val="14"/>
              </w:rPr>
              <w:t>0,7</w:t>
            </w:r>
          </w:p>
        </w:tc>
        <w:tc>
          <w:tcPr>
            <w:tcW w:w="614" w:type="dxa"/>
            <w:tcBorders>
              <w:top w:val="dashed" w:sz="4" w:space="0" w:color="auto"/>
            </w:tcBorders>
            <w:shd w:val="clear" w:color="auto" w:fill="D9D9D9" w:themeFill="background1" w:themeFillShade="D9"/>
            <w:vAlign w:val="bottom"/>
          </w:tcPr>
          <w:p w14:paraId="01AAEF16" w14:textId="77777777" w:rsidR="00544949" w:rsidRPr="00201170" w:rsidRDefault="00544949" w:rsidP="00544949">
            <w:pPr>
              <w:spacing w:before="20" w:after="20"/>
              <w:jc w:val="right"/>
              <w:rPr>
                <w:rFonts w:ascii="GHEA Grapalat" w:hAnsi="GHEA Grapalat"/>
                <w:sz w:val="14"/>
                <w:szCs w:val="14"/>
              </w:rPr>
            </w:pPr>
            <w:r w:rsidRPr="00201170">
              <w:rPr>
                <w:rFonts w:ascii="GHEA Grapalat" w:hAnsi="GHEA Grapalat"/>
                <w:sz w:val="14"/>
                <w:szCs w:val="14"/>
              </w:rPr>
              <w:t>2,8</w:t>
            </w:r>
          </w:p>
        </w:tc>
        <w:tc>
          <w:tcPr>
            <w:tcW w:w="615" w:type="dxa"/>
            <w:tcBorders>
              <w:top w:val="dashed" w:sz="4" w:space="0" w:color="auto"/>
            </w:tcBorders>
            <w:shd w:val="clear" w:color="auto" w:fill="D9D9D9" w:themeFill="background1" w:themeFillShade="D9"/>
            <w:vAlign w:val="bottom"/>
          </w:tcPr>
          <w:p w14:paraId="15A2C236" w14:textId="77777777" w:rsidR="00544949" w:rsidRPr="00201170" w:rsidRDefault="00544949" w:rsidP="00544949">
            <w:pPr>
              <w:spacing w:before="20" w:after="20"/>
              <w:jc w:val="right"/>
              <w:rPr>
                <w:rFonts w:ascii="GHEA Grapalat" w:hAnsi="GHEA Grapalat"/>
                <w:sz w:val="14"/>
                <w:szCs w:val="14"/>
              </w:rPr>
            </w:pPr>
            <w:r w:rsidRPr="00201170">
              <w:rPr>
                <w:rFonts w:ascii="GHEA Grapalat" w:hAnsi="GHEA Grapalat"/>
                <w:sz w:val="14"/>
                <w:szCs w:val="14"/>
              </w:rPr>
              <w:t>5,2</w:t>
            </w:r>
          </w:p>
        </w:tc>
      </w:tr>
      <w:tr w:rsidR="00544949" w:rsidRPr="00201170" w14:paraId="1291C6A8" w14:textId="77777777" w:rsidTr="00CD5F03">
        <w:trPr>
          <w:trHeight w:val="20"/>
        </w:trPr>
        <w:tc>
          <w:tcPr>
            <w:tcW w:w="3451" w:type="dxa"/>
            <w:shd w:val="clear" w:color="auto" w:fill="auto"/>
            <w:noWrap/>
            <w:vAlign w:val="bottom"/>
            <w:hideMark/>
          </w:tcPr>
          <w:p w14:paraId="6DE6B9D2" w14:textId="63609C4D" w:rsidR="00544949" w:rsidRPr="00201170" w:rsidRDefault="00544949" w:rsidP="00544949">
            <w:pPr>
              <w:spacing w:before="20" w:after="20"/>
              <w:rPr>
                <w:rFonts w:ascii="GHEA Grapalat" w:hAnsi="GHEA Grapalat"/>
                <w:sz w:val="14"/>
                <w:szCs w:val="14"/>
              </w:rPr>
            </w:pPr>
            <w:r w:rsidRPr="00201170">
              <w:rPr>
                <w:rFonts w:ascii="GHEA Grapalat" w:hAnsi="GHEA Grapalat"/>
                <w:sz w:val="14"/>
                <w:szCs w:val="14"/>
              </w:rPr>
              <w:t xml:space="preserve">Agriculture </w:t>
            </w:r>
            <w:r w:rsidRPr="00201170">
              <w:rPr>
                <w:rFonts w:ascii="GHEA Grapalat" w:hAnsi="GHEA Grapalat"/>
                <w:i/>
                <w:sz w:val="14"/>
                <w:szCs w:val="14"/>
              </w:rPr>
              <w:t>(%, real growth)</w:t>
            </w:r>
          </w:p>
        </w:tc>
        <w:tc>
          <w:tcPr>
            <w:tcW w:w="614" w:type="dxa"/>
            <w:shd w:val="clear" w:color="auto" w:fill="auto"/>
            <w:noWrap/>
            <w:vAlign w:val="bottom"/>
          </w:tcPr>
          <w:p w14:paraId="4773943E" w14:textId="77777777" w:rsidR="00544949" w:rsidRPr="00201170" w:rsidRDefault="00544949" w:rsidP="00544949">
            <w:pPr>
              <w:spacing w:before="20" w:after="20"/>
              <w:jc w:val="right"/>
              <w:rPr>
                <w:rFonts w:ascii="GHEA Grapalat" w:hAnsi="GHEA Grapalat"/>
                <w:sz w:val="14"/>
                <w:szCs w:val="14"/>
              </w:rPr>
            </w:pPr>
            <w:r w:rsidRPr="00201170">
              <w:rPr>
                <w:rFonts w:ascii="GHEA Grapalat" w:hAnsi="GHEA Grapalat"/>
                <w:sz w:val="14"/>
                <w:szCs w:val="14"/>
              </w:rPr>
              <w:t>7,6</w:t>
            </w:r>
          </w:p>
        </w:tc>
        <w:tc>
          <w:tcPr>
            <w:tcW w:w="614" w:type="dxa"/>
            <w:shd w:val="clear" w:color="auto" w:fill="auto"/>
            <w:noWrap/>
            <w:vAlign w:val="bottom"/>
          </w:tcPr>
          <w:p w14:paraId="380AD82E" w14:textId="77777777" w:rsidR="00544949" w:rsidRPr="00201170" w:rsidRDefault="00544949" w:rsidP="00544949">
            <w:pPr>
              <w:spacing w:before="20" w:after="20"/>
              <w:jc w:val="right"/>
              <w:rPr>
                <w:rFonts w:ascii="GHEA Grapalat" w:hAnsi="GHEA Grapalat"/>
                <w:sz w:val="14"/>
                <w:szCs w:val="14"/>
              </w:rPr>
            </w:pPr>
            <w:r w:rsidRPr="00201170">
              <w:rPr>
                <w:rFonts w:ascii="GHEA Grapalat" w:hAnsi="GHEA Grapalat"/>
                <w:sz w:val="14"/>
                <w:szCs w:val="14"/>
              </w:rPr>
              <w:t>6,1</w:t>
            </w:r>
          </w:p>
        </w:tc>
        <w:tc>
          <w:tcPr>
            <w:tcW w:w="614" w:type="dxa"/>
            <w:shd w:val="clear" w:color="auto" w:fill="auto"/>
            <w:noWrap/>
            <w:vAlign w:val="bottom"/>
          </w:tcPr>
          <w:p w14:paraId="13142565" w14:textId="77777777" w:rsidR="00544949" w:rsidRPr="00201170" w:rsidRDefault="00544949" w:rsidP="00544949">
            <w:pPr>
              <w:spacing w:before="20" w:after="20"/>
              <w:jc w:val="right"/>
              <w:rPr>
                <w:rFonts w:ascii="GHEA Grapalat" w:hAnsi="GHEA Grapalat"/>
                <w:sz w:val="14"/>
                <w:szCs w:val="14"/>
              </w:rPr>
            </w:pPr>
            <w:r w:rsidRPr="00201170">
              <w:rPr>
                <w:rFonts w:ascii="GHEA Grapalat" w:hAnsi="GHEA Grapalat"/>
                <w:sz w:val="14"/>
                <w:szCs w:val="14"/>
              </w:rPr>
              <w:t>13,2</w:t>
            </w:r>
          </w:p>
        </w:tc>
        <w:tc>
          <w:tcPr>
            <w:tcW w:w="614" w:type="dxa"/>
            <w:shd w:val="clear" w:color="auto" w:fill="auto"/>
            <w:noWrap/>
            <w:vAlign w:val="bottom"/>
          </w:tcPr>
          <w:p w14:paraId="06EB4E84" w14:textId="77777777" w:rsidR="00544949" w:rsidRPr="00201170" w:rsidRDefault="00544949" w:rsidP="00544949">
            <w:pPr>
              <w:spacing w:before="20" w:after="20"/>
              <w:jc w:val="right"/>
              <w:rPr>
                <w:rFonts w:ascii="GHEA Grapalat" w:hAnsi="GHEA Grapalat"/>
                <w:sz w:val="14"/>
                <w:szCs w:val="14"/>
              </w:rPr>
            </w:pPr>
            <w:r w:rsidRPr="00201170">
              <w:rPr>
                <w:rFonts w:ascii="GHEA Grapalat" w:hAnsi="GHEA Grapalat"/>
                <w:sz w:val="14"/>
                <w:szCs w:val="14"/>
              </w:rPr>
              <w:t>-5,0</w:t>
            </w:r>
          </w:p>
        </w:tc>
        <w:tc>
          <w:tcPr>
            <w:tcW w:w="614" w:type="dxa"/>
            <w:shd w:val="clear" w:color="auto" w:fill="auto"/>
            <w:noWrap/>
            <w:vAlign w:val="bottom"/>
          </w:tcPr>
          <w:p w14:paraId="0C2FC19F" w14:textId="77777777" w:rsidR="00544949" w:rsidRPr="00201170" w:rsidRDefault="00544949" w:rsidP="00544949">
            <w:pPr>
              <w:spacing w:before="20" w:after="20"/>
              <w:jc w:val="right"/>
              <w:rPr>
                <w:rFonts w:ascii="GHEA Grapalat" w:hAnsi="GHEA Grapalat"/>
                <w:sz w:val="14"/>
                <w:szCs w:val="14"/>
              </w:rPr>
            </w:pPr>
            <w:r w:rsidRPr="00201170">
              <w:rPr>
                <w:rFonts w:ascii="GHEA Grapalat" w:hAnsi="GHEA Grapalat"/>
                <w:sz w:val="14"/>
                <w:szCs w:val="14"/>
              </w:rPr>
              <w:t>-5,1</w:t>
            </w:r>
          </w:p>
        </w:tc>
        <w:tc>
          <w:tcPr>
            <w:tcW w:w="615" w:type="dxa"/>
            <w:shd w:val="clear" w:color="auto" w:fill="auto"/>
            <w:noWrap/>
            <w:vAlign w:val="bottom"/>
          </w:tcPr>
          <w:p w14:paraId="1F23B5EC" w14:textId="77777777" w:rsidR="00544949" w:rsidRPr="00201170" w:rsidRDefault="00544949" w:rsidP="00544949">
            <w:pPr>
              <w:spacing w:before="20" w:after="20"/>
              <w:jc w:val="right"/>
              <w:rPr>
                <w:rFonts w:ascii="GHEA Grapalat" w:hAnsi="GHEA Grapalat"/>
                <w:sz w:val="14"/>
                <w:szCs w:val="14"/>
              </w:rPr>
            </w:pPr>
            <w:r w:rsidRPr="00201170">
              <w:rPr>
                <w:rFonts w:ascii="GHEA Grapalat" w:hAnsi="GHEA Grapalat"/>
                <w:sz w:val="14"/>
                <w:szCs w:val="14"/>
              </w:rPr>
              <w:t>-6,9</w:t>
            </w:r>
          </w:p>
        </w:tc>
        <w:tc>
          <w:tcPr>
            <w:tcW w:w="614" w:type="dxa"/>
            <w:shd w:val="clear" w:color="auto" w:fill="auto"/>
            <w:noWrap/>
            <w:vAlign w:val="bottom"/>
          </w:tcPr>
          <w:p w14:paraId="3806EB50" w14:textId="77777777" w:rsidR="00544949" w:rsidRPr="00201170" w:rsidRDefault="00544949" w:rsidP="00544949">
            <w:pPr>
              <w:spacing w:before="20" w:after="20"/>
              <w:jc w:val="right"/>
              <w:rPr>
                <w:rFonts w:ascii="GHEA Grapalat" w:hAnsi="GHEA Grapalat"/>
                <w:sz w:val="14"/>
                <w:szCs w:val="14"/>
              </w:rPr>
            </w:pPr>
            <w:r w:rsidRPr="00201170">
              <w:rPr>
                <w:rFonts w:ascii="GHEA Grapalat" w:hAnsi="GHEA Grapalat"/>
                <w:sz w:val="14"/>
                <w:szCs w:val="14"/>
              </w:rPr>
              <w:t>-2,6</w:t>
            </w:r>
          </w:p>
        </w:tc>
        <w:tc>
          <w:tcPr>
            <w:tcW w:w="614" w:type="dxa"/>
            <w:shd w:val="clear" w:color="auto" w:fill="auto"/>
            <w:noWrap/>
            <w:vAlign w:val="bottom"/>
          </w:tcPr>
          <w:p w14:paraId="7C7E27F6" w14:textId="77777777" w:rsidR="00544949" w:rsidRPr="00201170" w:rsidRDefault="00544949" w:rsidP="00544949">
            <w:pPr>
              <w:spacing w:before="20" w:after="20"/>
              <w:jc w:val="right"/>
              <w:rPr>
                <w:rFonts w:ascii="GHEA Grapalat" w:hAnsi="GHEA Grapalat"/>
                <w:sz w:val="14"/>
                <w:szCs w:val="14"/>
              </w:rPr>
            </w:pPr>
            <w:r w:rsidRPr="00201170">
              <w:rPr>
                <w:rFonts w:ascii="GHEA Grapalat" w:hAnsi="GHEA Grapalat"/>
                <w:sz w:val="14"/>
                <w:szCs w:val="14"/>
              </w:rPr>
              <w:t>-4,0</w:t>
            </w:r>
          </w:p>
        </w:tc>
        <w:tc>
          <w:tcPr>
            <w:tcW w:w="614" w:type="dxa"/>
            <w:shd w:val="clear" w:color="auto" w:fill="D9D9D9" w:themeFill="background1" w:themeFillShade="D9"/>
            <w:noWrap/>
            <w:vAlign w:val="bottom"/>
          </w:tcPr>
          <w:p w14:paraId="0ED008A6" w14:textId="77777777" w:rsidR="00544949" w:rsidRPr="00201170" w:rsidRDefault="00544949" w:rsidP="00544949">
            <w:pPr>
              <w:spacing w:before="20" w:after="20"/>
              <w:jc w:val="right"/>
              <w:rPr>
                <w:rFonts w:ascii="GHEA Grapalat" w:hAnsi="GHEA Grapalat"/>
                <w:sz w:val="14"/>
                <w:szCs w:val="14"/>
              </w:rPr>
            </w:pPr>
            <w:r w:rsidRPr="00201170">
              <w:rPr>
                <w:rFonts w:ascii="GHEA Grapalat" w:hAnsi="GHEA Grapalat"/>
                <w:sz w:val="14"/>
                <w:szCs w:val="14"/>
              </w:rPr>
              <w:t>2,7</w:t>
            </w:r>
          </w:p>
        </w:tc>
        <w:tc>
          <w:tcPr>
            <w:tcW w:w="614" w:type="dxa"/>
            <w:shd w:val="clear" w:color="auto" w:fill="D9D9D9" w:themeFill="background1" w:themeFillShade="D9"/>
            <w:vAlign w:val="bottom"/>
          </w:tcPr>
          <w:p w14:paraId="5DE87A94" w14:textId="77777777" w:rsidR="00544949" w:rsidRPr="00201170" w:rsidRDefault="00544949" w:rsidP="00544949">
            <w:pPr>
              <w:spacing w:before="20" w:after="20"/>
              <w:jc w:val="right"/>
              <w:rPr>
                <w:rFonts w:ascii="GHEA Grapalat" w:hAnsi="GHEA Grapalat"/>
                <w:sz w:val="14"/>
                <w:szCs w:val="14"/>
              </w:rPr>
            </w:pPr>
            <w:r w:rsidRPr="00201170">
              <w:rPr>
                <w:rFonts w:ascii="GHEA Grapalat" w:hAnsi="GHEA Grapalat"/>
                <w:sz w:val="14"/>
                <w:szCs w:val="14"/>
              </w:rPr>
              <w:t>1,4</w:t>
            </w:r>
          </w:p>
        </w:tc>
        <w:tc>
          <w:tcPr>
            <w:tcW w:w="615" w:type="dxa"/>
            <w:shd w:val="clear" w:color="auto" w:fill="D9D9D9" w:themeFill="background1" w:themeFillShade="D9"/>
            <w:vAlign w:val="bottom"/>
          </w:tcPr>
          <w:p w14:paraId="3AB37B66" w14:textId="77777777" w:rsidR="00544949" w:rsidRPr="00201170" w:rsidRDefault="00544949" w:rsidP="00544949">
            <w:pPr>
              <w:spacing w:before="20" w:after="20"/>
              <w:jc w:val="right"/>
              <w:rPr>
                <w:rFonts w:ascii="GHEA Grapalat" w:hAnsi="GHEA Grapalat"/>
                <w:sz w:val="14"/>
                <w:szCs w:val="14"/>
              </w:rPr>
            </w:pPr>
            <w:r w:rsidRPr="00201170">
              <w:rPr>
                <w:rFonts w:ascii="GHEA Grapalat" w:hAnsi="GHEA Grapalat"/>
                <w:sz w:val="14"/>
                <w:szCs w:val="14"/>
              </w:rPr>
              <w:t>2,8</w:t>
            </w:r>
          </w:p>
        </w:tc>
      </w:tr>
      <w:tr w:rsidR="00544949" w:rsidRPr="00201170" w14:paraId="2C32B469" w14:textId="77777777" w:rsidTr="00CD5F03">
        <w:trPr>
          <w:trHeight w:val="20"/>
        </w:trPr>
        <w:tc>
          <w:tcPr>
            <w:tcW w:w="3451" w:type="dxa"/>
            <w:shd w:val="clear" w:color="auto" w:fill="auto"/>
            <w:noWrap/>
            <w:vAlign w:val="bottom"/>
            <w:hideMark/>
          </w:tcPr>
          <w:p w14:paraId="7D7EE342" w14:textId="536F45D1" w:rsidR="00544949" w:rsidRPr="00201170" w:rsidRDefault="00544949" w:rsidP="00544949">
            <w:pPr>
              <w:spacing w:before="20" w:after="20"/>
              <w:rPr>
                <w:rFonts w:ascii="GHEA Grapalat" w:hAnsi="GHEA Grapalat"/>
                <w:sz w:val="14"/>
                <w:szCs w:val="14"/>
              </w:rPr>
            </w:pPr>
            <w:r w:rsidRPr="00201170">
              <w:rPr>
                <w:rFonts w:ascii="GHEA Grapalat" w:hAnsi="GHEA Grapalat"/>
                <w:sz w:val="14"/>
                <w:szCs w:val="14"/>
              </w:rPr>
              <w:t xml:space="preserve">Construction </w:t>
            </w:r>
            <w:r w:rsidRPr="00201170">
              <w:rPr>
                <w:rFonts w:ascii="GHEA Grapalat" w:hAnsi="GHEA Grapalat"/>
                <w:i/>
                <w:sz w:val="14"/>
                <w:szCs w:val="14"/>
              </w:rPr>
              <w:t>(%, real growth)</w:t>
            </w:r>
          </w:p>
        </w:tc>
        <w:tc>
          <w:tcPr>
            <w:tcW w:w="614" w:type="dxa"/>
            <w:shd w:val="clear" w:color="auto" w:fill="auto"/>
            <w:noWrap/>
            <w:vAlign w:val="bottom"/>
          </w:tcPr>
          <w:p w14:paraId="07E15F14" w14:textId="77777777" w:rsidR="00544949" w:rsidRPr="00201170" w:rsidRDefault="00544949" w:rsidP="00544949">
            <w:pPr>
              <w:spacing w:before="20" w:after="20"/>
              <w:jc w:val="right"/>
              <w:rPr>
                <w:rFonts w:ascii="GHEA Grapalat" w:hAnsi="GHEA Grapalat"/>
                <w:sz w:val="14"/>
                <w:szCs w:val="14"/>
              </w:rPr>
            </w:pPr>
            <w:r w:rsidRPr="00201170">
              <w:rPr>
                <w:rFonts w:ascii="GHEA Grapalat" w:hAnsi="GHEA Grapalat"/>
                <w:sz w:val="14"/>
                <w:szCs w:val="14"/>
              </w:rPr>
              <w:t>-7,4</w:t>
            </w:r>
          </w:p>
        </w:tc>
        <w:tc>
          <w:tcPr>
            <w:tcW w:w="614" w:type="dxa"/>
            <w:shd w:val="clear" w:color="auto" w:fill="auto"/>
            <w:noWrap/>
            <w:vAlign w:val="bottom"/>
          </w:tcPr>
          <w:p w14:paraId="6C093EBB" w14:textId="77777777" w:rsidR="00544949" w:rsidRPr="00201170" w:rsidRDefault="00544949" w:rsidP="00544949">
            <w:pPr>
              <w:spacing w:before="20" w:after="20"/>
              <w:jc w:val="right"/>
              <w:rPr>
                <w:rFonts w:ascii="GHEA Grapalat" w:hAnsi="GHEA Grapalat"/>
                <w:sz w:val="14"/>
                <w:szCs w:val="14"/>
              </w:rPr>
            </w:pPr>
            <w:r w:rsidRPr="00201170">
              <w:rPr>
                <w:rFonts w:ascii="GHEA Grapalat" w:hAnsi="GHEA Grapalat"/>
                <w:sz w:val="14"/>
                <w:szCs w:val="14"/>
              </w:rPr>
              <w:t>-4,5</w:t>
            </w:r>
          </w:p>
        </w:tc>
        <w:tc>
          <w:tcPr>
            <w:tcW w:w="614" w:type="dxa"/>
            <w:shd w:val="clear" w:color="auto" w:fill="auto"/>
            <w:noWrap/>
            <w:vAlign w:val="bottom"/>
          </w:tcPr>
          <w:p w14:paraId="39B87C2D" w14:textId="77777777" w:rsidR="00544949" w:rsidRPr="00201170" w:rsidRDefault="00544949" w:rsidP="00544949">
            <w:pPr>
              <w:spacing w:before="20" w:after="20"/>
              <w:jc w:val="right"/>
              <w:rPr>
                <w:rFonts w:ascii="GHEA Grapalat" w:hAnsi="GHEA Grapalat"/>
                <w:sz w:val="14"/>
                <w:szCs w:val="14"/>
              </w:rPr>
            </w:pPr>
            <w:r w:rsidRPr="00201170">
              <w:rPr>
                <w:rFonts w:ascii="GHEA Grapalat" w:hAnsi="GHEA Grapalat"/>
                <w:sz w:val="14"/>
                <w:szCs w:val="14"/>
              </w:rPr>
              <w:t>-3,1</w:t>
            </w:r>
          </w:p>
        </w:tc>
        <w:tc>
          <w:tcPr>
            <w:tcW w:w="614" w:type="dxa"/>
            <w:shd w:val="clear" w:color="auto" w:fill="auto"/>
            <w:noWrap/>
            <w:vAlign w:val="bottom"/>
          </w:tcPr>
          <w:p w14:paraId="7580A814" w14:textId="77777777" w:rsidR="00544949" w:rsidRPr="00201170" w:rsidRDefault="00544949" w:rsidP="00544949">
            <w:pPr>
              <w:spacing w:before="20" w:after="20"/>
              <w:jc w:val="right"/>
              <w:rPr>
                <w:rFonts w:ascii="GHEA Grapalat" w:hAnsi="GHEA Grapalat"/>
                <w:sz w:val="14"/>
                <w:szCs w:val="14"/>
              </w:rPr>
            </w:pPr>
            <w:r w:rsidRPr="00201170">
              <w:rPr>
                <w:rFonts w:ascii="GHEA Grapalat" w:hAnsi="GHEA Grapalat"/>
                <w:sz w:val="14"/>
                <w:szCs w:val="14"/>
              </w:rPr>
              <w:t>-14,1</w:t>
            </w:r>
          </w:p>
        </w:tc>
        <w:tc>
          <w:tcPr>
            <w:tcW w:w="614" w:type="dxa"/>
            <w:shd w:val="clear" w:color="auto" w:fill="auto"/>
            <w:noWrap/>
            <w:vAlign w:val="bottom"/>
          </w:tcPr>
          <w:p w14:paraId="63BD1062" w14:textId="77777777" w:rsidR="00544949" w:rsidRPr="00201170" w:rsidRDefault="00544949" w:rsidP="00544949">
            <w:pPr>
              <w:spacing w:before="20" w:after="20"/>
              <w:jc w:val="right"/>
              <w:rPr>
                <w:rFonts w:ascii="GHEA Grapalat" w:hAnsi="GHEA Grapalat"/>
                <w:sz w:val="14"/>
                <w:szCs w:val="14"/>
              </w:rPr>
            </w:pPr>
            <w:r w:rsidRPr="00201170">
              <w:rPr>
                <w:rFonts w:ascii="GHEA Grapalat" w:hAnsi="GHEA Grapalat"/>
                <w:sz w:val="14"/>
                <w:szCs w:val="14"/>
              </w:rPr>
              <w:t>2,8</w:t>
            </w:r>
          </w:p>
        </w:tc>
        <w:tc>
          <w:tcPr>
            <w:tcW w:w="615" w:type="dxa"/>
            <w:shd w:val="clear" w:color="auto" w:fill="auto"/>
            <w:noWrap/>
            <w:vAlign w:val="bottom"/>
          </w:tcPr>
          <w:p w14:paraId="672A6906" w14:textId="77777777" w:rsidR="00544949" w:rsidRPr="00201170" w:rsidRDefault="00544949" w:rsidP="00544949">
            <w:pPr>
              <w:spacing w:before="20" w:after="20"/>
              <w:jc w:val="right"/>
              <w:rPr>
                <w:rFonts w:ascii="GHEA Grapalat" w:hAnsi="GHEA Grapalat"/>
                <w:sz w:val="14"/>
                <w:szCs w:val="14"/>
              </w:rPr>
            </w:pPr>
            <w:r w:rsidRPr="00201170">
              <w:rPr>
                <w:rFonts w:ascii="GHEA Grapalat" w:hAnsi="GHEA Grapalat"/>
                <w:sz w:val="14"/>
                <w:szCs w:val="14"/>
              </w:rPr>
              <w:t>0,6</w:t>
            </w:r>
          </w:p>
        </w:tc>
        <w:tc>
          <w:tcPr>
            <w:tcW w:w="614" w:type="dxa"/>
            <w:shd w:val="clear" w:color="auto" w:fill="auto"/>
            <w:noWrap/>
            <w:vAlign w:val="bottom"/>
          </w:tcPr>
          <w:p w14:paraId="610BFAD2" w14:textId="77777777" w:rsidR="00544949" w:rsidRPr="00201170" w:rsidRDefault="00544949" w:rsidP="00544949">
            <w:pPr>
              <w:spacing w:before="20" w:after="20"/>
              <w:jc w:val="right"/>
              <w:rPr>
                <w:rFonts w:ascii="GHEA Grapalat" w:hAnsi="GHEA Grapalat"/>
                <w:sz w:val="14"/>
                <w:szCs w:val="14"/>
              </w:rPr>
            </w:pPr>
            <w:r w:rsidRPr="00201170">
              <w:rPr>
                <w:rFonts w:ascii="GHEA Grapalat" w:hAnsi="GHEA Grapalat"/>
                <w:sz w:val="14"/>
                <w:szCs w:val="14"/>
              </w:rPr>
              <w:t>3,7</w:t>
            </w:r>
          </w:p>
        </w:tc>
        <w:tc>
          <w:tcPr>
            <w:tcW w:w="614" w:type="dxa"/>
            <w:shd w:val="clear" w:color="auto" w:fill="auto"/>
            <w:noWrap/>
            <w:vAlign w:val="bottom"/>
          </w:tcPr>
          <w:p w14:paraId="23A23CDB" w14:textId="77777777" w:rsidR="00544949" w:rsidRPr="00201170" w:rsidRDefault="00544949" w:rsidP="00544949">
            <w:pPr>
              <w:spacing w:before="20" w:after="20"/>
              <w:jc w:val="right"/>
              <w:rPr>
                <w:rFonts w:ascii="GHEA Grapalat" w:hAnsi="GHEA Grapalat"/>
                <w:sz w:val="14"/>
                <w:szCs w:val="14"/>
              </w:rPr>
            </w:pPr>
            <w:r w:rsidRPr="00201170">
              <w:rPr>
                <w:rFonts w:ascii="GHEA Grapalat" w:hAnsi="GHEA Grapalat"/>
                <w:sz w:val="14"/>
                <w:szCs w:val="14"/>
              </w:rPr>
              <w:t>-6,6</w:t>
            </w:r>
          </w:p>
        </w:tc>
        <w:tc>
          <w:tcPr>
            <w:tcW w:w="614" w:type="dxa"/>
            <w:shd w:val="clear" w:color="auto" w:fill="D9D9D9" w:themeFill="background1" w:themeFillShade="D9"/>
            <w:noWrap/>
            <w:vAlign w:val="bottom"/>
          </w:tcPr>
          <w:p w14:paraId="22056CFC" w14:textId="77777777" w:rsidR="00544949" w:rsidRPr="00201170" w:rsidRDefault="00544949" w:rsidP="00544949">
            <w:pPr>
              <w:spacing w:before="20" w:after="20"/>
              <w:jc w:val="right"/>
              <w:rPr>
                <w:rFonts w:ascii="GHEA Grapalat" w:hAnsi="GHEA Grapalat"/>
                <w:sz w:val="14"/>
                <w:szCs w:val="14"/>
              </w:rPr>
            </w:pPr>
            <w:r w:rsidRPr="00201170">
              <w:rPr>
                <w:rFonts w:ascii="GHEA Grapalat" w:hAnsi="GHEA Grapalat"/>
                <w:sz w:val="14"/>
                <w:szCs w:val="14"/>
              </w:rPr>
              <w:t>4,7</w:t>
            </w:r>
          </w:p>
        </w:tc>
        <w:tc>
          <w:tcPr>
            <w:tcW w:w="614" w:type="dxa"/>
            <w:shd w:val="clear" w:color="auto" w:fill="D9D9D9" w:themeFill="background1" w:themeFillShade="D9"/>
            <w:vAlign w:val="bottom"/>
          </w:tcPr>
          <w:p w14:paraId="4532C7B4" w14:textId="77777777" w:rsidR="00544949" w:rsidRPr="00201170" w:rsidRDefault="00544949" w:rsidP="00544949">
            <w:pPr>
              <w:spacing w:before="20" w:after="20"/>
              <w:jc w:val="right"/>
              <w:rPr>
                <w:rFonts w:ascii="GHEA Grapalat" w:hAnsi="GHEA Grapalat"/>
                <w:sz w:val="14"/>
                <w:szCs w:val="14"/>
              </w:rPr>
            </w:pPr>
            <w:r w:rsidRPr="00201170">
              <w:rPr>
                <w:rFonts w:ascii="GHEA Grapalat" w:hAnsi="GHEA Grapalat"/>
                <w:sz w:val="14"/>
                <w:szCs w:val="14"/>
              </w:rPr>
              <w:t>2,8</w:t>
            </w:r>
          </w:p>
        </w:tc>
        <w:tc>
          <w:tcPr>
            <w:tcW w:w="615" w:type="dxa"/>
            <w:shd w:val="clear" w:color="auto" w:fill="D9D9D9" w:themeFill="background1" w:themeFillShade="D9"/>
            <w:vAlign w:val="bottom"/>
          </w:tcPr>
          <w:p w14:paraId="48241B28" w14:textId="77777777" w:rsidR="00544949" w:rsidRPr="00201170" w:rsidRDefault="00544949" w:rsidP="00544949">
            <w:pPr>
              <w:spacing w:before="20" w:after="20"/>
              <w:jc w:val="right"/>
              <w:rPr>
                <w:rFonts w:ascii="GHEA Grapalat" w:hAnsi="GHEA Grapalat"/>
                <w:sz w:val="14"/>
                <w:szCs w:val="14"/>
              </w:rPr>
            </w:pPr>
            <w:r w:rsidRPr="00201170">
              <w:rPr>
                <w:rFonts w:ascii="GHEA Grapalat" w:hAnsi="GHEA Grapalat"/>
                <w:sz w:val="14"/>
                <w:szCs w:val="14"/>
              </w:rPr>
              <w:t>3,4</w:t>
            </w:r>
          </w:p>
        </w:tc>
      </w:tr>
      <w:tr w:rsidR="00544949" w:rsidRPr="00201170" w14:paraId="2A154788" w14:textId="77777777" w:rsidTr="00CD5F03">
        <w:trPr>
          <w:trHeight w:val="20"/>
        </w:trPr>
        <w:tc>
          <w:tcPr>
            <w:tcW w:w="3451" w:type="dxa"/>
            <w:shd w:val="clear" w:color="auto" w:fill="auto"/>
            <w:noWrap/>
            <w:vAlign w:val="bottom"/>
            <w:hideMark/>
          </w:tcPr>
          <w:p w14:paraId="303FE2AF" w14:textId="2A7BCD2C" w:rsidR="00544949" w:rsidRPr="00201170" w:rsidRDefault="00544949" w:rsidP="00544949">
            <w:pPr>
              <w:spacing w:before="20" w:after="20"/>
              <w:rPr>
                <w:rFonts w:ascii="GHEA Grapalat" w:hAnsi="GHEA Grapalat"/>
                <w:sz w:val="14"/>
                <w:szCs w:val="14"/>
              </w:rPr>
            </w:pPr>
            <w:r w:rsidRPr="00201170">
              <w:rPr>
                <w:rFonts w:ascii="GHEA Grapalat" w:hAnsi="GHEA Grapalat"/>
                <w:sz w:val="14"/>
                <w:szCs w:val="14"/>
              </w:rPr>
              <w:t xml:space="preserve">Services </w:t>
            </w:r>
            <w:r w:rsidRPr="00201170">
              <w:rPr>
                <w:rFonts w:ascii="GHEA Grapalat" w:hAnsi="GHEA Grapalat"/>
                <w:i/>
                <w:sz w:val="14"/>
                <w:szCs w:val="14"/>
              </w:rPr>
              <w:t>(%, real growth)</w:t>
            </w:r>
          </w:p>
        </w:tc>
        <w:tc>
          <w:tcPr>
            <w:tcW w:w="614" w:type="dxa"/>
            <w:shd w:val="clear" w:color="auto" w:fill="auto"/>
            <w:noWrap/>
            <w:vAlign w:val="bottom"/>
          </w:tcPr>
          <w:p w14:paraId="1DE81271" w14:textId="77777777" w:rsidR="00544949" w:rsidRPr="00201170" w:rsidRDefault="00544949" w:rsidP="00544949">
            <w:pPr>
              <w:spacing w:before="20" w:after="20"/>
              <w:jc w:val="right"/>
              <w:rPr>
                <w:rFonts w:ascii="GHEA Grapalat" w:hAnsi="GHEA Grapalat"/>
                <w:sz w:val="14"/>
                <w:szCs w:val="14"/>
              </w:rPr>
            </w:pPr>
            <w:r w:rsidRPr="00201170">
              <w:rPr>
                <w:rFonts w:ascii="GHEA Grapalat" w:hAnsi="GHEA Grapalat"/>
                <w:sz w:val="14"/>
                <w:szCs w:val="14"/>
              </w:rPr>
              <w:t>3,1</w:t>
            </w:r>
          </w:p>
        </w:tc>
        <w:tc>
          <w:tcPr>
            <w:tcW w:w="614" w:type="dxa"/>
            <w:shd w:val="clear" w:color="auto" w:fill="auto"/>
            <w:noWrap/>
            <w:vAlign w:val="bottom"/>
          </w:tcPr>
          <w:p w14:paraId="6B183BBC" w14:textId="77777777" w:rsidR="00544949" w:rsidRPr="00201170" w:rsidRDefault="00544949" w:rsidP="00544949">
            <w:pPr>
              <w:spacing w:before="20" w:after="20"/>
              <w:jc w:val="right"/>
              <w:rPr>
                <w:rFonts w:ascii="GHEA Grapalat" w:hAnsi="GHEA Grapalat"/>
                <w:sz w:val="14"/>
                <w:szCs w:val="14"/>
              </w:rPr>
            </w:pPr>
            <w:r w:rsidRPr="00201170">
              <w:rPr>
                <w:rFonts w:ascii="GHEA Grapalat" w:hAnsi="GHEA Grapalat"/>
                <w:sz w:val="14"/>
                <w:szCs w:val="14"/>
              </w:rPr>
              <w:t>6,7</w:t>
            </w:r>
          </w:p>
        </w:tc>
        <w:tc>
          <w:tcPr>
            <w:tcW w:w="614" w:type="dxa"/>
            <w:shd w:val="clear" w:color="auto" w:fill="auto"/>
            <w:noWrap/>
            <w:vAlign w:val="bottom"/>
          </w:tcPr>
          <w:p w14:paraId="1BB88E77" w14:textId="77777777" w:rsidR="00544949" w:rsidRPr="00201170" w:rsidRDefault="00544949" w:rsidP="00544949">
            <w:pPr>
              <w:spacing w:before="20" w:after="20"/>
              <w:jc w:val="right"/>
              <w:rPr>
                <w:rFonts w:ascii="GHEA Grapalat" w:hAnsi="GHEA Grapalat"/>
                <w:sz w:val="14"/>
                <w:szCs w:val="14"/>
              </w:rPr>
            </w:pPr>
            <w:r w:rsidRPr="00201170">
              <w:rPr>
                <w:rFonts w:ascii="GHEA Grapalat" w:hAnsi="GHEA Grapalat"/>
                <w:sz w:val="14"/>
                <w:szCs w:val="14"/>
              </w:rPr>
              <w:t>1,6</w:t>
            </w:r>
          </w:p>
        </w:tc>
        <w:tc>
          <w:tcPr>
            <w:tcW w:w="614" w:type="dxa"/>
            <w:shd w:val="clear" w:color="auto" w:fill="auto"/>
            <w:noWrap/>
            <w:vAlign w:val="bottom"/>
          </w:tcPr>
          <w:p w14:paraId="123E25C1" w14:textId="77777777" w:rsidR="00544949" w:rsidRPr="00201170" w:rsidRDefault="00544949" w:rsidP="00544949">
            <w:pPr>
              <w:spacing w:before="20" w:after="20"/>
              <w:jc w:val="right"/>
              <w:rPr>
                <w:rFonts w:ascii="GHEA Grapalat" w:hAnsi="GHEA Grapalat"/>
                <w:sz w:val="14"/>
                <w:szCs w:val="14"/>
              </w:rPr>
            </w:pPr>
            <w:r w:rsidRPr="00201170">
              <w:rPr>
                <w:rFonts w:ascii="GHEA Grapalat" w:hAnsi="GHEA Grapalat"/>
                <w:sz w:val="14"/>
                <w:szCs w:val="14"/>
              </w:rPr>
              <w:t>3,2</w:t>
            </w:r>
          </w:p>
        </w:tc>
        <w:tc>
          <w:tcPr>
            <w:tcW w:w="614" w:type="dxa"/>
            <w:shd w:val="clear" w:color="auto" w:fill="auto"/>
            <w:noWrap/>
            <w:vAlign w:val="bottom"/>
          </w:tcPr>
          <w:p w14:paraId="753B0B44" w14:textId="77777777" w:rsidR="00544949" w:rsidRPr="00201170" w:rsidRDefault="00544949" w:rsidP="00544949">
            <w:pPr>
              <w:spacing w:before="20" w:after="20"/>
              <w:jc w:val="right"/>
              <w:rPr>
                <w:rFonts w:ascii="GHEA Grapalat" w:hAnsi="GHEA Grapalat"/>
                <w:sz w:val="14"/>
                <w:szCs w:val="14"/>
              </w:rPr>
            </w:pPr>
            <w:r w:rsidRPr="00201170">
              <w:rPr>
                <w:rFonts w:ascii="GHEA Grapalat" w:hAnsi="GHEA Grapalat"/>
                <w:sz w:val="14"/>
                <w:szCs w:val="14"/>
              </w:rPr>
              <w:t>10,6</w:t>
            </w:r>
          </w:p>
        </w:tc>
        <w:tc>
          <w:tcPr>
            <w:tcW w:w="615" w:type="dxa"/>
            <w:shd w:val="clear" w:color="auto" w:fill="auto"/>
            <w:noWrap/>
            <w:vAlign w:val="bottom"/>
          </w:tcPr>
          <w:p w14:paraId="752C2BB5" w14:textId="77777777" w:rsidR="00544949" w:rsidRPr="00201170" w:rsidRDefault="00544949" w:rsidP="00544949">
            <w:pPr>
              <w:spacing w:before="20" w:after="20"/>
              <w:jc w:val="right"/>
              <w:rPr>
                <w:rFonts w:ascii="GHEA Grapalat" w:hAnsi="GHEA Grapalat"/>
                <w:sz w:val="14"/>
                <w:szCs w:val="14"/>
              </w:rPr>
            </w:pPr>
            <w:r w:rsidRPr="00201170">
              <w:rPr>
                <w:rFonts w:ascii="GHEA Grapalat" w:hAnsi="GHEA Grapalat"/>
                <w:sz w:val="14"/>
                <w:szCs w:val="14"/>
              </w:rPr>
              <w:t>9,1</w:t>
            </w:r>
          </w:p>
        </w:tc>
        <w:tc>
          <w:tcPr>
            <w:tcW w:w="614" w:type="dxa"/>
            <w:shd w:val="clear" w:color="auto" w:fill="auto"/>
            <w:noWrap/>
            <w:vAlign w:val="bottom"/>
          </w:tcPr>
          <w:p w14:paraId="3A95B045" w14:textId="77777777" w:rsidR="00544949" w:rsidRPr="00201170" w:rsidRDefault="00544949" w:rsidP="00544949">
            <w:pPr>
              <w:spacing w:before="20" w:after="20"/>
              <w:jc w:val="right"/>
              <w:rPr>
                <w:rFonts w:ascii="GHEA Grapalat" w:hAnsi="GHEA Grapalat"/>
                <w:sz w:val="14"/>
                <w:szCs w:val="14"/>
              </w:rPr>
            </w:pPr>
            <w:r w:rsidRPr="00201170">
              <w:rPr>
                <w:rFonts w:ascii="GHEA Grapalat" w:hAnsi="GHEA Grapalat"/>
                <w:sz w:val="14"/>
                <w:szCs w:val="14"/>
              </w:rPr>
              <w:t>10,7</w:t>
            </w:r>
          </w:p>
        </w:tc>
        <w:tc>
          <w:tcPr>
            <w:tcW w:w="614" w:type="dxa"/>
            <w:shd w:val="clear" w:color="auto" w:fill="auto"/>
            <w:noWrap/>
            <w:vAlign w:val="bottom"/>
          </w:tcPr>
          <w:p w14:paraId="1B98281A" w14:textId="77777777" w:rsidR="00544949" w:rsidRPr="00201170" w:rsidRDefault="00544949" w:rsidP="00544949">
            <w:pPr>
              <w:spacing w:before="20" w:after="20"/>
              <w:jc w:val="right"/>
              <w:rPr>
                <w:rFonts w:ascii="GHEA Grapalat" w:hAnsi="GHEA Grapalat"/>
                <w:sz w:val="14"/>
                <w:szCs w:val="14"/>
              </w:rPr>
            </w:pPr>
            <w:r w:rsidRPr="00201170">
              <w:rPr>
                <w:rFonts w:ascii="GHEA Grapalat" w:hAnsi="GHEA Grapalat"/>
                <w:sz w:val="14"/>
                <w:szCs w:val="14"/>
              </w:rPr>
              <w:t>-10,2</w:t>
            </w:r>
          </w:p>
        </w:tc>
        <w:tc>
          <w:tcPr>
            <w:tcW w:w="614" w:type="dxa"/>
            <w:shd w:val="clear" w:color="auto" w:fill="D9D9D9" w:themeFill="background1" w:themeFillShade="D9"/>
            <w:noWrap/>
            <w:vAlign w:val="bottom"/>
          </w:tcPr>
          <w:p w14:paraId="3747298A" w14:textId="77777777" w:rsidR="00544949" w:rsidRPr="00201170" w:rsidRDefault="00544949" w:rsidP="00544949">
            <w:pPr>
              <w:spacing w:before="20" w:after="20"/>
              <w:jc w:val="right"/>
              <w:rPr>
                <w:rFonts w:ascii="GHEA Grapalat" w:hAnsi="GHEA Grapalat"/>
                <w:sz w:val="14"/>
                <w:szCs w:val="14"/>
              </w:rPr>
            </w:pPr>
            <w:r w:rsidRPr="00201170">
              <w:rPr>
                <w:rFonts w:ascii="GHEA Grapalat" w:hAnsi="GHEA Grapalat"/>
                <w:sz w:val="14"/>
                <w:szCs w:val="14"/>
              </w:rPr>
              <w:t>1,2</w:t>
            </w:r>
          </w:p>
        </w:tc>
        <w:tc>
          <w:tcPr>
            <w:tcW w:w="614" w:type="dxa"/>
            <w:shd w:val="clear" w:color="auto" w:fill="D9D9D9" w:themeFill="background1" w:themeFillShade="D9"/>
            <w:vAlign w:val="bottom"/>
          </w:tcPr>
          <w:p w14:paraId="40116089" w14:textId="77777777" w:rsidR="00544949" w:rsidRPr="00201170" w:rsidRDefault="00544949" w:rsidP="00544949">
            <w:pPr>
              <w:spacing w:before="20" w:after="20"/>
              <w:jc w:val="right"/>
              <w:rPr>
                <w:rFonts w:ascii="GHEA Grapalat" w:hAnsi="GHEA Grapalat"/>
                <w:sz w:val="14"/>
                <w:szCs w:val="14"/>
              </w:rPr>
            </w:pPr>
            <w:r w:rsidRPr="00201170">
              <w:rPr>
                <w:rFonts w:ascii="GHEA Grapalat" w:hAnsi="GHEA Grapalat"/>
                <w:sz w:val="14"/>
                <w:szCs w:val="14"/>
              </w:rPr>
              <w:t>1,0</w:t>
            </w:r>
          </w:p>
        </w:tc>
        <w:tc>
          <w:tcPr>
            <w:tcW w:w="615" w:type="dxa"/>
            <w:shd w:val="clear" w:color="auto" w:fill="D9D9D9" w:themeFill="background1" w:themeFillShade="D9"/>
            <w:vAlign w:val="bottom"/>
          </w:tcPr>
          <w:p w14:paraId="75B13398" w14:textId="77777777" w:rsidR="00544949" w:rsidRPr="00201170" w:rsidRDefault="00544949" w:rsidP="00544949">
            <w:pPr>
              <w:spacing w:before="20" w:after="20"/>
              <w:jc w:val="right"/>
              <w:rPr>
                <w:rFonts w:ascii="GHEA Grapalat" w:hAnsi="GHEA Grapalat"/>
                <w:sz w:val="14"/>
                <w:szCs w:val="14"/>
              </w:rPr>
            </w:pPr>
            <w:r w:rsidRPr="00201170">
              <w:rPr>
                <w:rFonts w:ascii="GHEA Grapalat" w:hAnsi="GHEA Grapalat"/>
                <w:sz w:val="14"/>
                <w:szCs w:val="14"/>
              </w:rPr>
              <w:t>4,0</w:t>
            </w:r>
          </w:p>
        </w:tc>
      </w:tr>
      <w:tr w:rsidR="00544949" w:rsidRPr="00201170" w14:paraId="2493F237" w14:textId="77777777" w:rsidTr="00CD5F03">
        <w:trPr>
          <w:trHeight w:val="20"/>
        </w:trPr>
        <w:tc>
          <w:tcPr>
            <w:tcW w:w="3451" w:type="dxa"/>
            <w:tcBorders>
              <w:bottom w:val="single" w:sz="6" w:space="0" w:color="auto"/>
            </w:tcBorders>
            <w:shd w:val="clear" w:color="auto" w:fill="auto"/>
            <w:noWrap/>
            <w:vAlign w:val="bottom"/>
            <w:hideMark/>
          </w:tcPr>
          <w:p w14:paraId="0D65E2E2" w14:textId="05D211E2" w:rsidR="00544949" w:rsidRPr="00201170" w:rsidRDefault="00544949" w:rsidP="00544949">
            <w:pPr>
              <w:spacing w:before="20" w:after="20"/>
              <w:rPr>
                <w:rFonts w:ascii="GHEA Grapalat" w:hAnsi="GHEA Grapalat"/>
                <w:sz w:val="14"/>
                <w:szCs w:val="14"/>
              </w:rPr>
            </w:pPr>
            <w:r w:rsidRPr="00201170">
              <w:rPr>
                <w:rFonts w:ascii="GHEA Grapalat" w:hAnsi="GHEA Grapalat"/>
                <w:sz w:val="14"/>
                <w:szCs w:val="14"/>
              </w:rPr>
              <w:t xml:space="preserve">Taxes, net </w:t>
            </w:r>
            <w:r w:rsidRPr="00201170">
              <w:rPr>
                <w:rFonts w:ascii="GHEA Grapalat" w:hAnsi="GHEA Grapalat"/>
                <w:i/>
                <w:sz w:val="14"/>
                <w:szCs w:val="14"/>
              </w:rPr>
              <w:t>(%, real growth)</w:t>
            </w:r>
          </w:p>
        </w:tc>
        <w:tc>
          <w:tcPr>
            <w:tcW w:w="614" w:type="dxa"/>
            <w:tcBorders>
              <w:bottom w:val="single" w:sz="6" w:space="0" w:color="auto"/>
            </w:tcBorders>
            <w:shd w:val="clear" w:color="auto" w:fill="auto"/>
            <w:noWrap/>
            <w:vAlign w:val="bottom"/>
          </w:tcPr>
          <w:p w14:paraId="18BDAD9A" w14:textId="77777777" w:rsidR="00544949" w:rsidRPr="00201170" w:rsidRDefault="00544949" w:rsidP="00544949">
            <w:pPr>
              <w:spacing w:before="20" w:after="20"/>
              <w:jc w:val="right"/>
              <w:rPr>
                <w:rFonts w:ascii="GHEA Grapalat" w:hAnsi="GHEA Grapalat"/>
                <w:sz w:val="14"/>
                <w:szCs w:val="14"/>
              </w:rPr>
            </w:pPr>
            <w:r w:rsidRPr="00201170">
              <w:rPr>
                <w:rFonts w:ascii="GHEA Grapalat" w:hAnsi="GHEA Grapalat"/>
                <w:sz w:val="14"/>
                <w:szCs w:val="14"/>
              </w:rPr>
              <w:t>3,6</w:t>
            </w:r>
          </w:p>
        </w:tc>
        <w:tc>
          <w:tcPr>
            <w:tcW w:w="614" w:type="dxa"/>
            <w:tcBorders>
              <w:bottom w:val="single" w:sz="6" w:space="0" w:color="auto"/>
            </w:tcBorders>
            <w:shd w:val="clear" w:color="auto" w:fill="auto"/>
            <w:noWrap/>
            <w:vAlign w:val="bottom"/>
          </w:tcPr>
          <w:p w14:paraId="3FB9BAF2" w14:textId="77777777" w:rsidR="00544949" w:rsidRPr="00201170" w:rsidRDefault="00544949" w:rsidP="00544949">
            <w:pPr>
              <w:spacing w:before="20" w:after="20"/>
              <w:jc w:val="right"/>
              <w:rPr>
                <w:rFonts w:ascii="GHEA Grapalat" w:hAnsi="GHEA Grapalat"/>
                <w:sz w:val="14"/>
                <w:szCs w:val="14"/>
              </w:rPr>
            </w:pPr>
            <w:r w:rsidRPr="00201170">
              <w:rPr>
                <w:rFonts w:ascii="GHEA Grapalat" w:hAnsi="GHEA Grapalat"/>
                <w:sz w:val="14"/>
                <w:szCs w:val="14"/>
              </w:rPr>
              <w:t>1,8</w:t>
            </w:r>
          </w:p>
        </w:tc>
        <w:tc>
          <w:tcPr>
            <w:tcW w:w="614" w:type="dxa"/>
            <w:tcBorders>
              <w:bottom w:val="single" w:sz="6" w:space="0" w:color="auto"/>
            </w:tcBorders>
            <w:shd w:val="clear" w:color="auto" w:fill="auto"/>
            <w:noWrap/>
            <w:vAlign w:val="bottom"/>
          </w:tcPr>
          <w:p w14:paraId="5345B320" w14:textId="77777777" w:rsidR="00544949" w:rsidRPr="00201170" w:rsidRDefault="00544949" w:rsidP="00544949">
            <w:pPr>
              <w:spacing w:before="20" w:after="20"/>
              <w:jc w:val="right"/>
              <w:rPr>
                <w:rFonts w:ascii="GHEA Grapalat" w:hAnsi="GHEA Grapalat"/>
                <w:sz w:val="14"/>
                <w:szCs w:val="14"/>
              </w:rPr>
            </w:pPr>
            <w:r w:rsidRPr="00201170">
              <w:rPr>
                <w:rFonts w:ascii="GHEA Grapalat" w:hAnsi="GHEA Grapalat"/>
                <w:sz w:val="14"/>
                <w:szCs w:val="14"/>
              </w:rPr>
              <w:t>-5,1</w:t>
            </w:r>
          </w:p>
        </w:tc>
        <w:tc>
          <w:tcPr>
            <w:tcW w:w="614" w:type="dxa"/>
            <w:tcBorders>
              <w:bottom w:val="single" w:sz="6" w:space="0" w:color="auto"/>
            </w:tcBorders>
            <w:shd w:val="clear" w:color="auto" w:fill="auto"/>
            <w:noWrap/>
            <w:vAlign w:val="bottom"/>
          </w:tcPr>
          <w:p w14:paraId="33F5AAF7" w14:textId="77777777" w:rsidR="00544949" w:rsidRPr="00201170" w:rsidRDefault="00544949" w:rsidP="00544949">
            <w:pPr>
              <w:spacing w:before="20" w:after="20"/>
              <w:jc w:val="right"/>
              <w:rPr>
                <w:rFonts w:ascii="GHEA Grapalat" w:hAnsi="GHEA Grapalat"/>
                <w:sz w:val="14"/>
                <w:szCs w:val="14"/>
              </w:rPr>
            </w:pPr>
            <w:r w:rsidRPr="00201170">
              <w:rPr>
                <w:rFonts w:ascii="GHEA Grapalat" w:hAnsi="GHEA Grapalat"/>
                <w:sz w:val="14"/>
                <w:szCs w:val="14"/>
              </w:rPr>
              <w:t>-3,7</w:t>
            </w:r>
          </w:p>
        </w:tc>
        <w:tc>
          <w:tcPr>
            <w:tcW w:w="614" w:type="dxa"/>
            <w:tcBorders>
              <w:bottom w:val="single" w:sz="6" w:space="0" w:color="auto"/>
            </w:tcBorders>
            <w:shd w:val="clear" w:color="auto" w:fill="auto"/>
            <w:noWrap/>
            <w:vAlign w:val="bottom"/>
          </w:tcPr>
          <w:p w14:paraId="72ACA57C" w14:textId="77777777" w:rsidR="00544949" w:rsidRPr="00201170" w:rsidRDefault="00544949" w:rsidP="00544949">
            <w:pPr>
              <w:spacing w:before="20" w:after="20"/>
              <w:jc w:val="right"/>
              <w:rPr>
                <w:rFonts w:ascii="GHEA Grapalat" w:hAnsi="GHEA Grapalat"/>
                <w:sz w:val="14"/>
                <w:szCs w:val="14"/>
              </w:rPr>
            </w:pPr>
            <w:r w:rsidRPr="00201170">
              <w:rPr>
                <w:rFonts w:ascii="GHEA Grapalat" w:hAnsi="GHEA Grapalat"/>
                <w:sz w:val="14"/>
                <w:szCs w:val="14"/>
              </w:rPr>
              <w:t>9,7</w:t>
            </w:r>
          </w:p>
        </w:tc>
        <w:tc>
          <w:tcPr>
            <w:tcW w:w="615" w:type="dxa"/>
            <w:tcBorders>
              <w:bottom w:val="single" w:sz="6" w:space="0" w:color="auto"/>
            </w:tcBorders>
            <w:shd w:val="clear" w:color="auto" w:fill="auto"/>
            <w:noWrap/>
            <w:vAlign w:val="bottom"/>
          </w:tcPr>
          <w:p w14:paraId="64558B7E" w14:textId="77777777" w:rsidR="00544949" w:rsidRPr="00201170" w:rsidRDefault="00544949" w:rsidP="00544949">
            <w:pPr>
              <w:spacing w:before="20" w:after="20"/>
              <w:jc w:val="right"/>
              <w:rPr>
                <w:rFonts w:ascii="GHEA Grapalat" w:hAnsi="GHEA Grapalat"/>
                <w:sz w:val="14"/>
                <w:szCs w:val="14"/>
              </w:rPr>
            </w:pPr>
            <w:r w:rsidRPr="00201170">
              <w:rPr>
                <w:rFonts w:ascii="GHEA Grapalat" w:hAnsi="GHEA Grapalat"/>
                <w:sz w:val="14"/>
                <w:szCs w:val="14"/>
              </w:rPr>
              <w:t>8,0</w:t>
            </w:r>
          </w:p>
        </w:tc>
        <w:tc>
          <w:tcPr>
            <w:tcW w:w="614" w:type="dxa"/>
            <w:tcBorders>
              <w:bottom w:val="single" w:sz="6" w:space="0" w:color="auto"/>
            </w:tcBorders>
            <w:shd w:val="clear" w:color="auto" w:fill="auto"/>
            <w:noWrap/>
            <w:vAlign w:val="bottom"/>
          </w:tcPr>
          <w:p w14:paraId="40D54DF2" w14:textId="77777777" w:rsidR="00544949" w:rsidRPr="00201170" w:rsidRDefault="00544949" w:rsidP="00544949">
            <w:pPr>
              <w:spacing w:before="20" w:after="20"/>
              <w:jc w:val="right"/>
              <w:rPr>
                <w:rFonts w:ascii="GHEA Grapalat" w:hAnsi="GHEA Grapalat"/>
                <w:sz w:val="14"/>
                <w:szCs w:val="14"/>
              </w:rPr>
            </w:pPr>
            <w:r w:rsidRPr="00201170">
              <w:rPr>
                <w:rFonts w:ascii="GHEA Grapalat" w:hAnsi="GHEA Grapalat"/>
                <w:sz w:val="14"/>
                <w:szCs w:val="14"/>
              </w:rPr>
              <w:t>7,1</w:t>
            </w:r>
          </w:p>
        </w:tc>
        <w:tc>
          <w:tcPr>
            <w:tcW w:w="614" w:type="dxa"/>
            <w:tcBorders>
              <w:bottom w:val="single" w:sz="6" w:space="0" w:color="auto"/>
            </w:tcBorders>
            <w:shd w:val="clear" w:color="auto" w:fill="auto"/>
            <w:noWrap/>
            <w:vAlign w:val="bottom"/>
          </w:tcPr>
          <w:p w14:paraId="521C0957" w14:textId="77777777" w:rsidR="00544949" w:rsidRPr="00201170" w:rsidRDefault="00544949" w:rsidP="00544949">
            <w:pPr>
              <w:spacing w:before="20" w:after="20"/>
              <w:jc w:val="right"/>
              <w:rPr>
                <w:rFonts w:ascii="GHEA Grapalat" w:hAnsi="GHEA Grapalat"/>
                <w:sz w:val="14"/>
                <w:szCs w:val="14"/>
              </w:rPr>
            </w:pPr>
            <w:r w:rsidRPr="00201170">
              <w:rPr>
                <w:rFonts w:ascii="GHEA Grapalat" w:hAnsi="GHEA Grapalat"/>
                <w:sz w:val="14"/>
                <w:szCs w:val="14"/>
              </w:rPr>
              <w:t>-10,0</w:t>
            </w:r>
          </w:p>
        </w:tc>
        <w:tc>
          <w:tcPr>
            <w:tcW w:w="614" w:type="dxa"/>
            <w:tcBorders>
              <w:bottom w:val="single" w:sz="6" w:space="0" w:color="auto"/>
            </w:tcBorders>
            <w:shd w:val="clear" w:color="auto" w:fill="D9D9D9" w:themeFill="background1" w:themeFillShade="D9"/>
            <w:noWrap/>
            <w:vAlign w:val="bottom"/>
          </w:tcPr>
          <w:p w14:paraId="189F32F0" w14:textId="77777777" w:rsidR="00544949" w:rsidRPr="00201170" w:rsidRDefault="00544949" w:rsidP="00544949">
            <w:pPr>
              <w:spacing w:before="20" w:after="20"/>
              <w:jc w:val="right"/>
              <w:rPr>
                <w:rFonts w:ascii="GHEA Grapalat" w:hAnsi="GHEA Grapalat"/>
                <w:sz w:val="14"/>
                <w:szCs w:val="14"/>
              </w:rPr>
            </w:pPr>
            <w:r w:rsidRPr="00201170">
              <w:rPr>
                <w:rFonts w:ascii="GHEA Grapalat" w:hAnsi="GHEA Grapalat"/>
                <w:sz w:val="14"/>
                <w:szCs w:val="14"/>
              </w:rPr>
              <w:t>0,4</w:t>
            </w:r>
          </w:p>
        </w:tc>
        <w:tc>
          <w:tcPr>
            <w:tcW w:w="614" w:type="dxa"/>
            <w:tcBorders>
              <w:bottom w:val="single" w:sz="6" w:space="0" w:color="auto"/>
            </w:tcBorders>
            <w:shd w:val="clear" w:color="auto" w:fill="D9D9D9" w:themeFill="background1" w:themeFillShade="D9"/>
            <w:vAlign w:val="bottom"/>
          </w:tcPr>
          <w:p w14:paraId="2E71DCFB" w14:textId="77777777" w:rsidR="00544949" w:rsidRPr="00201170" w:rsidRDefault="00544949" w:rsidP="00544949">
            <w:pPr>
              <w:spacing w:before="20" w:after="20"/>
              <w:jc w:val="right"/>
              <w:rPr>
                <w:rFonts w:ascii="GHEA Grapalat" w:hAnsi="GHEA Grapalat"/>
                <w:sz w:val="14"/>
                <w:szCs w:val="14"/>
              </w:rPr>
            </w:pPr>
            <w:r w:rsidRPr="00201170">
              <w:rPr>
                <w:rFonts w:ascii="GHEA Grapalat" w:hAnsi="GHEA Grapalat"/>
                <w:sz w:val="14"/>
                <w:szCs w:val="14"/>
              </w:rPr>
              <w:t>0,9</w:t>
            </w:r>
          </w:p>
        </w:tc>
        <w:tc>
          <w:tcPr>
            <w:tcW w:w="615" w:type="dxa"/>
            <w:tcBorders>
              <w:bottom w:val="single" w:sz="6" w:space="0" w:color="auto"/>
            </w:tcBorders>
            <w:shd w:val="clear" w:color="auto" w:fill="D9D9D9" w:themeFill="background1" w:themeFillShade="D9"/>
            <w:vAlign w:val="bottom"/>
          </w:tcPr>
          <w:p w14:paraId="61376113" w14:textId="77777777" w:rsidR="00544949" w:rsidRPr="00201170" w:rsidRDefault="00544949" w:rsidP="00544949">
            <w:pPr>
              <w:spacing w:before="20" w:after="20"/>
              <w:jc w:val="right"/>
              <w:rPr>
                <w:rFonts w:ascii="GHEA Grapalat" w:hAnsi="GHEA Grapalat"/>
                <w:sz w:val="14"/>
                <w:szCs w:val="14"/>
              </w:rPr>
            </w:pPr>
            <w:r w:rsidRPr="00201170">
              <w:rPr>
                <w:rFonts w:ascii="GHEA Grapalat" w:hAnsi="GHEA Grapalat"/>
                <w:sz w:val="14"/>
                <w:szCs w:val="14"/>
              </w:rPr>
              <w:t>4,8</w:t>
            </w:r>
          </w:p>
        </w:tc>
      </w:tr>
      <w:tr w:rsidR="00544949" w:rsidRPr="00201170" w14:paraId="11D0B573" w14:textId="77777777" w:rsidTr="00CD5F03">
        <w:trPr>
          <w:trHeight w:val="20"/>
        </w:trPr>
        <w:tc>
          <w:tcPr>
            <w:tcW w:w="10207" w:type="dxa"/>
            <w:gridSpan w:val="12"/>
            <w:tcBorders>
              <w:top w:val="single" w:sz="6" w:space="0" w:color="auto"/>
              <w:bottom w:val="dashed" w:sz="4" w:space="0" w:color="auto"/>
            </w:tcBorders>
            <w:shd w:val="clear" w:color="auto" w:fill="auto"/>
            <w:noWrap/>
            <w:vAlign w:val="bottom"/>
            <w:hideMark/>
          </w:tcPr>
          <w:p w14:paraId="5ABFF96D" w14:textId="3D35383F" w:rsidR="00544949" w:rsidRPr="00201170" w:rsidRDefault="00544949" w:rsidP="00544949">
            <w:pPr>
              <w:spacing w:before="20" w:after="20"/>
              <w:rPr>
                <w:rFonts w:ascii="GHEA Grapalat" w:hAnsi="GHEA Grapalat"/>
                <w:b/>
                <w:bCs/>
                <w:sz w:val="14"/>
                <w:szCs w:val="14"/>
              </w:rPr>
            </w:pPr>
            <w:r w:rsidRPr="00201170">
              <w:rPr>
                <w:rFonts w:ascii="GHEA Grapalat" w:hAnsi="GHEA Grapalat"/>
                <w:b/>
                <w:bCs/>
                <w:sz w:val="14"/>
                <w:szCs w:val="14"/>
              </w:rPr>
              <w:t>Demand</w:t>
            </w:r>
          </w:p>
        </w:tc>
      </w:tr>
      <w:tr w:rsidR="00544949" w:rsidRPr="00201170" w14:paraId="3B1058E5" w14:textId="77777777" w:rsidTr="00CD5F03">
        <w:trPr>
          <w:trHeight w:val="20"/>
        </w:trPr>
        <w:tc>
          <w:tcPr>
            <w:tcW w:w="3451" w:type="dxa"/>
            <w:tcBorders>
              <w:top w:val="dashed" w:sz="4" w:space="0" w:color="auto"/>
            </w:tcBorders>
            <w:shd w:val="clear" w:color="auto" w:fill="auto"/>
            <w:noWrap/>
            <w:vAlign w:val="bottom"/>
            <w:hideMark/>
          </w:tcPr>
          <w:p w14:paraId="0ECDB101" w14:textId="628C892C" w:rsidR="00544949" w:rsidRPr="00201170" w:rsidRDefault="00544949" w:rsidP="00544949">
            <w:pPr>
              <w:spacing w:before="20" w:after="20"/>
              <w:rPr>
                <w:rFonts w:ascii="GHEA Grapalat" w:hAnsi="GHEA Grapalat"/>
                <w:sz w:val="14"/>
                <w:szCs w:val="14"/>
              </w:rPr>
            </w:pPr>
            <w:r w:rsidRPr="00201170">
              <w:rPr>
                <w:rFonts w:ascii="GHEA Grapalat" w:hAnsi="GHEA Grapalat"/>
                <w:b/>
                <w:bCs/>
                <w:sz w:val="14"/>
                <w:szCs w:val="14"/>
              </w:rPr>
              <w:t xml:space="preserve">Consumption </w:t>
            </w:r>
            <w:r w:rsidRPr="00201170">
              <w:rPr>
                <w:rFonts w:ascii="GHEA Grapalat" w:hAnsi="GHEA Grapalat"/>
                <w:i/>
                <w:sz w:val="14"/>
                <w:szCs w:val="14"/>
              </w:rPr>
              <w:t>(%, real growth)</w:t>
            </w:r>
          </w:p>
        </w:tc>
        <w:tc>
          <w:tcPr>
            <w:tcW w:w="614" w:type="dxa"/>
            <w:tcBorders>
              <w:top w:val="dashed" w:sz="4" w:space="0" w:color="auto"/>
            </w:tcBorders>
            <w:shd w:val="clear" w:color="auto" w:fill="auto"/>
            <w:noWrap/>
            <w:vAlign w:val="bottom"/>
          </w:tcPr>
          <w:p w14:paraId="040C3DFF" w14:textId="77777777" w:rsidR="00544949" w:rsidRPr="00201170" w:rsidRDefault="00544949" w:rsidP="00544949">
            <w:pPr>
              <w:spacing w:before="20" w:after="20"/>
              <w:jc w:val="right"/>
              <w:rPr>
                <w:rFonts w:ascii="GHEA Grapalat" w:hAnsi="GHEA Grapalat"/>
                <w:sz w:val="14"/>
                <w:szCs w:val="14"/>
              </w:rPr>
            </w:pPr>
            <w:r w:rsidRPr="00201170">
              <w:rPr>
                <w:rFonts w:ascii="GHEA Grapalat" w:hAnsi="GHEA Grapalat"/>
                <w:sz w:val="14"/>
                <w:szCs w:val="14"/>
              </w:rPr>
              <w:t>2,3</w:t>
            </w:r>
          </w:p>
        </w:tc>
        <w:tc>
          <w:tcPr>
            <w:tcW w:w="614" w:type="dxa"/>
            <w:tcBorders>
              <w:top w:val="dashed" w:sz="4" w:space="0" w:color="auto"/>
            </w:tcBorders>
            <w:shd w:val="clear" w:color="auto" w:fill="auto"/>
            <w:noWrap/>
            <w:vAlign w:val="bottom"/>
          </w:tcPr>
          <w:p w14:paraId="64B30FD0" w14:textId="77777777" w:rsidR="00544949" w:rsidRPr="00201170" w:rsidRDefault="00544949" w:rsidP="00544949">
            <w:pPr>
              <w:spacing w:before="20" w:after="20"/>
              <w:jc w:val="right"/>
              <w:rPr>
                <w:rFonts w:ascii="GHEA Grapalat" w:hAnsi="GHEA Grapalat"/>
                <w:sz w:val="14"/>
                <w:szCs w:val="14"/>
              </w:rPr>
            </w:pPr>
            <w:r w:rsidRPr="00201170">
              <w:rPr>
                <w:rFonts w:ascii="GHEA Grapalat" w:hAnsi="GHEA Grapalat"/>
                <w:sz w:val="14"/>
                <w:szCs w:val="14"/>
              </w:rPr>
              <w:t>1,2</w:t>
            </w:r>
          </w:p>
        </w:tc>
        <w:tc>
          <w:tcPr>
            <w:tcW w:w="614" w:type="dxa"/>
            <w:tcBorders>
              <w:top w:val="dashed" w:sz="4" w:space="0" w:color="auto"/>
            </w:tcBorders>
            <w:shd w:val="clear" w:color="auto" w:fill="auto"/>
            <w:noWrap/>
            <w:vAlign w:val="bottom"/>
          </w:tcPr>
          <w:p w14:paraId="447296E6" w14:textId="77777777" w:rsidR="00544949" w:rsidRPr="00201170" w:rsidRDefault="00544949" w:rsidP="00544949">
            <w:pPr>
              <w:spacing w:before="20" w:after="20"/>
              <w:jc w:val="right"/>
              <w:rPr>
                <w:rFonts w:ascii="GHEA Grapalat" w:hAnsi="GHEA Grapalat"/>
                <w:sz w:val="14"/>
                <w:szCs w:val="14"/>
              </w:rPr>
            </w:pPr>
            <w:r w:rsidRPr="00201170">
              <w:rPr>
                <w:rFonts w:ascii="GHEA Grapalat" w:hAnsi="GHEA Grapalat"/>
                <w:sz w:val="14"/>
                <w:szCs w:val="14"/>
              </w:rPr>
              <w:t>-6,0</w:t>
            </w:r>
          </w:p>
        </w:tc>
        <w:tc>
          <w:tcPr>
            <w:tcW w:w="614" w:type="dxa"/>
            <w:tcBorders>
              <w:top w:val="dashed" w:sz="4" w:space="0" w:color="auto"/>
            </w:tcBorders>
            <w:shd w:val="clear" w:color="auto" w:fill="auto"/>
            <w:noWrap/>
            <w:vAlign w:val="bottom"/>
          </w:tcPr>
          <w:p w14:paraId="7B13C473" w14:textId="77777777" w:rsidR="00544949" w:rsidRPr="00201170" w:rsidRDefault="00544949" w:rsidP="00544949">
            <w:pPr>
              <w:spacing w:before="20" w:after="20"/>
              <w:jc w:val="right"/>
              <w:rPr>
                <w:rFonts w:ascii="GHEA Grapalat" w:hAnsi="GHEA Grapalat"/>
                <w:sz w:val="14"/>
                <w:szCs w:val="14"/>
              </w:rPr>
            </w:pPr>
            <w:r w:rsidRPr="00201170">
              <w:rPr>
                <w:rFonts w:ascii="GHEA Grapalat" w:hAnsi="GHEA Grapalat"/>
                <w:sz w:val="14"/>
                <w:szCs w:val="14"/>
              </w:rPr>
              <w:t>-2,1</w:t>
            </w:r>
          </w:p>
        </w:tc>
        <w:tc>
          <w:tcPr>
            <w:tcW w:w="614" w:type="dxa"/>
            <w:tcBorders>
              <w:top w:val="dashed" w:sz="4" w:space="0" w:color="auto"/>
            </w:tcBorders>
            <w:shd w:val="clear" w:color="auto" w:fill="auto"/>
            <w:noWrap/>
            <w:vAlign w:val="bottom"/>
          </w:tcPr>
          <w:p w14:paraId="40647A3F" w14:textId="77777777" w:rsidR="00544949" w:rsidRPr="00201170" w:rsidRDefault="00544949" w:rsidP="00544949">
            <w:pPr>
              <w:spacing w:before="20" w:after="20"/>
              <w:jc w:val="right"/>
              <w:rPr>
                <w:rFonts w:ascii="GHEA Grapalat" w:hAnsi="GHEA Grapalat"/>
                <w:sz w:val="14"/>
                <w:szCs w:val="14"/>
              </w:rPr>
            </w:pPr>
            <w:r w:rsidRPr="00201170">
              <w:rPr>
                <w:rFonts w:ascii="GHEA Grapalat" w:hAnsi="GHEA Grapalat"/>
                <w:sz w:val="14"/>
                <w:szCs w:val="14"/>
              </w:rPr>
              <w:t>11,6</w:t>
            </w:r>
          </w:p>
        </w:tc>
        <w:tc>
          <w:tcPr>
            <w:tcW w:w="615" w:type="dxa"/>
            <w:tcBorders>
              <w:top w:val="dashed" w:sz="4" w:space="0" w:color="auto"/>
            </w:tcBorders>
            <w:shd w:val="clear" w:color="auto" w:fill="auto"/>
            <w:noWrap/>
            <w:vAlign w:val="bottom"/>
          </w:tcPr>
          <w:p w14:paraId="69B29023" w14:textId="77777777" w:rsidR="00544949" w:rsidRPr="00201170" w:rsidRDefault="00544949" w:rsidP="00544949">
            <w:pPr>
              <w:spacing w:before="20" w:after="20"/>
              <w:jc w:val="right"/>
              <w:rPr>
                <w:rFonts w:ascii="GHEA Grapalat" w:hAnsi="GHEA Grapalat"/>
                <w:sz w:val="14"/>
                <w:szCs w:val="14"/>
              </w:rPr>
            </w:pPr>
            <w:r w:rsidRPr="00201170">
              <w:rPr>
                <w:rFonts w:ascii="GHEA Grapalat" w:hAnsi="GHEA Grapalat"/>
                <w:sz w:val="14"/>
                <w:szCs w:val="14"/>
              </w:rPr>
              <w:t>3,8</w:t>
            </w:r>
          </w:p>
        </w:tc>
        <w:tc>
          <w:tcPr>
            <w:tcW w:w="614" w:type="dxa"/>
            <w:tcBorders>
              <w:top w:val="dashed" w:sz="4" w:space="0" w:color="auto"/>
            </w:tcBorders>
            <w:shd w:val="clear" w:color="auto" w:fill="auto"/>
            <w:noWrap/>
            <w:vAlign w:val="bottom"/>
          </w:tcPr>
          <w:p w14:paraId="025072F9" w14:textId="77777777" w:rsidR="00544949" w:rsidRPr="00201170" w:rsidRDefault="00544949" w:rsidP="00544949">
            <w:pPr>
              <w:spacing w:before="20" w:after="20"/>
              <w:jc w:val="right"/>
              <w:rPr>
                <w:rFonts w:ascii="GHEA Grapalat" w:hAnsi="GHEA Grapalat"/>
                <w:sz w:val="14"/>
                <w:szCs w:val="14"/>
              </w:rPr>
            </w:pPr>
            <w:r w:rsidRPr="00201170">
              <w:rPr>
                <w:rFonts w:ascii="GHEA Grapalat" w:hAnsi="GHEA Grapalat"/>
                <w:sz w:val="14"/>
                <w:szCs w:val="14"/>
              </w:rPr>
              <w:t>11,8</w:t>
            </w:r>
          </w:p>
        </w:tc>
        <w:tc>
          <w:tcPr>
            <w:tcW w:w="614" w:type="dxa"/>
            <w:tcBorders>
              <w:top w:val="dashed" w:sz="4" w:space="0" w:color="auto"/>
            </w:tcBorders>
            <w:shd w:val="clear" w:color="auto" w:fill="auto"/>
            <w:noWrap/>
            <w:vAlign w:val="bottom"/>
          </w:tcPr>
          <w:p w14:paraId="63576F48" w14:textId="77777777" w:rsidR="00544949" w:rsidRPr="00201170" w:rsidRDefault="00544949" w:rsidP="00544949">
            <w:pPr>
              <w:spacing w:before="20" w:after="20"/>
              <w:jc w:val="right"/>
              <w:rPr>
                <w:rFonts w:ascii="GHEA Grapalat" w:hAnsi="GHEA Grapalat"/>
                <w:sz w:val="14"/>
                <w:szCs w:val="14"/>
              </w:rPr>
            </w:pPr>
            <w:r w:rsidRPr="00201170">
              <w:rPr>
                <w:rFonts w:ascii="GHEA Grapalat" w:hAnsi="GHEA Grapalat"/>
                <w:sz w:val="14"/>
                <w:szCs w:val="14"/>
              </w:rPr>
              <w:t>-10,2</w:t>
            </w:r>
          </w:p>
        </w:tc>
        <w:tc>
          <w:tcPr>
            <w:tcW w:w="614" w:type="dxa"/>
            <w:tcBorders>
              <w:top w:val="dashed" w:sz="4" w:space="0" w:color="auto"/>
            </w:tcBorders>
            <w:shd w:val="clear" w:color="auto" w:fill="D9D9D9" w:themeFill="background1" w:themeFillShade="D9"/>
            <w:noWrap/>
            <w:vAlign w:val="bottom"/>
          </w:tcPr>
          <w:p w14:paraId="2C54F92C" w14:textId="77777777" w:rsidR="00544949" w:rsidRPr="00201170" w:rsidRDefault="00544949" w:rsidP="00544949">
            <w:pPr>
              <w:spacing w:before="20" w:after="20"/>
              <w:jc w:val="right"/>
              <w:rPr>
                <w:rFonts w:ascii="GHEA Grapalat" w:hAnsi="GHEA Grapalat"/>
                <w:sz w:val="14"/>
                <w:szCs w:val="14"/>
              </w:rPr>
            </w:pPr>
            <w:r w:rsidRPr="00201170">
              <w:rPr>
                <w:rFonts w:ascii="GHEA Grapalat" w:hAnsi="GHEA Grapalat"/>
                <w:sz w:val="14"/>
                <w:szCs w:val="14"/>
              </w:rPr>
              <w:t>1,8</w:t>
            </w:r>
          </w:p>
        </w:tc>
        <w:tc>
          <w:tcPr>
            <w:tcW w:w="614" w:type="dxa"/>
            <w:tcBorders>
              <w:top w:val="dashed" w:sz="4" w:space="0" w:color="auto"/>
            </w:tcBorders>
            <w:shd w:val="clear" w:color="auto" w:fill="D9D9D9" w:themeFill="background1" w:themeFillShade="D9"/>
            <w:vAlign w:val="bottom"/>
          </w:tcPr>
          <w:p w14:paraId="52E7D98F" w14:textId="77777777" w:rsidR="00544949" w:rsidRPr="00201170" w:rsidRDefault="00544949" w:rsidP="00544949">
            <w:pPr>
              <w:spacing w:before="20" w:after="20"/>
              <w:jc w:val="right"/>
              <w:rPr>
                <w:rFonts w:ascii="GHEA Grapalat" w:hAnsi="GHEA Grapalat"/>
                <w:sz w:val="14"/>
                <w:szCs w:val="14"/>
              </w:rPr>
            </w:pPr>
            <w:r w:rsidRPr="00201170">
              <w:rPr>
                <w:rFonts w:ascii="GHEA Grapalat" w:hAnsi="GHEA Grapalat"/>
                <w:sz w:val="14"/>
                <w:szCs w:val="14"/>
              </w:rPr>
              <w:t>1,5</w:t>
            </w:r>
          </w:p>
        </w:tc>
        <w:tc>
          <w:tcPr>
            <w:tcW w:w="615" w:type="dxa"/>
            <w:tcBorders>
              <w:top w:val="dashed" w:sz="4" w:space="0" w:color="auto"/>
            </w:tcBorders>
            <w:shd w:val="clear" w:color="auto" w:fill="D9D9D9" w:themeFill="background1" w:themeFillShade="D9"/>
            <w:vAlign w:val="bottom"/>
          </w:tcPr>
          <w:p w14:paraId="23923538" w14:textId="77777777" w:rsidR="00544949" w:rsidRPr="00201170" w:rsidRDefault="00544949" w:rsidP="00544949">
            <w:pPr>
              <w:spacing w:before="20" w:after="20"/>
              <w:jc w:val="right"/>
              <w:rPr>
                <w:rFonts w:ascii="GHEA Grapalat" w:hAnsi="GHEA Grapalat"/>
                <w:sz w:val="14"/>
                <w:szCs w:val="14"/>
              </w:rPr>
            </w:pPr>
            <w:r w:rsidRPr="00201170">
              <w:rPr>
                <w:rFonts w:ascii="GHEA Grapalat" w:hAnsi="GHEA Grapalat"/>
                <w:sz w:val="14"/>
                <w:szCs w:val="14"/>
              </w:rPr>
              <w:t>4,1</w:t>
            </w:r>
          </w:p>
        </w:tc>
      </w:tr>
      <w:tr w:rsidR="00544949" w:rsidRPr="00201170" w14:paraId="087D9F1B" w14:textId="77777777" w:rsidTr="00CD5F03">
        <w:trPr>
          <w:trHeight w:val="20"/>
        </w:trPr>
        <w:tc>
          <w:tcPr>
            <w:tcW w:w="3451" w:type="dxa"/>
            <w:shd w:val="clear" w:color="auto" w:fill="auto"/>
            <w:noWrap/>
            <w:vAlign w:val="bottom"/>
            <w:hideMark/>
          </w:tcPr>
          <w:p w14:paraId="7D2F21D4" w14:textId="2E0BBC7B" w:rsidR="00544949" w:rsidRPr="00201170" w:rsidRDefault="00544949" w:rsidP="00544949">
            <w:pPr>
              <w:spacing w:before="20" w:after="20"/>
              <w:rPr>
                <w:rFonts w:ascii="GHEA Grapalat" w:hAnsi="GHEA Grapalat"/>
                <w:sz w:val="14"/>
                <w:szCs w:val="14"/>
              </w:rPr>
            </w:pPr>
            <w:r w:rsidRPr="00201170">
              <w:rPr>
                <w:rFonts w:ascii="GHEA Grapalat" w:hAnsi="GHEA Grapalat"/>
                <w:sz w:val="14"/>
                <w:szCs w:val="14"/>
              </w:rPr>
              <w:t xml:space="preserve">   Public consumption </w:t>
            </w:r>
            <w:r w:rsidRPr="00201170">
              <w:rPr>
                <w:rFonts w:ascii="GHEA Grapalat" w:hAnsi="GHEA Grapalat"/>
                <w:i/>
                <w:sz w:val="14"/>
                <w:szCs w:val="14"/>
              </w:rPr>
              <w:t>(%, real growth)</w:t>
            </w:r>
          </w:p>
        </w:tc>
        <w:tc>
          <w:tcPr>
            <w:tcW w:w="614" w:type="dxa"/>
            <w:shd w:val="clear" w:color="auto" w:fill="auto"/>
            <w:noWrap/>
            <w:vAlign w:val="bottom"/>
          </w:tcPr>
          <w:p w14:paraId="1431BDA6" w14:textId="77777777" w:rsidR="00544949" w:rsidRPr="00201170" w:rsidRDefault="00544949" w:rsidP="00544949">
            <w:pPr>
              <w:spacing w:before="20" w:after="20"/>
              <w:jc w:val="right"/>
              <w:rPr>
                <w:rFonts w:ascii="GHEA Grapalat" w:hAnsi="GHEA Grapalat"/>
                <w:sz w:val="14"/>
                <w:szCs w:val="14"/>
              </w:rPr>
            </w:pPr>
            <w:r w:rsidRPr="00201170">
              <w:rPr>
                <w:rFonts w:ascii="GHEA Grapalat" w:hAnsi="GHEA Grapalat"/>
                <w:sz w:val="14"/>
                <w:szCs w:val="14"/>
              </w:rPr>
              <w:t>7,6</w:t>
            </w:r>
          </w:p>
        </w:tc>
        <w:tc>
          <w:tcPr>
            <w:tcW w:w="614" w:type="dxa"/>
            <w:shd w:val="clear" w:color="auto" w:fill="auto"/>
            <w:noWrap/>
            <w:vAlign w:val="bottom"/>
          </w:tcPr>
          <w:p w14:paraId="5345580E" w14:textId="77777777" w:rsidR="00544949" w:rsidRPr="00201170" w:rsidRDefault="00544949" w:rsidP="00544949">
            <w:pPr>
              <w:spacing w:before="20" w:after="20"/>
              <w:jc w:val="right"/>
              <w:rPr>
                <w:rFonts w:ascii="GHEA Grapalat" w:hAnsi="GHEA Grapalat"/>
                <w:sz w:val="14"/>
                <w:szCs w:val="14"/>
              </w:rPr>
            </w:pPr>
            <w:r w:rsidRPr="00201170">
              <w:rPr>
                <w:rFonts w:ascii="GHEA Grapalat" w:hAnsi="GHEA Grapalat"/>
                <w:sz w:val="14"/>
                <w:szCs w:val="14"/>
              </w:rPr>
              <w:t>-1,2</w:t>
            </w:r>
          </w:p>
        </w:tc>
        <w:tc>
          <w:tcPr>
            <w:tcW w:w="614" w:type="dxa"/>
            <w:shd w:val="clear" w:color="auto" w:fill="auto"/>
            <w:noWrap/>
            <w:vAlign w:val="bottom"/>
          </w:tcPr>
          <w:p w14:paraId="264FE741" w14:textId="77777777" w:rsidR="00544949" w:rsidRPr="00201170" w:rsidRDefault="00544949" w:rsidP="00544949">
            <w:pPr>
              <w:spacing w:before="20" w:after="20"/>
              <w:jc w:val="right"/>
              <w:rPr>
                <w:rFonts w:ascii="GHEA Grapalat" w:hAnsi="GHEA Grapalat"/>
                <w:sz w:val="14"/>
                <w:szCs w:val="14"/>
              </w:rPr>
            </w:pPr>
            <w:r w:rsidRPr="00201170">
              <w:rPr>
                <w:rFonts w:ascii="GHEA Grapalat" w:hAnsi="GHEA Grapalat"/>
                <w:sz w:val="14"/>
                <w:szCs w:val="14"/>
              </w:rPr>
              <w:t>4,7</w:t>
            </w:r>
          </w:p>
        </w:tc>
        <w:tc>
          <w:tcPr>
            <w:tcW w:w="614" w:type="dxa"/>
            <w:shd w:val="clear" w:color="auto" w:fill="auto"/>
            <w:noWrap/>
            <w:vAlign w:val="bottom"/>
          </w:tcPr>
          <w:p w14:paraId="62677E1B" w14:textId="77777777" w:rsidR="00544949" w:rsidRPr="00201170" w:rsidRDefault="00544949" w:rsidP="00544949">
            <w:pPr>
              <w:spacing w:before="20" w:after="20"/>
              <w:jc w:val="right"/>
              <w:rPr>
                <w:rFonts w:ascii="GHEA Grapalat" w:hAnsi="GHEA Grapalat"/>
                <w:sz w:val="14"/>
                <w:szCs w:val="14"/>
              </w:rPr>
            </w:pPr>
            <w:r w:rsidRPr="00201170">
              <w:rPr>
                <w:rFonts w:ascii="GHEA Grapalat" w:hAnsi="GHEA Grapalat"/>
                <w:sz w:val="14"/>
                <w:szCs w:val="14"/>
              </w:rPr>
              <w:t>-2,4</w:t>
            </w:r>
          </w:p>
        </w:tc>
        <w:tc>
          <w:tcPr>
            <w:tcW w:w="614" w:type="dxa"/>
            <w:shd w:val="clear" w:color="auto" w:fill="auto"/>
            <w:noWrap/>
            <w:vAlign w:val="bottom"/>
          </w:tcPr>
          <w:p w14:paraId="375DB550" w14:textId="77777777" w:rsidR="00544949" w:rsidRPr="00201170" w:rsidRDefault="00544949" w:rsidP="00544949">
            <w:pPr>
              <w:spacing w:before="20" w:after="20"/>
              <w:jc w:val="right"/>
              <w:rPr>
                <w:rFonts w:ascii="GHEA Grapalat" w:hAnsi="GHEA Grapalat"/>
                <w:sz w:val="14"/>
                <w:szCs w:val="14"/>
              </w:rPr>
            </w:pPr>
            <w:r w:rsidRPr="00201170">
              <w:rPr>
                <w:rFonts w:ascii="GHEA Grapalat" w:hAnsi="GHEA Grapalat"/>
                <w:sz w:val="14"/>
                <w:szCs w:val="14"/>
              </w:rPr>
              <w:t>-2,1</w:t>
            </w:r>
          </w:p>
        </w:tc>
        <w:tc>
          <w:tcPr>
            <w:tcW w:w="615" w:type="dxa"/>
            <w:shd w:val="clear" w:color="auto" w:fill="auto"/>
            <w:noWrap/>
            <w:vAlign w:val="bottom"/>
          </w:tcPr>
          <w:p w14:paraId="2101A04C" w14:textId="77777777" w:rsidR="00544949" w:rsidRPr="00201170" w:rsidRDefault="00544949" w:rsidP="00544949">
            <w:pPr>
              <w:spacing w:before="20" w:after="20"/>
              <w:jc w:val="right"/>
              <w:rPr>
                <w:rFonts w:ascii="GHEA Grapalat" w:hAnsi="GHEA Grapalat"/>
                <w:sz w:val="14"/>
                <w:szCs w:val="14"/>
              </w:rPr>
            </w:pPr>
            <w:r w:rsidRPr="00201170">
              <w:rPr>
                <w:rFonts w:ascii="GHEA Grapalat" w:hAnsi="GHEA Grapalat"/>
                <w:sz w:val="14"/>
                <w:szCs w:val="14"/>
              </w:rPr>
              <w:t>-3,0</w:t>
            </w:r>
          </w:p>
        </w:tc>
        <w:tc>
          <w:tcPr>
            <w:tcW w:w="614" w:type="dxa"/>
            <w:shd w:val="clear" w:color="auto" w:fill="auto"/>
            <w:noWrap/>
            <w:vAlign w:val="bottom"/>
          </w:tcPr>
          <w:p w14:paraId="566F3C1B" w14:textId="77777777" w:rsidR="00544949" w:rsidRPr="00201170" w:rsidRDefault="00544949" w:rsidP="00544949">
            <w:pPr>
              <w:spacing w:before="20" w:after="20"/>
              <w:jc w:val="right"/>
              <w:rPr>
                <w:rFonts w:ascii="GHEA Grapalat" w:hAnsi="GHEA Grapalat"/>
                <w:sz w:val="14"/>
                <w:szCs w:val="14"/>
              </w:rPr>
            </w:pPr>
            <w:r w:rsidRPr="00201170">
              <w:rPr>
                <w:rFonts w:ascii="GHEA Grapalat" w:hAnsi="GHEA Grapalat"/>
                <w:sz w:val="14"/>
                <w:szCs w:val="14"/>
              </w:rPr>
              <w:t>12,5</w:t>
            </w:r>
          </w:p>
        </w:tc>
        <w:tc>
          <w:tcPr>
            <w:tcW w:w="614" w:type="dxa"/>
            <w:shd w:val="clear" w:color="auto" w:fill="auto"/>
            <w:noWrap/>
            <w:vAlign w:val="bottom"/>
          </w:tcPr>
          <w:p w14:paraId="0461B001" w14:textId="77777777" w:rsidR="00544949" w:rsidRPr="00201170" w:rsidRDefault="00544949" w:rsidP="00544949">
            <w:pPr>
              <w:spacing w:before="20" w:after="20"/>
              <w:jc w:val="right"/>
              <w:rPr>
                <w:rFonts w:ascii="GHEA Grapalat" w:hAnsi="GHEA Grapalat"/>
                <w:sz w:val="14"/>
                <w:szCs w:val="14"/>
              </w:rPr>
            </w:pPr>
            <w:r w:rsidRPr="00201170">
              <w:rPr>
                <w:rFonts w:ascii="GHEA Grapalat" w:hAnsi="GHEA Grapalat"/>
                <w:sz w:val="14"/>
                <w:szCs w:val="14"/>
              </w:rPr>
              <w:t>15,6</w:t>
            </w:r>
          </w:p>
        </w:tc>
        <w:tc>
          <w:tcPr>
            <w:tcW w:w="614" w:type="dxa"/>
            <w:shd w:val="clear" w:color="auto" w:fill="D9D9D9" w:themeFill="background1" w:themeFillShade="D9"/>
            <w:noWrap/>
            <w:vAlign w:val="bottom"/>
          </w:tcPr>
          <w:p w14:paraId="32A9C1D3" w14:textId="77777777" w:rsidR="00544949" w:rsidRPr="00201170" w:rsidRDefault="00544949" w:rsidP="00544949">
            <w:pPr>
              <w:spacing w:before="20" w:after="20"/>
              <w:jc w:val="right"/>
              <w:rPr>
                <w:rFonts w:ascii="GHEA Grapalat" w:hAnsi="GHEA Grapalat"/>
                <w:sz w:val="14"/>
                <w:szCs w:val="14"/>
              </w:rPr>
            </w:pPr>
            <w:r w:rsidRPr="00201170">
              <w:rPr>
                <w:rFonts w:ascii="GHEA Grapalat" w:hAnsi="GHEA Grapalat"/>
                <w:sz w:val="14"/>
                <w:szCs w:val="14"/>
              </w:rPr>
              <w:t>-10,9</w:t>
            </w:r>
          </w:p>
        </w:tc>
        <w:tc>
          <w:tcPr>
            <w:tcW w:w="614" w:type="dxa"/>
            <w:shd w:val="clear" w:color="auto" w:fill="D9D9D9" w:themeFill="background1" w:themeFillShade="D9"/>
            <w:vAlign w:val="bottom"/>
          </w:tcPr>
          <w:p w14:paraId="357D7C9E" w14:textId="77777777" w:rsidR="00544949" w:rsidRPr="00201170" w:rsidRDefault="00544949" w:rsidP="00544949">
            <w:pPr>
              <w:spacing w:before="20" w:after="20"/>
              <w:jc w:val="right"/>
              <w:rPr>
                <w:rFonts w:ascii="GHEA Grapalat" w:hAnsi="GHEA Grapalat"/>
                <w:sz w:val="14"/>
                <w:szCs w:val="14"/>
              </w:rPr>
            </w:pPr>
            <w:r w:rsidRPr="00201170">
              <w:rPr>
                <w:rFonts w:ascii="GHEA Grapalat" w:hAnsi="GHEA Grapalat"/>
                <w:sz w:val="14"/>
                <w:szCs w:val="14"/>
              </w:rPr>
              <w:t>1,2</w:t>
            </w:r>
          </w:p>
        </w:tc>
        <w:tc>
          <w:tcPr>
            <w:tcW w:w="615" w:type="dxa"/>
            <w:shd w:val="clear" w:color="auto" w:fill="D9D9D9" w:themeFill="background1" w:themeFillShade="D9"/>
            <w:vAlign w:val="bottom"/>
          </w:tcPr>
          <w:p w14:paraId="2A227F62" w14:textId="77777777" w:rsidR="00544949" w:rsidRPr="00201170" w:rsidRDefault="00544949" w:rsidP="00544949">
            <w:pPr>
              <w:spacing w:before="20" w:after="20"/>
              <w:jc w:val="right"/>
              <w:rPr>
                <w:rFonts w:ascii="GHEA Grapalat" w:hAnsi="GHEA Grapalat"/>
                <w:sz w:val="14"/>
                <w:szCs w:val="14"/>
              </w:rPr>
            </w:pPr>
            <w:r w:rsidRPr="00201170">
              <w:rPr>
                <w:rFonts w:ascii="GHEA Grapalat" w:hAnsi="GHEA Grapalat"/>
                <w:sz w:val="14"/>
                <w:szCs w:val="14"/>
              </w:rPr>
              <w:t>1,5</w:t>
            </w:r>
          </w:p>
        </w:tc>
      </w:tr>
      <w:tr w:rsidR="00544949" w:rsidRPr="00201170" w14:paraId="44B760A9" w14:textId="77777777" w:rsidTr="00CD5F03">
        <w:trPr>
          <w:trHeight w:val="20"/>
        </w:trPr>
        <w:tc>
          <w:tcPr>
            <w:tcW w:w="3451" w:type="dxa"/>
            <w:shd w:val="clear" w:color="auto" w:fill="auto"/>
            <w:noWrap/>
            <w:vAlign w:val="bottom"/>
            <w:hideMark/>
          </w:tcPr>
          <w:p w14:paraId="564D93BE" w14:textId="2A6261B4" w:rsidR="00544949" w:rsidRPr="00201170" w:rsidRDefault="00544949" w:rsidP="00544949">
            <w:pPr>
              <w:spacing w:before="20" w:after="20"/>
              <w:rPr>
                <w:rFonts w:ascii="GHEA Grapalat" w:hAnsi="GHEA Grapalat"/>
                <w:sz w:val="14"/>
                <w:szCs w:val="14"/>
              </w:rPr>
            </w:pPr>
            <w:r w:rsidRPr="00201170">
              <w:rPr>
                <w:rFonts w:ascii="GHEA Grapalat" w:hAnsi="GHEA Grapalat"/>
                <w:sz w:val="14"/>
                <w:szCs w:val="14"/>
              </w:rPr>
              <w:t xml:space="preserve">   Private consumption </w:t>
            </w:r>
            <w:r w:rsidRPr="00201170">
              <w:rPr>
                <w:rFonts w:ascii="GHEA Grapalat" w:hAnsi="GHEA Grapalat"/>
                <w:i/>
                <w:sz w:val="14"/>
                <w:szCs w:val="14"/>
              </w:rPr>
              <w:t>(%, real growth)</w:t>
            </w:r>
          </w:p>
        </w:tc>
        <w:tc>
          <w:tcPr>
            <w:tcW w:w="614" w:type="dxa"/>
            <w:shd w:val="clear" w:color="auto" w:fill="auto"/>
            <w:noWrap/>
            <w:vAlign w:val="bottom"/>
          </w:tcPr>
          <w:p w14:paraId="7929BE0E" w14:textId="77777777" w:rsidR="00544949" w:rsidRPr="00201170" w:rsidRDefault="00544949" w:rsidP="00544949">
            <w:pPr>
              <w:spacing w:before="20" w:after="20"/>
              <w:jc w:val="right"/>
              <w:rPr>
                <w:rFonts w:ascii="GHEA Grapalat" w:hAnsi="GHEA Grapalat"/>
                <w:sz w:val="14"/>
                <w:szCs w:val="14"/>
              </w:rPr>
            </w:pPr>
            <w:r w:rsidRPr="00201170">
              <w:rPr>
                <w:rFonts w:ascii="GHEA Grapalat" w:hAnsi="GHEA Grapalat"/>
                <w:sz w:val="14"/>
                <w:szCs w:val="14"/>
              </w:rPr>
              <w:t>1,7</w:t>
            </w:r>
          </w:p>
        </w:tc>
        <w:tc>
          <w:tcPr>
            <w:tcW w:w="614" w:type="dxa"/>
            <w:shd w:val="clear" w:color="auto" w:fill="auto"/>
            <w:noWrap/>
            <w:vAlign w:val="bottom"/>
          </w:tcPr>
          <w:p w14:paraId="516D1DB7" w14:textId="77777777" w:rsidR="00544949" w:rsidRPr="00201170" w:rsidRDefault="00544949" w:rsidP="00544949">
            <w:pPr>
              <w:spacing w:before="20" w:after="20"/>
              <w:jc w:val="right"/>
              <w:rPr>
                <w:rFonts w:ascii="GHEA Grapalat" w:hAnsi="GHEA Grapalat"/>
                <w:sz w:val="14"/>
                <w:szCs w:val="14"/>
              </w:rPr>
            </w:pPr>
            <w:r w:rsidRPr="00201170">
              <w:rPr>
                <w:rFonts w:ascii="GHEA Grapalat" w:hAnsi="GHEA Grapalat"/>
                <w:sz w:val="14"/>
                <w:szCs w:val="14"/>
              </w:rPr>
              <w:t>1,6</w:t>
            </w:r>
          </w:p>
        </w:tc>
        <w:tc>
          <w:tcPr>
            <w:tcW w:w="614" w:type="dxa"/>
            <w:shd w:val="clear" w:color="auto" w:fill="auto"/>
            <w:noWrap/>
            <w:vAlign w:val="bottom"/>
          </w:tcPr>
          <w:p w14:paraId="6219CE6B" w14:textId="77777777" w:rsidR="00544949" w:rsidRPr="00201170" w:rsidRDefault="00544949" w:rsidP="00544949">
            <w:pPr>
              <w:spacing w:before="20" w:after="20"/>
              <w:jc w:val="right"/>
              <w:rPr>
                <w:rFonts w:ascii="GHEA Grapalat" w:hAnsi="GHEA Grapalat"/>
                <w:sz w:val="14"/>
                <w:szCs w:val="14"/>
              </w:rPr>
            </w:pPr>
            <w:r w:rsidRPr="00201170">
              <w:rPr>
                <w:rFonts w:ascii="GHEA Grapalat" w:hAnsi="GHEA Grapalat"/>
                <w:sz w:val="14"/>
                <w:szCs w:val="14"/>
              </w:rPr>
              <w:t>-7,5</w:t>
            </w:r>
          </w:p>
        </w:tc>
        <w:tc>
          <w:tcPr>
            <w:tcW w:w="614" w:type="dxa"/>
            <w:shd w:val="clear" w:color="auto" w:fill="auto"/>
            <w:noWrap/>
            <w:vAlign w:val="bottom"/>
          </w:tcPr>
          <w:p w14:paraId="1310D004" w14:textId="77777777" w:rsidR="00544949" w:rsidRPr="00201170" w:rsidRDefault="00544949" w:rsidP="00544949">
            <w:pPr>
              <w:spacing w:before="20" w:after="20"/>
              <w:jc w:val="right"/>
              <w:rPr>
                <w:rFonts w:ascii="GHEA Grapalat" w:hAnsi="GHEA Grapalat"/>
                <w:sz w:val="14"/>
                <w:szCs w:val="14"/>
              </w:rPr>
            </w:pPr>
            <w:r w:rsidRPr="00201170">
              <w:rPr>
                <w:rFonts w:ascii="GHEA Grapalat" w:hAnsi="GHEA Grapalat"/>
                <w:sz w:val="14"/>
                <w:szCs w:val="14"/>
              </w:rPr>
              <w:t>-2,1</w:t>
            </w:r>
          </w:p>
        </w:tc>
        <w:tc>
          <w:tcPr>
            <w:tcW w:w="614" w:type="dxa"/>
            <w:shd w:val="clear" w:color="auto" w:fill="auto"/>
            <w:noWrap/>
            <w:vAlign w:val="bottom"/>
          </w:tcPr>
          <w:p w14:paraId="0708E793" w14:textId="77777777" w:rsidR="00544949" w:rsidRPr="00201170" w:rsidRDefault="00544949" w:rsidP="00544949">
            <w:pPr>
              <w:spacing w:before="20" w:after="20"/>
              <w:jc w:val="right"/>
              <w:rPr>
                <w:rFonts w:ascii="GHEA Grapalat" w:hAnsi="GHEA Grapalat"/>
                <w:sz w:val="14"/>
                <w:szCs w:val="14"/>
              </w:rPr>
            </w:pPr>
            <w:r w:rsidRPr="00201170">
              <w:rPr>
                <w:rFonts w:ascii="GHEA Grapalat" w:hAnsi="GHEA Grapalat"/>
                <w:sz w:val="14"/>
                <w:szCs w:val="14"/>
              </w:rPr>
              <w:t>14,0</w:t>
            </w:r>
          </w:p>
        </w:tc>
        <w:tc>
          <w:tcPr>
            <w:tcW w:w="615" w:type="dxa"/>
            <w:shd w:val="clear" w:color="auto" w:fill="auto"/>
            <w:noWrap/>
            <w:vAlign w:val="bottom"/>
          </w:tcPr>
          <w:p w14:paraId="7BA895C4" w14:textId="77777777" w:rsidR="00544949" w:rsidRPr="00201170" w:rsidRDefault="00544949" w:rsidP="00544949">
            <w:pPr>
              <w:spacing w:before="20" w:after="20"/>
              <w:jc w:val="right"/>
              <w:rPr>
                <w:rFonts w:ascii="GHEA Grapalat" w:hAnsi="GHEA Grapalat"/>
                <w:sz w:val="14"/>
                <w:szCs w:val="14"/>
              </w:rPr>
            </w:pPr>
            <w:r w:rsidRPr="00201170">
              <w:rPr>
                <w:rFonts w:ascii="GHEA Grapalat" w:hAnsi="GHEA Grapalat"/>
                <w:sz w:val="14"/>
                <w:szCs w:val="14"/>
              </w:rPr>
              <w:t>4,8</w:t>
            </w:r>
          </w:p>
        </w:tc>
        <w:tc>
          <w:tcPr>
            <w:tcW w:w="614" w:type="dxa"/>
            <w:shd w:val="clear" w:color="auto" w:fill="auto"/>
            <w:noWrap/>
            <w:vAlign w:val="bottom"/>
          </w:tcPr>
          <w:p w14:paraId="0D867638" w14:textId="77777777" w:rsidR="00544949" w:rsidRPr="00201170" w:rsidRDefault="00544949" w:rsidP="00544949">
            <w:pPr>
              <w:spacing w:before="20" w:after="20"/>
              <w:jc w:val="right"/>
              <w:rPr>
                <w:rFonts w:ascii="GHEA Grapalat" w:hAnsi="GHEA Grapalat"/>
                <w:sz w:val="14"/>
                <w:szCs w:val="14"/>
              </w:rPr>
            </w:pPr>
            <w:r w:rsidRPr="00201170">
              <w:rPr>
                <w:rFonts w:ascii="GHEA Grapalat" w:hAnsi="GHEA Grapalat"/>
                <w:sz w:val="14"/>
                <w:szCs w:val="14"/>
              </w:rPr>
              <w:t>11,7</w:t>
            </w:r>
          </w:p>
        </w:tc>
        <w:tc>
          <w:tcPr>
            <w:tcW w:w="614" w:type="dxa"/>
            <w:shd w:val="clear" w:color="auto" w:fill="auto"/>
            <w:noWrap/>
            <w:vAlign w:val="bottom"/>
          </w:tcPr>
          <w:p w14:paraId="7A71F91D" w14:textId="77777777" w:rsidR="00544949" w:rsidRPr="00201170" w:rsidRDefault="00544949" w:rsidP="00544949">
            <w:pPr>
              <w:spacing w:before="20" w:after="20"/>
              <w:jc w:val="right"/>
              <w:rPr>
                <w:rFonts w:ascii="GHEA Grapalat" w:hAnsi="GHEA Grapalat"/>
                <w:sz w:val="14"/>
                <w:szCs w:val="14"/>
              </w:rPr>
            </w:pPr>
            <w:r w:rsidRPr="00201170">
              <w:rPr>
                <w:rFonts w:ascii="GHEA Grapalat" w:hAnsi="GHEA Grapalat"/>
                <w:sz w:val="14"/>
                <w:szCs w:val="14"/>
              </w:rPr>
              <w:t>-14,0</w:t>
            </w:r>
          </w:p>
        </w:tc>
        <w:tc>
          <w:tcPr>
            <w:tcW w:w="614" w:type="dxa"/>
            <w:shd w:val="clear" w:color="auto" w:fill="D9D9D9" w:themeFill="background1" w:themeFillShade="D9"/>
            <w:noWrap/>
            <w:vAlign w:val="bottom"/>
          </w:tcPr>
          <w:p w14:paraId="016EC546" w14:textId="77777777" w:rsidR="00544949" w:rsidRPr="00201170" w:rsidRDefault="00544949" w:rsidP="00544949">
            <w:pPr>
              <w:spacing w:before="20" w:after="20"/>
              <w:jc w:val="right"/>
              <w:rPr>
                <w:rFonts w:ascii="GHEA Grapalat" w:hAnsi="GHEA Grapalat"/>
                <w:sz w:val="14"/>
                <w:szCs w:val="14"/>
              </w:rPr>
            </w:pPr>
            <w:r w:rsidRPr="00201170">
              <w:rPr>
                <w:rFonts w:ascii="GHEA Grapalat" w:hAnsi="GHEA Grapalat"/>
                <w:sz w:val="14"/>
                <w:szCs w:val="14"/>
              </w:rPr>
              <w:t>4,5</w:t>
            </w:r>
          </w:p>
        </w:tc>
        <w:tc>
          <w:tcPr>
            <w:tcW w:w="614" w:type="dxa"/>
            <w:shd w:val="clear" w:color="auto" w:fill="D9D9D9" w:themeFill="background1" w:themeFillShade="D9"/>
            <w:vAlign w:val="bottom"/>
          </w:tcPr>
          <w:p w14:paraId="1192CC19" w14:textId="77777777" w:rsidR="00544949" w:rsidRPr="00201170" w:rsidRDefault="00544949" w:rsidP="00544949">
            <w:pPr>
              <w:spacing w:before="20" w:after="20"/>
              <w:jc w:val="right"/>
              <w:rPr>
                <w:rFonts w:ascii="GHEA Grapalat" w:hAnsi="GHEA Grapalat"/>
                <w:sz w:val="14"/>
                <w:szCs w:val="14"/>
              </w:rPr>
            </w:pPr>
            <w:r w:rsidRPr="00201170">
              <w:rPr>
                <w:rFonts w:ascii="GHEA Grapalat" w:hAnsi="GHEA Grapalat"/>
                <w:sz w:val="14"/>
                <w:szCs w:val="14"/>
              </w:rPr>
              <w:t>1,5</w:t>
            </w:r>
          </w:p>
        </w:tc>
        <w:tc>
          <w:tcPr>
            <w:tcW w:w="615" w:type="dxa"/>
            <w:shd w:val="clear" w:color="auto" w:fill="D9D9D9" w:themeFill="background1" w:themeFillShade="D9"/>
            <w:vAlign w:val="bottom"/>
          </w:tcPr>
          <w:p w14:paraId="47ACA15E" w14:textId="77777777" w:rsidR="00544949" w:rsidRPr="00201170" w:rsidRDefault="00544949" w:rsidP="00544949">
            <w:pPr>
              <w:spacing w:before="20" w:after="20"/>
              <w:jc w:val="right"/>
              <w:rPr>
                <w:rFonts w:ascii="GHEA Grapalat" w:hAnsi="GHEA Grapalat"/>
                <w:sz w:val="14"/>
                <w:szCs w:val="14"/>
              </w:rPr>
            </w:pPr>
            <w:r w:rsidRPr="00201170">
              <w:rPr>
                <w:rFonts w:ascii="GHEA Grapalat" w:hAnsi="GHEA Grapalat"/>
                <w:sz w:val="14"/>
                <w:szCs w:val="14"/>
              </w:rPr>
              <w:t>4,6</w:t>
            </w:r>
          </w:p>
        </w:tc>
      </w:tr>
      <w:tr w:rsidR="00544949" w:rsidRPr="00201170" w14:paraId="2031970E" w14:textId="77777777" w:rsidTr="00CD5F03">
        <w:trPr>
          <w:trHeight w:val="20"/>
        </w:trPr>
        <w:tc>
          <w:tcPr>
            <w:tcW w:w="3451" w:type="dxa"/>
            <w:shd w:val="clear" w:color="auto" w:fill="auto"/>
            <w:noWrap/>
            <w:vAlign w:val="bottom"/>
            <w:hideMark/>
          </w:tcPr>
          <w:p w14:paraId="4A041CE5" w14:textId="2986BB6F" w:rsidR="00544949" w:rsidRPr="00201170" w:rsidRDefault="00544949" w:rsidP="00544949">
            <w:pPr>
              <w:spacing w:before="20" w:after="20"/>
              <w:rPr>
                <w:rFonts w:ascii="GHEA Grapalat" w:hAnsi="GHEA Grapalat"/>
                <w:sz w:val="14"/>
                <w:szCs w:val="14"/>
              </w:rPr>
            </w:pPr>
            <w:r w:rsidRPr="00201170">
              <w:rPr>
                <w:rFonts w:ascii="GHEA Grapalat" w:hAnsi="GHEA Grapalat"/>
                <w:b/>
                <w:bCs/>
                <w:sz w:val="14"/>
                <w:szCs w:val="14"/>
              </w:rPr>
              <w:t xml:space="preserve">Gross accumulation of fixed assets* </w:t>
            </w:r>
            <w:r w:rsidRPr="00201170">
              <w:rPr>
                <w:rFonts w:ascii="GHEA Grapalat" w:hAnsi="GHEA Grapalat"/>
                <w:i/>
                <w:sz w:val="14"/>
                <w:szCs w:val="14"/>
              </w:rPr>
              <w:t>(%, real growth)</w:t>
            </w:r>
            <w:r w:rsidRPr="00201170">
              <w:rPr>
                <w:rFonts w:ascii="GHEA Grapalat" w:hAnsi="GHEA Grapalat"/>
                <w:b/>
                <w:bCs/>
                <w:sz w:val="14"/>
                <w:szCs w:val="14"/>
              </w:rPr>
              <w:t xml:space="preserve"> </w:t>
            </w:r>
          </w:p>
        </w:tc>
        <w:tc>
          <w:tcPr>
            <w:tcW w:w="614" w:type="dxa"/>
            <w:shd w:val="clear" w:color="auto" w:fill="auto"/>
            <w:noWrap/>
            <w:vAlign w:val="bottom"/>
          </w:tcPr>
          <w:p w14:paraId="1AD54D71" w14:textId="77777777" w:rsidR="00544949" w:rsidRPr="00201170" w:rsidRDefault="00544949" w:rsidP="00544949">
            <w:pPr>
              <w:spacing w:before="20" w:after="20"/>
              <w:jc w:val="right"/>
              <w:rPr>
                <w:rFonts w:ascii="GHEA Grapalat" w:hAnsi="GHEA Grapalat"/>
                <w:sz w:val="14"/>
                <w:szCs w:val="14"/>
              </w:rPr>
            </w:pPr>
            <w:r w:rsidRPr="00201170">
              <w:rPr>
                <w:rFonts w:ascii="GHEA Grapalat" w:hAnsi="GHEA Grapalat"/>
                <w:sz w:val="14"/>
                <w:szCs w:val="14"/>
              </w:rPr>
              <w:t>-7,0</w:t>
            </w:r>
          </w:p>
        </w:tc>
        <w:tc>
          <w:tcPr>
            <w:tcW w:w="614" w:type="dxa"/>
            <w:shd w:val="clear" w:color="auto" w:fill="auto"/>
            <w:noWrap/>
            <w:vAlign w:val="bottom"/>
          </w:tcPr>
          <w:p w14:paraId="0408B023" w14:textId="77777777" w:rsidR="00544949" w:rsidRPr="00201170" w:rsidRDefault="00544949" w:rsidP="00544949">
            <w:pPr>
              <w:spacing w:before="20" w:after="20"/>
              <w:jc w:val="right"/>
              <w:rPr>
                <w:rFonts w:ascii="GHEA Grapalat" w:hAnsi="GHEA Grapalat"/>
                <w:sz w:val="14"/>
                <w:szCs w:val="14"/>
              </w:rPr>
            </w:pPr>
            <w:r w:rsidRPr="00201170">
              <w:rPr>
                <w:rFonts w:ascii="GHEA Grapalat" w:hAnsi="GHEA Grapalat"/>
                <w:sz w:val="14"/>
                <w:szCs w:val="14"/>
              </w:rPr>
              <w:t>-2,2</w:t>
            </w:r>
          </w:p>
        </w:tc>
        <w:tc>
          <w:tcPr>
            <w:tcW w:w="614" w:type="dxa"/>
            <w:shd w:val="clear" w:color="auto" w:fill="auto"/>
            <w:noWrap/>
            <w:vAlign w:val="bottom"/>
          </w:tcPr>
          <w:p w14:paraId="5C59D826" w14:textId="77777777" w:rsidR="00544949" w:rsidRPr="00201170" w:rsidRDefault="00544949" w:rsidP="00544949">
            <w:pPr>
              <w:spacing w:before="20" w:after="20"/>
              <w:jc w:val="right"/>
              <w:rPr>
                <w:rFonts w:ascii="GHEA Grapalat" w:hAnsi="GHEA Grapalat"/>
                <w:sz w:val="14"/>
                <w:szCs w:val="14"/>
              </w:rPr>
            </w:pPr>
            <w:r w:rsidRPr="00201170">
              <w:rPr>
                <w:rFonts w:ascii="GHEA Grapalat" w:hAnsi="GHEA Grapalat"/>
                <w:sz w:val="14"/>
                <w:szCs w:val="14"/>
              </w:rPr>
              <w:t>2,5</w:t>
            </w:r>
          </w:p>
        </w:tc>
        <w:tc>
          <w:tcPr>
            <w:tcW w:w="614" w:type="dxa"/>
            <w:shd w:val="clear" w:color="auto" w:fill="auto"/>
            <w:noWrap/>
            <w:vAlign w:val="bottom"/>
          </w:tcPr>
          <w:p w14:paraId="7DC614CD" w14:textId="77777777" w:rsidR="00544949" w:rsidRPr="00201170" w:rsidRDefault="00544949" w:rsidP="00544949">
            <w:pPr>
              <w:spacing w:before="20" w:after="20"/>
              <w:jc w:val="right"/>
              <w:rPr>
                <w:rFonts w:ascii="GHEA Grapalat" w:hAnsi="GHEA Grapalat"/>
                <w:sz w:val="14"/>
                <w:szCs w:val="14"/>
              </w:rPr>
            </w:pPr>
            <w:r w:rsidRPr="00201170">
              <w:rPr>
                <w:rFonts w:ascii="GHEA Grapalat" w:hAnsi="GHEA Grapalat"/>
                <w:sz w:val="14"/>
                <w:szCs w:val="14"/>
              </w:rPr>
              <w:t>-11,4</w:t>
            </w:r>
          </w:p>
        </w:tc>
        <w:tc>
          <w:tcPr>
            <w:tcW w:w="614" w:type="dxa"/>
            <w:shd w:val="clear" w:color="auto" w:fill="auto"/>
            <w:noWrap/>
            <w:vAlign w:val="bottom"/>
          </w:tcPr>
          <w:p w14:paraId="3318E500" w14:textId="77777777" w:rsidR="00544949" w:rsidRPr="00201170" w:rsidRDefault="00544949" w:rsidP="00544949">
            <w:pPr>
              <w:spacing w:before="20" w:after="20"/>
              <w:jc w:val="right"/>
              <w:rPr>
                <w:rFonts w:ascii="GHEA Grapalat" w:hAnsi="GHEA Grapalat"/>
                <w:sz w:val="14"/>
                <w:szCs w:val="14"/>
              </w:rPr>
            </w:pPr>
            <w:r w:rsidRPr="00201170">
              <w:rPr>
                <w:rFonts w:ascii="GHEA Grapalat" w:hAnsi="GHEA Grapalat"/>
                <w:sz w:val="14"/>
                <w:szCs w:val="14"/>
              </w:rPr>
              <w:t>9,7</w:t>
            </w:r>
          </w:p>
        </w:tc>
        <w:tc>
          <w:tcPr>
            <w:tcW w:w="615" w:type="dxa"/>
            <w:shd w:val="clear" w:color="auto" w:fill="auto"/>
            <w:noWrap/>
            <w:vAlign w:val="bottom"/>
          </w:tcPr>
          <w:p w14:paraId="5D15F376" w14:textId="77777777" w:rsidR="00544949" w:rsidRPr="00201170" w:rsidRDefault="00544949" w:rsidP="00544949">
            <w:pPr>
              <w:spacing w:before="20" w:after="20"/>
              <w:jc w:val="right"/>
              <w:rPr>
                <w:rFonts w:ascii="GHEA Grapalat" w:hAnsi="GHEA Grapalat"/>
                <w:sz w:val="14"/>
                <w:szCs w:val="14"/>
              </w:rPr>
            </w:pPr>
            <w:r w:rsidRPr="00201170">
              <w:rPr>
                <w:rFonts w:ascii="GHEA Grapalat" w:hAnsi="GHEA Grapalat"/>
                <w:sz w:val="14"/>
                <w:szCs w:val="14"/>
              </w:rPr>
              <w:t>4,8</w:t>
            </w:r>
          </w:p>
        </w:tc>
        <w:tc>
          <w:tcPr>
            <w:tcW w:w="614" w:type="dxa"/>
            <w:shd w:val="clear" w:color="auto" w:fill="auto"/>
            <w:noWrap/>
            <w:vAlign w:val="bottom"/>
          </w:tcPr>
          <w:p w14:paraId="2E29D421" w14:textId="77777777" w:rsidR="00544949" w:rsidRPr="00201170" w:rsidRDefault="00544949" w:rsidP="00544949">
            <w:pPr>
              <w:spacing w:before="20" w:after="20"/>
              <w:jc w:val="right"/>
              <w:rPr>
                <w:rFonts w:ascii="GHEA Grapalat" w:hAnsi="GHEA Grapalat"/>
                <w:sz w:val="14"/>
                <w:szCs w:val="14"/>
              </w:rPr>
            </w:pPr>
            <w:r w:rsidRPr="00201170">
              <w:rPr>
                <w:rFonts w:ascii="GHEA Grapalat" w:hAnsi="GHEA Grapalat"/>
                <w:sz w:val="14"/>
                <w:szCs w:val="14"/>
              </w:rPr>
              <w:t>4,4</w:t>
            </w:r>
          </w:p>
        </w:tc>
        <w:tc>
          <w:tcPr>
            <w:tcW w:w="614" w:type="dxa"/>
            <w:shd w:val="clear" w:color="auto" w:fill="auto"/>
            <w:noWrap/>
            <w:vAlign w:val="bottom"/>
          </w:tcPr>
          <w:p w14:paraId="15BBBCCC" w14:textId="77777777" w:rsidR="00544949" w:rsidRPr="00201170" w:rsidRDefault="00544949" w:rsidP="00544949">
            <w:pPr>
              <w:spacing w:before="20" w:after="20"/>
              <w:jc w:val="right"/>
              <w:rPr>
                <w:rFonts w:ascii="GHEA Grapalat" w:hAnsi="GHEA Grapalat"/>
                <w:sz w:val="14"/>
                <w:szCs w:val="14"/>
              </w:rPr>
            </w:pPr>
            <w:r w:rsidRPr="00201170">
              <w:rPr>
                <w:rFonts w:ascii="GHEA Grapalat" w:hAnsi="GHEA Grapalat"/>
                <w:sz w:val="14"/>
                <w:szCs w:val="14"/>
              </w:rPr>
              <w:t>-8,6</w:t>
            </w:r>
          </w:p>
        </w:tc>
        <w:tc>
          <w:tcPr>
            <w:tcW w:w="614" w:type="dxa"/>
            <w:shd w:val="clear" w:color="auto" w:fill="D9D9D9" w:themeFill="background1" w:themeFillShade="D9"/>
            <w:noWrap/>
            <w:vAlign w:val="bottom"/>
          </w:tcPr>
          <w:p w14:paraId="5E46AA89" w14:textId="77777777" w:rsidR="00544949" w:rsidRPr="00201170" w:rsidRDefault="00544949" w:rsidP="00544949">
            <w:pPr>
              <w:spacing w:before="20" w:after="20"/>
              <w:jc w:val="right"/>
              <w:rPr>
                <w:rFonts w:ascii="GHEA Grapalat" w:hAnsi="GHEA Grapalat"/>
                <w:sz w:val="14"/>
                <w:szCs w:val="14"/>
              </w:rPr>
            </w:pPr>
            <w:r w:rsidRPr="00201170">
              <w:rPr>
                <w:rFonts w:ascii="GHEA Grapalat" w:hAnsi="GHEA Grapalat"/>
                <w:sz w:val="14"/>
                <w:szCs w:val="14"/>
              </w:rPr>
              <w:t>0,0</w:t>
            </w:r>
          </w:p>
        </w:tc>
        <w:tc>
          <w:tcPr>
            <w:tcW w:w="614" w:type="dxa"/>
            <w:shd w:val="clear" w:color="auto" w:fill="D9D9D9" w:themeFill="background1" w:themeFillShade="D9"/>
            <w:vAlign w:val="bottom"/>
          </w:tcPr>
          <w:p w14:paraId="58092E19" w14:textId="77777777" w:rsidR="00544949" w:rsidRPr="00201170" w:rsidRDefault="00544949" w:rsidP="00544949">
            <w:pPr>
              <w:spacing w:before="20" w:after="20"/>
              <w:jc w:val="right"/>
              <w:rPr>
                <w:rFonts w:ascii="GHEA Grapalat" w:hAnsi="GHEA Grapalat"/>
                <w:sz w:val="14"/>
                <w:szCs w:val="14"/>
              </w:rPr>
            </w:pPr>
            <w:r w:rsidRPr="00201170">
              <w:rPr>
                <w:rFonts w:ascii="GHEA Grapalat" w:hAnsi="GHEA Grapalat"/>
                <w:sz w:val="14"/>
                <w:szCs w:val="14"/>
              </w:rPr>
              <w:t>1,6</w:t>
            </w:r>
          </w:p>
        </w:tc>
        <w:tc>
          <w:tcPr>
            <w:tcW w:w="615" w:type="dxa"/>
            <w:shd w:val="clear" w:color="auto" w:fill="D9D9D9" w:themeFill="background1" w:themeFillShade="D9"/>
            <w:vAlign w:val="bottom"/>
          </w:tcPr>
          <w:p w14:paraId="733A573C" w14:textId="77777777" w:rsidR="00544949" w:rsidRPr="00201170" w:rsidRDefault="00544949" w:rsidP="00544949">
            <w:pPr>
              <w:spacing w:before="20" w:after="20"/>
              <w:jc w:val="right"/>
              <w:rPr>
                <w:rFonts w:ascii="GHEA Grapalat" w:hAnsi="GHEA Grapalat"/>
                <w:sz w:val="14"/>
                <w:szCs w:val="14"/>
              </w:rPr>
            </w:pPr>
            <w:r w:rsidRPr="00201170">
              <w:rPr>
                <w:rFonts w:ascii="GHEA Grapalat" w:hAnsi="GHEA Grapalat"/>
                <w:sz w:val="14"/>
                <w:szCs w:val="14"/>
              </w:rPr>
              <w:t>1,6</w:t>
            </w:r>
          </w:p>
        </w:tc>
      </w:tr>
      <w:tr w:rsidR="00544949" w:rsidRPr="00201170" w14:paraId="0B54D9C2" w14:textId="77777777" w:rsidTr="00CD5F03">
        <w:trPr>
          <w:trHeight w:val="20"/>
        </w:trPr>
        <w:tc>
          <w:tcPr>
            <w:tcW w:w="3451" w:type="dxa"/>
            <w:shd w:val="clear" w:color="auto" w:fill="auto"/>
            <w:noWrap/>
            <w:vAlign w:val="bottom"/>
            <w:hideMark/>
          </w:tcPr>
          <w:p w14:paraId="297CAA1C" w14:textId="6C96011A" w:rsidR="00544949" w:rsidRPr="00201170" w:rsidRDefault="00544949" w:rsidP="00544949">
            <w:pPr>
              <w:spacing w:before="20" w:after="20"/>
              <w:rPr>
                <w:rFonts w:ascii="GHEA Grapalat" w:hAnsi="GHEA Grapalat"/>
                <w:sz w:val="14"/>
                <w:szCs w:val="14"/>
              </w:rPr>
            </w:pPr>
            <w:r w:rsidRPr="00201170">
              <w:rPr>
                <w:rFonts w:ascii="GHEA Grapalat" w:hAnsi="GHEA Grapalat"/>
                <w:sz w:val="14"/>
                <w:szCs w:val="14"/>
              </w:rPr>
              <w:t xml:space="preserve">   Public investment** </w:t>
            </w:r>
            <w:r w:rsidRPr="00201170">
              <w:rPr>
                <w:rFonts w:ascii="GHEA Grapalat" w:hAnsi="GHEA Grapalat"/>
                <w:i/>
                <w:sz w:val="14"/>
                <w:szCs w:val="14"/>
              </w:rPr>
              <w:t>(%, real growth)</w:t>
            </w:r>
          </w:p>
        </w:tc>
        <w:tc>
          <w:tcPr>
            <w:tcW w:w="614" w:type="dxa"/>
            <w:shd w:val="clear" w:color="auto" w:fill="auto"/>
            <w:noWrap/>
            <w:vAlign w:val="bottom"/>
          </w:tcPr>
          <w:p w14:paraId="2E96CC97" w14:textId="77777777" w:rsidR="00544949" w:rsidRPr="00201170" w:rsidRDefault="00544949" w:rsidP="00544949">
            <w:pPr>
              <w:spacing w:before="20" w:after="20"/>
              <w:jc w:val="right"/>
              <w:rPr>
                <w:rFonts w:ascii="GHEA Grapalat" w:hAnsi="GHEA Grapalat"/>
                <w:sz w:val="14"/>
                <w:szCs w:val="14"/>
              </w:rPr>
            </w:pPr>
            <w:r w:rsidRPr="00201170">
              <w:rPr>
                <w:rFonts w:ascii="GHEA Grapalat" w:hAnsi="GHEA Grapalat"/>
                <w:sz w:val="14"/>
                <w:szCs w:val="14"/>
              </w:rPr>
              <w:t>-13,8</w:t>
            </w:r>
          </w:p>
        </w:tc>
        <w:tc>
          <w:tcPr>
            <w:tcW w:w="614" w:type="dxa"/>
            <w:shd w:val="clear" w:color="auto" w:fill="auto"/>
            <w:noWrap/>
            <w:vAlign w:val="bottom"/>
          </w:tcPr>
          <w:p w14:paraId="6A337D37" w14:textId="77777777" w:rsidR="00544949" w:rsidRPr="00201170" w:rsidRDefault="00544949" w:rsidP="00544949">
            <w:pPr>
              <w:spacing w:before="20" w:after="20"/>
              <w:jc w:val="right"/>
              <w:rPr>
                <w:rFonts w:ascii="GHEA Grapalat" w:hAnsi="GHEA Grapalat"/>
                <w:sz w:val="14"/>
                <w:szCs w:val="14"/>
              </w:rPr>
            </w:pPr>
            <w:r w:rsidRPr="00201170">
              <w:rPr>
                <w:rFonts w:ascii="GHEA Grapalat" w:hAnsi="GHEA Grapalat"/>
                <w:sz w:val="14"/>
                <w:szCs w:val="14"/>
              </w:rPr>
              <w:t>10,0</w:t>
            </w:r>
          </w:p>
        </w:tc>
        <w:tc>
          <w:tcPr>
            <w:tcW w:w="614" w:type="dxa"/>
            <w:shd w:val="clear" w:color="auto" w:fill="auto"/>
            <w:noWrap/>
            <w:vAlign w:val="bottom"/>
          </w:tcPr>
          <w:p w14:paraId="5457A84E" w14:textId="77777777" w:rsidR="00544949" w:rsidRPr="00201170" w:rsidRDefault="00544949" w:rsidP="00544949">
            <w:pPr>
              <w:spacing w:before="20" w:after="20"/>
              <w:jc w:val="right"/>
              <w:rPr>
                <w:rFonts w:ascii="GHEA Grapalat" w:hAnsi="GHEA Grapalat"/>
                <w:sz w:val="14"/>
                <w:szCs w:val="14"/>
              </w:rPr>
            </w:pPr>
            <w:r w:rsidRPr="00201170">
              <w:rPr>
                <w:rFonts w:ascii="GHEA Grapalat" w:hAnsi="GHEA Grapalat"/>
                <w:sz w:val="14"/>
                <w:szCs w:val="14"/>
              </w:rPr>
              <w:t>13,6</w:t>
            </w:r>
          </w:p>
        </w:tc>
        <w:tc>
          <w:tcPr>
            <w:tcW w:w="614" w:type="dxa"/>
            <w:shd w:val="clear" w:color="auto" w:fill="auto"/>
            <w:noWrap/>
            <w:vAlign w:val="bottom"/>
          </w:tcPr>
          <w:p w14:paraId="41E0A5CE" w14:textId="77777777" w:rsidR="00544949" w:rsidRPr="00201170" w:rsidRDefault="00544949" w:rsidP="00544949">
            <w:pPr>
              <w:spacing w:before="20" w:after="20"/>
              <w:jc w:val="right"/>
              <w:rPr>
                <w:rFonts w:ascii="GHEA Grapalat" w:hAnsi="GHEA Grapalat"/>
                <w:sz w:val="14"/>
                <w:szCs w:val="14"/>
              </w:rPr>
            </w:pPr>
            <w:r w:rsidRPr="00201170">
              <w:rPr>
                <w:rFonts w:ascii="GHEA Grapalat" w:hAnsi="GHEA Grapalat"/>
                <w:sz w:val="14"/>
                <w:szCs w:val="14"/>
              </w:rPr>
              <w:t>5,0</w:t>
            </w:r>
          </w:p>
        </w:tc>
        <w:tc>
          <w:tcPr>
            <w:tcW w:w="614" w:type="dxa"/>
            <w:shd w:val="clear" w:color="auto" w:fill="auto"/>
            <w:noWrap/>
            <w:vAlign w:val="bottom"/>
          </w:tcPr>
          <w:p w14:paraId="6245B822" w14:textId="77777777" w:rsidR="00544949" w:rsidRPr="00201170" w:rsidRDefault="00544949" w:rsidP="00544949">
            <w:pPr>
              <w:spacing w:before="20" w:after="20"/>
              <w:jc w:val="right"/>
              <w:rPr>
                <w:rFonts w:ascii="GHEA Grapalat" w:hAnsi="GHEA Grapalat"/>
                <w:sz w:val="14"/>
                <w:szCs w:val="14"/>
              </w:rPr>
            </w:pPr>
            <w:r w:rsidRPr="00201170">
              <w:rPr>
                <w:rFonts w:ascii="GHEA Grapalat" w:hAnsi="GHEA Grapalat"/>
                <w:sz w:val="14"/>
                <w:szCs w:val="14"/>
              </w:rPr>
              <w:t>31,7</w:t>
            </w:r>
          </w:p>
        </w:tc>
        <w:tc>
          <w:tcPr>
            <w:tcW w:w="615" w:type="dxa"/>
            <w:shd w:val="clear" w:color="auto" w:fill="auto"/>
            <w:noWrap/>
            <w:vAlign w:val="bottom"/>
          </w:tcPr>
          <w:p w14:paraId="27B5EA90" w14:textId="77777777" w:rsidR="00544949" w:rsidRPr="00201170" w:rsidRDefault="00544949" w:rsidP="00544949">
            <w:pPr>
              <w:spacing w:before="20" w:after="20"/>
              <w:jc w:val="right"/>
              <w:rPr>
                <w:rFonts w:ascii="GHEA Grapalat" w:hAnsi="GHEA Grapalat"/>
                <w:sz w:val="14"/>
                <w:szCs w:val="14"/>
              </w:rPr>
            </w:pPr>
            <w:r w:rsidRPr="00201170">
              <w:rPr>
                <w:rFonts w:ascii="GHEA Grapalat" w:hAnsi="GHEA Grapalat"/>
                <w:sz w:val="14"/>
                <w:szCs w:val="14"/>
              </w:rPr>
              <w:t>-37,4</w:t>
            </w:r>
          </w:p>
        </w:tc>
        <w:tc>
          <w:tcPr>
            <w:tcW w:w="614" w:type="dxa"/>
            <w:shd w:val="clear" w:color="auto" w:fill="auto"/>
            <w:noWrap/>
            <w:vAlign w:val="bottom"/>
          </w:tcPr>
          <w:p w14:paraId="08F4539C" w14:textId="77777777" w:rsidR="00544949" w:rsidRPr="00201170" w:rsidRDefault="00544949" w:rsidP="00544949">
            <w:pPr>
              <w:spacing w:before="20" w:after="20"/>
              <w:jc w:val="right"/>
              <w:rPr>
                <w:rFonts w:ascii="GHEA Grapalat" w:hAnsi="GHEA Grapalat"/>
                <w:sz w:val="14"/>
                <w:szCs w:val="14"/>
              </w:rPr>
            </w:pPr>
            <w:r w:rsidRPr="00201170">
              <w:rPr>
                <w:rFonts w:ascii="GHEA Grapalat" w:hAnsi="GHEA Grapalat"/>
                <w:sz w:val="14"/>
                <w:szCs w:val="14"/>
              </w:rPr>
              <w:t>31,1</w:t>
            </w:r>
          </w:p>
        </w:tc>
        <w:tc>
          <w:tcPr>
            <w:tcW w:w="614" w:type="dxa"/>
            <w:shd w:val="clear" w:color="auto" w:fill="auto"/>
            <w:noWrap/>
            <w:vAlign w:val="bottom"/>
          </w:tcPr>
          <w:p w14:paraId="20382B1D" w14:textId="77777777" w:rsidR="00544949" w:rsidRPr="00201170" w:rsidRDefault="00544949" w:rsidP="00544949">
            <w:pPr>
              <w:spacing w:before="20" w:after="20"/>
              <w:jc w:val="right"/>
              <w:rPr>
                <w:rFonts w:ascii="GHEA Grapalat" w:hAnsi="GHEA Grapalat"/>
                <w:sz w:val="14"/>
                <w:szCs w:val="14"/>
              </w:rPr>
            </w:pPr>
            <w:r w:rsidRPr="00201170">
              <w:rPr>
                <w:rFonts w:ascii="GHEA Grapalat" w:hAnsi="GHEA Grapalat"/>
                <w:sz w:val="14"/>
                <w:szCs w:val="14"/>
              </w:rPr>
              <w:t>15,6</w:t>
            </w:r>
          </w:p>
        </w:tc>
        <w:tc>
          <w:tcPr>
            <w:tcW w:w="614" w:type="dxa"/>
            <w:shd w:val="clear" w:color="auto" w:fill="D9D9D9" w:themeFill="background1" w:themeFillShade="D9"/>
            <w:noWrap/>
            <w:vAlign w:val="bottom"/>
          </w:tcPr>
          <w:p w14:paraId="25DACE27" w14:textId="77777777" w:rsidR="00544949" w:rsidRPr="00201170" w:rsidRDefault="00544949" w:rsidP="00544949">
            <w:pPr>
              <w:spacing w:before="20" w:after="20"/>
              <w:jc w:val="right"/>
              <w:rPr>
                <w:rFonts w:ascii="GHEA Grapalat" w:hAnsi="GHEA Grapalat"/>
                <w:sz w:val="14"/>
                <w:szCs w:val="14"/>
              </w:rPr>
            </w:pPr>
            <w:r w:rsidRPr="00201170">
              <w:rPr>
                <w:rFonts w:ascii="GHEA Grapalat" w:hAnsi="GHEA Grapalat"/>
                <w:sz w:val="14"/>
                <w:szCs w:val="14"/>
              </w:rPr>
              <w:t>-9,1</w:t>
            </w:r>
          </w:p>
        </w:tc>
        <w:tc>
          <w:tcPr>
            <w:tcW w:w="614" w:type="dxa"/>
            <w:shd w:val="clear" w:color="auto" w:fill="D9D9D9" w:themeFill="background1" w:themeFillShade="D9"/>
            <w:vAlign w:val="bottom"/>
          </w:tcPr>
          <w:p w14:paraId="5623871B" w14:textId="77777777" w:rsidR="00544949" w:rsidRPr="00201170" w:rsidRDefault="00544949" w:rsidP="00544949">
            <w:pPr>
              <w:spacing w:before="20" w:after="20"/>
              <w:jc w:val="right"/>
              <w:rPr>
                <w:rFonts w:ascii="GHEA Grapalat" w:hAnsi="GHEA Grapalat"/>
                <w:sz w:val="14"/>
                <w:szCs w:val="14"/>
              </w:rPr>
            </w:pPr>
            <w:r w:rsidRPr="00201170">
              <w:rPr>
                <w:rFonts w:ascii="GHEA Grapalat" w:hAnsi="GHEA Grapalat"/>
                <w:sz w:val="14"/>
                <w:szCs w:val="14"/>
              </w:rPr>
              <w:t>2,5</w:t>
            </w:r>
          </w:p>
        </w:tc>
        <w:tc>
          <w:tcPr>
            <w:tcW w:w="615" w:type="dxa"/>
            <w:shd w:val="clear" w:color="auto" w:fill="D9D9D9" w:themeFill="background1" w:themeFillShade="D9"/>
            <w:vAlign w:val="bottom"/>
          </w:tcPr>
          <w:p w14:paraId="2C0307F4" w14:textId="77777777" w:rsidR="00544949" w:rsidRPr="00201170" w:rsidRDefault="00544949" w:rsidP="00544949">
            <w:pPr>
              <w:spacing w:before="20" w:after="20"/>
              <w:jc w:val="right"/>
              <w:rPr>
                <w:rFonts w:ascii="GHEA Grapalat" w:hAnsi="GHEA Grapalat"/>
                <w:sz w:val="14"/>
                <w:szCs w:val="14"/>
              </w:rPr>
            </w:pPr>
            <w:r w:rsidRPr="00201170">
              <w:rPr>
                <w:rFonts w:ascii="GHEA Grapalat" w:hAnsi="GHEA Grapalat"/>
                <w:sz w:val="14"/>
                <w:szCs w:val="14"/>
              </w:rPr>
              <w:t>1,4</w:t>
            </w:r>
          </w:p>
        </w:tc>
      </w:tr>
      <w:tr w:rsidR="00544949" w:rsidRPr="00201170" w14:paraId="1DA7C0DB" w14:textId="77777777" w:rsidTr="00CD5F03">
        <w:trPr>
          <w:trHeight w:val="20"/>
        </w:trPr>
        <w:tc>
          <w:tcPr>
            <w:tcW w:w="3451" w:type="dxa"/>
            <w:shd w:val="clear" w:color="auto" w:fill="auto"/>
            <w:noWrap/>
            <w:vAlign w:val="bottom"/>
            <w:hideMark/>
          </w:tcPr>
          <w:p w14:paraId="5132B135" w14:textId="2DAE9B63" w:rsidR="00544949" w:rsidRPr="00201170" w:rsidRDefault="00544949" w:rsidP="00544949">
            <w:pPr>
              <w:spacing w:before="20" w:after="20"/>
              <w:ind w:left="113" w:hanging="113"/>
              <w:rPr>
                <w:rFonts w:ascii="GHEA Grapalat" w:hAnsi="GHEA Grapalat"/>
                <w:sz w:val="14"/>
                <w:szCs w:val="14"/>
              </w:rPr>
            </w:pPr>
            <w:r w:rsidRPr="00201170">
              <w:rPr>
                <w:rFonts w:ascii="GHEA Grapalat" w:hAnsi="GHEA Grapalat"/>
                <w:sz w:val="14"/>
                <w:szCs w:val="14"/>
              </w:rPr>
              <w:t xml:space="preserve">   Gross accumulation of private fixed assets </w:t>
            </w:r>
            <w:r w:rsidRPr="00201170">
              <w:rPr>
                <w:rFonts w:ascii="GHEA Grapalat" w:hAnsi="GHEA Grapalat"/>
                <w:i/>
                <w:sz w:val="14"/>
                <w:szCs w:val="14"/>
              </w:rPr>
              <w:t>(%, real growth)</w:t>
            </w:r>
          </w:p>
        </w:tc>
        <w:tc>
          <w:tcPr>
            <w:tcW w:w="614" w:type="dxa"/>
            <w:shd w:val="clear" w:color="auto" w:fill="auto"/>
            <w:noWrap/>
            <w:vAlign w:val="bottom"/>
          </w:tcPr>
          <w:p w14:paraId="20C50DE8" w14:textId="77777777" w:rsidR="00544949" w:rsidRPr="00201170" w:rsidRDefault="00544949" w:rsidP="00544949">
            <w:pPr>
              <w:spacing w:before="20" w:after="20"/>
              <w:jc w:val="right"/>
              <w:rPr>
                <w:rFonts w:ascii="GHEA Grapalat" w:hAnsi="GHEA Grapalat"/>
                <w:sz w:val="14"/>
                <w:szCs w:val="14"/>
              </w:rPr>
            </w:pPr>
            <w:r w:rsidRPr="00201170">
              <w:rPr>
                <w:rFonts w:ascii="GHEA Grapalat" w:hAnsi="GHEA Grapalat"/>
                <w:sz w:val="14"/>
                <w:szCs w:val="14"/>
              </w:rPr>
              <w:t>-7,8</w:t>
            </w:r>
          </w:p>
        </w:tc>
        <w:tc>
          <w:tcPr>
            <w:tcW w:w="614" w:type="dxa"/>
            <w:shd w:val="clear" w:color="auto" w:fill="auto"/>
            <w:noWrap/>
            <w:vAlign w:val="bottom"/>
          </w:tcPr>
          <w:p w14:paraId="42B333FB" w14:textId="77777777" w:rsidR="00544949" w:rsidRPr="00201170" w:rsidRDefault="00544949" w:rsidP="00544949">
            <w:pPr>
              <w:spacing w:before="20" w:after="20"/>
              <w:jc w:val="right"/>
              <w:rPr>
                <w:rFonts w:ascii="GHEA Grapalat" w:hAnsi="GHEA Grapalat"/>
                <w:sz w:val="14"/>
                <w:szCs w:val="14"/>
              </w:rPr>
            </w:pPr>
            <w:r w:rsidRPr="00201170">
              <w:rPr>
                <w:rFonts w:ascii="GHEA Grapalat" w:hAnsi="GHEA Grapalat"/>
                <w:sz w:val="14"/>
                <w:szCs w:val="14"/>
              </w:rPr>
              <w:t>-3,4</w:t>
            </w:r>
          </w:p>
        </w:tc>
        <w:tc>
          <w:tcPr>
            <w:tcW w:w="614" w:type="dxa"/>
            <w:shd w:val="clear" w:color="auto" w:fill="auto"/>
            <w:noWrap/>
            <w:vAlign w:val="bottom"/>
          </w:tcPr>
          <w:p w14:paraId="6FDDEE96" w14:textId="77777777" w:rsidR="00544949" w:rsidRPr="00201170" w:rsidRDefault="00544949" w:rsidP="00544949">
            <w:pPr>
              <w:spacing w:before="20" w:after="20"/>
              <w:jc w:val="right"/>
              <w:rPr>
                <w:rFonts w:ascii="GHEA Grapalat" w:hAnsi="GHEA Grapalat"/>
                <w:sz w:val="14"/>
                <w:szCs w:val="14"/>
              </w:rPr>
            </w:pPr>
            <w:r w:rsidRPr="00201170">
              <w:rPr>
                <w:rFonts w:ascii="GHEA Grapalat" w:hAnsi="GHEA Grapalat"/>
                <w:sz w:val="14"/>
                <w:szCs w:val="14"/>
              </w:rPr>
              <w:t>1,2</w:t>
            </w:r>
          </w:p>
        </w:tc>
        <w:tc>
          <w:tcPr>
            <w:tcW w:w="614" w:type="dxa"/>
            <w:shd w:val="clear" w:color="auto" w:fill="auto"/>
            <w:noWrap/>
            <w:vAlign w:val="bottom"/>
          </w:tcPr>
          <w:p w14:paraId="3016D87E" w14:textId="77777777" w:rsidR="00544949" w:rsidRPr="00201170" w:rsidRDefault="00544949" w:rsidP="00544949">
            <w:pPr>
              <w:spacing w:before="20" w:after="20"/>
              <w:jc w:val="right"/>
              <w:rPr>
                <w:rFonts w:ascii="GHEA Grapalat" w:hAnsi="GHEA Grapalat"/>
                <w:sz w:val="14"/>
                <w:szCs w:val="14"/>
              </w:rPr>
            </w:pPr>
            <w:r w:rsidRPr="00201170">
              <w:rPr>
                <w:rFonts w:ascii="GHEA Grapalat" w:hAnsi="GHEA Grapalat"/>
                <w:sz w:val="14"/>
                <w:szCs w:val="14"/>
              </w:rPr>
              <w:t>-13,9</w:t>
            </w:r>
          </w:p>
        </w:tc>
        <w:tc>
          <w:tcPr>
            <w:tcW w:w="614" w:type="dxa"/>
            <w:shd w:val="clear" w:color="auto" w:fill="auto"/>
            <w:noWrap/>
            <w:vAlign w:val="bottom"/>
          </w:tcPr>
          <w:p w14:paraId="777C381B" w14:textId="77777777" w:rsidR="00544949" w:rsidRPr="00201170" w:rsidRDefault="00544949" w:rsidP="00544949">
            <w:pPr>
              <w:spacing w:before="20" w:after="20"/>
              <w:jc w:val="right"/>
              <w:rPr>
                <w:rFonts w:ascii="GHEA Grapalat" w:hAnsi="GHEA Grapalat"/>
                <w:sz w:val="14"/>
                <w:szCs w:val="14"/>
              </w:rPr>
            </w:pPr>
            <w:r w:rsidRPr="00201170">
              <w:rPr>
                <w:rFonts w:ascii="GHEA Grapalat" w:hAnsi="GHEA Grapalat"/>
                <w:sz w:val="14"/>
                <w:szCs w:val="14"/>
              </w:rPr>
              <w:t>6,2</w:t>
            </w:r>
          </w:p>
        </w:tc>
        <w:tc>
          <w:tcPr>
            <w:tcW w:w="615" w:type="dxa"/>
            <w:shd w:val="clear" w:color="auto" w:fill="auto"/>
            <w:noWrap/>
            <w:vAlign w:val="bottom"/>
          </w:tcPr>
          <w:p w14:paraId="738157F2" w14:textId="77777777" w:rsidR="00544949" w:rsidRPr="00201170" w:rsidRDefault="00544949" w:rsidP="00544949">
            <w:pPr>
              <w:spacing w:before="20" w:after="20"/>
              <w:jc w:val="right"/>
              <w:rPr>
                <w:rFonts w:ascii="GHEA Grapalat" w:hAnsi="GHEA Grapalat"/>
                <w:sz w:val="14"/>
                <w:szCs w:val="14"/>
              </w:rPr>
            </w:pPr>
            <w:r w:rsidRPr="00201170">
              <w:rPr>
                <w:rFonts w:ascii="GHEA Grapalat" w:hAnsi="GHEA Grapalat"/>
                <w:sz w:val="14"/>
                <w:szCs w:val="14"/>
              </w:rPr>
              <w:t>19,6</w:t>
            </w:r>
          </w:p>
        </w:tc>
        <w:tc>
          <w:tcPr>
            <w:tcW w:w="614" w:type="dxa"/>
            <w:shd w:val="clear" w:color="auto" w:fill="auto"/>
            <w:noWrap/>
            <w:vAlign w:val="bottom"/>
          </w:tcPr>
          <w:p w14:paraId="4417CDBC" w14:textId="77777777" w:rsidR="00544949" w:rsidRPr="00201170" w:rsidRDefault="00544949" w:rsidP="00544949">
            <w:pPr>
              <w:spacing w:before="20" w:after="20"/>
              <w:jc w:val="right"/>
              <w:rPr>
                <w:rFonts w:ascii="GHEA Grapalat" w:hAnsi="GHEA Grapalat"/>
                <w:sz w:val="14"/>
                <w:szCs w:val="14"/>
              </w:rPr>
            </w:pPr>
            <w:r w:rsidRPr="00201170">
              <w:rPr>
                <w:rFonts w:ascii="GHEA Grapalat" w:hAnsi="GHEA Grapalat"/>
                <w:sz w:val="14"/>
                <w:szCs w:val="14"/>
              </w:rPr>
              <w:t>-0,5</w:t>
            </w:r>
          </w:p>
        </w:tc>
        <w:tc>
          <w:tcPr>
            <w:tcW w:w="614" w:type="dxa"/>
            <w:shd w:val="clear" w:color="auto" w:fill="auto"/>
            <w:noWrap/>
            <w:vAlign w:val="bottom"/>
          </w:tcPr>
          <w:p w14:paraId="603C71A6" w14:textId="77777777" w:rsidR="00544949" w:rsidRPr="00201170" w:rsidRDefault="00544949" w:rsidP="00544949">
            <w:pPr>
              <w:spacing w:before="20" w:after="20"/>
              <w:jc w:val="right"/>
              <w:rPr>
                <w:rFonts w:ascii="GHEA Grapalat" w:hAnsi="GHEA Grapalat"/>
                <w:sz w:val="14"/>
                <w:szCs w:val="14"/>
              </w:rPr>
            </w:pPr>
            <w:r w:rsidRPr="00201170">
              <w:rPr>
                <w:rFonts w:ascii="GHEA Grapalat" w:hAnsi="GHEA Grapalat"/>
                <w:sz w:val="14"/>
                <w:szCs w:val="14"/>
              </w:rPr>
              <w:t>-14,5</w:t>
            </w:r>
          </w:p>
        </w:tc>
        <w:tc>
          <w:tcPr>
            <w:tcW w:w="614" w:type="dxa"/>
            <w:shd w:val="clear" w:color="auto" w:fill="D9D9D9" w:themeFill="background1" w:themeFillShade="D9"/>
            <w:noWrap/>
            <w:vAlign w:val="bottom"/>
          </w:tcPr>
          <w:p w14:paraId="09E0CAAB" w14:textId="77777777" w:rsidR="00544949" w:rsidRPr="00201170" w:rsidRDefault="00544949" w:rsidP="00544949">
            <w:pPr>
              <w:spacing w:before="20" w:after="20"/>
              <w:jc w:val="right"/>
              <w:rPr>
                <w:rFonts w:ascii="GHEA Grapalat" w:hAnsi="GHEA Grapalat"/>
                <w:sz w:val="14"/>
                <w:szCs w:val="14"/>
              </w:rPr>
            </w:pPr>
            <w:r w:rsidRPr="00201170">
              <w:rPr>
                <w:rFonts w:ascii="GHEA Grapalat" w:hAnsi="GHEA Grapalat"/>
                <w:sz w:val="14"/>
                <w:szCs w:val="14"/>
              </w:rPr>
              <w:t>3,0</w:t>
            </w:r>
          </w:p>
        </w:tc>
        <w:tc>
          <w:tcPr>
            <w:tcW w:w="614" w:type="dxa"/>
            <w:shd w:val="clear" w:color="auto" w:fill="D9D9D9" w:themeFill="background1" w:themeFillShade="D9"/>
            <w:vAlign w:val="bottom"/>
          </w:tcPr>
          <w:p w14:paraId="0FCBC20A" w14:textId="77777777" w:rsidR="00544949" w:rsidRPr="00201170" w:rsidRDefault="00544949" w:rsidP="00544949">
            <w:pPr>
              <w:spacing w:before="20" w:after="20"/>
              <w:jc w:val="right"/>
              <w:rPr>
                <w:rFonts w:ascii="GHEA Grapalat" w:hAnsi="GHEA Grapalat"/>
                <w:sz w:val="14"/>
                <w:szCs w:val="14"/>
              </w:rPr>
            </w:pPr>
            <w:r w:rsidRPr="00201170">
              <w:rPr>
                <w:rFonts w:ascii="GHEA Grapalat" w:hAnsi="GHEA Grapalat"/>
                <w:sz w:val="14"/>
                <w:szCs w:val="14"/>
              </w:rPr>
              <w:t>1,4</w:t>
            </w:r>
          </w:p>
        </w:tc>
        <w:tc>
          <w:tcPr>
            <w:tcW w:w="615" w:type="dxa"/>
            <w:shd w:val="clear" w:color="auto" w:fill="D9D9D9" w:themeFill="background1" w:themeFillShade="D9"/>
            <w:vAlign w:val="bottom"/>
          </w:tcPr>
          <w:p w14:paraId="16DFAACA" w14:textId="77777777" w:rsidR="00544949" w:rsidRPr="00201170" w:rsidRDefault="00544949" w:rsidP="00544949">
            <w:pPr>
              <w:spacing w:before="20" w:after="20"/>
              <w:jc w:val="right"/>
              <w:rPr>
                <w:rFonts w:ascii="GHEA Grapalat" w:hAnsi="GHEA Grapalat"/>
                <w:sz w:val="14"/>
                <w:szCs w:val="14"/>
              </w:rPr>
            </w:pPr>
            <w:r w:rsidRPr="00201170">
              <w:rPr>
                <w:rFonts w:ascii="GHEA Grapalat" w:hAnsi="GHEA Grapalat"/>
                <w:sz w:val="14"/>
                <w:szCs w:val="14"/>
              </w:rPr>
              <w:t>1,6</w:t>
            </w:r>
          </w:p>
        </w:tc>
      </w:tr>
      <w:tr w:rsidR="00544949" w:rsidRPr="00201170" w14:paraId="0DF4F97B" w14:textId="77777777" w:rsidTr="00CD5F03">
        <w:trPr>
          <w:trHeight w:val="20"/>
        </w:trPr>
        <w:tc>
          <w:tcPr>
            <w:tcW w:w="3451" w:type="dxa"/>
            <w:shd w:val="clear" w:color="auto" w:fill="auto"/>
            <w:noWrap/>
            <w:vAlign w:val="bottom"/>
            <w:hideMark/>
          </w:tcPr>
          <w:p w14:paraId="479E513F" w14:textId="78C6F884" w:rsidR="00544949" w:rsidRPr="00201170" w:rsidRDefault="00544949" w:rsidP="00544949">
            <w:pPr>
              <w:spacing w:before="20" w:after="20"/>
              <w:rPr>
                <w:rFonts w:ascii="GHEA Grapalat" w:hAnsi="GHEA Grapalat"/>
                <w:sz w:val="14"/>
                <w:szCs w:val="14"/>
              </w:rPr>
            </w:pPr>
            <w:r w:rsidRPr="00201170">
              <w:rPr>
                <w:rFonts w:ascii="GHEA Grapalat" w:hAnsi="GHEA Grapalat"/>
                <w:b/>
                <w:bCs/>
                <w:sz w:val="14"/>
                <w:szCs w:val="14"/>
              </w:rPr>
              <w:t xml:space="preserve">Export of goods and services </w:t>
            </w:r>
            <w:r w:rsidRPr="00201170">
              <w:rPr>
                <w:rFonts w:ascii="GHEA Grapalat" w:hAnsi="GHEA Grapalat"/>
                <w:i/>
                <w:sz w:val="14"/>
                <w:szCs w:val="14"/>
              </w:rPr>
              <w:t>(%, real growth)</w:t>
            </w:r>
          </w:p>
        </w:tc>
        <w:tc>
          <w:tcPr>
            <w:tcW w:w="614" w:type="dxa"/>
            <w:shd w:val="clear" w:color="auto" w:fill="auto"/>
            <w:noWrap/>
            <w:vAlign w:val="bottom"/>
          </w:tcPr>
          <w:p w14:paraId="1F9FC6DD" w14:textId="77777777" w:rsidR="00544949" w:rsidRPr="00201170" w:rsidRDefault="00544949" w:rsidP="00544949">
            <w:pPr>
              <w:spacing w:before="20" w:after="20"/>
              <w:jc w:val="right"/>
              <w:rPr>
                <w:rFonts w:ascii="GHEA Grapalat" w:hAnsi="GHEA Grapalat"/>
                <w:sz w:val="14"/>
                <w:szCs w:val="14"/>
              </w:rPr>
            </w:pPr>
            <w:r w:rsidRPr="00201170">
              <w:rPr>
                <w:rFonts w:ascii="GHEA Grapalat" w:hAnsi="GHEA Grapalat"/>
                <w:sz w:val="14"/>
                <w:szCs w:val="14"/>
              </w:rPr>
              <w:t>8,6</w:t>
            </w:r>
          </w:p>
        </w:tc>
        <w:tc>
          <w:tcPr>
            <w:tcW w:w="614" w:type="dxa"/>
            <w:shd w:val="clear" w:color="auto" w:fill="auto"/>
            <w:noWrap/>
            <w:vAlign w:val="bottom"/>
          </w:tcPr>
          <w:p w14:paraId="4F9CD21E" w14:textId="77777777" w:rsidR="00544949" w:rsidRPr="00201170" w:rsidRDefault="00544949" w:rsidP="00544949">
            <w:pPr>
              <w:spacing w:before="20" w:after="20"/>
              <w:jc w:val="right"/>
              <w:rPr>
                <w:rFonts w:ascii="GHEA Grapalat" w:hAnsi="GHEA Grapalat"/>
                <w:sz w:val="14"/>
                <w:szCs w:val="14"/>
              </w:rPr>
            </w:pPr>
            <w:r w:rsidRPr="00201170">
              <w:rPr>
                <w:rFonts w:ascii="GHEA Grapalat" w:hAnsi="GHEA Grapalat"/>
                <w:sz w:val="14"/>
                <w:szCs w:val="14"/>
              </w:rPr>
              <w:t>6,4</w:t>
            </w:r>
          </w:p>
        </w:tc>
        <w:tc>
          <w:tcPr>
            <w:tcW w:w="614" w:type="dxa"/>
            <w:shd w:val="clear" w:color="auto" w:fill="auto"/>
            <w:noWrap/>
            <w:vAlign w:val="bottom"/>
          </w:tcPr>
          <w:p w14:paraId="4E35ADD4" w14:textId="77777777" w:rsidR="00544949" w:rsidRPr="00201170" w:rsidRDefault="00544949" w:rsidP="00544949">
            <w:pPr>
              <w:spacing w:before="20" w:after="20"/>
              <w:jc w:val="right"/>
              <w:rPr>
                <w:rFonts w:ascii="GHEA Grapalat" w:hAnsi="GHEA Grapalat"/>
                <w:sz w:val="14"/>
                <w:szCs w:val="14"/>
              </w:rPr>
            </w:pPr>
            <w:r w:rsidRPr="00201170">
              <w:rPr>
                <w:rFonts w:ascii="GHEA Grapalat" w:hAnsi="GHEA Grapalat"/>
                <w:sz w:val="14"/>
                <w:szCs w:val="14"/>
              </w:rPr>
              <w:t>4,9</w:t>
            </w:r>
          </w:p>
        </w:tc>
        <w:tc>
          <w:tcPr>
            <w:tcW w:w="614" w:type="dxa"/>
            <w:shd w:val="clear" w:color="auto" w:fill="auto"/>
            <w:noWrap/>
            <w:vAlign w:val="bottom"/>
          </w:tcPr>
          <w:p w14:paraId="7C5A6B30" w14:textId="77777777" w:rsidR="00544949" w:rsidRPr="00201170" w:rsidRDefault="00544949" w:rsidP="00544949">
            <w:pPr>
              <w:spacing w:before="20" w:after="20"/>
              <w:jc w:val="right"/>
              <w:rPr>
                <w:rFonts w:ascii="GHEA Grapalat" w:hAnsi="GHEA Grapalat"/>
                <w:sz w:val="14"/>
                <w:szCs w:val="14"/>
              </w:rPr>
            </w:pPr>
            <w:r w:rsidRPr="00201170">
              <w:rPr>
                <w:rFonts w:ascii="GHEA Grapalat" w:hAnsi="GHEA Grapalat"/>
                <w:sz w:val="14"/>
                <w:szCs w:val="14"/>
              </w:rPr>
              <w:t>21,3</w:t>
            </w:r>
          </w:p>
        </w:tc>
        <w:tc>
          <w:tcPr>
            <w:tcW w:w="614" w:type="dxa"/>
            <w:shd w:val="clear" w:color="auto" w:fill="auto"/>
            <w:noWrap/>
            <w:vAlign w:val="bottom"/>
          </w:tcPr>
          <w:p w14:paraId="33CF1416" w14:textId="77777777" w:rsidR="00544949" w:rsidRPr="00201170" w:rsidRDefault="00544949" w:rsidP="00544949">
            <w:pPr>
              <w:spacing w:before="20" w:after="20"/>
              <w:jc w:val="right"/>
              <w:rPr>
                <w:rFonts w:ascii="GHEA Grapalat" w:hAnsi="GHEA Grapalat"/>
                <w:sz w:val="14"/>
                <w:szCs w:val="14"/>
              </w:rPr>
            </w:pPr>
            <w:r w:rsidRPr="00201170">
              <w:rPr>
                <w:rFonts w:ascii="GHEA Grapalat" w:hAnsi="GHEA Grapalat"/>
                <w:sz w:val="14"/>
                <w:szCs w:val="14"/>
              </w:rPr>
              <w:t>19,3</w:t>
            </w:r>
          </w:p>
        </w:tc>
        <w:tc>
          <w:tcPr>
            <w:tcW w:w="615" w:type="dxa"/>
            <w:shd w:val="clear" w:color="auto" w:fill="auto"/>
            <w:noWrap/>
            <w:vAlign w:val="bottom"/>
          </w:tcPr>
          <w:p w14:paraId="2A426F61" w14:textId="77777777" w:rsidR="00544949" w:rsidRPr="00201170" w:rsidRDefault="00544949" w:rsidP="00544949">
            <w:pPr>
              <w:spacing w:before="20" w:after="20"/>
              <w:jc w:val="right"/>
              <w:rPr>
                <w:rFonts w:ascii="GHEA Grapalat" w:hAnsi="GHEA Grapalat"/>
                <w:sz w:val="14"/>
                <w:szCs w:val="14"/>
              </w:rPr>
            </w:pPr>
            <w:r w:rsidRPr="00201170">
              <w:rPr>
                <w:rFonts w:ascii="GHEA Grapalat" w:hAnsi="GHEA Grapalat"/>
                <w:sz w:val="14"/>
                <w:szCs w:val="14"/>
              </w:rPr>
              <w:t>5,0</w:t>
            </w:r>
          </w:p>
        </w:tc>
        <w:tc>
          <w:tcPr>
            <w:tcW w:w="614" w:type="dxa"/>
            <w:shd w:val="clear" w:color="auto" w:fill="auto"/>
            <w:noWrap/>
            <w:vAlign w:val="bottom"/>
          </w:tcPr>
          <w:p w14:paraId="51B7987B" w14:textId="77777777" w:rsidR="00544949" w:rsidRPr="00201170" w:rsidRDefault="00544949" w:rsidP="00544949">
            <w:pPr>
              <w:spacing w:before="20" w:after="20"/>
              <w:jc w:val="right"/>
              <w:rPr>
                <w:rFonts w:ascii="GHEA Grapalat" w:hAnsi="GHEA Grapalat"/>
                <w:sz w:val="14"/>
                <w:szCs w:val="14"/>
              </w:rPr>
            </w:pPr>
            <w:r w:rsidRPr="00201170">
              <w:rPr>
                <w:rFonts w:ascii="GHEA Grapalat" w:hAnsi="GHEA Grapalat"/>
                <w:sz w:val="14"/>
                <w:szCs w:val="14"/>
              </w:rPr>
              <w:t>16,0</w:t>
            </w:r>
          </w:p>
        </w:tc>
        <w:tc>
          <w:tcPr>
            <w:tcW w:w="614" w:type="dxa"/>
            <w:shd w:val="clear" w:color="auto" w:fill="auto"/>
            <w:noWrap/>
            <w:vAlign w:val="bottom"/>
          </w:tcPr>
          <w:p w14:paraId="0B618206" w14:textId="77777777" w:rsidR="00544949" w:rsidRPr="00201170" w:rsidRDefault="00544949" w:rsidP="00544949">
            <w:pPr>
              <w:spacing w:before="20" w:after="20"/>
              <w:jc w:val="right"/>
              <w:rPr>
                <w:rFonts w:ascii="GHEA Grapalat" w:hAnsi="GHEA Grapalat"/>
                <w:sz w:val="14"/>
                <w:szCs w:val="14"/>
              </w:rPr>
            </w:pPr>
            <w:r w:rsidRPr="00201170">
              <w:rPr>
                <w:rFonts w:ascii="GHEA Grapalat" w:hAnsi="GHEA Grapalat"/>
                <w:sz w:val="14"/>
                <w:szCs w:val="14"/>
              </w:rPr>
              <w:t>-31,4</w:t>
            </w:r>
          </w:p>
        </w:tc>
        <w:tc>
          <w:tcPr>
            <w:tcW w:w="614" w:type="dxa"/>
            <w:shd w:val="clear" w:color="auto" w:fill="D9D9D9" w:themeFill="background1" w:themeFillShade="D9"/>
            <w:noWrap/>
            <w:vAlign w:val="bottom"/>
          </w:tcPr>
          <w:p w14:paraId="36C5E3C4" w14:textId="77777777" w:rsidR="00544949" w:rsidRPr="00201170" w:rsidRDefault="00544949" w:rsidP="00544949">
            <w:pPr>
              <w:spacing w:before="20" w:after="20"/>
              <w:jc w:val="right"/>
              <w:rPr>
                <w:rFonts w:ascii="GHEA Grapalat" w:hAnsi="GHEA Grapalat"/>
                <w:sz w:val="14"/>
                <w:szCs w:val="14"/>
              </w:rPr>
            </w:pPr>
            <w:r w:rsidRPr="00201170">
              <w:rPr>
                <w:rFonts w:ascii="GHEA Grapalat" w:hAnsi="GHEA Grapalat"/>
                <w:sz w:val="14"/>
                <w:szCs w:val="14"/>
              </w:rPr>
              <w:t>2,1</w:t>
            </w:r>
          </w:p>
        </w:tc>
        <w:tc>
          <w:tcPr>
            <w:tcW w:w="614" w:type="dxa"/>
            <w:shd w:val="clear" w:color="auto" w:fill="D9D9D9" w:themeFill="background1" w:themeFillShade="D9"/>
            <w:vAlign w:val="bottom"/>
          </w:tcPr>
          <w:p w14:paraId="60BFA9E5" w14:textId="77777777" w:rsidR="00544949" w:rsidRPr="00201170" w:rsidRDefault="00544949" w:rsidP="00544949">
            <w:pPr>
              <w:spacing w:before="20" w:after="20"/>
              <w:jc w:val="right"/>
              <w:rPr>
                <w:rFonts w:ascii="GHEA Grapalat" w:hAnsi="GHEA Grapalat"/>
                <w:sz w:val="14"/>
                <w:szCs w:val="14"/>
              </w:rPr>
            </w:pPr>
            <w:r w:rsidRPr="00201170">
              <w:rPr>
                <w:rFonts w:ascii="GHEA Grapalat" w:hAnsi="GHEA Grapalat"/>
                <w:sz w:val="14"/>
                <w:szCs w:val="14"/>
              </w:rPr>
              <w:t>5,1</w:t>
            </w:r>
          </w:p>
        </w:tc>
        <w:tc>
          <w:tcPr>
            <w:tcW w:w="615" w:type="dxa"/>
            <w:shd w:val="clear" w:color="auto" w:fill="D9D9D9" w:themeFill="background1" w:themeFillShade="D9"/>
            <w:vAlign w:val="bottom"/>
          </w:tcPr>
          <w:p w14:paraId="33E5B246" w14:textId="77777777" w:rsidR="00544949" w:rsidRPr="00201170" w:rsidRDefault="00544949" w:rsidP="00544949">
            <w:pPr>
              <w:spacing w:before="20" w:after="20"/>
              <w:jc w:val="right"/>
              <w:rPr>
                <w:rFonts w:ascii="GHEA Grapalat" w:hAnsi="GHEA Grapalat"/>
                <w:sz w:val="14"/>
                <w:szCs w:val="14"/>
              </w:rPr>
            </w:pPr>
            <w:r w:rsidRPr="00201170">
              <w:rPr>
                <w:rFonts w:ascii="GHEA Grapalat" w:hAnsi="GHEA Grapalat"/>
                <w:sz w:val="14"/>
                <w:szCs w:val="14"/>
              </w:rPr>
              <w:t>3,8</w:t>
            </w:r>
          </w:p>
        </w:tc>
      </w:tr>
      <w:tr w:rsidR="00544949" w:rsidRPr="00201170" w14:paraId="79DF9E6C" w14:textId="77777777" w:rsidTr="00CD5F03">
        <w:trPr>
          <w:trHeight w:val="20"/>
        </w:trPr>
        <w:tc>
          <w:tcPr>
            <w:tcW w:w="3451" w:type="dxa"/>
            <w:tcBorders>
              <w:bottom w:val="single" w:sz="6" w:space="0" w:color="auto"/>
            </w:tcBorders>
            <w:shd w:val="clear" w:color="auto" w:fill="auto"/>
            <w:noWrap/>
            <w:vAlign w:val="bottom"/>
            <w:hideMark/>
          </w:tcPr>
          <w:p w14:paraId="0A139331" w14:textId="165DC073" w:rsidR="00544949" w:rsidRPr="00201170" w:rsidRDefault="00544949" w:rsidP="00544949">
            <w:pPr>
              <w:spacing w:before="20" w:after="20"/>
              <w:rPr>
                <w:rFonts w:ascii="GHEA Grapalat" w:hAnsi="GHEA Grapalat"/>
                <w:sz w:val="14"/>
                <w:szCs w:val="14"/>
              </w:rPr>
            </w:pPr>
            <w:r w:rsidRPr="00201170">
              <w:rPr>
                <w:rFonts w:ascii="GHEA Grapalat" w:hAnsi="GHEA Grapalat"/>
                <w:b/>
                <w:bCs/>
                <w:sz w:val="14"/>
                <w:szCs w:val="14"/>
              </w:rPr>
              <w:t xml:space="preserve">Import of goods and services </w:t>
            </w:r>
            <w:r w:rsidRPr="00201170">
              <w:rPr>
                <w:rFonts w:ascii="GHEA Grapalat" w:hAnsi="GHEA Grapalat"/>
                <w:i/>
                <w:sz w:val="14"/>
                <w:szCs w:val="14"/>
              </w:rPr>
              <w:t>(%, real growth)</w:t>
            </w:r>
          </w:p>
        </w:tc>
        <w:tc>
          <w:tcPr>
            <w:tcW w:w="614" w:type="dxa"/>
            <w:tcBorders>
              <w:bottom w:val="single" w:sz="6" w:space="0" w:color="auto"/>
            </w:tcBorders>
            <w:shd w:val="clear" w:color="auto" w:fill="auto"/>
            <w:noWrap/>
            <w:vAlign w:val="bottom"/>
          </w:tcPr>
          <w:p w14:paraId="2C02786C" w14:textId="77777777" w:rsidR="00544949" w:rsidRPr="00201170" w:rsidRDefault="00544949" w:rsidP="00544949">
            <w:pPr>
              <w:spacing w:before="20" w:after="20"/>
              <w:jc w:val="right"/>
              <w:rPr>
                <w:rFonts w:ascii="GHEA Grapalat" w:hAnsi="GHEA Grapalat"/>
                <w:sz w:val="14"/>
                <w:szCs w:val="14"/>
              </w:rPr>
            </w:pPr>
            <w:r w:rsidRPr="00201170">
              <w:rPr>
                <w:rFonts w:ascii="GHEA Grapalat" w:hAnsi="GHEA Grapalat"/>
                <w:sz w:val="14"/>
                <w:szCs w:val="14"/>
              </w:rPr>
              <w:t>0,0</w:t>
            </w:r>
          </w:p>
        </w:tc>
        <w:tc>
          <w:tcPr>
            <w:tcW w:w="614" w:type="dxa"/>
            <w:tcBorders>
              <w:bottom w:val="single" w:sz="6" w:space="0" w:color="auto"/>
            </w:tcBorders>
            <w:shd w:val="clear" w:color="auto" w:fill="auto"/>
            <w:noWrap/>
            <w:vAlign w:val="bottom"/>
          </w:tcPr>
          <w:p w14:paraId="75D294DB" w14:textId="77777777" w:rsidR="00544949" w:rsidRPr="00201170" w:rsidRDefault="00544949" w:rsidP="00544949">
            <w:pPr>
              <w:spacing w:before="20" w:after="20"/>
              <w:jc w:val="right"/>
              <w:rPr>
                <w:rFonts w:ascii="GHEA Grapalat" w:hAnsi="GHEA Grapalat"/>
                <w:sz w:val="14"/>
                <w:szCs w:val="14"/>
              </w:rPr>
            </w:pPr>
            <w:r w:rsidRPr="00201170">
              <w:rPr>
                <w:rFonts w:ascii="GHEA Grapalat" w:hAnsi="GHEA Grapalat"/>
                <w:sz w:val="14"/>
                <w:szCs w:val="14"/>
              </w:rPr>
              <w:t>-2,7</w:t>
            </w:r>
          </w:p>
        </w:tc>
        <w:tc>
          <w:tcPr>
            <w:tcW w:w="614" w:type="dxa"/>
            <w:tcBorders>
              <w:bottom w:val="single" w:sz="6" w:space="0" w:color="auto"/>
            </w:tcBorders>
            <w:shd w:val="clear" w:color="auto" w:fill="auto"/>
            <w:noWrap/>
            <w:vAlign w:val="bottom"/>
          </w:tcPr>
          <w:p w14:paraId="2AA59CA8" w14:textId="77777777" w:rsidR="00544949" w:rsidRPr="00201170" w:rsidRDefault="00544949" w:rsidP="00544949">
            <w:pPr>
              <w:spacing w:before="20" w:after="20"/>
              <w:jc w:val="right"/>
              <w:rPr>
                <w:rFonts w:ascii="GHEA Grapalat" w:hAnsi="GHEA Grapalat"/>
                <w:sz w:val="14"/>
                <w:szCs w:val="14"/>
              </w:rPr>
            </w:pPr>
            <w:r w:rsidRPr="00201170">
              <w:rPr>
                <w:rFonts w:ascii="GHEA Grapalat" w:hAnsi="GHEA Grapalat"/>
                <w:sz w:val="14"/>
                <w:szCs w:val="14"/>
              </w:rPr>
              <w:t>-15,3</w:t>
            </w:r>
          </w:p>
        </w:tc>
        <w:tc>
          <w:tcPr>
            <w:tcW w:w="614" w:type="dxa"/>
            <w:tcBorders>
              <w:bottom w:val="single" w:sz="6" w:space="0" w:color="auto"/>
            </w:tcBorders>
            <w:shd w:val="clear" w:color="auto" w:fill="auto"/>
            <w:noWrap/>
            <w:vAlign w:val="bottom"/>
          </w:tcPr>
          <w:p w14:paraId="2E779FB1" w14:textId="77777777" w:rsidR="00544949" w:rsidRPr="00201170" w:rsidRDefault="00544949" w:rsidP="00544949">
            <w:pPr>
              <w:spacing w:before="20" w:after="20"/>
              <w:jc w:val="right"/>
              <w:rPr>
                <w:rFonts w:ascii="GHEA Grapalat" w:hAnsi="GHEA Grapalat"/>
                <w:sz w:val="14"/>
                <w:szCs w:val="14"/>
              </w:rPr>
            </w:pPr>
            <w:r w:rsidRPr="00201170">
              <w:rPr>
                <w:rFonts w:ascii="GHEA Grapalat" w:hAnsi="GHEA Grapalat"/>
                <w:sz w:val="14"/>
                <w:szCs w:val="14"/>
              </w:rPr>
              <w:t>6,3</w:t>
            </w:r>
          </w:p>
        </w:tc>
        <w:tc>
          <w:tcPr>
            <w:tcW w:w="614" w:type="dxa"/>
            <w:tcBorders>
              <w:bottom w:val="single" w:sz="6" w:space="0" w:color="auto"/>
            </w:tcBorders>
            <w:shd w:val="clear" w:color="auto" w:fill="auto"/>
            <w:noWrap/>
            <w:vAlign w:val="bottom"/>
          </w:tcPr>
          <w:p w14:paraId="3E3607CB" w14:textId="77777777" w:rsidR="00544949" w:rsidRPr="00201170" w:rsidRDefault="00544949" w:rsidP="00544949">
            <w:pPr>
              <w:spacing w:before="20" w:after="20"/>
              <w:jc w:val="right"/>
              <w:rPr>
                <w:rFonts w:ascii="GHEA Grapalat" w:hAnsi="GHEA Grapalat"/>
                <w:sz w:val="14"/>
                <w:szCs w:val="14"/>
              </w:rPr>
            </w:pPr>
            <w:r w:rsidRPr="00201170">
              <w:rPr>
                <w:rFonts w:ascii="GHEA Grapalat" w:hAnsi="GHEA Grapalat"/>
                <w:sz w:val="14"/>
                <w:szCs w:val="14"/>
              </w:rPr>
              <w:t>24,6</w:t>
            </w:r>
          </w:p>
        </w:tc>
        <w:tc>
          <w:tcPr>
            <w:tcW w:w="615" w:type="dxa"/>
            <w:tcBorders>
              <w:bottom w:val="single" w:sz="6" w:space="0" w:color="auto"/>
            </w:tcBorders>
            <w:shd w:val="clear" w:color="auto" w:fill="auto"/>
            <w:noWrap/>
            <w:vAlign w:val="bottom"/>
          </w:tcPr>
          <w:p w14:paraId="39D5BCF4" w14:textId="77777777" w:rsidR="00544949" w:rsidRPr="00201170" w:rsidRDefault="00544949" w:rsidP="00544949">
            <w:pPr>
              <w:spacing w:before="20" w:after="20"/>
              <w:jc w:val="right"/>
              <w:rPr>
                <w:rFonts w:ascii="GHEA Grapalat" w:hAnsi="GHEA Grapalat"/>
                <w:sz w:val="14"/>
                <w:szCs w:val="14"/>
              </w:rPr>
            </w:pPr>
            <w:r w:rsidRPr="00201170">
              <w:rPr>
                <w:rFonts w:ascii="GHEA Grapalat" w:hAnsi="GHEA Grapalat"/>
                <w:sz w:val="14"/>
                <w:szCs w:val="14"/>
              </w:rPr>
              <w:t>13,3</w:t>
            </w:r>
          </w:p>
        </w:tc>
        <w:tc>
          <w:tcPr>
            <w:tcW w:w="614" w:type="dxa"/>
            <w:tcBorders>
              <w:bottom w:val="single" w:sz="6" w:space="0" w:color="auto"/>
            </w:tcBorders>
            <w:shd w:val="clear" w:color="auto" w:fill="auto"/>
            <w:noWrap/>
            <w:vAlign w:val="bottom"/>
          </w:tcPr>
          <w:p w14:paraId="57BEBE0C" w14:textId="77777777" w:rsidR="00544949" w:rsidRPr="00201170" w:rsidRDefault="00544949" w:rsidP="00544949">
            <w:pPr>
              <w:spacing w:before="20" w:after="20"/>
              <w:jc w:val="right"/>
              <w:rPr>
                <w:rFonts w:ascii="GHEA Grapalat" w:hAnsi="GHEA Grapalat"/>
                <w:sz w:val="14"/>
                <w:szCs w:val="14"/>
              </w:rPr>
            </w:pPr>
            <w:r w:rsidRPr="00201170">
              <w:rPr>
                <w:rFonts w:ascii="GHEA Grapalat" w:hAnsi="GHEA Grapalat"/>
                <w:sz w:val="14"/>
                <w:szCs w:val="14"/>
              </w:rPr>
              <w:t>12,0</w:t>
            </w:r>
          </w:p>
        </w:tc>
        <w:tc>
          <w:tcPr>
            <w:tcW w:w="614" w:type="dxa"/>
            <w:tcBorders>
              <w:bottom w:val="single" w:sz="6" w:space="0" w:color="auto"/>
            </w:tcBorders>
            <w:shd w:val="clear" w:color="auto" w:fill="auto"/>
            <w:noWrap/>
            <w:vAlign w:val="bottom"/>
          </w:tcPr>
          <w:p w14:paraId="4B8DB14B" w14:textId="77777777" w:rsidR="00544949" w:rsidRPr="00201170" w:rsidRDefault="00544949" w:rsidP="00544949">
            <w:pPr>
              <w:spacing w:before="20" w:after="20"/>
              <w:jc w:val="right"/>
              <w:rPr>
                <w:rFonts w:ascii="GHEA Grapalat" w:hAnsi="GHEA Grapalat"/>
                <w:sz w:val="14"/>
                <w:szCs w:val="14"/>
              </w:rPr>
            </w:pPr>
            <w:r w:rsidRPr="00201170">
              <w:rPr>
                <w:rFonts w:ascii="GHEA Grapalat" w:hAnsi="GHEA Grapalat"/>
                <w:sz w:val="14"/>
                <w:szCs w:val="14"/>
              </w:rPr>
              <w:t>-32,0</w:t>
            </w:r>
          </w:p>
        </w:tc>
        <w:tc>
          <w:tcPr>
            <w:tcW w:w="614" w:type="dxa"/>
            <w:tcBorders>
              <w:bottom w:val="single" w:sz="6" w:space="0" w:color="auto"/>
            </w:tcBorders>
            <w:shd w:val="clear" w:color="auto" w:fill="D9D9D9" w:themeFill="background1" w:themeFillShade="D9"/>
            <w:noWrap/>
            <w:vAlign w:val="bottom"/>
          </w:tcPr>
          <w:p w14:paraId="15D76968" w14:textId="77777777" w:rsidR="00544949" w:rsidRPr="00201170" w:rsidRDefault="00544949" w:rsidP="00544949">
            <w:pPr>
              <w:spacing w:before="20" w:after="20"/>
              <w:jc w:val="right"/>
              <w:rPr>
                <w:rFonts w:ascii="GHEA Grapalat" w:hAnsi="GHEA Grapalat"/>
                <w:sz w:val="14"/>
                <w:szCs w:val="14"/>
              </w:rPr>
            </w:pPr>
            <w:r w:rsidRPr="00201170">
              <w:rPr>
                <w:rFonts w:ascii="GHEA Grapalat" w:hAnsi="GHEA Grapalat"/>
                <w:sz w:val="14"/>
                <w:szCs w:val="14"/>
              </w:rPr>
              <w:t>2,9</w:t>
            </w:r>
          </w:p>
        </w:tc>
        <w:tc>
          <w:tcPr>
            <w:tcW w:w="614" w:type="dxa"/>
            <w:tcBorders>
              <w:bottom w:val="single" w:sz="6" w:space="0" w:color="auto"/>
            </w:tcBorders>
            <w:shd w:val="clear" w:color="auto" w:fill="D9D9D9" w:themeFill="background1" w:themeFillShade="D9"/>
            <w:vAlign w:val="bottom"/>
          </w:tcPr>
          <w:p w14:paraId="03F3887C" w14:textId="77777777" w:rsidR="00544949" w:rsidRPr="00201170" w:rsidRDefault="00544949" w:rsidP="00544949">
            <w:pPr>
              <w:spacing w:before="20" w:after="20"/>
              <w:jc w:val="right"/>
              <w:rPr>
                <w:rFonts w:ascii="GHEA Grapalat" w:hAnsi="GHEA Grapalat"/>
                <w:sz w:val="14"/>
                <w:szCs w:val="14"/>
              </w:rPr>
            </w:pPr>
            <w:r w:rsidRPr="00201170">
              <w:rPr>
                <w:rFonts w:ascii="GHEA Grapalat" w:hAnsi="GHEA Grapalat"/>
                <w:sz w:val="14"/>
                <w:szCs w:val="14"/>
              </w:rPr>
              <w:t>4,5</w:t>
            </w:r>
          </w:p>
        </w:tc>
        <w:tc>
          <w:tcPr>
            <w:tcW w:w="615" w:type="dxa"/>
            <w:tcBorders>
              <w:bottom w:val="single" w:sz="6" w:space="0" w:color="auto"/>
            </w:tcBorders>
            <w:shd w:val="clear" w:color="auto" w:fill="D9D9D9" w:themeFill="background1" w:themeFillShade="D9"/>
            <w:vAlign w:val="bottom"/>
          </w:tcPr>
          <w:p w14:paraId="30C7BE63" w14:textId="77777777" w:rsidR="00544949" w:rsidRPr="00201170" w:rsidRDefault="00544949" w:rsidP="00544949">
            <w:pPr>
              <w:spacing w:before="20" w:after="20"/>
              <w:jc w:val="right"/>
              <w:rPr>
                <w:rFonts w:ascii="GHEA Grapalat" w:hAnsi="GHEA Grapalat"/>
                <w:sz w:val="14"/>
                <w:szCs w:val="14"/>
              </w:rPr>
            </w:pPr>
            <w:r w:rsidRPr="00201170">
              <w:rPr>
                <w:rFonts w:ascii="GHEA Grapalat" w:hAnsi="GHEA Grapalat"/>
                <w:sz w:val="14"/>
                <w:szCs w:val="14"/>
              </w:rPr>
              <w:t>3,2</w:t>
            </w:r>
          </w:p>
        </w:tc>
      </w:tr>
      <w:tr w:rsidR="00544949" w:rsidRPr="00201170" w14:paraId="749453E0" w14:textId="77777777" w:rsidTr="00CD5F03">
        <w:trPr>
          <w:trHeight w:val="20"/>
        </w:trPr>
        <w:tc>
          <w:tcPr>
            <w:tcW w:w="10207" w:type="dxa"/>
            <w:gridSpan w:val="12"/>
            <w:tcBorders>
              <w:top w:val="single" w:sz="6" w:space="0" w:color="auto"/>
              <w:bottom w:val="dashed" w:sz="4" w:space="0" w:color="auto"/>
            </w:tcBorders>
            <w:shd w:val="clear" w:color="auto" w:fill="auto"/>
            <w:noWrap/>
            <w:vAlign w:val="bottom"/>
            <w:hideMark/>
          </w:tcPr>
          <w:p w14:paraId="12CD99DC" w14:textId="6D98391A" w:rsidR="00544949" w:rsidRPr="00201170" w:rsidRDefault="00544949" w:rsidP="00544949">
            <w:pPr>
              <w:spacing w:before="20" w:after="20"/>
              <w:rPr>
                <w:rFonts w:ascii="GHEA Grapalat" w:hAnsi="GHEA Grapalat"/>
                <w:b/>
                <w:bCs/>
                <w:sz w:val="14"/>
                <w:szCs w:val="14"/>
              </w:rPr>
            </w:pPr>
            <w:r w:rsidRPr="00201170">
              <w:rPr>
                <w:rFonts w:ascii="GHEA Grapalat" w:hAnsi="GHEA Grapalat"/>
                <w:b/>
                <w:bCs/>
                <w:sz w:val="14"/>
                <w:szCs w:val="14"/>
              </w:rPr>
              <w:t>External sector</w:t>
            </w:r>
          </w:p>
        </w:tc>
      </w:tr>
      <w:tr w:rsidR="00544949" w:rsidRPr="00201170" w14:paraId="14718010" w14:textId="77777777" w:rsidTr="00755514">
        <w:trPr>
          <w:trHeight w:val="20"/>
        </w:trPr>
        <w:tc>
          <w:tcPr>
            <w:tcW w:w="3451" w:type="dxa"/>
            <w:tcBorders>
              <w:top w:val="dashed" w:sz="4" w:space="0" w:color="auto"/>
            </w:tcBorders>
            <w:shd w:val="clear" w:color="auto" w:fill="auto"/>
            <w:noWrap/>
            <w:vAlign w:val="bottom"/>
            <w:hideMark/>
          </w:tcPr>
          <w:p w14:paraId="7962B919" w14:textId="6434AE44" w:rsidR="00544949" w:rsidRPr="00201170" w:rsidRDefault="00544949" w:rsidP="00544949">
            <w:pPr>
              <w:spacing w:before="20" w:after="20"/>
              <w:rPr>
                <w:rFonts w:ascii="GHEA Grapalat" w:hAnsi="GHEA Grapalat"/>
                <w:sz w:val="14"/>
                <w:szCs w:val="14"/>
              </w:rPr>
            </w:pPr>
            <w:r w:rsidRPr="00201170">
              <w:rPr>
                <w:rFonts w:ascii="GHEA Grapalat" w:hAnsi="GHEA Grapalat"/>
                <w:sz w:val="14"/>
                <w:szCs w:val="14"/>
              </w:rPr>
              <w:t xml:space="preserve">Balance of trade </w:t>
            </w:r>
            <w:r w:rsidRPr="00201170">
              <w:rPr>
                <w:rFonts w:ascii="GHEA Grapalat" w:hAnsi="GHEA Grapalat"/>
                <w:i/>
                <w:sz w:val="14"/>
                <w:szCs w:val="14"/>
              </w:rPr>
              <w:t>((million US dollar))</w:t>
            </w:r>
          </w:p>
        </w:tc>
        <w:tc>
          <w:tcPr>
            <w:tcW w:w="614" w:type="dxa"/>
            <w:tcBorders>
              <w:top w:val="dashed" w:sz="4" w:space="0" w:color="auto"/>
            </w:tcBorders>
            <w:shd w:val="clear" w:color="auto" w:fill="auto"/>
            <w:noWrap/>
            <w:vAlign w:val="bottom"/>
          </w:tcPr>
          <w:p w14:paraId="5B63F6AE" w14:textId="77777777" w:rsidR="00544949" w:rsidRPr="00201170" w:rsidRDefault="00544949" w:rsidP="00544949">
            <w:pPr>
              <w:spacing w:before="20" w:after="20"/>
              <w:jc w:val="right"/>
              <w:rPr>
                <w:rFonts w:ascii="GHEA Grapalat" w:hAnsi="GHEA Grapalat"/>
                <w:sz w:val="14"/>
                <w:szCs w:val="14"/>
              </w:rPr>
            </w:pPr>
            <w:r w:rsidRPr="00201170">
              <w:rPr>
                <w:rFonts w:ascii="GHEA Grapalat" w:hAnsi="GHEA Grapalat"/>
                <w:sz w:val="14"/>
                <w:szCs w:val="14"/>
              </w:rPr>
              <w:t>-2196,2</w:t>
            </w:r>
          </w:p>
        </w:tc>
        <w:tc>
          <w:tcPr>
            <w:tcW w:w="614" w:type="dxa"/>
            <w:tcBorders>
              <w:top w:val="dashed" w:sz="4" w:space="0" w:color="auto"/>
            </w:tcBorders>
            <w:shd w:val="clear" w:color="auto" w:fill="auto"/>
            <w:noWrap/>
            <w:vAlign w:val="bottom"/>
          </w:tcPr>
          <w:p w14:paraId="24FB6221" w14:textId="77777777" w:rsidR="00544949" w:rsidRPr="00201170" w:rsidRDefault="00544949" w:rsidP="00544949">
            <w:pPr>
              <w:spacing w:before="20" w:after="20"/>
              <w:jc w:val="right"/>
              <w:rPr>
                <w:rFonts w:ascii="GHEA Grapalat" w:hAnsi="GHEA Grapalat"/>
                <w:sz w:val="14"/>
                <w:szCs w:val="14"/>
              </w:rPr>
            </w:pPr>
            <w:r w:rsidRPr="00201170">
              <w:rPr>
                <w:rFonts w:ascii="GHEA Grapalat" w:hAnsi="GHEA Grapalat"/>
                <w:sz w:val="14"/>
                <w:szCs w:val="14"/>
              </w:rPr>
              <w:t>-2055,4</w:t>
            </w:r>
          </w:p>
        </w:tc>
        <w:tc>
          <w:tcPr>
            <w:tcW w:w="614" w:type="dxa"/>
            <w:tcBorders>
              <w:top w:val="dashed" w:sz="4" w:space="0" w:color="auto"/>
            </w:tcBorders>
            <w:shd w:val="clear" w:color="auto" w:fill="auto"/>
            <w:noWrap/>
            <w:vAlign w:val="bottom"/>
          </w:tcPr>
          <w:p w14:paraId="5AF05B90" w14:textId="77777777" w:rsidR="00544949" w:rsidRPr="00201170" w:rsidRDefault="00544949" w:rsidP="00544949">
            <w:pPr>
              <w:spacing w:before="20" w:after="20"/>
              <w:jc w:val="right"/>
              <w:rPr>
                <w:rFonts w:ascii="GHEA Grapalat" w:hAnsi="GHEA Grapalat"/>
                <w:sz w:val="14"/>
                <w:szCs w:val="14"/>
              </w:rPr>
            </w:pPr>
            <w:r w:rsidRPr="00201170">
              <w:rPr>
                <w:rFonts w:ascii="GHEA Grapalat" w:hAnsi="GHEA Grapalat"/>
                <w:sz w:val="14"/>
                <w:szCs w:val="14"/>
              </w:rPr>
              <w:t>-1186,4</w:t>
            </w:r>
          </w:p>
        </w:tc>
        <w:tc>
          <w:tcPr>
            <w:tcW w:w="614" w:type="dxa"/>
            <w:tcBorders>
              <w:top w:val="dashed" w:sz="4" w:space="0" w:color="auto"/>
            </w:tcBorders>
            <w:shd w:val="clear" w:color="auto" w:fill="auto"/>
            <w:noWrap/>
            <w:vAlign w:val="bottom"/>
          </w:tcPr>
          <w:p w14:paraId="51F57968" w14:textId="77777777" w:rsidR="00544949" w:rsidRPr="00201170" w:rsidRDefault="00544949" w:rsidP="00544949">
            <w:pPr>
              <w:spacing w:before="20" w:after="20"/>
              <w:jc w:val="right"/>
              <w:rPr>
                <w:rFonts w:ascii="GHEA Grapalat" w:hAnsi="GHEA Grapalat"/>
                <w:sz w:val="14"/>
                <w:szCs w:val="14"/>
              </w:rPr>
            </w:pPr>
            <w:r w:rsidRPr="00201170">
              <w:rPr>
                <w:rFonts w:ascii="GHEA Grapalat" w:hAnsi="GHEA Grapalat"/>
                <w:sz w:val="14"/>
                <w:szCs w:val="14"/>
              </w:rPr>
              <w:t>-976,9</w:t>
            </w:r>
          </w:p>
        </w:tc>
        <w:tc>
          <w:tcPr>
            <w:tcW w:w="614" w:type="dxa"/>
            <w:tcBorders>
              <w:top w:val="dashed" w:sz="4" w:space="0" w:color="auto"/>
            </w:tcBorders>
            <w:shd w:val="clear" w:color="auto" w:fill="auto"/>
            <w:noWrap/>
            <w:vAlign w:val="bottom"/>
          </w:tcPr>
          <w:p w14:paraId="513F594E" w14:textId="77777777" w:rsidR="00544949" w:rsidRPr="00201170" w:rsidRDefault="00544949" w:rsidP="00544949">
            <w:pPr>
              <w:spacing w:before="20" w:after="20"/>
              <w:jc w:val="right"/>
              <w:rPr>
                <w:rFonts w:ascii="GHEA Grapalat" w:hAnsi="GHEA Grapalat"/>
                <w:sz w:val="14"/>
                <w:szCs w:val="14"/>
              </w:rPr>
            </w:pPr>
            <w:r w:rsidRPr="00201170">
              <w:rPr>
                <w:rFonts w:ascii="GHEA Grapalat" w:hAnsi="GHEA Grapalat"/>
                <w:sz w:val="14"/>
                <w:szCs w:val="14"/>
              </w:rPr>
              <w:t>-1400,9</w:t>
            </w:r>
          </w:p>
        </w:tc>
        <w:tc>
          <w:tcPr>
            <w:tcW w:w="615" w:type="dxa"/>
            <w:tcBorders>
              <w:top w:val="dashed" w:sz="4" w:space="0" w:color="auto"/>
            </w:tcBorders>
            <w:shd w:val="clear" w:color="auto" w:fill="auto"/>
            <w:noWrap/>
            <w:vAlign w:val="bottom"/>
          </w:tcPr>
          <w:p w14:paraId="0651ECF7" w14:textId="77777777" w:rsidR="00544949" w:rsidRPr="00201170" w:rsidRDefault="00544949" w:rsidP="00544949">
            <w:pPr>
              <w:spacing w:before="20" w:after="20"/>
              <w:jc w:val="right"/>
              <w:rPr>
                <w:rFonts w:ascii="GHEA Grapalat" w:hAnsi="GHEA Grapalat"/>
                <w:sz w:val="14"/>
                <w:szCs w:val="14"/>
              </w:rPr>
            </w:pPr>
            <w:r w:rsidRPr="00201170">
              <w:rPr>
                <w:rFonts w:ascii="GHEA Grapalat" w:hAnsi="GHEA Grapalat"/>
                <w:sz w:val="14"/>
                <w:szCs w:val="14"/>
              </w:rPr>
              <w:t>-1759,0</w:t>
            </w:r>
          </w:p>
        </w:tc>
        <w:tc>
          <w:tcPr>
            <w:tcW w:w="614" w:type="dxa"/>
            <w:tcBorders>
              <w:top w:val="dashed" w:sz="4" w:space="0" w:color="auto"/>
            </w:tcBorders>
            <w:shd w:val="clear" w:color="auto" w:fill="auto"/>
            <w:noWrap/>
            <w:vAlign w:val="bottom"/>
          </w:tcPr>
          <w:p w14:paraId="0FFC7B3A" w14:textId="77777777" w:rsidR="00544949" w:rsidRPr="00201170" w:rsidRDefault="00544949" w:rsidP="00544949">
            <w:pPr>
              <w:spacing w:before="20" w:after="20"/>
              <w:jc w:val="right"/>
              <w:rPr>
                <w:rFonts w:ascii="GHEA Grapalat" w:hAnsi="GHEA Grapalat"/>
                <w:sz w:val="14"/>
                <w:szCs w:val="14"/>
              </w:rPr>
            </w:pPr>
            <w:r w:rsidRPr="00201170">
              <w:rPr>
                <w:rFonts w:ascii="GHEA Grapalat" w:hAnsi="GHEA Grapalat"/>
                <w:sz w:val="14"/>
                <w:szCs w:val="14"/>
              </w:rPr>
              <w:t>-1805,5</w:t>
            </w:r>
          </w:p>
        </w:tc>
        <w:tc>
          <w:tcPr>
            <w:tcW w:w="614" w:type="dxa"/>
            <w:tcBorders>
              <w:top w:val="dashed" w:sz="4" w:space="0" w:color="auto"/>
            </w:tcBorders>
            <w:shd w:val="clear" w:color="auto" w:fill="D9D9D9"/>
            <w:noWrap/>
            <w:vAlign w:val="bottom"/>
          </w:tcPr>
          <w:p w14:paraId="64101C16" w14:textId="77777777" w:rsidR="00544949" w:rsidRPr="00201170" w:rsidRDefault="00544949" w:rsidP="00544949">
            <w:pPr>
              <w:spacing w:before="20" w:after="20"/>
              <w:jc w:val="right"/>
              <w:rPr>
                <w:rFonts w:ascii="GHEA Grapalat" w:hAnsi="GHEA Grapalat"/>
                <w:sz w:val="14"/>
                <w:szCs w:val="14"/>
              </w:rPr>
            </w:pPr>
            <w:r w:rsidRPr="00201170">
              <w:rPr>
                <w:rFonts w:ascii="GHEA Grapalat" w:hAnsi="GHEA Grapalat"/>
                <w:sz w:val="14"/>
                <w:szCs w:val="14"/>
              </w:rPr>
              <w:t>-1362,3</w:t>
            </w:r>
          </w:p>
        </w:tc>
        <w:tc>
          <w:tcPr>
            <w:tcW w:w="614" w:type="dxa"/>
            <w:tcBorders>
              <w:top w:val="dashed" w:sz="4" w:space="0" w:color="auto"/>
            </w:tcBorders>
            <w:shd w:val="clear" w:color="auto" w:fill="D9D9D9"/>
            <w:noWrap/>
            <w:vAlign w:val="bottom"/>
          </w:tcPr>
          <w:p w14:paraId="591264C9" w14:textId="77777777" w:rsidR="00544949" w:rsidRPr="00201170" w:rsidRDefault="00544949" w:rsidP="00544949">
            <w:pPr>
              <w:spacing w:before="20" w:after="20"/>
              <w:jc w:val="right"/>
              <w:rPr>
                <w:rFonts w:ascii="GHEA Grapalat" w:hAnsi="GHEA Grapalat"/>
                <w:sz w:val="14"/>
                <w:szCs w:val="14"/>
              </w:rPr>
            </w:pPr>
            <w:r w:rsidRPr="00201170">
              <w:rPr>
                <w:rFonts w:ascii="GHEA Grapalat" w:hAnsi="GHEA Grapalat"/>
                <w:sz w:val="14"/>
                <w:szCs w:val="14"/>
              </w:rPr>
              <w:t>-1399,6</w:t>
            </w:r>
          </w:p>
        </w:tc>
        <w:tc>
          <w:tcPr>
            <w:tcW w:w="614" w:type="dxa"/>
            <w:tcBorders>
              <w:top w:val="dashed" w:sz="4" w:space="0" w:color="auto"/>
            </w:tcBorders>
            <w:shd w:val="clear" w:color="auto" w:fill="D9D9D9"/>
            <w:vAlign w:val="bottom"/>
          </w:tcPr>
          <w:p w14:paraId="31B16955" w14:textId="77777777" w:rsidR="00544949" w:rsidRPr="00201170" w:rsidRDefault="00544949" w:rsidP="00544949">
            <w:pPr>
              <w:spacing w:before="20" w:after="20"/>
              <w:jc w:val="right"/>
              <w:rPr>
                <w:rFonts w:ascii="GHEA Grapalat" w:hAnsi="GHEA Grapalat"/>
                <w:sz w:val="14"/>
                <w:szCs w:val="14"/>
              </w:rPr>
            </w:pPr>
            <w:r w:rsidRPr="00201170">
              <w:rPr>
                <w:rFonts w:ascii="GHEA Grapalat" w:hAnsi="GHEA Grapalat"/>
                <w:sz w:val="14"/>
                <w:szCs w:val="14"/>
              </w:rPr>
              <w:t>-1472,3</w:t>
            </w:r>
          </w:p>
        </w:tc>
        <w:tc>
          <w:tcPr>
            <w:tcW w:w="615" w:type="dxa"/>
            <w:tcBorders>
              <w:top w:val="dashed" w:sz="4" w:space="0" w:color="auto"/>
            </w:tcBorders>
            <w:shd w:val="clear" w:color="auto" w:fill="D9D9D9"/>
            <w:vAlign w:val="bottom"/>
          </w:tcPr>
          <w:p w14:paraId="7E22B472" w14:textId="77777777" w:rsidR="00544949" w:rsidRPr="00201170" w:rsidRDefault="00544949" w:rsidP="00544949">
            <w:pPr>
              <w:spacing w:before="20" w:after="20"/>
              <w:jc w:val="right"/>
              <w:rPr>
                <w:rFonts w:ascii="GHEA Grapalat" w:hAnsi="GHEA Grapalat"/>
                <w:sz w:val="14"/>
                <w:szCs w:val="14"/>
              </w:rPr>
            </w:pPr>
            <w:r w:rsidRPr="00201170">
              <w:rPr>
                <w:rFonts w:ascii="GHEA Grapalat" w:hAnsi="GHEA Grapalat"/>
                <w:sz w:val="14"/>
                <w:szCs w:val="14"/>
              </w:rPr>
              <w:t>-1550,6</w:t>
            </w:r>
          </w:p>
        </w:tc>
      </w:tr>
      <w:tr w:rsidR="00544949" w:rsidRPr="00201170" w14:paraId="0719AE2D" w14:textId="77777777" w:rsidTr="00755514">
        <w:trPr>
          <w:trHeight w:val="20"/>
        </w:trPr>
        <w:tc>
          <w:tcPr>
            <w:tcW w:w="3451" w:type="dxa"/>
            <w:shd w:val="clear" w:color="auto" w:fill="auto"/>
            <w:noWrap/>
            <w:vAlign w:val="bottom"/>
            <w:hideMark/>
          </w:tcPr>
          <w:p w14:paraId="614AA905" w14:textId="42787E8A" w:rsidR="00544949" w:rsidRPr="00201170" w:rsidRDefault="00544949" w:rsidP="00544949">
            <w:pPr>
              <w:spacing w:before="20" w:after="20"/>
              <w:rPr>
                <w:rFonts w:ascii="GHEA Grapalat" w:hAnsi="GHEA Grapalat"/>
                <w:sz w:val="14"/>
                <w:szCs w:val="14"/>
              </w:rPr>
            </w:pPr>
            <w:r w:rsidRPr="00201170">
              <w:rPr>
                <w:rFonts w:ascii="GHEA Grapalat" w:hAnsi="GHEA Grapalat"/>
                <w:sz w:val="14"/>
                <w:szCs w:val="14"/>
              </w:rPr>
              <w:t xml:space="preserve">Balance of services </w:t>
            </w:r>
            <w:r w:rsidRPr="00201170">
              <w:rPr>
                <w:rFonts w:ascii="GHEA Grapalat" w:hAnsi="GHEA Grapalat"/>
                <w:i/>
                <w:sz w:val="14"/>
                <w:szCs w:val="14"/>
              </w:rPr>
              <w:t>((million US dollar))</w:t>
            </w:r>
          </w:p>
        </w:tc>
        <w:tc>
          <w:tcPr>
            <w:tcW w:w="614" w:type="dxa"/>
            <w:shd w:val="clear" w:color="auto" w:fill="auto"/>
            <w:noWrap/>
            <w:vAlign w:val="bottom"/>
          </w:tcPr>
          <w:p w14:paraId="08432266" w14:textId="77777777" w:rsidR="00544949" w:rsidRPr="00201170" w:rsidRDefault="00544949" w:rsidP="00544949">
            <w:pPr>
              <w:spacing w:before="20" w:after="20"/>
              <w:jc w:val="right"/>
              <w:rPr>
                <w:rFonts w:ascii="GHEA Grapalat" w:hAnsi="GHEA Grapalat"/>
                <w:sz w:val="14"/>
                <w:szCs w:val="14"/>
              </w:rPr>
            </w:pPr>
            <w:r w:rsidRPr="00201170">
              <w:rPr>
                <w:rFonts w:ascii="GHEA Grapalat" w:hAnsi="GHEA Grapalat"/>
                <w:sz w:val="14"/>
                <w:szCs w:val="14"/>
              </w:rPr>
              <w:t>-124,3</w:t>
            </w:r>
          </w:p>
        </w:tc>
        <w:tc>
          <w:tcPr>
            <w:tcW w:w="614" w:type="dxa"/>
            <w:shd w:val="clear" w:color="auto" w:fill="auto"/>
            <w:noWrap/>
            <w:vAlign w:val="bottom"/>
          </w:tcPr>
          <w:p w14:paraId="128B6705" w14:textId="77777777" w:rsidR="00544949" w:rsidRPr="00201170" w:rsidRDefault="00544949" w:rsidP="00544949">
            <w:pPr>
              <w:spacing w:before="20" w:after="20"/>
              <w:jc w:val="right"/>
              <w:rPr>
                <w:rFonts w:ascii="GHEA Grapalat" w:hAnsi="GHEA Grapalat"/>
                <w:sz w:val="14"/>
                <w:szCs w:val="14"/>
              </w:rPr>
            </w:pPr>
            <w:r w:rsidRPr="00201170">
              <w:rPr>
                <w:rFonts w:ascii="GHEA Grapalat" w:hAnsi="GHEA Grapalat"/>
                <w:sz w:val="14"/>
                <w:szCs w:val="14"/>
              </w:rPr>
              <w:t>-113,0</w:t>
            </w:r>
          </w:p>
        </w:tc>
        <w:tc>
          <w:tcPr>
            <w:tcW w:w="614" w:type="dxa"/>
            <w:shd w:val="clear" w:color="auto" w:fill="auto"/>
            <w:noWrap/>
            <w:vAlign w:val="bottom"/>
          </w:tcPr>
          <w:p w14:paraId="08FBD4A1" w14:textId="77777777" w:rsidR="00544949" w:rsidRPr="00201170" w:rsidRDefault="00544949" w:rsidP="00544949">
            <w:pPr>
              <w:spacing w:before="20" w:after="20"/>
              <w:jc w:val="right"/>
              <w:rPr>
                <w:rFonts w:ascii="GHEA Grapalat" w:hAnsi="GHEA Grapalat"/>
                <w:sz w:val="14"/>
                <w:szCs w:val="14"/>
              </w:rPr>
            </w:pPr>
            <w:r w:rsidRPr="00201170">
              <w:rPr>
                <w:rFonts w:ascii="GHEA Grapalat" w:hAnsi="GHEA Grapalat"/>
                <w:sz w:val="14"/>
                <w:szCs w:val="14"/>
              </w:rPr>
              <w:t>-96,4</w:t>
            </w:r>
          </w:p>
        </w:tc>
        <w:tc>
          <w:tcPr>
            <w:tcW w:w="614" w:type="dxa"/>
            <w:shd w:val="clear" w:color="auto" w:fill="auto"/>
            <w:noWrap/>
            <w:vAlign w:val="bottom"/>
          </w:tcPr>
          <w:p w14:paraId="4018E59A" w14:textId="77777777" w:rsidR="00544949" w:rsidRPr="00201170" w:rsidRDefault="00544949" w:rsidP="00544949">
            <w:pPr>
              <w:spacing w:before="20" w:after="20"/>
              <w:jc w:val="right"/>
              <w:rPr>
                <w:rFonts w:ascii="GHEA Grapalat" w:hAnsi="GHEA Grapalat"/>
                <w:sz w:val="14"/>
                <w:szCs w:val="14"/>
              </w:rPr>
            </w:pPr>
            <w:r w:rsidRPr="00201170">
              <w:rPr>
                <w:rFonts w:ascii="GHEA Grapalat" w:hAnsi="GHEA Grapalat"/>
                <w:sz w:val="14"/>
                <w:szCs w:val="14"/>
              </w:rPr>
              <w:t>70,4</w:t>
            </w:r>
          </w:p>
        </w:tc>
        <w:tc>
          <w:tcPr>
            <w:tcW w:w="614" w:type="dxa"/>
            <w:shd w:val="clear" w:color="auto" w:fill="auto"/>
            <w:noWrap/>
            <w:vAlign w:val="bottom"/>
          </w:tcPr>
          <w:p w14:paraId="162D18DE" w14:textId="77777777" w:rsidR="00544949" w:rsidRPr="00201170" w:rsidRDefault="00544949" w:rsidP="00544949">
            <w:pPr>
              <w:spacing w:before="20" w:after="20"/>
              <w:jc w:val="right"/>
              <w:rPr>
                <w:rFonts w:ascii="GHEA Grapalat" w:hAnsi="GHEA Grapalat"/>
                <w:sz w:val="14"/>
                <w:szCs w:val="14"/>
              </w:rPr>
            </w:pPr>
            <w:r w:rsidRPr="00201170">
              <w:rPr>
                <w:rFonts w:ascii="GHEA Grapalat" w:hAnsi="GHEA Grapalat"/>
                <w:sz w:val="14"/>
                <w:szCs w:val="14"/>
              </w:rPr>
              <w:t>159,4</w:t>
            </w:r>
          </w:p>
        </w:tc>
        <w:tc>
          <w:tcPr>
            <w:tcW w:w="615" w:type="dxa"/>
            <w:shd w:val="clear" w:color="auto" w:fill="auto"/>
            <w:noWrap/>
            <w:vAlign w:val="bottom"/>
          </w:tcPr>
          <w:p w14:paraId="5B1FC0E8" w14:textId="77777777" w:rsidR="00544949" w:rsidRPr="00201170" w:rsidRDefault="00544949" w:rsidP="00544949">
            <w:pPr>
              <w:spacing w:before="20" w:after="20"/>
              <w:jc w:val="right"/>
              <w:rPr>
                <w:rFonts w:ascii="GHEA Grapalat" w:hAnsi="GHEA Grapalat"/>
                <w:sz w:val="14"/>
                <w:szCs w:val="14"/>
              </w:rPr>
            </w:pPr>
            <w:r w:rsidRPr="00201170">
              <w:rPr>
                <w:rFonts w:ascii="GHEA Grapalat" w:hAnsi="GHEA Grapalat"/>
                <w:sz w:val="14"/>
                <w:szCs w:val="14"/>
              </w:rPr>
              <w:t>56,7</w:t>
            </w:r>
          </w:p>
        </w:tc>
        <w:tc>
          <w:tcPr>
            <w:tcW w:w="614" w:type="dxa"/>
            <w:shd w:val="clear" w:color="auto" w:fill="auto"/>
            <w:noWrap/>
            <w:vAlign w:val="bottom"/>
          </w:tcPr>
          <w:p w14:paraId="6C387053" w14:textId="77777777" w:rsidR="00544949" w:rsidRPr="00201170" w:rsidRDefault="00544949" w:rsidP="00544949">
            <w:pPr>
              <w:spacing w:before="20" w:after="20"/>
              <w:jc w:val="right"/>
              <w:rPr>
                <w:rFonts w:ascii="GHEA Grapalat" w:hAnsi="GHEA Grapalat"/>
                <w:sz w:val="14"/>
                <w:szCs w:val="14"/>
              </w:rPr>
            </w:pPr>
            <w:r w:rsidRPr="00201170">
              <w:rPr>
                <w:rFonts w:ascii="GHEA Grapalat" w:hAnsi="GHEA Grapalat"/>
                <w:sz w:val="14"/>
                <w:szCs w:val="14"/>
              </w:rPr>
              <w:t>-23,4</w:t>
            </w:r>
          </w:p>
        </w:tc>
        <w:tc>
          <w:tcPr>
            <w:tcW w:w="614" w:type="dxa"/>
            <w:shd w:val="clear" w:color="auto" w:fill="D9D9D9"/>
            <w:noWrap/>
            <w:vAlign w:val="bottom"/>
          </w:tcPr>
          <w:p w14:paraId="4C3A1D82" w14:textId="77777777" w:rsidR="00544949" w:rsidRPr="00201170" w:rsidRDefault="00544949" w:rsidP="00544949">
            <w:pPr>
              <w:spacing w:before="20" w:after="20"/>
              <w:jc w:val="right"/>
              <w:rPr>
                <w:rFonts w:ascii="GHEA Grapalat" w:hAnsi="GHEA Grapalat"/>
                <w:sz w:val="14"/>
                <w:szCs w:val="14"/>
              </w:rPr>
            </w:pPr>
            <w:r w:rsidRPr="00201170">
              <w:rPr>
                <w:rFonts w:ascii="GHEA Grapalat" w:hAnsi="GHEA Grapalat"/>
                <w:sz w:val="14"/>
                <w:szCs w:val="14"/>
              </w:rPr>
              <w:t>157,7</w:t>
            </w:r>
          </w:p>
        </w:tc>
        <w:tc>
          <w:tcPr>
            <w:tcW w:w="614" w:type="dxa"/>
            <w:shd w:val="clear" w:color="auto" w:fill="D9D9D9"/>
            <w:noWrap/>
            <w:vAlign w:val="bottom"/>
          </w:tcPr>
          <w:p w14:paraId="6C8AD9B8" w14:textId="77777777" w:rsidR="00544949" w:rsidRPr="00201170" w:rsidRDefault="00544949" w:rsidP="00544949">
            <w:pPr>
              <w:spacing w:before="20" w:after="20"/>
              <w:jc w:val="right"/>
              <w:rPr>
                <w:rFonts w:ascii="GHEA Grapalat" w:hAnsi="GHEA Grapalat"/>
                <w:sz w:val="14"/>
                <w:szCs w:val="14"/>
              </w:rPr>
            </w:pPr>
            <w:r w:rsidRPr="00201170">
              <w:rPr>
                <w:rFonts w:ascii="GHEA Grapalat" w:hAnsi="GHEA Grapalat"/>
                <w:sz w:val="14"/>
                <w:szCs w:val="14"/>
              </w:rPr>
              <w:t>181,4</w:t>
            </w:r>
          </w:p>
        </w:tc>
        <w:tc>
          <w:tcPr>
            <w:tcW w:w="614" w:type="dxa"/>
            <w:shd w:val="clear" w:color="auto" w:fill="D9D9D9"/>
            <w:vAlign w:val="bottom"/>
          </w:tcPr>
          <w:p w14:paraId="25CF4B5A" w14:textId="77777777" w:rsidR="00544949" w:rsidRPr="00201170" w:rsidRDefault="00544949" w:rsidP="00544949">
            <w:pPr>
              <w:spacing w:before="20" w:after="20"/>
              <w:jc w:val="right"/>
              <w:rPr>
                <w:rFonts w:ascii="GHEA Grapalat" w:hAnsi="GHEA Grapalat"/>
                <w:sz w:val="14"/>
                <w:szCs w:val="14"/>
              </w:rPr>
            </w:pPr>
            <w:r w:rsidRPr="00201170">
              <w:rPr>
                <w:rFonts w:ascii="GHEA Grapalat" w:hAnsi="GHEA Grapalat"/>
                <w:sz w:val="14"/>
                <w:szCs w:val="14"/>
              </w:rPr>
              <w:t>174,1</w:t>
            </w:r>
          </w:p>
        </w:tc>
        <w:tc>
          <w:tcPr>
            <w:tcW w:w="615" w:type="dxa"/>
            <w:shd w:val="clear" w:color="auto" w:fill="D9D9D9"/>
            <w:vAlign w:val="bottom"/>
          </w:tcPr>
          <w:p w14:paraId="1C8A7791" w14:textId="77777777" w:rsidR="00544949" w:rsidRPr="00201170" w:rsidRDefault="00544949" w:rsidP="00544949">
            <w:pPr>
              <w:spacing w:before="20" w:after="20"/>
              <w:jc w:val="right"/>
              <w:rPr>
                <w:rFonts w:ascii="GHEA Grapalat" w:hAnsi="GHEA Grapalat"/>
                <w:sz w:val="14"/>
                <w:szCs w:val="14"/>
              </w:rPr>
            </w:pPr>
            <w:r w:rsidRPr="00201170">
              <w:rPr>
                <w:rFonts w:ascii="GHEA Grapalat" w:hAnsi="GHEA Grapalat"/>
                <w:sz w:val="14"/>
                <w:szCs w:val="14"/>
              </w:rPr>
              <w:t>198,3</w:t>
            </w:r>
          </w:p>
        </w:tc>
      </w:tr>
      <w:tr w:rsidR="00544949" w:rsidRPr="00201170" w14:paraId="3C893B8B" w14:textId="77777777" w:rsidTr="00755514">
        <w:trPr>
          <w:trHeight w:val="20"/>
        </w:trPr>
        <w:tc>
          <w:tcPr>
            <w:tcW w:w="3451" w:type="dxa"/>
            <w:shd w:val="clear" w:color="auto" w:fill="auto"/>
            <w:noWrap/>
            <w:vAlign w:val="bottom"/>
            <w:hideMark/>
          </w:tcPr>
          <w:p w14:paraId="7F3BA62C" w14:textId="16089248" w:rsidR="00544949" w:rsidRPr="00201170" w:rsidRDefault="00544949" w:rsidP="00544949">
            <w:pPr>
              <w:spacing w:before="20" w:after="20"/>
              <w:rPr>
                <w:rFonts w:ascii="GHEA Grapalat" w:hAnsi="GHEA Grapalat"/>
                <w:sz w:val="14"/>
                <w:szCs w:val="14"/>
              </w:rPr>
            </w:pPr>
            <w:r w:rsidRPr="00201170">
              <w:rPr>
                <w:rFonts w:ascii="GHEA Grapalat" w:hAnsi="GHEA Grapalat"/>
                <w:sz w:val="14"/>
                <w:szCs w:val="14"/>
              </w:rPr>
              <w:t xml:space="preserve">Remittances </w:t>
            </w:r>
            <w:r w:rsidRPr="00201170">
              <w:rPr>
                <w:rFonts w:ascii="GHEA Grapalat" w:hAnsi="GHEA Grapalat"/>
                <w:i/>
                <w:sz w:val="14"/>
                <w:szCs w:val="14"/>
              </w:rPr>
              <w:t>((million US dollar))</w:t>
            </w:r>
          </w:p>
        </w:tc>
        <w:tc>
          <w:tcPr>
            <w:tcW w:w="614" w:type="dxa"/>
            <w:shd w:val="clear" w:color="auto" w:fill="auto"/>
            <w:noWrap/>
            <w:vAlign w:val="bottom"/>
          </w:tcPr>
          <w:p w14:paraId="2E62DE2C" w14:textId="77777777" w:rsidR="00544949" w:rsidRPr="00201170" w:rsidRDefault="00544949" w:rsidP="00544949">
            <w:pPr>
              <w:spacing w:before="20" w:after="20"/>
              <w:jc w:val="right"/>
              <w:rPr>
                <w:rFonts w:ascii="GHEA Grapalat" w:hAnsi="GHEA Grapalat"/>
                <w:sz w:val="14"/>
                <w:szCs w:val="14"/>
              </w:rPr>
            </w:pPr>
            <w:r w:rsidRPr="00201170">
              <w:rPr>
                <w:rFonts w:ascii="GHEA Grapalat" w:hAnsi="GHEA Grapalat"/>
                <w:sz w:val="14"/>
                <w:szCs w:val="14"/>
              </w:rPr>
              <w:t>1755,1</w:t>
            </w:r>
          </w:p>
        </w:tc>
        <w:tc>
          <w:tcPr>
            <w:tcW w:w="614" w:type="dxa"/>
            <w:shd w:val="clear" w:color="auto" w:fill="auto"/>
            <w:noWrap/>
            <w:vAlign w:val="bottom"/>
          </w:tcPr>
          <w:p w14:paraId="21F1FEF3" w14:textId="77777777" w:rsidR="00544949" w:rsidRPr="00201170" w:rsidRDefault="00544949" w:rsidP="00544949">
            <w:pPr>
              <w:spacing w:before="20" w:after="20"/>
              <w:jc w:val="right"/>
              <w:rPr>
                <w:rFonts w:ascii="GHEA Grapalat" w:hAnsi="GHEA Grapalat"/>
                <w:sz w:val="14"/>
                <w:szCs w:val="14"/>
              </w:rPr>
            </w:pPr>
            <w:r w:rsidRPr="00201170">
              <w:rPr>
                <w:rFonts w:ascii="GHEA Grapalat" w:hAnsi="GHEA Grapalat"/>
                <w:sz w:val="14"/>
                <w:szCs w:val="14"/>
              </w:rPr>
              <w:t>1616,1</w:t>
            </w:r>
          </w:p>
        </w:tc>
        <w:tc>
          <w:tcPr>
            <w:tcW w:w="614" w:type="dxa"/>
            <w:shd w:val="clear" w:color="auto" w:fill="auto"/>
            <w:noWrap/>
            <w:vAlign w:val="bottom"/>
          </w:tcPr>
          <w:p w14:paraId="5BCE7642" w14:textId="77777777" w:rsidR="00544949" w:rsidRPr="00201170" w:rsidRDefault="00544949" w:rsidP="00544949">
            <w:pPr>
              <w:spacing w:before="20" w:after="20"/>
              <w:jc w:val="right"/>
              <w:rPr>
                <w:rFonts w:ascii="GHEA Grapalat" w:hAnsi="GHEA Grapalat"/>
                <w:sz w:val="14"/>
                <w:szCs w:val="14"/>
              </w:rPr>
            </w:pPr>
            <w:r w:rsidRPr="00201170">
              <w:rPr>
                <w:rFonts w:ascii="GHEA Grapalat" w:hAnsi="GHEA Grapalat"/>
                <w:sz w:val="14"/>
                <w:szCs w:val="14"/>
              </w:rPr>
              <w:t>1098,3</w:t>
            </w:r>
          </w:p>
        </w:tc>
        <w:tc>
          <w:tcPr>
            <w:tcW w:w="614" w:type="dxa"/>
            <w:shd w:val="clear" w:color="auto" w:fill="auto"/>
            <w:noWrap/>
            <w:vAlign w:val="bottom"/>
          </w:tcPr>
          <w:p w14:paraId="1A9BB4D8" w14:textId="77777777" w:rsidR="00544949" w:rsidRPr="00201170" w:rsidRDefault="00544949" w:rsidP="00544949">
            <w:pPr>
              <w:spacing w:before="20" w:after="20"/>
              <w:jc w:val="right"/>
              <w:rPr>
                <w:rFonts w:ascii="GHEA Grapalat" w:hAnsi="GHEA Grapalat"/>
                <w:sz w:val="14"/>
                <w:szCs w:val="14"/>
              </w:rPr>
            </w:pPr>
            <w:r w:rsidRPr="00201170">
              <w:rPr>
                <w:rFonts w:ascii="GHEA Grapalat" w:hAnsi="GHEA Grapalat"/>
                <w:sz w:val="14"/>
                <w:szCs w:val="14"/>
              </w:rPr>
              <w:t>1009,4</w:t>
            </w:r>
          </w:p>
        </w:tc>
        <w:tc>
          <w:tcPr>
            <w:tcW w:w="614" w:type="dxa"/>
            <w:shd w:val="clear" w:color="auto" w:fill="auto"/>
            <w:noWrap/>
            <w:vAlign w:val="bottom"/>
          </w:tcPr>
          <w:p w14:paraId="62758767" w14:textId="77777777" w:rsidR="00544949" w:rsidRPr="00201170" w:rsidRDefault="00544949" w:rsidP="00544949">
            <w:pPr>
              <w:spacing w:before="20" w:after="20"/>
              <w:jc w:val="right"/>
              <w:rPr>
                <w:rFonts w:ascii="GHEA Grapalat" w:hAnsi="GHEA Grapalat"/>
                <w:sz w:val="14"/>
                <w:szCs w:val="14"/>
              </w:rPr>
            </w:pPr>
            <w:r w:rsidRPr="00201170">
              <w:rPr>
                <w:rFonts w:ascii="GHEA Grapalat" w:hAnsi="GHEA Grapalat"/>
                <w:sz w:val="14"/>
                <w:szCs w:val="14"/>
              </w:rPr>
              <w:t>1179,3</w:t>
            </w:r>
          </w:p>
        </w:tc>
        <w:tc>
          <w:tcPr>
            <w:tcW w:w="615" w:type="dxa"/>
            <w:shd w:val="clear" w:color="auto" w:fill="auto"/>
            <w:noWrap/>
            <w:vAlign w:val="bottom"/>
          </w:tcPr>
          <w:p w14:paraId="51D85874" w14:textId="77777777" w:rsidR="00544949" w:rsidRPr="00201170" w:rsidRDefault="00544949" w:rsidP="00544949">
            <w:pPr>
              <w:spacing w:before="20" w:after="20"/>
              <w:jc w:val="right"/>
              <w:rPr>
                <w:rFonts w:ascii="GHEA Grapalat" w:hAnsi="GHEA Grapalat"/>
                <w:sz w:val="14"/>
                <w:szCs w:val="14"/>
              </w:rPr>
            </w:pPr>
            <w:r w:rsidRPr="00201170">
              <w:rPr>
                <w:rFonts w:ascii="GHEA Grapalat" w:hAnsi="GHEA Grapalat"/>
                <w:sz w:val="14"/>
                <w:szCs w:val="14"/>
              </w:rPr>
              <w:t>1136,2</w:t>
            </w:r>
          </w:p>
        </w:tc>
        <w:tc>
          <w:tcPr>
            <w:tcW w:w="614" w:type="dxa"/>
            <w:shd w:val="clear" w:color="auto" w:fill="auto"/>
            <w:noWrap/>
            <w:vAlign w:val="bottom"/>
          </w:tcPr>
          <w:p w14:paraId="73C63267" w14:textId="77777777" w:rsidR="00544949" w:rsidRPr="00201170" w:rsidRDefault="00544949" w:rsidP="00544949">
            <w:pPr>
              <w:spacing w:before="20" w:after="20"/>
              <w:jc w:val="right"/>
              <w:rPr>
                <w:rFonts w:ascii="GHEA Grapalat" w:hAnsi="GHEA Grapalat"/>
                <w:sz w:val="14"/>
                <w:szCs w:val="14"/>
              </w:rPr>
            </w:pPr>
            <w:r w:rsidRPr="00201170">
              <w:rPr>
                <w:rFonts w:ascii="GHEA Grapalat" w:hAnsi="GHEA Grapalat"/>
                <w:sz w:val="14"/>
                <w:szCs w:val="14"/>
              </w:rPr>
              <w:t>1143,8</w:t>
            </w:r>
          </w:p>
        </w:tc>
        <w:tc>
          <w:tcPr>
            <w:tcW w:w="614" w:type="dxa"/>
            <w:shd w:val="clear" w:color="auto" w:fill="D9D9D9"/>
            <w:noWrap/>
            <w:vAlign w:val="bottom"/>
          </w:tcPr>
          <w:p w14:paraId="15889893" w14:textId="77777777" w:rsidR="00544949" w:rsidRPr="00201170" w:rsidRDefault="00544949" w:rsidP="00544949">
            <w:pPr>
              <w:spacing w:before="20" w:after="20"/>
              <w:jc w:val="right"/>
              <w:rPr>
                <w:rFonts w:ascii="GHEA Grapalat" w:hAnsi="GHEA Grapalat"/>
                <w:sz w:val="14"/>
                <w:szCs w:val="14"/>
              </w:rPr>
            </w:pPr>
            <w:r w:rsidRPr="00201170">
              <w:rPr>
                <w:rFonts w:ascii="GHEA Grapalat" w:hAnsi="GHEA Grapalat"/>
                <w:sz w:val="14"/>
                <w:szCs w:val="14"/>
              </w:rPr>
              <w:t>1057,8</w:t>
            </w:r>
          </w:p>
        </w:tc>
        <w:tc>
          <w:tcPr>
            <w:tcW w:w="614" w:type="dxa"/>
            <w:shd w:val="clear" w:color="auto" w:fill="D9D9D9"/>
            <w:noWrap/>
            <w:vAlign w:val="bottom"/>
          </w:tcPr>
          <w:p w14:paraId="3451FC52" w14:textId="77777777" w:rsidR="00544949" w:rsidRPr="00201170" w:rsidRDefault="00544949" w:rsidP="00544949">
            <w:pPr>
              <w:spacing w:before="20" w:after="20"/>
              <w:jc w:val="right"/>
              <w:rPr>
                <w:rFonts w:ascii="GHEA Grapalat" w:hAnsi="GHEA Grapalat"/>
                <w:sz w:val="14"/>
                <w:szCs w:val="14"/>
              </w:rPr>
            </w:pPr>
            <w:r w:rsidRPr="00201170">
              <w:rPr>
                <w:rFonts w:ascii="GHEA Grapalat" w:hAnsi="GHEA Grapalat"/>
                <w:sz w:val="14"/>
                <w:szCs w:val="14"/>
              </w:rPr>
              <w:t>1150,4</w:t>
            </w:r>
          </w:p>
        </w:tc>
        <w:tc>
          <w:tcPr>
            <w:tcW w:w="614" w:type="dxa"/>
            <w:shd w:val="clear" w:color="auto" w:fill="D9D9D9"/>
            <w:vAlign w:val="bottom"/>
          </w:tcPr>
          <w:p w14:paraId="4849A31D" w14:textId="77777777" w:rsidR="00544949" w:rsidRPr="00201170" w:rsidRDefault="00544949" w:rsidP="00544949">
            <w:pPr>
              <w:spacing w:before="20" w:after="20"/>
              <w:jc w:val="right"/>
              <w:rPr>
                <w:rFonts w:ascii="GHEA Grapalat" w:hAnsi="GHEA Grapalat"/>
                <w:sz w:val="14"/>
                <w:szCs w:val="14"/>
              </w:rPr>
            </w:pPr>
            <w:r w:rsidRPr="00201170">
              <w:rPr>
                <w:rFonts w:ascii="GHEA Grapalat" w:hAnsi="GHEA Grapalat"/>
                <w:sz w:val="14"/>
                <w:szCs w:val="14"/>
              </w:rPr>
              <w:t>1099,4</w:t>
            </w:r>
          </w:p>
        </w:tc>
        <w:tc>
          <w:tcPr>
            <w:tcW w:w="615" w:type="dxa"/>
            <w:shd w:val="clear" w:color="auto" w:fill="D9D9D9"/>
            <w:vAlign w:val="bottom"/>
          </w:tcPr>
          <w:p w14:paraId="4C037AC2" w14:textId="77777777" w:rsidR="00544949" w:rsidRPr="00201170" w:rsidRDefault="00544949" w:rsidP="00544949">
            <w:pPr>
              <w:spacing w:before="20" w:after="20"/>
              <w:jc w:val="right"/>
              <w:rPr>
                <w:rFonts w:ascii="GHEA Grapalat" w:hAnsi="GHEA Grapalat"/>
                <w:sz w:val="14"/>
                <w:szCs w:val="14"/>
              </w:rPr>
            </w:pPr>
            <w:r w:rsidRPr="00201170">
              <w:rPr>
                <w:rFonts w:ascii="GHEA Grapalat" w:hAnsi="GHEA Grapalat"/>
                <w:sz w:val="14"/>
                <w:szCs w:val="14"/>
              </w:rPr>
              <w:t>1057,3</w:t>
            </w:r>
          </w:p>
        </w:tc>
      </w:tr>
      <w:tr w:rsidR="00544949" w:rsidRPr="00201170" w14:paraId="79C6EDBF" w14:textId="77777777" w:rsidTr="00755514">
        <w:trPr>
          <w:trHeight w:val="20"/>
        </w:trPr>
        <w:tc>
          <w:tcPr>
            <w:tcW w:w="3451" w:type="dxa"/>
            <w:shd w:val="clear" w:color="auto" w:fill="auto"/>
            <w:noWrap/>
            <w:vAlign w:val="bottom"/>
            <w:hideMark/>
          </w:tcPr>
          <w:p w14:paraId="77BE1FE1" w14:textId="7EFF352A" w:rsidR="00544949" w:rsidRPr="00201170" w:rsidRDefault="00544949" w:rsidP="00544949">
            <w:pPr>
              <w:spacing w:before="20" w:after="20"/>
              <w:rPr>
                <w:rFonts w:ascii="GHEA Grapalat" w:hAnsi="GHEA Grapalat"/>
                <w:sz w:val="14"/>
                <w:szCs w:val="14"/>
              </w:rPr>
            </w:pPr>
            <w:r w:rsidRPr="00201170">
              <w:rPr>
                <w:rFonts w:ascii="GHEA Grapalat" w:hAnsi="GHEA Grapalat"/>
                <w:sz w:val="14"/>
                <w:szCs w:val="14"/>
              </w:rPr>
              <w:t xml:space="preserve">Current account </w:t>
            </w:r>
            <w:r w:rsidRPr="00201170">
              <w:rPr>
                <w:rFonts w:ascii="GHEA Grapalat" w:hAnsi="GHEA Grapalat"/>
                <w:i/>
                <w:sz w:val="14"/>
                <w:szCs w:val="14"/>
              </w:rPr>
              <w:t>((million US dollar))</w:t>
            </w:r>
          </w:p>
        </w:tc>
        <w:tc>
          <w:tcPr>
            <w:tcW w:w="614" w:type="dxa"/>
            <w:shd w:val="clear" w:color="auto" w:fill="auto"/>
            <w:noWrap/>
            <w:vAlign w:val="bottom"/>
          </w:tcPr>
          <w:p w14:paraId="53D9F984" w14:textId="77777777" w:rsidR="00544949" w:rsidRPr="00201170" w:rsidRDefault="00544949" w:rsidP="00544949">
            <w:pPr>
              <w:spacing w:before="20" w:after="20"/>
              <w:jc w:val="right"/>
              <w:rPr>
                <w:rFonts w:ascii="GHEA Grapalat" w:hAnsi="GHEA Grapalat"/>
                <w:sz w:val="14"/>
                <w:szCs w:val="14"/>
              </w:rPr>
            </w:pPr>
            <w:r w:rsidRPr="00201170">
              <w:rPr>
                <w:rFonts w:ascii="GHEA Grapalat" w:hAnsi="GHEA Grapalat"/>
                <w:sz w:val="14"/>
                <w:szCs w:val="14"/>
              </w:rPr>
              <w:t>-812,9</w:t>
            </w:r>
          </w:p>
        </w:tc>
        <w:tc>
          <w:tcPr>
            <w:tcW w:w="614" w:type="dxa"/>
            <w:shd w:val="clear" w:color="auto" w:fill="auto"/>
            <w:noWrap/>
            <w:vAlign w:val="bottom"/>
          </w:tcPr>
          <w:p w14:paraId="6C4623AD" w14:textId="77777777" w:rsidR="00544949" w:rsidRPr="00201170" w:rsidRDefault="00544949" w:rsidP="00544949">
            <w:pPr>
              <w:spacing w:before="20" w:after="20"/>
              <w:jc w:val="right"/>
              <w:rPr>
                <w:rFonts w:ascii="GHEA Grapalat" w:hAnsi="GHEA Grapalat"/>
                <w:sz w:val="14"/>
                <w:szCs w:val="14"/>
              </w:rPr>
            </w:pPr>
            <w:r w:rsidRPr="00201170">
              <w:rPr>
                <w:rFonts w:ascii="GHEA Grapalat" w:hAnsi="GHEA Grapalat"/>
                <w:sz w:val="14"/>
                <w:szCs w:val="14"/>
              </w:rPr>
              <w:t>-883,1</w:t>
            </w:r>
          </w:p>
        </w:tc>
        <w:tc>
          <w:tcPr>
            <w:tcW w:w="614" w:type="dxa"/>
            <w:shd w:val="clear" w:color="auto" w:fill="auto"/>
            <w:noWrap/>
            <w:vAlign w:val="bottom"/>
          </w:tcPr>
          <w:p w14:paraId="59D3A52C" w14:textId="77777777" w:rsidR="00544949" w:rsidRPr="00201170" w:rsidRDefault="00544949" w:rsidP="00544949">
            <w:pPr>
              <w:spacing w:before="20" w:after="20"/>
              <w:jc w:val="right"/>
              <w:rPr>
                <w:rFonts w:ascii="GHEA Grapalat" w:hAnsi="GHEA Grapalat"/>
                <w:sz w:val="14"/>
                <w:szCs w:val="14"/>
              </w:rPr>
            </w:pPr>
            <w:r w:rsidRPr="00201170">
              <w:rPr>
                <w:rFonts w:ascii="GHEA Grapalat" w:hAnsi="GHEA Grapalat"/>
                <w:sz w:val="14"/>
                <w:szCs w:val="14"/>
              </w:rPr>
              <w:t>-284,7</w:t>
            </w:r>
          </w:p>
        </w:tc>
        <w:tc>
          <w:tcPr>
            <w:tcW w:w="614" w:type="dxa"/>
            <w:shd w:val="clear" w:color="auto" w:fill="auto"/>
            <w:noWrap/>
            <w:vAlign w:val="bottom"/>
          </w:tcPr>
          <w:p w14:paraId="2774769B" w14:textId="77777777" w:rsidR="00544949" w:rsidRPr="00201170" w:rsidRDefault="00544949" w:rsidP="00544949">
            <w:pPr>
              <w:spacing w:before="20" w:after="20"/>
              <w:jc w:val="right"/>
              <w:rPr>
                <w:rFonts w:ascii="GHEA Grapalat" w:hAnsi="GHEA Grapalat"/>
                <w:sz w:val="14"/>
                <w:szCs w:val="14"/>
              </w:rPr>
            </w:pPr>
            <w:r w:rsidRPr="00201170">
              <w:rPr>
                <w:rFonts w:ascii="GHEA Grapalat" w:hAnsi="GHEA Grapalat"/>
                <w:sz w:val="14"/>
                <w:szCs w:val="14"/>
              </w:rPr>
              <w:t>-107,9</w:t>
            </w:r>
          </w:p>
        </w:tc>
        <w:tc>
          <w:tcPr>
            <w:tcW w:w="614" w:type="dxa"/>
            <w:shd w:val="clear" w:color="auto" w:fill="auto"/>
            <w:noWrap/>
            <w:vAlign w:val="bottom"/>
          </w:tcPr>
          <w:p w14:paraId="39F6E82F" w14:textId="77777777" w:rsidR="00544949" w:rsidRPr="00201170" w:rsidRDefault="00544949" w:rsidP="00544949">
            <w:pPr>
              <w:spacing w:before="20" w:after="20"/>
              <w:jc w:val="right"/>
              <w:rPr>
                <w:rFonts w:ascii="GHEA Grapalat" w:hAnsi="GHEA Grapalat"/>
                <w:sz w:val="14"/>
                <w:szCs w:val="14"/>
              </w:rPr>
            </w:pPr>
            <w:r w:rsidRPr="00201170">
              <w:rPr>
                <w:rFonts w:ascii="GHEA Grapalat" w:hAnsi="GHEA Grapalat"/>
                <w:sz w:val="14"/>
                <w:szCs w:val="14"/>
              </w:rPr>
              <w:t>-173,9</w:t>
            </w:r>
          </w:p>
        </w:tc>
        <w:tc>
          <w:tcPr>
            <w:tcW w:w="615" w:type="dxa"/>
            <w:shd w:val="clear" w:color="auto" w:fill="auto"/>
            <w:noWrap/>
            <w:vAlign w:val="bottom"/>
          </w:tcPr>
          <w:p w14:paraId="50361EAD" w14:textId="77777777" w:rsidR="00544949" w:rsidRPr="00201170" w:rsidRDefault="00544949" w:rsidP="00544949">
            <w:pPr>
              <w:spacing w:before="20" w:after="20"/>
              <w:jc w:val="right"/>
              <w:rPr>
                <w:rFonts w:ascii="GHEA Grapalat" w:hAnsi="GHEA Grapalat"/>
                <w:sz w:val="14"/>
                <w:szCs w:val="14"/>
              </w:rPr>
            </w:pPr>
            <w:r w:rsidRPr="00201170">
              <w:rPr>
                <w:rFonts w:ascii="GHEA Grapalat" w:hAnsi="GHEA Grapalat"/>
                <w:sz w:val="14"/>
                <w:szCs w:val="14"/>
              </w:rPr>
              <w:t>-860,0</w:t>
            </w:r>
          </w:p>
        </w:tc>
        <w:tc>
          <w:tcPr>
            <w:tcW w:w="614" w:type="dxa"/>
            <w:shd w:val="clear" w:color="auto" w:fill="auto"/>
            <w:noWrap/>
            <w:vAlign w:val="bottom"/>
          </w:tcPr>
          <w:p w14:paraId="4743B740" w14:textId="77777777" w:rsidR="00544949" w:rsidRPr="00201170" w:rsidRDefault="00544949" w:rsidP="00544949">
            <w:pPr>
              <w:spacing w:before="20" w:after="20"/>
              <w:jc w:val="right"/>
              <w:rPr>
                <w:rFonts w:ascii="GHEA Grapalat" w:hAnsi="GHEA Grapalat"/>
                <w:sz w:val="14"/>
                <w:szCs w:val="14"/>
              </w:rPr>
            </w:pPr>
            <w:r w:rsidRPr="00201170">
              <w:rPr>
                <w:rFonts w:ascii="GHEA Grapalat" w:hAnsi="GHEA Grapalat"/>
                <w:sz w:val="14"/>
                <w:szCs w:val="14"/>
              </w:rPr>
              <w:t>-987,5</w:t>
            </w:r>
          </w:p>
        </w:tc>
        <w:tc>
          <w:tcPr>
            <w:tcW w:w="614" w:type="dxa"/>
            <w:shd w:val="clear" w:color="auto" w:fill="D9D9D9"/>
            <w:noWrap/>
            <w:vAlign w:val="bottom"/>
          </w:tcPr>
          <w:p w14:paraId="0BD9FB61" w14:textId="77777777" w:rsidR="00544949" w:rsidRPr="00201170" w:rsidRDefault="00544949" w:rsidP="00544949">
            <w:pPr>
              <w:spacing w:before="20" w:after="20"/>
              <w:jc w:val="right"/>
              <w:rPr>
                <w:rFonts w:ascii="GHEA Grapalat" w:hAnsi="GHEA Grapalat"/>
                <w:sz w:val="14"/>
                <w:szCs w:val="14"/>
              </w:rPr>
            </w:pPr>
            <w:r w:rsidRPr="00201170">
              <w:rPr>
                <w:rFonts w:ascii="GHEA Grapalat" w:hAnsi="GHEA Grapalat"/>
                <w:sz w:val="14"/>
                <w:szCs w:val="14"/>
              </w:rPr>
              <w:t>-500,3</w:t>
            </w:r>
          </w:p>
        </w:tc>
        <w:tc>
          <w:tcPr>
            <w:tcW w:w="614" w:type="dxa"/>
            <w:shd w:val="clear" w:color="auto" w:fill="D9D9D9"/>
            <w:noWrap/>
            <w:vAlign w:val="bottom"/>
          </w:tcPr>
          <w:p w14:paraId="448D65A5" w14:textId="77777777" w:rsidR="00544949" w:rsidRPr="00201170" w:rsidRDefault="00544949" w:rsidP="00544949">
            <w:pPr>
              <w:spacing w:before="20" w:after="20"/>
              <w:jc w:val="right"/>
              <w:rPr>
                <w:rFonts w:ascii="GHEA Grapalat" w:hAnsi="GHEA Grapalat"/>
                <w:sz w:val="14"/>
                <w:szCs w:val="14"/>
              </w:rPr>
            </w:pPr>
            <w:r w:rsidRPr="00201170">
              <w:rPr>
                <w:rFonts w:ascii="GHEA Grapalat" w:hAnsi="GHEA Grapalat"/>
                <w:sz w:val="14"/>
                <w:szCs w:val="14"/>
              </w:rPr>
              <w:t>-383,7</w:t>
            </w:r>
          </w:p>
        </w:tc>
        <w:tc>
          <w:tcPr>
            <w:tcW w:w="614" w:type="dxa"/>
            <w:shd w:val="clear" w:color="auto" w:fill="D9D9D9"/>
            <w:vAlign w:val="bottom"/>
          </w:tcPr>
          <w:p w14:paraId="7F8147A0" w14:textId="77777777" w:rsidR="00544949" w:rsidRPr="00201170" w:rsidRDefault="00544949" w:rsidP="00544949">
            <w:pPr>
              <w:spacing w:before="20" w:after="20"/>
              <w:jc w:val="right"/>
              <w:rPr>
                <w:rFonts w:ascii="GHEA Grapalat" w:hAnsi="GHEA Grapalat"/>
                <w:sz w:val="14"/>
                <w:szCs w:val="14"/>
              </w:rPr>
            </w:pPr>
            <w:r w:rsidRPr="00201170">
              <w:rPr>
                <w:rFonts w:ascii="GHEA Grapalat" w:hAnsi="GHEA Grapalat"/>
                <w:sz w:val="14"/>
                <w:szCs w:val="14"/>
              </w:rPr>
              <w:t>-514,8</w:t>
            </w:r>
          </w:p>
        </w:tc>
        <w:tc>
          <w:tcPr>
            <w:tcW w:w="615" w:type="dxa"/>
            <w:shd w:val="clear" w:color="auto" w:fill="D9D9D9"/>
            <w:vAlign w:val="bottom"/>
          </w:tcPr>
          <w:p w14:paraId="1DA5B96B" w14:textId="77777777" w:rsidR="00544949" w:rsidRPr="00201170" w:rsidRDefault="00544949" w:rsidP="00544949">
            <w:pPr>
              <w:spacing w:before="20" w:after="20"/>
              <w:jc w:val="right"/>
              <w:rPr>
                <w:rFonts w:ascii="GHEA Grapalat" w:hAnsi="GHEA Grapalat"/>
                <w:sz w:val="14"/>
                <w:szCs w:val="14"/>
              </w:rPr>
            </w:pPr>
            <w:r w:rsidRPr="00201170">
              <w:rPr>
                <w:rFonts w:ascii="GHEA Grapalat" w:hAnsi="GHEA Grapalat"/>
                <w:sz w:val="14"/>
                <w:szCs w:val="14"/>
              </w:rPr>
              <w:t>-611,0</w:t>
            </w:r>
          </w:p>
        </w:tc>
      </w:tr>
      <w:tr w:rsidR="00544949" w:rsidRPr="00201170" w14:paraId="0157A99A" w14:textId="77777777" w:rsidTr="00755514">
        <w:trPr>
          <w:trHeight w:val="20"/>
        </w:trPr>
        <w:tc>
          <w:tcPr>
            <w:tcW w:w="3451" w:type="dxa"/>
            <w:shd w:val="clear" w:color="auto" w:fill="auto"/>
            <w:noWrap/>
            <w:vAlign w:val="bottom"/>
            <w:hideMark/>
          </w:tcPr>
          <w:p w14:paraId="5F9BBB36" w14:textId="7A233845" w:rsidR="00544949" w:rsidRPr="00201170" w:rsidRDefault="00544949" w:rsidP="00544949">
            <w:pPr>
              <w:spacing w:before="20" w:after="20"/>
              <w:rPr>
                <w:rFonts w:ascii="GHEA Grapalat" w:hAnsi="GHEA Grapalat"/>
                <w:sz w:val="14"/>
                <w:szCs w:val="14"/>
              </w:rPr>
            </w:pPr>
            <w:r w:rsidRPr="00201170">
              <w:rPr>
                <w:rFonts w:ascii="GHEA Grapalat" w:hAnsi="GHEA Grapalat"/>
                <w:sz w:val="14"/>
                <w:szCs w:val="14"/>
              </w:rPr>
              <w:t xml:space="preserve"> Balance of trade </w:t>
            </w:r>
            <w:r w:rsidRPr="00201170">
              <w:rPr>
                <w:rFonts w:ascii="GHEA Grapalat" w:hAnsi="GHEA Grapalat"/>
                <w:i/>
                <w:sz w:val="14"/>
                <w:szCs w:val="14"/>
              </w:rPr>
              <w:t>(share in GDP, %)</w:t>
            </w:r>
          </w:p>
        </w:tc>
        <w:tc>
          <w:tcPr>
            <w:tcW w:w="614" w:type="dxa"/>
            <w:shd w:val="clear" w:color="auto" w:fill="auto"/>
            <w:noWrap/>
            <w:vAlign w:val="bottom"/>
          </w:tcPr>
          <w:p w14:paraId="7469E626" w14:textId="77777777" w:rsidR="00544949" w:rsidRPr="00201170" w:rsidRDefault="00544949" w:rsidP="00544949">
            <w:pPr>
              <w:spacing w:before="20" w:after="20"/>
              <w:jc w:val="right"/>
              <w:rPr>
                <w:rFonts w:ascii="GHEA Grapalat" w:hAnsi="GHEA Grapalat"/>
                <w:sz w:val="14"/>
                <w:szCs w:val="14"/>
              </w:rPr>
            </w:pPr>
            <w:r w:rsidRPr="00201170">
              <w:rPr>
                <w:rFonts w:ascii="GHEA Grapalat" w:hAnsi="GHEA Grapalat"/>
                <w:sz w:val="14"/>
                <w:szCs w:val="14"/>
              </w:rPr>
              <w:t>-19,7</w:t>
            </w:r>
          </w:p>
        </w:tc>
        <w:tc>
          <w:tcPr>
            <w:tcW w:w="614" w:type="dxa"/>
            <w:shd w:val="clear" w:color="auto" w:fill="auto"/>
            <w:noWrap/>
            <w:vAlign w:val="bottom"/>
          </w:tcPr>
          <w:p w14:paraId="1DAF3059" w14:textId="77777777" w:rsidR="00544949" w:rsidRPr="00201170" w:rsidRDefault="00544949" w:rsidP="00544949">
            <w:pPr>
              <w:spacing w:before="20" w:after="20"/>
              <w:jc w:val="right"/>
              <w:rPr>
                <w:rFonts w:ascii="GHEA Grapalat" w:hAnsi="GHEA Grapalat"/>
                <w:sz w:val="14"/>
                <w:szCs w:val="14"/>
              </w:rPr>
            </w:pPr>
            <w:r w:rsidRPr="00201170">
              <w:rPr>
                <w:rFonts w:ascii="GHEA Grapalat" w:hAnsi="GHEA Grapalat"/>
                <w:sz w:val="14"/>
                <w:szCs w:val="14"/>
              </w:rPr>
              <w:t>-17,8</w:t>
            </w:r>
          </w:p>
        </w:tc>
        <w:tc>
          <w:tcPr>
            <w:tcW w:w="614" w:type="dxa"/>
            <w:shd w:val="clear" w:color="auto" w:fill="auto"/>
            <w:noWrap/>
            <w:vAlign w:val="bottom"/>
          </w:tcPr>
          <w:p w14:paraId="64DE9993" w14:textId="77777777" w:rsidR="00544949" w:rsidRPr="00201170" w:rsidRDefault="00544949" w:rsidP="00544949">
            <w:pPr>
              <w:spacing w:before="20" w:after="20"/>
              <w:jc w:val="right"/>
              <w:rPr>
                <w:rFonts w:ascii="GHEA Grapalat" w:hAnsi="GHEA Grapalat"/>
                <w:sz w:val="14"/>
                <w:szCs w:val="14"/>
              </w:rPr>
            </w:pPr>
            <w:r w:rsidRPr="00201170">
              <w:rPr>
                <w:rFonts w:ascii="GHEA Grapalat" w:hAnsi="GHEA Grapalat"/>
                <w:sz w:val="14"/>
                <w:szCs w:val="14"/>
              </w:rPr>
              <w:t>-12,2</w:t>
            </w:r>
          </w:p>
        </w:tc>
        <w:tc>
          <w:tcPr>
            <w:tcW w:w="614" w:type="dxa"/>
            <w:shd w:val="clear" w:color="auto" w:fill="auto"/>
            <w:noWrap/>
            <w:vAlign w:val="bottom"/>
          </w:tcPr>
          <w:p w14:paraId="4AB69509" w14:textId="77777777" w:rsidR="00544949" w:rsidRPr="00201170" w:rsidRDefault="00544949" w:rsidP="00544949">
            <w:pPr>
              <w:spacing w:before="20" w:after="20"/>
              <w:jc w:val="right"/>
              <w:rPr>
                <w:rFonts w:ascii="GHEA Grapalat" w:hAnsi="GHEA Grapalat"/>
                <w:sz w:val="14"/>
                <w:szCs w:val="14"/>
              </w:rPr>
            </w:pPr>
            <w:r w:rsidRPr="00201170">
              <w:rPr>
                <w:rFonts w:ascii="GHEA Grapalat" w:hAnsi="GHEA Grapalat"/>
                <w:sz w:val="14"/>
                <w:szCs w:val="14"/>
              </w:rPr>
              <w:t>-8,6</w:t>
            </w:r>
          </w:p>
        </w:tc>
        <w:tc>
          <w:tcPr>
            <w:tcW w:w="614" w:type="dxa"/>
            <w:shd w:val="clear" w:color="auto" w:fill="auto"/>
            <w:noWrap/>
            <w:vAlign w:val="bottom"/>
          </w:tcPr>
          <w:p w14:paraId="5980650B" w14:textId="77777777" w:rsidR="00544949" w:rsidRPr="00201170" w:rsidRDefault="00544949" w:rsidP="00544949">
            <w:pPr>
              <w:spacing w:before="20" w:after="20"/>
              <w:jc w:val="right"/>
              <w:rPr>
                <w:rFonts w:ascii="GHEA Grapalat" w:hAnsi="GHEA Grapalat"/>
                <w:sz w:val="14"/>
                <w:szCs w:val="14"/>
              </w:rPr>
            </w:pPr>
            <w:r w:rsidRPr="00201170">
              <w:rPr>
                <w:rFonts w:ascii="GHEA Grapalat" w:hAnsi="GHEA Grapalat"/>
                <w:sz w:val="14"/>
                <w:szCs w:val="14"/>
              </w:rPr>
              <w:t>-10,8</w:t>
            </w:r>
          </w:p>
        </w:tc>
        <w:tc>
          <w:tcPr>
            <w:tcW w:w="615" w:type="dxa"/>
            <w:shd w:val="clear" w:color="auto" w:fill="auto"/>
            <w:noWrap/>
            <w:vAlign w:val="bottom"/>
          </w:tcPr>
          <w:p w14:paraId="2DB12A9E" w14:textId="77777777" w:rsidR="00544949" w:rsidRPr="00201170" w:rsidRDefault="00544949" w:rsidP="00544949">
            <w:pPr>
              <w:spacing w:before="20" w:after="20"/>
              <w:jc w:val="right"/>
              <w:rPr>
                <w:rFonts w:ascii="GHEA Grapalat" w:hAnsi="GHEA Grapalat"/>
                <w:sz w:val="14"/>
                <w:szCs w:val="14"/>
              </w:rPr>
            </w:pPr>
            <w:r w:rsidRPr="00201170">
              <w:rPr>
                <w:rFonts w:ascii="GHEA Grapalat" w:hAnsi="GHEA Grapalat"/>
                <w:sz w:val="14"/>
                <w:szCs w:val="14"/>
              </w:rPr>
              <w:t>-13,7</w:t>
            </w:r>
          </w:p>
        </w:tc>
        <w:tc>
          <w:tcPr>
            <w:tcW w:w="614" w:type="dxa"/>
            <w:shd w:val="clear" w:color="auto" w:fill="auto"/>
            <w:noWrap/>
            <w:vAlign w:val="bottom"/>
          </w:tcPr>
          <w:p w14:paraId="00BCBE27" w14:textId="77777777" w:rsidR="00544949" w:rsidRPr="00201170" w:rsidRDefault="00544949" w:rsidP="00544949">
            <w:pPr>
              <w:spacing w:before="20" w:after="20"/>
              <w:jc w:val="right"/>
              <w:rPr>
                <w:rFonts w:ascii="GHEA Grapalat" w:hAnsi="GHEA Grapalat"/>
                <w:sz w:val="14"/>
                <w:szCs w:val="14"/>
              </w:rPr>
            </w:pPr>
            <w:r w:rsidRPr="00201170">
              <w:rPr>
                <w:rFonts w:ascii="GHEA Grapalat" w:hAnsi="GHEA Grapalat"/>
                <w:sz w:val="14"/>
                <w:szCs w:val="14"/>
              </w:rPr>
              <w:t>-13,4</w:t>
            </w:r>
          </w:p>
        </w:tc>
        <w:tc>
          <w:tcPr>
            <w:tcW w:w="614" w:type="dxa"/>
            <w:shd w:val="clear" w:color="auto" w:fill="D9D9D9"/>
            <w:noWrap/>
            <w:vAlign w:val="bottom"/>
          </w:tcPr>
          <w:p w14:paraId="63D78DF8" w14:textId="77777777" w:rsidR="00544949" w:rsidRPr="00201170" w:rsidRDefault="00544949" w:rsidP="00544949">
            <w:pPr>
              <w:spacing w:before="20" w:after="20"/>
              <w:jc w:val="right"/>
              <w:rPr>
                <w:rFonts w:ascii="GHEA Grapalat" w:hAnsi="GHEA Grapalat"/>
                <w:sz w:val="14"/>
                <w:szCs w:val="14"/>
              </w:rPr>
            </w:pPr>
            <w:r w:rsidRPr="00201170">
              <w:rPr>
                <w:rFonts w:ascii="GHEA Grapalat" w:hAnsi="GHEA Grapalat"/>
                <w:sz w:val="14"/>
                <w:szCs w:val="14"/>
              </w:rPr>
              <w:t>-9,5</w:t>
            </w:r>
          </w:p>
        </w:tc>
        <w:tc>
          <w:tcPr>
            <w:tcW w:w="614" w:type="dxa"/>
            <w:shd w:val="clear" w:color="auto" w:fill="D9D9D9"/>
            <w:noWrap/>
            <w:vAlign w:val="bottom"/>
          </w:tcPr>
          <w:p w14:paraId="5F6E5EF3" w14:textId="77777777" w:rsidR="00544949" w:rsidRPr="00201170" w:rsidRDefault="00544949" w:rsidP="00544949">
            <w:pPr>
              <w:spacing w:before="20" w:after="20"/>
              <w:jc w:val="right"/>
              <w:rPr>
                <w:rFonts w:ascii="GHEA Grapalat" w:hAnsi="GHEA Grapalat"/>
                <w:sz w:val="14"/>
                <w:szCs w:val="14"/>
              </w:rPr>
            </w:pPr>
            <w:r w:rsidRPr="00201170">
              <w:rPr>
                <w:rFonts w:ascii="GHEA Grapalat" w:hAnsi="GHEA Grapalat"/>
                <w:sz w:val="14"/>
                <w:szCs w:val="14"/>
              </w:rPr>
              <w:t>-9,8</w:t>
            </w:r>
          </w:p>
        </w:tc>
        <w:tc>
          <w:tcPr>
            <w:tcW w:w="614" w:type="dxa"/>
            <w:shd w:val="clear" w:color="auto" w:fill="D9D9D9"/>
            <w:vAlign w:val="bottom"/>
          </w:tcPr>
          <w:p w14:paraId="283D7F3F" w14:textId="77777777" w:rsidR="00544949" w:rsidRPr="00201170" w:rsidRDefault="00544949" w:rsidP="00544949">
            <w:pPr>
              <w:spacing w:before="20" w:after="20"/>
              <w:jc w:val="right"/>
              <w:rPr>
                <w:rFonts w:ascii="GHEA Grapalat" w:hAnsi="GHEA Grapalat"/>
                <w:sz w:val="14"/>
                <w:szCs w:val="14"/>
              </w:rPr>
            </w:pPr>
            <w:r w:rsidRPr="00201170">
              <w:rPr>
                <w:rFonts w:ascii="GHEA Grapalat" w:hAnsi="GHEA Grapalat"/>
                <w:sz w:val="14"/>
                <w:szCs w:val="14"/>
              </w:rPr>
              <w:t>-10,0</w:t>
            </w:r>
          </w:p>
        </w:tc>
        <w:tc>
          <w:tcPr>
            <w:tcW w:w="615" w:type="dxa"/>
            <w:shd w:val="clear" w:color="auto" w:fill="D9D9D9"/>
            <w:vAlign w:val="bottom"/>
          </w:tcPr>
          <w:p w14:paraId="5A476E19" w14:textId="77777777" w:rsidR="00544949" w:rsidRPr="00201170" w:rsidRDefault="00544949" w:rsidP="00544949">
            <w:pPr>
              <w:spacing w:before="20" w:after="20"/>
              <w:jc w:val="right"/>
              <w:rPr>
                <w:rFonts w:ascii="GHEA Grapalat" w:hAnsi="GHEA Grapalat"/>
                <w:sz w:val="14"/>
                <w:szCs w:val="14"/>
              </w:rPr>
            </w:pPr>
            <w:r w:rsidRPr="00201170">
              <w:rPr>
                <w:rFonts w:ascii="GHEA Grapalat" w:hAnsi="GHEA Grapalat"/>
                <w:sz w:val="14"/>
                <w:szCs w:val="14"/>
              </w:rPr>
              <w:t>-9,7</w:t>
            </w:r>
          </w:p>
        </w:tc>
      </w:tr>
      <w:tr w:rsidR="00544949" w:rsidRPr="00201170" w14:paraId="3F9DE6C1" w14:textId="77777777" w:rsidTr="00755514">
        <w:trPr>
          <w:trHeight w:val="20"/>
        </w:trPr>
        <w:tc>
          <w:tcPr>
            <w:tcW w:w="3451" w:type="dxa"/>
            <w:shd w:val="clear" w:color="auto" w:fill="auto"/>
            <w:noWrap/>
            <w:vAlign w:val="bottom"/>
            <w:hideMark/>
          </w:tcPr>
          <w:p w14:paraId="1B12175E" w14:textId="144780C0" w:rsidR="00544949" w:rsidRPr="00201170" w:rsidRDefault="00544949" w:rsidP="00544949">
            <w:pPr>
              <w:spacing w:before="20" w:after="20"/>
              <w:rPr>
                <w:rFonts w:ascii="GHEA Grapalat" w:hAnsi="GHEA Grapalat"/>
                <w:sz w:val="14"/>
                <w:szCs w:val="14"/>
              </w:rPr>
            </w:pPr>
            <w:r w:rsidRPr="00201170">
              <w:rPr>
                <w:rFonts w:ascii="GHEA Grapalat" w:hAnsi="GHEA Grapalat"/>
                <w:sz w:val="14"/>
                <w:szCs w:val="14"/>
              </w:rPr>
              <w:t xml:space="preserve">Balance of services </w:t>
            </w:r>
            <w:r w:rsidRPr="00201170">
              <w:rPr>
                <w:rFonts w:ascii="GHEA Grapalat" w:hAnsi="GHEA Grapalat"/>
                <w:i/>
                <w:sz w:val="14"/>
                <w:szCs w:val="14"/>
              </w:rPr>
              <w:t>share in GDP, %)</w:t>
            </w:r>
          </w:p>
        </w:tc>
        <w:tc>
          <w:tcPr>
            <w:tcW w:w="614" w:type="dxa"/>
            <w:shd w:val="clear" w:color="auto" w:fill="auto"/>
            <w:noWrap/>
            <w:vAlign w:val="bottom"/>
          </w:tcPr>
          <w:p w14:paraId="20174140" w14:textId="77777777" w:rsidR="00544949" w:rsidRPr="00201170" w:rsidRDefault="00544949" w:rsidP="00544949">
            <w:pPr>
              <w:spacing w:before="20" w:after="20"/>
              <w:jc w:val="right"/>
              <w:rPr>
                <w:rFonts w:ascii="GHEA Grapalat" w:hAnsi="GHEA Grapalat"/>
                <w:sz w:val="14"/>
                <w:szCs w:val="14"/>
              </w:rPr>
            </w:pPr>
            <w:r w:rsidRPr="00201170">
              <w:rPr>
                <w:rFonts w:ascii="GHEA Grapalat" w:hAnsi="GHEA Grapalat"/>
                <w:sz w:val="14"/>
                <w:szCs w:val="14"/>
              </w:rPr>
              <w:t>-1,1</w:t>
            </w:r>
          </w:p>
        </w:tc>
        <w:tc>
          <w:tcPr>
            <w:tcW w:w="614" w:type="dxa"/>
            <w:shd w:val="clear" w:color="auto" w:fill="auto"/>
            <w:noWrap/>
            <w:vAlign w:val="bottom"/>
          </w:tcPr>
          <w:p w14:paraId="372EF9E6" w14:textId="77777777" w:rsidR="00544949" w:rsidRPr="00201170" w:rsidRDefault="00544949" w:rsidP="00544949">
            <w:pPr>
              <w:spacing w:before="20" w:after="20"/>
              <w:jc w:val="right"/>
              <w:rPr>
                <w:rFonts w:ascii="GHEA Grapalat" w:hAnsi="GHEA Grapalat"/>
                <w:sz w:val="14"/>
                <w:szCs w:val="14"/>
              </w:rPr>
            </w:pPr>
            <w:r w:rsidRPr="00201170">
              <w:rPr>
                <w:rFonts w:ascii="GHEA Grapalat" w:hAnsi="GHEA Grapalat"/>
                <w:sz w:val="14"/>
                <w:szCs w:val="14"/>
              </w:rPr>
              <w:t>-1,0</w:t>
            </w:r>
          </w:p>
        </w:tc>
        <w:tc>
          <w:tcPr>
            <w:tcW w:w="614" w:type="dxa"/>
            <w:shd w:val="clear" w:color="auto" w:fill="auto"/>
            <w:noWrap/>
            <w:vAlign w:val="bottom"/>
          </w:tcPr>
          <w:p w14:paraId="2035ACE2" w14:textId="77777777" w:rsidR="00544949" w:rsidRPr="00201170" w:rsidRDefault="00544949" w:rsidP="00544949">
            <w:pPr>
              <w:spacing w:before="20" w:after="20"/>
              <w:jc w:val="right"/>
              <w:rPr>
                <w:rFonts w:ascii="GHEA Grapalat" w:hAnsi="GHEA Grapalat"/>
                <w:sz w:val="14"/>
                <w:szCs w:val="14"/>
              </w:rPr>
            </w:pPr>
            <w:r w:rsidRPr="00201170">
              <w:rPr>
                <w:rFonts w:ascii="GHEA Grapalat" w:hAnsi="GHEA Grapalat"/>
                <w:sz w:val="14"/>
                <w:szCs w:val="14"/>
              </w:rPr>
              <w:t>-0,9</w:t>
            </w:r>
          </w:p>
        </w:tc>
        <w:tc>
          <w:tcPr>
            <w:tcW w:w="614" w:type="dxa"/>
            <w:shd w:val="clear" w:color="auto" w:fill="auto"/>
            <w:noWrap/>
            <w:vAlign w:val="bottom"/>
          </w:tcPr>
          <w:p w14:paraId="46361E70" w14:textId="77777777" w:rsidR="00544949" w:rsidRPr="00201170" w:rsidRDefault="00544949" w:rsidP="00544949">
            <w:pPr>
              <w:spacing w:before="20" w:after="20"/>
              <w:jc w:val="right"/>
              <w:rPr>
                <w:rFonts w:ascii="GHEA Grapalat" w:hAnsi="GHEA Grapalat"/>
                <w:sz w:val="14"/>
                <w:szCs w:val="14"/>
              </w:rPr>
            </w:pPr>
            <w:r w:rsidRPr="00201170">
              <w:rPr>
                <w:rFonts w:ascii="GHEA Grapalat" w:hAnsi="GHEA Grapalat"/>
                <w:sz w:val="14"/>
                <w:szCs w:val="14"/>
              </w:rPr>
              <w:t>0,7</w:t>
            </w:r>
          </w:p>
        </w:tc>
        <w:tc>
          <w:tcPr>
            <w:tcW w:w="614" w:type="dxa"/>
            <w:shd w:val="clear" w:color="auto" w:fill="auto"/>
            <w:noWrap/>
            <w:vAlign w:val="bottom"/>
          </w:tcPr>
          <w:p w14:paraId="253A7B57" w14:textId="77777777" w:rsidR="00544949" w:rsidRPr="00201170" w:rsidRDefault="00544949" w:rsidP="00544949">
            <w:pPr>
              <w:spacing w:before="20" w:after="20"/>
              <w:jc w:val="right"/>
              <w:rPr>
                <w:rFonts w:ascii="GHEA Grapalat" w:hAnsi="GHEA Grapalat"/>
                <w:sz w:val="14"/>
                <w:szCs w:val="14"/>
              </w:rPr>
            </w:pPr>
            <w:r w:rsidRPr="00201170">
              <w:rPr>
                <w:rFonts w:ascii="GHEA Grapalat" w:hAnsi="GHEA Grapalat"/>
                <w:sz w:val="14"/>
                <w:szCs w:val="14"/>
              </w:rPr>
              <w:t>1,4</w:t>
            </w:r>
          </w:p>
        </w:tc>
        <w:tc>
          <w:tcPr>
            <w:tcW w:w="615" w:type="dxa"/>
            <w:shd w:val="clear" w:color="auto" w:fill="auto"/>
            <w:noWrap/>
            <w:vAlign w:val="bottom"/>
          </w:tcPr>
          <w:p w14:paraId="4F9A8B7A" w14:textId="77777777" w:rsidR="00544949" w:rsidRPr="00201170" w:rsidRDefault="00544949" w:rsidP="00544949">
            <w:pPr>
              <w:spacing w:before="20" w:after="20"/>
              <w:jc w:val="right"/>
              <w:rPr>
                <w:rFonts w:ascii="GHEA Grapalat" w:hAnsi="GHEA Grapalat"/>
                <w:sz w:val="14"/>
                <w:szCs w:val="14"/>
              </w:rPr>
            </w:pPr>
            <w:r w:rsidRPr="00201170">
              <w:rPr>
                <w:rFonts w:ascii="GHEA Grapalat" w:hAnsi="GHEA Grapalat"/>
                <w:sz w:val="14"/>
                <w:szCs w:val="14"/>
              </w:rPr>
              <w:t>0,5</w:t>
            </w:r>
          </w:p>
        </w:tc>
        <w:tc>
          <w:tcPr>
            <w:tcW w:w="614" w:type="dxa"/>
            <w:shd w:val="clear" w:color="auto" w:fill="auto"/>
            <w:noWrap/>
            <w:vAlign w:val="bottom"/>
          </w:tcPr>
          <w:p w14:paraId="76E59D1C" w14:textId="77777777" w:rsidR="00544949" w:rsidRPr="00201170" w:rsidRDefault="00544949" w:rsidP="00544949">
            <w:pPr>
              <w:spacing w:before="20" w:after="20"/>
              <w:jc w:val="right"/>
              <w:rPr>
                <w:rFonts w:ascii="GHEA Grapalat" w:hAnsi="GHEA Grapalat"/>
                <w:sz w:val="14"/>
                <w:szCs w:val="14"/>
              </w:rPr>
            </w:pPr>
            <w:r w:rsidRPr="00201170">
              <w:rPr>
                <w:rFonts w:ascii="GHEA Grapalat" w:hAnsi="GHEA Grapalat"/>
                <w:sz w:val="14"/>
                <w:szCs w:val="14"/>
              </w:rPr>
              <w:t>-0,2</w:t>
            </w:r>
          </w:p>
        </w:tc>
        <w:tc>
          <w:tcPr>
            <w:tcW w:w="614" w:type="dxa"/>
            <w:shd w:val="clear" w:color="auto" w:fill="D9D9D9"/>
            <w:noWrap/>
            <w:vAlign w:val="bottom"/>
          </w:tcPr>
          <w:p w14:paraId="61C93A8C" w14:textId="77777777" w:rsidR="00544949" w:rsidRPr="00201170" w:rsidRDefault="00544949" w:rsidP="00544949">
            <w:pPr>
              <w:spacing w:before="20" w:after="20"/>
              <w:jc w:val="right"/>
              <w:rPr>
                <w:rFonts w:ascii="GHEA Grapalat" w:hAnsi="GHEA Grapalat"/>
                <w:sz w:val="14"/>
                <w:szCs w:val="14"/>
              </w:rPr>
            </w:pPr>
            <w:r w:rsidRPr="00201170">
              <w:rPr>
                <w:rFonts w:ascii="GHEA Grapalat" w:hAnsi="GHEA Grapalat"/>
                <w:sz w:val="14"/>
                <w:szCs w:val="14"/>
              </w:rPr>
              <w:t>1,2</w:t>
            </w:r>
          </w:p>
        </w:tc>
        <w:tc>
          <w:tcPr>
            <w:tcW w:w="614" w:type="dxa"/>
            <w:shd w:val="clear" w:color="auto" w:fill="D9D9D9"/>
            <w:noWrap/>
            <w:vAlign w:val="bottom"/>
          </w:tcPr>
          <w:p w14:paraId="7FD804F7" w14:textId="77777777" w:rsidR="00544949" w:rsidRPr="00201170" w:rsidRDefault="00544949" w:rsidP="00544949">
            <w:pPr>
              <w:spacing w:before="20" w:after="20"/>
              <w:jc w:val="right"/>
              <w:rPr>
                <w:rFonts w:ascii="GHEA Grapalat" w:hAnsi="GHEA Grapalat"/>
                <w:sz w:val="14"/>
                <w:szCs w:val="14"/>
              </w:rPr>
            </w:pPr>
            <w:r w:rsidRPr="00201170">
              <w:rPr>
                <w:rFonts w:ascii="GHEA Grapalat" w:hAnsi="GHEA Grapalat"/>
                <w:sz w:val="14"/>
                <w:szCs w:val="14"/>
              </w:rPr>
              <w:t>1,5</w:t>
            </w:r>
          </w:p>
        </w:tc>
        <w:tc>
          <w:tcPr>
            <w:tcW w:w="614" w:type="dxa"/>
            <w:shd w:val="clear" w:color="auto" w:fill="D9D9D9"/>
            <w:vAlign w:val="bottom"/>
          </w:tcPr>
          <w:p w14:paraId="1D437E74" w14:textId="77777777" w:rsidR="00544949" w:rsidRPr="00201170" w:rsidRDefault="00544949" w:rsidP="00544949">
            <w:pPr>
              <w:spacing w:before="20" w:after="20"/>
              <w:jc w:val="right"/>
              <w:rPr>
                <w:rFonts w:ascii="GHEA Grapalat" w:hAnsi="GHEA Grapalat"/>
                <w:sz w:val="14"/>
                <w:szCs w:val="14"/>
              </w:rPr>
            </w:pPr>
            <w:r w:rsidRPr="00201170">
              <w:rPr>
                <w:rFonts w:ascii="GHEA Grapalat" w:hAnsi="GHEA Grapalat"/>
                <w:sz w:val="14"/>
                <w:szCs w:val="14"/>
              </w:rPr>
              <w:t>1,3</w:t>
            </w:r>
          </w:p>
        </w:tc>
        <w:tc>
          <w:tcPr>
            <w:tcW w:w="615" w:type="dxa"/>
            <w:shd w:val="clear" w:color="auto" w:fill="D9D9D9"/>
            <w:vAlign w:val="bottom"/>
          </w:tcPr>
          <w:p w14:paraId="4156F265" w14:textId="77777777" w:rsidR="00544949" w:rsidRPr="00201170" w:rsidRDefault="00544949" w:rsidP="00544949">
            <w:pPr>
              <w:spacing w:before="20" w:after="20"/>
              <w:jc w:val="right"/>
              <w:rPr>
                <w:rFonts w:ascii="GHEA Grapalat" w:hAnsi="GHEA Grapalat"/>
                <w:sz w:val="14"/>
                <w:szCs w:val="14"/>
              </w:rPr>
            </w:pPr>
            <w:r w:rsidRPr="00201170">
              <w:rPr>
                <w:rFonts w:ascii="GHEA Grapalat" w:hAnsi="GHEA Grapalat"/>
                <w:sz w:val="14"/>
                <w:szCs w:val="14"/>
              </w:rPr>
              <w:t>1,4</w:t>
            </w:r>
          </w:p>
        </w:tc>
      </w:tr>
      <w:tr w:rsidR="00544949" w:rsidRPr="00201170" w14:paraId="2DAF4AEF" w14:textId="77777777" w:rsidTr="00755514">
        <w:trPr>
          <w:trHeight w:val="20"/>
        </w:trPr>
        <w:tc>
          <w:tcPr>
            <w:tcW w:w="3451" w:type="dxa"/>
            <w:shd w:val="clear" w:color="auto" w:fill="auto"/>
            <w:noWrap/>
            <w:vAlign w:val="bottom"/>
            <w:hideMark/>
          </w:tcPr>
          <w:p w14:paraId="27AA60B1" w14:textId="568F19F1" w:rsidR="00544949" w:rsidRPr="00201170" w:rsidRDefault="00544949" w:rsidP="00544949">
            <w:pPr>
              <w:spacing w:before="20" w:after="20"/>
              <w:rPr>
                <w:rFonts w:ascii="GHEA Grapalat" w:hAnsi="GHEA Grapalat"/>
                <w:sz w:val="14"/>
                <w:szCs w:val="14"/>
              </w:rPr>
            </w:pPr>
            <w:r w:rsidRPr="00201170">
              <w:rPr>
                <w:rFonts w:ascii="GHEA Grapalat" w:hAnsi="GHEA Grapalat"/>
                <w:sz w:val="14"/>
                <w:szCs w:val="14"/>
              </w:rPr>
              <w:t xml:space="preserve">Remittances </w:t>
            </w:r>
            <w:r w:rsidRPr="00201170">
              <w:rPr>
                <w:rFonts w:ascii="GHEA Grapalat" w:hAnsi="GHEA Grapalat"/>
                <w:i/>
                <w:sz w:val="14"/>
                <w:szCs w:val="14"/>
              </w:rPr>
              <w:t>(share in GDP, %)</w:t>
            </w:r>
          </w:p>
        </w:tc>
        <w:tc>
          <w:tcPr>
            <w:tcW w:w="614" w:type="dxa"/>
            <w:shd w:val="clear" w:color="auto" w:fill="auto"/>
            <w:noWrap/>
            <w:vAlign w:val="bottom"/>
          </w:tcPr>
          <w:p w14:paraId="4E4C3354" w14:textId="77777777" w:rsidR="00544949" w:rsidRPr="00201170" w:rsidRDefault="00544949" w:rsidP="00544949">
            <w:pPr>
              <w:spacing w:before="20" w:after="20"/>
              <w:jc w:val="right"/>
              <w:rPr>
                <w:rFonts w:ascii="GHEA Grapalat" w:hAnsi="GHEA Grapalat"/>
                <w:sz w:val="14"/>
                <w:szCs w:val="14"/>
              </w:rPr>
            </w:pPr>
            <w:r w:rsidRPr="00201170">
              <w:rPr>
                <w:rFonts w:ascii="GHEA Grapalat" w:hAnsi="GHEA Grapalat"/>
                <w:sz w:val="14"/>
                <w:szCs w:val="14"/>
              </w:rPr>
              <w:t>15,8</w:t>
            </w:r>
          </w:p>
        </w:tc>
        <w:tc>
          <w:tcPr>
            <w:tcW w:w="614" w:type="dxa"/>
            <w:shd w:val="clear" w:color="auto" w:fill="auto"/>
            <w:noWrap/>
            <w:vAlign w:val="bottom"/>
          </w:tcPr>
          <w:p w14:paraId="5C59ECDD" w14:textId="77777777" w:rsidR="00544949" w:rsidRPr="00201170" w:rsidRDefault="00544949" w:rsidP="00544949">
            <w:pPr>
              <w:spacing w:before="20" w:after="20"/>
              <w:jc w:val="right"/>
              <w:rPr>
                <w:rFonts w:ascii="GHEA Grapalat" w:hAnsi="GHEA Grapalat"/>
                <w:sz w:val="14"/>
                <w:szCs w:val="14"/>
              </w:rPr>
            </w:pPr>
            <w:r w:rsidRPr="00201170">
              <w:rPr>
                <w:rFonts w:ascii="GHEA Grapalat" w:hAnsi="GHEA Grapalat"/>
                <w:sz w:val="14"/>
                <w:szCs w:val="14"/>
              </w:rPr>
              <w:t>14,0</w:t>
            </w:r>
          </w:p>
        </w:tc>
        <w:tc>
          <w:tcPr>
            <w:tcW w:w="614" w:type="dxa"/>
            <w:shd w:val="clear" w:color="auto" w:fill="auto"/>
            <w:noWrap/>
            <w:vAlign w:val="bottom"/>
          </w:tcPr>
          <w:p w14:paraId="00E0C1D7" w14:textId="77777777" w:rsidR="00544949" w:rsidRPr="00201170" w:rsidRDefault="00544949" w:rsidP="00544949">
            <w:pPr>
              <w:spacing w:before="20" w:after="20"/>
              <w:jc w:val="right"/>
              <w:rPr>
                <w:rFonts w:ascii="GHEA Grapalat" w:hAnsi="GHEA Grapalat"/>
                <w:sz w:val="14"/>
                <w:szCs w:val="14"/>
              </w:rPr>
            </w:pPr>
            <w:r w:rsidRPr="00201170">
              <w:rPr>
                <w:rFonts w:ascii="GHEA Grapalat" w:hAnsi="GHEA Grapalat"/>
                <w:sz w:val="14"/>
                <w:szCs w:val="14"/>
              </w:rPr>
              <w:t>10,4</w:t>
            </w:r>
          </w:p>
        </w:tc>
        <w:tc>
          <w:tcPr>
            <w:tcW w:w="614" w:type="dxa"/>
            <w:shd w:val="clear" w:color="auto" w:fill="auto"/>
            <w:noWrap/>
            <w:vAlign w:val="bottom"/>
          </w:tcPr>
          <w:p w14:paraId="497909A1" w14:textId="77777777" w:rsidR="00544949" w:rsidRPr="00201170" w:rsidRDefault="00544949" w:rsidP="00544949">
            <w:pPr>
              <w:spacing w:before="20" w:after="20"/>
              <w:jc w:val="right"/>
              <w:rPr>
                <w:rFonts w:ascii="GHEA Grapalat" w:hAnsi="GHEA Grapalat"/>
                <w:sz w:val="14"/>
                <w:szCs w:val="14"/>
              </w:rPr>
            </w:pPr>
            <w:r w:rsidRPr="00201170">
              <w:rPr>
                <w:rFonts w:ascii="GHEA Grapalat" w:hAnsi="GHEA Grapalat"/>
                <w:sz w:val="14"/>
                <w:szCs w:val="14"/>
              </w:rPr>
              <w:t>9,5</w:t>
            </w:r>
          </w:p>
        </w:tc>
        <w:tc>
          <w:tcPr>
            <w:tcW w:w="614" w:type="dxa"/>
            <w:shd w:val="clear" w:color="auto" w:fill="auto"/>
            <w:noWrap/>
            <w:vAlign w:val="bottom"/>
          </w:tcPr>
          <w:p w14:paraId="43734BFE" w14:textId="77777777" w:rsidR="00544949" w:rsidRPr="00201170" w:rsidRDefault="00544949" w:rsidP="00544949">
            <w:pPr>
              <w:spacing w:before="20" w:after="20"/>
              <w:jc w:val="right"/>
              <w:rPr>
                <w:rFonts w:ascii="GHEA Grapalat" w:hAnsi="GHEA Grapalat"/>
                <w:sz w:val="14"/>
                <w:szCs w:val="14"/>
              </w:rPr>
            </w:pPr>
            <w:r w:rsidRPr="00201170">
              <w:rPr>
                <w:rFonts w:ascii="GHEA Grapalat" w:hAnsi="GHEA Grapalat"/>
                <w:sz w:val="14"/>
                <w:szCs w:val="14"/>
              </w:rPr>
              <w:t>10,2</w:t>
            </w:r>
          </w:p>
        </w:tc>
        <w:tc>
          <w:tcPr>
            <w:tcW w:w="615" w:type="dxa"/>
            <w:shd w:val="clear" w:color="auto" w:fill="auto"/>
            <w:noWrap/>
            <w:vAlign w:val="bottom"/>
          </w:tcPr>
          <w:p w14:paraId="393720CC" w14:textId="77777777" w:rsidR="00544949" w:rsidRPr="00201170" w:rsidRDefault="00544949" w:rsidP="00544949">
            <w:pPr>
              <w:spacing w:before="20" w:after="20"/>
              <w:jc w:val="right"/>
              <w:rPr>
                <w:rFonts w:ascii="GHEA Grapalat" w:hAnsi="GHEA Grapalat"/>
                <w:sz w:val="14"/>
                <w:szCs w:val="14"/>
              </w:rPr>
            </w:pPr>
            <w:r w:rsidRPr="00201170">
              <w:rPr>
                <w:rFonts w:ascii="GHEA Grapalat" w:hAnsi="GHEA Grapalat"/>
                <w:sz w:val="14"/>
                <w:szCs w:val="14"/>
              </w:rPr>
              <w:t>9,1</w:t>
            </w:r>
          </w:p>
        </w:tc>
        <w:tc>
          <w:tcPr>
            <w:tcW w:w="614" w:type="dxa"/>
            <w:shd w:val="clear" w:color="auto" w:fill="auto"/>
            <w:noWrap/>
            <w:vAlign w:val="bottom"/>
          </w:tcPr>
          <w:p w14:paraId="12F1FD91" w14:textId="77777777" w:rsidR="00544949" w:rsidRPr="00201170" w:rsidRDefault="00544949" w:rsidP="00544949">
            <w:pPr>
              <w:spacing w:before="20" w:after="20"/>
              <w:jc w:val="right"/>
              <w:rPr>
                <w:rFonts w:ascii="GHEA Grapalat" w:hAnsi="GHEA Grapalat"/>
                <w:sz w:val="14"/>
                <w:szCs w:val="14"/>
              </w:rPr>
            </w:pPr>
            <w:r w:rsidRPr="00201170">
              <w:rPr>
                <w:rFonts w:ascii="GHEA Grapalat" w:hAnsi="GHEA Grapalat"/>
                <w:sz w:val="14"/>
                <w:szCs w:val="14"/>
              </w:rPr>
              <w:t>8,4</w:t>
            </w:r>
          </w:p>
        </w:tc>
        <w:tc>
          <w:tcPr>
            <w:tcW w:w="614" w:type="dxa"/>
            <w:shd w:val="clear" w:color="auto" w:fill="D9D9D9"/>
            <w:noWrap/>
            <w:vAlign w:val="bottom"/>
          </w:tcPr>
          <w:p w14:paraId="689953C7" w14:textId="77777777" w:rsidR="00544949" w:rsidRPr="00201170" w:rsidRDefault="00544949" w:rsidP="00544949">
            <w:pPr>
              <w:spacing w:before="20" w:after="20"/>
              <w:jc w:val="right"/>
              <w:rPr>
                <w:rFonts w:ascii="GHEA Grapalat" w:hAnsi="GHEA Grapalat"/>
                <w:sz w:val="14"/>
                <w:szCs w:val="14"/>
              </w:rPr>
            </w:pPr>
            <w:r w:rsidRPr="00201170">
              <w:rPr>
                <w:rFonts w:ascii="GHEA Grapalat" w:hAnsi="GHEA Grapalat"/>
                <w:sz w:val="14"/>
                <w:szCs w:val="14"/>
              </w:rPr>
              <w:t>8,4</w:t>
            </w:r>
          </w:p>
        </w:tc>
        <w:tc>
          <w:tcPr>
            <w:tcW w:w="614" w:type="dxa"/>
            <w:shd w:val="clear" w:color="auto" w:fill="D9D9D9"/>
            <w:noWrap/>
            <w:vAlign w:val="bottom"/>
          </w:tcPr>
          <w:p w14:paraId="5D2FEAA8" w14:textId="77777777" w:rsidR="00544949" w:rsidRPr="00201170" w:rsidRDefault="00544949" w:rsidP="00544949">
            <w:pPr>
              <w:spacing w:before="20" w:after="20"/>
              <w:jc w:val="right"/>
              <w:rPr>
                <w:rFonts w:ascii="GHEA Grapalat" w:hAnsi="GHEA Grapalat"/>
                <w:sz w:val="14"/>
                <w:szCs w:val="14"/>
              </w:rPr>
            </w:pPr>
            <w:r w:rsidRPr="00201170">
              <w:rPr>
                <w:rFonts w:ascii="GHEA Grapalat" w:hAnsi="GHEA Grapalat"/>
                <w:sz w:val="14"/>
                <w:szCs w:val="14"/>
              </w:rPr>
              <w:t>9,3</w:t>
            </w:r>
          </w:p>
        </w:tc>
        <w:tc>
          <w:tcPr>
            <w:tcW w:w="614" w:type="dxa"/>
            <w:shd w:val="clear" w:color="auto" w:fill="D9D9D9"/>
            <w:vAlign w:val="bottom"/>
          </w:tcPr>
          <w:p w14:paraId="124A286B" w14:textId="77777777" w:rsidR="00544949" w:rsidRPr="00201170" w:rsidRDefault="00544949" w:rsidP="00544949">
            <w:pPr>
              <w:spacing w:before="20" w:after="20"/>
              <w:jc w:val="right"/>
              <w:rPr>
                <w:rFonts w:ascii="GHEA Grapalat" w:hAnsi="GHEA Grapalat"/>
                <w:sz w:val="14"/>
                <w:szCs w:val="14"/>
              </w:rPr>
            </w:pPr>
            <w:r w:rsidRPr="00201170">
              <w:rPr>
                <w:rFonts w:ascii="GHEA Grapalat" w:hAnsi="GHEA Grapalat"/>
                <w:sz w:val="14"/>
                <w:szCs w:val="14"/>
              </w:rPr>
              <w:t>8,5</w:t>
            </w:r>
          </w:p>
        </w:tc>
        <w:tc>
          <w:tcPr>
            <w:tcW w:w="615" w:type="dxa"/>
            <w:shd w:val="clear" w:color="auto" w:fill="D9D9D9"/>
            <w:vAlign w:val="bottom"/>
          </w:tcPr>
          <w:p w14:paraId="41FD4E3D" w14:textId="77777777" w:rsidR="00544949" w:rsidRPr="00201170" w:rsidRDefault="00544949" w:rsidP="00544949">
            <w:pPr>
              <w:spacing w:before="20" w:after="20"/>
              <w:jc w:val="right"/>
              <w:rPr>
                <w:rFonts w:ascii="GHEA Grapalat" w:hAnsi="GHEA Grapalat"/>
                <w:sz w:val="14"/>
                <w:szCs w:val="14"/>
              </w:rPr>
            </w:pPr>
            <w:r w:rsidRPr="00201170">
              <w:rPr>
                <w:rFonts w:ascii="GHEA Grapalat" w:hAnsi="GHEA Grapalat"/>
                <w:sz w:val="14"/>
                <w:szCs w:val="14"/>
              </w:rPr>
              <w:t>7,6</w:t>
            </w:r>
          </w:p>
        </w:tc>
      </w:tr>
      <w:tr w:rsidR="00544949" w:rsidRPr="00201170" w14:paraId="22099867" w14:textId="77777777" w:rsidTr="00755514">
        <w:trPr>
          <w:trHeight w:val="20"/>
        </w:trPr>
        <w:tc>
          <w:tcPr>
            <w:tcW w:w="3451" w:type="dxa"/>
            <w:tcBorders>
              <w:bottom w:val="single" w:sz="6" w:space="0" w:color="auto"/>
            </w:tcBorders>
            <w:shd w:val="clear" w:color="auto" w:fill="auto"/>
            <w:noWrap/>
            <w:vAlign w:val="bottom"/>
            <w:hideMark/>
          </w:tcPr>
          <w:p w14:paraId="38DA8552" w14:textId="024E164A" w:rsidR="00544949" w:rsidRPr="00201170" w:rsidRDefault="00544949" w:rsidP="00544949">
            <w:pPr>
              <w:spacing w:before="20" w:after="20"/>
              <w:rPr>
                <w:rFonts w:ascii="GHEA Grapalat" w:hAnsi="GHEA Grapalat"/>
                <w:sz w:val="14"/>
                <w:szCs w:val="14"/>
              </w:rPr>
            </w:pPr>
            <w:r w:rsidRPr="00201170">
              <w:rPr>
                <w:rFonts w:ascii="GHEA Grapalat" w:hAnsi="GHEA Grapalat"/>
                <w:sz w:val="14"/>
                <w:szCs w:val="14"/>
              </w:rPr>
              <w:t xml:space="preserve">Current account </w:t>
            </w:r>
            <w:r w:rsidRPr="00201170">
              <w:rPr>
                <w:rFonts w:ascii="GHEA Grapalat" w:hAnsi="GHEA Grapalat"/>
                <w:i/>
                <w:sz w:val="14"/>
                <w:szCs w:val="14"/>
              </w:rPr>
              <w:t>(share in GDP, %)</w:t>
            </w:r>
          </w:p>
        </w:tc>
        <w:tc>
          <w:tcPr>
            <w:tcW w:w="614" w:type="dxa"/>
            <w:tcBorders>
              <w:bottom w:val="single" w:sz="6" w:space="0" w:color="auto"/>
            </w:tcBorders>
            <w:shd w:val="clear" w:color="auto" w:fill="auto"/>
            <w:noWrap/>
            <w:vAlign w:val="bottom"/>
          </w:tcPr>
          <w:p w14:paraId="3239741B" w14:textId="77777777" w:rsidR="00544949" w:rsidRPr="00201170" w:rsidRDefault="00544949" w:rsidP="00544949">
            <w:pPr>
              <w:spacing w:before="20" w:after="20"/>
              <w:jc w:val="right"/>
              <w:rPr>
                <w:rFonts w:ascii="GHEA Grapalat" w:hAnsi="GHEA Grapalat"/>
                <w:sz w:val="14"/>
                <w:szCs w:val="14"/>
              </w:rPr>
            </w:pPr>
            <w:r w:rsidRPr="00201170">
              <w:rPr>
                <w:rFonts w:ascii="GHEA Grapalat" w:hAnsi="GHEA Grapalat"/>
                <w:sz w:val="14"/>
                <w:szCs w:val="14"/>
              </w:rPr>
              <w:t>-7,3</w:t>
            </w:r>
          </w:p>
        </w:tc>
        <w:tc>
          <w:tcPr>
            <w:tcW w:w="614" w:type="dxa"/>
            <w:tcBorders>
              <w:bottom w:val="single" w:sz="6" w:space="0" w:color="auto"/>
            </w:tcBorders>
            <w:shd w:val="clear" w:color="auto" w:fill="auto"/>
            <w:noWrap/>
            <w:vAlign w:val="bottom"/>
          </w:tcPr>
          <w:p w14:paraId="6127F710" w14:textId="77777777" w:rsidR="00544949" w:rsidRPr="00201170" w:rsidRDefault="00544949" w:rsidP="00544949">
            <w:pPr>
              <w:spacing w:before="20" w:after="20"/>
              <w:jc w:val="right"/>
              <w:rPr>
                <w:rFonts w:ascii="GHEA Grapalat" w:hAnsi="GHEA Grapalat"/>
                <w:sz w:val="14"/>
                <w:szCs w:val="14"/>
              </w:rPr>
            </w:pPr>
            <w:r w:rsidRPr="00201170">
              <w:rPr>
                <w:rFonts w:ascii="GHEA Grapalat" w:hAnsi="GHEA Grapalat"/>
                <w:sz w:val="14"/>
                <w:szCs w:val="14"/>
              </w:rPr>
              <w:t>-7,6</w:t>
            </w:r>
          </w:p>
        </w:tc>
        <w:tc>
          <w:tcPr>
            <w:tcW w:w="614" w:type="dxa"/>
            <w:tcBorders>
              <w:bottom w:val="single" w:sz="6" w:space="0" w:color="auto"/>
            </w:tcBorders>
            <w:shd w:val="clear" w:color="auto" w:fill="auto"/>
            <w:noWrap/>
            <w:vAlign w:val="bottom"/>
          </w:tcPr>
          <w:p w14:paraId="553E170C" w14:textId="77777777" w:rsidR="00544949" w:rsidRPr="00201170" w:rsidRDefault="00544949" w:rsidP="00544949">
            <w:pPr>
              <w:spacing w:before="20" w:after="20"/>
              <w:jc w:val="right"/>
              <w:rPr>
                <w:rFonts w:ascii="GHEA Grapalat" w:hAnsi="GHEA Grapalat"/>
                <w:sz w:val="14"/>
                <w:szCs w:val="14"/>
              </w:rPr>
            </w:pPr>
            <w:r w:rsidRPr="00201170">
              <w:rPr>
                <w:rFonts w:ascii="GHEA Grapalat" w:hAnsi="GHEA Grapalat"/>
                <w:sz w:val="14"/>
                <w:szCs w:val="14"/>
              </w:rPr>
              <w:t>-2,7</w:t>
            </w:r>
          </w:p>
        </w:tc>
        <w:tc>
          <w:tcPr>
            <w:tcW w:w="614" w:type="dxa"/>
            <w:tcBorders>
              <w:bottom w:val="single" w:sz="6" w:space="0" w:color="auto"/>
            </w:tcBorders>
            <w:shd w:val="clear" w:color="auto" w:fill="auto"/>
            <w:noWrap/>
            <w:vAlign w:val="bottom"/>
          </w:tcPr>
          <w:p w14:paraId="4A071953" w14:textId="77777777" w:rsidR="00544949" w:rsidRPr="00201170" w:rsidRDefault="00544949" w:rsidP="00544949">
            <w:pPr>
              <w:spacing w:before="20" w:after="20"/>
              <w:jc w:val="right"/>
              <w:rPr>
                <w:rFonts w:ascii="GHEA Grapalat" w:hAnsi="GHEA Grapalat"/>
                <w:sz w:val="14"/>
                <w:szCs w:val="14"/>
              </w:rPr>
            </w:pPr>
            <w:r w:rsidRPr="00201170">
              <w:rPr>
                <w:rFonts w:ascii="GHEA Grapalat" w:hAnsi="GHEA Grapalat"/>
                <w:sz w:val="14"/>
                <w:szCs w:val="14"/>
              </w:rPr>
              <w:t>-1,0</w:t>
            </w:r>
          </w:p>
        </w:tc>
        <w:tc>
          <w:tcPr>
            <w:tcW w:w="614" w:type="dxa"/>
            <w:tcBorders>
              <w:bottom w:val="single" w:sz="6" w:space="0" w:color="auto"/>
            </w:tcBorders>
            <w:shd w:val="clear" w:color="auto" w:fill="auto"/>
            <w:noWrap/>
            <w:vAlign w:val="bottom"/>
          </w:tcPr>
          <w:p w14:paraId="0D63698F" w14:textId="77777777" w:rsidR="00544949" w:rsidRPr="00201170" w:rsidRDefault="00544949" w:rsidP="00544949">
            <w:pPr>
              <w:spacing w:before="20" w:after="20"/>
              <w:jc w:val="right"/>
              <w:rPr>
                <w:rFonts w:ascii="GHEA Grapalat" w:hAnsi="GHEA Grapalat"/>
                <w:sz w:val="14"/>
                <w:szCs w:val="14"/>
              </w:rPr>
            </w:pPr>
            <w:r w:rsidRPr="00201170">
              <w:rPr>
                <w:rFonts w:ascii="GHEA Grapalat" w:hAnsi="GHEA Grapalat"/>
                <w:sz w:val="14"/>
                <w:szCs w:val="14"/>
              </w:rPr>
              <w:t>-1,5</w:t>
            </w:r>
          </w:p>
        </w:tc>
        <w:tc>
          <w:tcPr>
            <w:tcW w:w="615" w:type="dxa"/>
            <w:tcBorders>
              <w:bottom w:val="single" w:sz="6" w:space="0" w:color="auto"/>
            </w:tcBorders>
            <w:shd w:val="clear" w:color="auto" w:fill="auto"/>
            <w:noWrap/>
            <w:vAlign w:val="bottom"/>
          </w:tcPr>
          <w:p w14:paraId="39D555B6" w14:textId="77777777" w:rsidR="00544949" w:rsidRPr="00201170" w:rsidRDefault="00544949" w:rsidP="00544949">
            <w:pPr>
              <w:spacing w:before="20" w:after="20"/>
              <w:jc w:val="right"/>
              <w:rPr>
                <w:rFonts w:ascii="GHEA Grapalat" w:hAnsi="GHEA Grapalat"/>
                <w:sz w:val="14"/>
                <w:szCs w:val="14"/>
              </w:rPr>
            </w:pPr>
            <w:r w:rsidRPr="00201170">
              <w:rPr>
                <w:rFonts w:ascii="GHEA Grapalat" w:hAnsi="GHEA Grapalat"/>
                <w:sz w:val="14"/>
                <w:szCs w:val="14"/>
              </w:rPr>
              <w:t>-6,9</w:t>
            </w:r>
          </w:p>
        </w:tc>
        <w:tc>
          <w:tcPr>
            <w:tcW w:w="614" w:type="dxa"/>
            <w:tcBorders>
              <w:bottom w:val="single" w:sz="6" w:space="0" w:color="auto"/>
            </w:tcBorders>
            <w:shd w:val="clear" w:color="auto" w:fill="auto"/>
            <w:noWrap/>
            <w:vAlign w:val="bottom"/>
          </w:tcPr>
          <w:p w14:paraId="4845FAE3" w14:textId="77777777" w:rsidR="00544949" w:rsidRPr="00201170" w:rsidRDefault="00544949" w:rsidP="00544949">
            <w:pPr>
              <w:spacing w:before="20" w:after="20"/>
              <w:jc w:val="right"/>
              <w:rPr>
                <w:rFonts w:ascii="GHEA Grapalat" w:hAnsi="GHEA Grapalat"/>
                <w:sz w:val="14"/>
                <w:szCs w:val="14"/>
              </w:rPr>
            </w:pPr>
            <w:r w:rsidRPr="00201170">
              <w:rPr>
                <w:rFonts w:ascii="GHEA Grapalat" w:hAnsi="GHEA Grapalat"/>
                <w:sz w:val="14"/>
                <w:szCs w:val="14"/>
              </w:rPr>
              <w:t>-7,2</w:t>
            </w:r>
          </w:p>
        </w:tc>
        <w:tc>
          <w:tcPr>
            <w:tcW w:w="614" w:type="dxa"/>
            <w:tcBorders>
              <w:bottom w:val="single" w:sz="6" w:space="0" w:color="auto"/>
            </w:tcBorders>
            <w:shd w:val="clear" w:color="auto" w:fill="D9D9D9"/>
            <w:noWrap/>
            <w:vAlign w:val="bottom"/>
          </w:tcPr>
          <w:p w14:paraId="3FB6B327" w14:textId="77777777" w:rsidR="00544949" w:rsidRPr="00201170" w:rsidRDefault="00544949" w:rsidP="00544949">
            <w:pPr>
              <w:spacing w:before="20" w:after="20"/>
              <w:jc w:val="right"/>
              <w:rPr>
                <w:rFonts w:ascii="GHEA Grapalat" w:hAnsi="GHEA Grapalat"/>
                <w:sz w:val="14"/>
                <w:szCs w:val="14"/>
              </w:rPr>
            </w:pPr>
            <w:r w:rsidRPr="00201170">
              <w:rPr>
                <w:rFonts w:ascii="GHEA Grapalat" w:hAnsi="GHEA Grapalat"/>
                <w:sz w:val="14"/>
                <w:szCs w:val="14"/>
              </w:rPr>
              <w:t>-4,0</w:t>
            </w:r>
          </w:p>
        </w:tc>
        <w:tc>
          <w:tcPr>
            <w:tcW w:w="614" w:type="dxa"/>
            <w:tcBorders>
              <w:bottom w:val="single" w:sz="6" w:space="0" w:color="auto"/>
            </w:tcBorders>
            <w:shd w:val="clear" w:color="auto" w:fill="D9D9D9"/>
            <w:noWrap/>
            <w:vAlign w:val="bottom"/>
          </w:tcPr>
          <w:p w14:paraId="5F03AD18" w14:textId="77777777" w:rsidR="00544949" w:rsidRPr="00201170" w:rsidRDefault="00544949" w:rsidP="00544949">
            <w:pPr>
              <w:spacing w:before="20" w:after="20"/>
              <w:jc w:val="right"/>
              <w:rPr>
                <w:rFonts w:ascii="GHEA Grapalat" w:hAnsi="GHEA Grapalat"/>
                <w:sz w:val="14"/>
                <w:szCs w:val="14"/>
              </w:rPr>
            </w:pPr>
            <w:r w:rsidRPr="00201170">
              <w:rPr>
                <w:rFonts w:ascii="GHEA Grapalat" w:hAnsi="GHEA Grapalat"/>
                <w:sz w:val="14"/>
                <w:szCs w:val="14"/>
              </w:rPr>
              <w:t>-3,1</w:t>
            </w:r>
          </w:p>
        </w:tc>
        <w:tc>
          <w:tcPr>
            <w:tcW w:w="614" w:type="dxa"/>
            <w:tcBorders>
              <w:bottom w:val="single" w:sz="6" w:space="0" w:color="auto"/>
            </w:tcBorders>
            <w:shd w:val="clear" w:color="auto" w:fill="D9D9D9"/>
            <w:vAlign w:val="bottom"/>
          </w:tcPr>
          <w:p w14:paraId="2B1447F6" w14:textId="77777777" w:rsidR="00544949" w:rsidRPr="00201170" w:rsidRDefault="00544949" w:rsidP="00544949">
            <w:pPr>
              <w:spacing w:before="20" w:after="20"/>
              <w:jc w:val="right"/>
              <w:rPr>
                <w:rFonts w:ascii="GHEA Grapalat" w:hAnsi="GHEA Grapalat"/>
                <w:sz w:val="14"/>
                <w:szCs w:val="14"/>
              </w:rPr>
            </w:pPr>
            <w:r w:rsidRPr="00201170">
              <w:rPr>
                <w:rFonts w:ascii="GHEA Grapalat" w:hAnsi="GHEA Grapalat"/>
                <w:sz w:val="14"/>
                <w:szCs w:val="14"/>
              </w:rPr>
              <w:t>-4,0</w:t>
            </w:r>
          </w:p>
        </w:tc>
        <w:tc>
          <w:tcPr>
            <w:tcW w:w="615" w:type="dxa"/>
            <w:tcBorders>
              <w:bottom w:val="single" w:sz="6" w:space="0" w:color="auto"/>
            </w:tcBorders>
            <w:shd w:val="clear" w:color="auto" w:fill="D9D9D9"/>
            <w:vAlign w:val="bottom"/>
          </w:tcPr>
          <w:p w14:paraId="441984D4" w14:textId="77777777" w:rsidR="00544949" w:rsidRPr="00201170" w:rsidRDefault="00544949" w:rsidP="00544949">
            <w:pPr>
              <w:spacing w:before="20" w:after="20"/>
              <w:jc w:val="right"/>
              <w:rPr>
                <w:rFonts w:ascii="GHEA Grapalat" w:hAnsi="GHEA Grapalat"/>
                <w:sz w:val="14"/>
                <w:szCs w:val="14"/>
              </w:rPr>
            </w:pPr>
            <w:r w:rsidRPr="00201170">
              <w:rPr>
                <w:rFonts w:ascii="GHEA Grapalat" w:hAnsi="GHEA Grapalat"/>
                <w:sz w:val="14"/>
                <w:szCs w:val="14"/>
              </w:rPr>
              <w:t>-4,4</w:t>
            </w:r>
          </w:p>
        </w:tc>
      </w:tr>
      <w:tr w:rsidR="00544949" w:rsidRPr="00201170" w14:paraId="598425BB" w14:textId="77777777" w:rsidTr="00CD5F03">
        <w:trPr>
          <w:trHeight w:val="20"/>
        </w:trPr>
        <w:tc>
          <w:tcPr>
            <w:tcW w:w="10207" w:type="dxa"/>
            <w:gridSpan w:val="12"/>
            <w:tcBorders>
              <w:top w:val="single" w:sz="6" w:space="0" w:color="auto"/>
              <w:bottom w:val="dashed" w:sz="4" w:space="0" w:color="auto"/>
            </w:tcBorders>
            <w:shd w:val="clear" w:color="auto" w:fill="auto"/>
            <w:noWrap/>
            <w:vAlign w:val="bottom"/>
            <w:hideMark/>
          </w:tcPr>
          <w:p w14:paraId="652863A9" w14:textId="5B64D64B" w:rsidR="00544949" w:rsidRPr="00201170" w:rsidRDefault="00544949" w:rsidP="00544949">
            <w:pPr>
              <w:spacing w:before="20" w:after="20"/>
              <w:rPr>
                <w:rFonts w:ascii="GHEA Grapalat" w:hAnsi="GHEA Grapalat"/>
                <w:b/>
                <w:bCs/>
                <w:sz w:val="14"/>
                <w:szCs w:val="14"/>
              </w:rPr>
            </w:pPr>
            <w:r w:rsidRPr="00201170">
              <w:rPr>
                <w:rFonts w:ascii="GHEA Grapalat" w:hAnsi="GHEA Grapalat"/>
                <w:b/>
                <w:bCs/>
                <w:sz w:val="14"/>
                <w:szCs w:val="14"/>
              </w:rPr>
              <w:t>Public sector</w:t>
            </w:r>
          </w:p>
        </w:tc>
      </w:tr>
      <w:tr w:rsidR="00544949" w:rsidRPr="00201170" w14:paraId="30AD7051" w14:textId="77777777" w:rsidTr="00CD5F03">
        <w:trPr>
          <w:trHeight w:val="20"/>
        </w:trPr>
        <w:tc>
          <w:tcPr>
            <w:tcW w:w="3451" w:type="dxa"/>
            <w:tcBorders>
              <w:top w:val="dashed" w:sz="4" w:space="0" w:color="auto"/>
            </w:tcBorders>
            <w:shd w:val="clear" w:color="auto" w:fill="auto"/>
            <w:noWrap/>
            <w:vAlign w:val="bottom"/>
            <w:hideMark/>
          </w:tcPr>
          <w:p w14:paraId="3DA860E2" w14:textId="641F25C1" w:rsidR="00544949" w:rsidRPr="00201170" w:rsidRDefault="00544949" w:rsidP="00544949">
            <w:pPr>
              <w:spacing w:before="20" w:after="20"/>
              <w:rPr>
                <w:rFonts w:ascii="GHEA Grapalat" w:hAnsi="GHEA Grapalat"/>
                <w:sz w:val="14"/>
                <w:szCs w:val="14"/>
              </w:rPr>
            </w:pPr>
            <w:r w:rsidRPr="00201170">
              <w:rPr>
                <w:rFonts w:ascii="GHEA Grapalat" w:hAnsi="GHEA Grapalat"/>
                <w:sz w:val="14"/>
                <w:szCs w:val="14"/>
              </w:rPr>
              <w:t xml:space="preserve">Revenues and grants </w:t>
            </w:r>
            <w:r w:rsidRPr="00201170">
              <w:rPr>
                <w:rFonts w:ascii="GHEA Grapalat" w:hAnsi="GHEA Grapalat"/>
                <w:i/>
                <w:sz w:val="14"/>
                <w:szCs w:val="14"/>
              </w:rPr>
              <w:t>(billion Armenian dram)</w:t>
            </w:r>
          </w:p>
        </w:tc>
        <w:tc>
          <w:tcPr>
            <w:tcW w:w="614" w:type="dxa"/>
            <w:tcBorders>
              <w:top w:val="dashed" w:sz="4" w:space="0" w:color="auto"/>
            </w:tcBorders>
            <w:shd w:val="clear" w:color="auto" w:fill="auto"/>
            <w:noWrap/>
            <w:vAlign w:val="bottom"/>
          </w:tcPr>
          <w:p w14:paraId="7F9991CB" w14:textId="77777777" w:rsidR="00544949" w:rsidRPr="00201170" w:rsidRDefault="00544949" w:rsidP="00544949">
            <w:pPr>
              <w:spacing w:before="20" w:after="20"/>
              <w:jc w:val="right"/>
              <w:rPr>
                <w:rFonts w:ascii="GHEA Grapalat" w:hAnsi="GHEA Grapalat"/>
                <w:sz w:val="14"/>
                <w:szCs w:val="14"/>
              </w:rPr>
            </w:pPr>
            <w:r w:rsidRPr="00201170">
              <w:rPr>
                <w:rFonts w:ascii="GHEA Grapalat" w:hAnsi="GHEA Grapalat"/>
                <w:sz w:val="14"/>
                <w:szCs w:val="14"/>
              </w:rPr>
              <w:t>1071,4</w:t>
            </w:r>
          </w:p>
        </w:tc>
        <w:tc>
          <w:tcPr>
            <w:tcW w:w="614" w:type="dxa"/>
            <w:tcBorders>
              <w:top w:val="dashed" w:sz="4" w:space="0" w:color="auto"/>
            </w:tcBorders>
            <w:shd w:val="clear" w:color="auto" w:fill="auto"/>
            <w:noWrap/>
            <w:vAlign w:val="bottom"/>
          </w:tcPr>
          <w:p w14:paraId="417B14D4" w14:textId="77777777" w:rsidR="00544949" w:rsidRPr="00201170" w:rsidRDefault="00544949" w:rsidP="00544949">
            <w:pPr>
              <w:spacing w:before="20" w:after="20"/>
              <w:jc w:val="right"/>
              <w:rPr>
                <w:rFonts w:ascii="GHEA Grapalat" w:hAnsi="GHEA Grapalat"/>
                <w:sz w:val="14"/>
                <w:szCs w:val="14"/>
              </w:rPr>
            </w:pPr>
            <w:r w:rsidRPr="00201170">
              <w:rPr>
                <w:rFonts w:ascii="GHEA Grapalat" w:hAnsi="GHEA Grapalat"/>
                <w:sz w:val="14"/>
                <w:szCs w:val="14"/>
              </w:rPr>
              <w:t>1144,8</w:t>
            </w:r>
          </w:p>
        </w:tc>
        <w:tc>
          <w:tcPr>
            <w:tcW w:w="614" w:type="dxa"/>
            <w:tcBorders>
              <w:top w:val="dashed" w:sz="4" w:space="0" w:color="auto"/>
            </w:tcBorders>
            <w:shd w:val="clear" w:color="auto" w:fill="auto"/>
            <w:noWrap/>
            <w:vAlign w:val="bottom"/>
          </w:tcPr>
          <w:p w14:paraId="29DADB10" w14:textId="77777777" w:rsidR="00544949" w:rsidRPr="00201170" w:rsidRDefault="00544949" w:rsidP="00544949">
            <w:pPr>
              <w:spacing w:before="20" w:after="20"/>
              <w:jc w:val="right"/>
              <w:rPr>
                <w:rFonts w:ascii="GHEA Grapalat" w:hAnsi="GHEA Grapalat"/>
                <w:sz w:val="14"/>
                <w:szCs w:val="14"/>
              </w:rPr>
            </w:pPr>
            <w:r w:rsidRPr="00201170">
              <w:rPr>
                <w:rFonts w:ascii="GHEA Grapalat" w:hAnsi="GHEA Grapalat"/>
                <w:sz w:val="14"/>
                <w:szCs w:val="14"/>
              </w:rPr>
              <w:t>1167,7</w:t>
            </w:r>
          </w:p>
        </w:tc>
        <w:tc>
          <w:tcPr>
            <w:tcW w:w="614" w:type="dxa"/>
            <w:tcBorders>
              <w:top w:val="dashed" w:sz="4" w:space="0" w:color="auto"/>
            </w:tcBorders>
            <w:shd w:val="clear" w:color="auto" w:fill="auto"/>
            <w:noWrap/>
            <w:vAlign w:val="bottom"/>
          </w:tcPr>
          <w:p w14:paraId="4C12CAAE" w14:textId="77777777" w:rsidR="00544949" w:rsidRPr="00201170" w:rsidRDefault="00544949" w:rsidP="00544949">
            <w:pPr>
              <w:spacing w:before="20" w:after="20"/>
              <w:jc w:val="right"/>
              <w:rPr>
                <w:rFonts w:ascii="GHEA Grapalat" w:hAnsi="GHEA Grapalat"/>
                <w:sz w:val="14"/>
                <w:szCs w:val="14"/>
              </w:rPr>
            </w:pPr>
            <w:r w:rsidRPr="00201170">
              <w:rPr>
                <w:rFonts w:ascii="GHEA Grapalat" w:hAnsi="GHEA Grapalat"/>
                <w:sz w:val="14"/>
                <w:szCs w:val="14"/>
              </w:rPr>
              <w:t>1171,1</w:t>
            </w:r>
          </w:p>
        </w:tc>
        <w:tc>
          <w:tcPr>
            <w:tcW w:w="614" w:type="dxa"/>
            <w:tcBorders>
              <w:top w:val="dashed" w:sz="4" w:space="0" w:color="auto"/>
            </w:tcBorders>
            <w:shd w:val="clear" w:color="auto" w:fill="auto"/>
            <w:noWrap/>
            <w:vAlign w:val="bottom"/>
          </w:tcPr>
          <w:p w14:paraId="07F65533" w14:textId="77777777" w:rsidR="00544949" w:rsidRPr="00201170" w:rsidRDefault="00544949" w:rsidP="00544949">
            <w:pPr>
              <w:spacing w:before="20" w:after="20"/>
              <w:jc w:val="right"/>
              <w:rPr>
                <w:rFonts w:ascii="GHEA Grapalat" w:hAnsi="GHEA Grapalat"/>
                <w:sz w:val="14"/>
                <w:szCs w:val="14"/>
              </w:rPr>
            </w:pPr>
            <w:r w:rsidRPr="00201170">
              <w:rPr>
                <w:rFonts w:ascii="GHEA Grapalat" w:hAnsi="GHEA Grapalat"/>
                <w:sz w:val="14"/>
                <w:szCs w:val="14"/>
              </w:rPr>
              <w:t>1237,8</w:t>
            </w:r>
          </w:p>
        </w:tc>
        <w:tc>
          <w:tcPr>
            <w:tcW w:w="615" w:type="dxa"/>
            <w:tcBorders>
              <w:top w:val="dashed" w:sz="4" w:space="0" w:color="auto"/>
            </w:tcBorders>
            <w:shd w:val="clear" w:color="auto" w:fill="auto"/>
            <w:noWrap/>
            <w:vAlign w:val="bottom"/>
          </w:tcPr>
          <w:p w14:paraId="102F2CCB" w14:textId="77777777" w:rsidR="00544949" w:rsidRPr="00201170" w:rsidRDefault="00544949" w:rsidP="00544949">
            <w:pPr>
              <w:spacing w:before="20" w:after="20"/>
              <w:jc w:val="right"/>
              <w:rPr>
                <w:rFonts w:ascii="GHEA Grapalat" w:hAnsi="GHEA Grapalat"/>
                <w:sz w:val="14"/>
                <w:szCs w:val="14"/>
              </w:rPr>
            </w:pPr>
            <w:r w:rsidRPr="00201170">
              <w:rPr>
                <w:rFonts w:ascii="GHEA Grapalat" w:hAnsi="GHEA Grapalat"/>
                <w:sz w:val="14"/>
                <w:szCs w:val="14"/>
              </w:rPr>
              <w:t>1341,7</w:t>
            </w:r>
          </w:p>
        </w:tc>
        <w:tc>
          <w:tcPr>
            <w:tcW w:w="614" w:type="dxa"/>
            <w:tcBorders>
              <w:top w:val="dashed" w:sz="4" w:space="0" w:color="auto"/>
            </w:tcBorders>
            <w:shd w:val="clear" w:color="auto" w:fill="auto"/>
            <w:noWrap/>
            <w:vAlign w:val="bottom"/>
          </w:tcPr>
          <w:p w14:paraId="7CD6221D" w14:textId="77777777" w:rsidR="00544949" w:rsidRPr="00201170" w:rsidRDefault="00544949" w:rsidP="00544949">
            <w:pPr>
              <w:spacing w:before="20" w:after="20"/>
              <w:jc w:val="right"/>
              <w:rPr>
                <w:rFonts w:ascii="GHEA Grapalat" w:hAnsi="GHEA Grapalat"/>
                <w:sz w:val="14"/>
                <w:szCs w:val="14"/>
              </w:rPr>
            </w:pPr>
            <w:r w:rsidRPr="00201170">
              <w:rPr>
                <w:rFonts w:ascii="GHEA Grapalat" w:hAnsi="GHEA Grapalat"/>
                <w:sz w:val="14"/>
                <w:szCs w:val="14"/>
              </w:rPr>
              <w:t>1559,1</w:t>
            </w:r>
          </w:p>
        </w:tc>
        <w:tc>
          <w:tcPr>
            <w:tcW w:w="614" w:type="dxa"/>
            <w:tcBorders>
              <w:top w:val="dashed" w:sz="4" w:space="0" w:color="auto"/>
            </w:tcBorders>
            <w:shd w:val="clear" w:color="auto" w:fill="auto"/>
            <w:noWrap/>
            <w:vAlign w:val="bottom"/>
          </w:tcPr>
          <w:p w14:paraId="3DE79F7B" w14:textId="77777777" w:rsidR="00544949" w:rsidRPr="00201170" w:rsidRDefault="00544949" w:rsidP="00544949">
            <w:pPr>
              <w:spacing w:before="20" w:after="20"/>
              <w:jc w:val="right"/>
              <w:rPr>
                <w:rFonts w:ascii="GHEA Grapalat" w:hAnsi="GHEA Grapalat"/>
                <w:sz w:val="14"/>
                <w:szCs w:val="14"/>
              </w:rPr>
            </w:pPr>
            <w:r w:rsidRPr="00201170">
              <w:rPr>
                <w:rFonts w:ascii="GHEA Grapalat" w:hAnsi="GHEA Grapalat"/>
                <w:sz w:val="14"/>
                <w:szCs w:val="14"/>
              </w:rPr>
              <w:t>1560,4</w:t>
            </w:r>
          </w:p>
        </w:tc>
        <w:tc>
          <w:tcPr>
            <w:tcW w:w="614" w:type="dxa"/>
            <w:tcBorders>
              <w:top w:val="dashed" w:sz="4" w:space="0" w:color="auto"/>
            </w:tcBorders>
            <w:shd w:val="clear" w:color="auto" w:fill="D9D9D9" w:themeFill="background1" w:themeFillShade="D9"/>
            <w:noWrap/>
            <w:vAlign w:val="bottom"/>
          </w:tcPr>
          <w:p w14:paraId="79DE0FB7" w14:textId="77777777" w:rsidR="00544949" w:rsidRPr="00201170" w:rsidRDefault="00544949" w:rsidP="00544949">
            <w:pPr>
              <w:spacing w:before="20" w:after="20"/>
              <w:jc w:val="center"/>
              <w:rPr>
                <w:rFonts w:ascii="GHEA Grapalat" w:hAnsi="GHEA Grapalat"/>
                <w:sz w:val="14"/>
                <w:szCs w:val="14"/>
              </w:rPr>
            </w:pPr>
            <w:r w:rsidRPr="00201170">
              <w:rPr>
                <w:rFonts w:ascii="GHEA Grapalat" w:hAnsi="GHEA Grapalat"/>
                <w:sz w:val="14"/>
                <w:szCs w:val="14"/>
              </w:rPr>
              <w:t>1509,5</w:t>
            </w:r>
          </w:p>
        </w:tc>
        <w:tc>
          <w:tcPr>
            <w:tcW w:w="614" w:type="dxa"/>
            <w:tcBorders>
              <w:top w:val="dashed" w:sz="4" w:space="0" w:color="auto"/>
            </w:tcBorders>
            <w:shd w:val="clear" w:color="auto" w:fill="D9D9D9" w:themeFill="background1" w:themeFillShade="D9"/>
            <w:vAlign w:val="bottom"/>
          </w:tcPr>
          <w:p w14:paraId="570DDE1C" w14:textId="77777777" w:rsidR="00544949" w:rsidRPr="00201170" w:rsidRDefault="00544949" w:rsidP="00544949">
            <w:pPr>
              <w:spacing w:before="20" w:after="20"/>
              <w:jc w:val="center"/>
              <w:rPr>
                <w:rFonts w:ascii="GHEA Grapalat" w:hAnsi="GHEA Grapalat"/>
                <w:sz w:val="14"/>
                <w:szCs w:val="14"/>
              </w:rPr>
            </w:pPr>
            <w:r w:rsidRPr="00201170">
              <w:rPr>
                <w:rFonts w:ascii="GHEA Grapalat" w:hAnsi="GHEA Grapalat"/>
                <w:sz w:val="14"/>
                <w:szCs w:val="14"/>
              </w:rPr>
              <w:t>1641,6</w:t>
            </w:r>
          </w:p>
        </w:tc>
        <w:tc>
          <w:tcPr>
            <w:tcW w:w="615" w:type="dxa"/>
            <w:tcBorders>
              <w:top w:val="dashed" w:sz="4" w:space="0" w:color="auto"/>
            </w:tcBorders>
            <w:shd w:val="clear" w:color="auto" w:fill="D9D9D9" w:themeFill="background1" w:themeFillShade="D9"/>
            <w:vAlign w:val="bottom"/>
          </w:tcPr>
          <w:p w14:paraId="4A0EB11D" w14:textId="77777777" w:rsidR="00544949" w:rsidRPr="00201170" w:rsidRDefault="00544949" w:rsidP="00544949">
            <w:pPr>
              <w:spacing w:before="20" w:after="20"/>
              <w:jc w:val="center"/>
              <w:rPr>
                <w:rFonts w:ascii="GHEA Grapalat" w:hAnsi="GHEA Grapalat"/>
                <w:sz w:val="14"/>
                <w:szCs w:val="14"/>
              </w:rPr>
            </w:pPr>
            <w:r w:rsidRPr="00201170">
              <w:rPr>
                <w:rFonts w:ascii="GHEA Grapalat" w:hAnsi="GHEA Grapalat"/>
                <w:sz w:val="14"/>
                <w:szCs w:val="14"/>
              </w:rPr>
              <w:t>1785,2</w:t>
            </w:r>
          </w:p>
        </w:tc>
      </w:tr>
      <w:tr w:rsidR="00544949" w:rsidRPr="00201170" w14:paraId="192A6A12" w14:textId="77777777" w:rsidTr="00CD5F03">
        <w:trPr>
          <w:trHeight w:val="20"/>
        </w:trPr>
        <w:tc>
          <w:tcPr>
            <w:tcW w:w="3451" w:type="dxa"/>
            <w:shd w:val="clear" w:color="auto" w:fill="auto"/>
            <w:noWrap/>
            <w:vAlign w:val="bottom"/>
            <w:hideMark/>
          </w:tcPr>
          <w:p w14:paraId="08BA918C" w14:textId="65521E6D" w:rsidR="00544949" w:rsidRPr="00201170" w:rsidRDefault="00544949" w:rsidP="00544949">
            <w:pPr>
              <w:spacing w:before="20" w:after="20"/>
              <w:rPr>
                <w:rFonts w:ascii="GHEA Grapalat" w:hAnsi="GHEA Grapalat"/>
                <w:sz w:val="14"/>
                <w:szCs w:val="14"/>
              </w:rPr>
            </w:pPr>
            <w:r w:rsidRPr="00201170">
              <w:rPr>
                <w:rFonts w:ascii="GHEA Grapalat" w:hAnsi="GHEA Grapalat"/>
                <w:sz w:val="14"/>
                <w:szCs w:val="14"/>
              </w:rPr>
              <w:t xml:space="preserve">Tax revenues </w:t>
            </w:r>
            <w:r w:rsidRPr="00201170">
              <w:rPr>
                <w:rFonts w:ascii="GHEA Grapalat" w:hAnsi="GHEA Grapalat"/>
                <w:i/>
                <w:sz w:val="14"/>
                <w:szCs w:val="14"/>
              </w:rPr>
              <w:t>(billion Armenian dram)</w:t>
            </w:r>
          </w:p>
        </w:tc>
        <w:tc>
          <w:tcPr>
            <w:tcW w:w="614" w:type="dxa"/>
            <w:shd w:val="clear" w:color="auto" w:fill="auto"/>
            <w:noWrap/>
            <w:vAlign w:val="bottom"/>
          </w:tcPr>
          <w:p w14:paraId="786E4B39" w14:textId="77777777" w:rsidR="00544949" w:rsidRPr="00201170" w:rsidRDefault="00544949" w:rsidP="00544949">
            <w:pPr>
              <w:spacing w:before="20" w:after="20"/>
              <w:jc w:val="right"/>
              <w:rPr>
                <w:rFonts w:ascii="GHEA Grapalat" w:hAnsi="GHEA Grapalat"/>
                <w:sz w:val="14"/>
                <w:szCs w:val="14"/>
              </w:rPr>
            </w:pPr>
            <w:r w:rsidRPr="00201170">
              <w:rPr>
                <w:rFonts w:ascii="GHEA Grapalat" w:hAnsi="GHEA Grapalat"/>
                <w:sz w:val="14"/>
                <w:szCs w:val="14"/>
              </w:rPr>
              <w:t>1000,9</w:t>
            </w:r>
          </w:p>
        </w:tc>
        <w:tc>
          <w:tcPr>
            <w:tcW w:w="614" w:type="dxa"/>
            <w:shd w:val="clear" w:color="auto" w:fill="auto"/>
            <w:noWrap/>
            <w:vAlign w:val="bottom"/>
          </w:tcPr>
          <w:p w14:paraId="3A48BFB8" w14:textId="77777777" w:rsidR="00544949" w:rsidRPr="00201170" w:rsidRDefault="00544949" w:rsidP="00544949">
            <w:pPr>
              <w:spacing w:before="20" w:after="20"/>
              <w:jc w:val="right"/>
              <w:rPr>
                <w:rFonts w:ascii="GHEA Grapalat" w:hAnsi="GHEA Grapalat"/>
                <w:sz w:val="14"/>
                <w:szCs w:val="14"/>
              </w:rPr>
            </w:pPr>
            <w:r w:rsidRPr="00201170">
              <w:rPr>
                <w:rFonts w:ascii="GHEA Grapalat" w:hAnsi="GHEA Grapalat"/>
                <w:sz w:val="14"/>
                <w:szCs w:val="14"/>
              </w:rPr>
              <w:t>1064,1</w:t>
            </w:r>
          </w:p>
        </w:tc>
        <w:tc>
          <w:tcPr>
            <w:tcW w:w="614" w:type="dxa"/>
            <w:shd w:val="clear" w:color="auto" w:fill="auto"/>
            <w:noWrap/>
            <w:vAlign w:val="bottom"/>
          </w:tcPr>
          <w:p w14:paraId="13EFD2FC" w14:textId="77777777" w:rsidR="00544949" w:rsidRPr="00201170" w:rsidRDefault="00544949" w:rsidP="00544949">
            <w:pPr>
              <w:spacing w:before="20" w:after="20"/>
              <w:jc w:val="right"/>
              <w:rPr>
                <w:rFonts w:ascii="GHEA Grapalat" w:hAnsi="GHEA Grapalat"/>
                <w:sz w:val="14"/>
                <w:szCs w:val="14"/>
              </w:rPr>
            </w:pPr>
            <w:r w:rsidRPr="00201170">
              <w:rPr>
                <w:rFonts w:ascii="GHEA Grapalat" w:hAnsi="GHEA Grapalat"/>
                <w:sz w:val="14"/>
                <w:szCs w:val="14"/>
              </w:rPr>
              <w:t>1067,9</w:t>
            </w:r>
          </w:p>
        </w:tc>
        <w:tc>
          <w:tcPr>
            <w:tcW w:w="614" w:type="dxa"/>
            <w:shd w:val="clear" w:color="auto" w:fill="auto"/>
            <w:noWrap/>
            <w:vAlign w:val="bottom"/>
          </w:tcPr>
          <w:p w14:paraId="727DB88E" w14:textId="77777777" w:rsidR="00544949" w:rsidRPr="00201170" w:rsidRDefault="00544949" w:rsidP="00544949">
            <w:pPr>
              <w:spacing w:before="20" w:after="20"/>
              <w:jc w:val="right"/>
              <w:rPr>
                <w:rFonts w:ascii="GHEA Grapalat" w:hAnsi="GHEA Grapalat"/>
                <w:sz w:val="14"/>
                <w:szCs w:val="14"/>
              </w:rPr>
            </w:pPr>
            <w:r w:rsidRPr="00201170">
              <w:rPr>
                <w:rFonts w:ascii="GHEA Grapalat" w:hAnsi="GHEA Grapalat"/>
                <w:sz w:val="14"/>
                <w:szCs w:val="14"/>
              </w:rPr>
              <w:t>1079,7</w:t>
            </w:r>
          </w:p>
        </w:tc>
        <w:tc>
          <w:tcPr>
            <w:tcW w:w="614" w:type="dxa"/>
            <w:shd w:val="clear" w:color="auto" w:fill="auto"/>
            <w:noWrap/>
            <w:vAlign w:val="bottom"/>
          </w:tcPr>
          <w:p w14:paraId="5C1E0377" w14:textId="77777777" w:rsidR="00544949" w:rsidRPr="00201170" w:rsidRDefault="00544949" w:rsidP="00544949">
            <w:pPr>
              <w:spacing w:before="20" w:after="20"/>
              <w:jc w:val="right"/>
              <w:rPr>
                <w:rFonts w:ascii="GHEA Grapalat" w:hAnsi="GHEA Grapalat"/>
                <w:sz w:val="14"/>
                <w:szCs w:val="14"/>
              </w:rPr>
            </w:pPr>
            <w:r w:rsidRPr="00201170">
              <w:rPr>
                <w:rFonts w:ascii="GHEA Grapalat" w:hAnsi="GHEA Grapalat"/>
                <w:sz w:val="14"/>
                <w:szCs w:val="14"/>
              </w:rPr>
              <w:t>1158,0</w:t>
            </w:r>
          </w:p>
        </w:tc>
        <w:tc>
          <w:tcPr>
            <w:tcW w:w="615" w:type="dxa"/>
            <w:shd w:val="clear" w:color="auto" w:fill="auto"/>
            <w:noWrap/>
            <w:vAlign w:val="bottom"/>
          </w:tcPr>
          <w:p w14:paraId="0677CB05" w14:textId="77777777" w:rsidR="00544949" w:rsidRPr="00201170" w:rsidRDefault="00544949" w:rsidP="00544949">
            <w:pPr>
              <w:spacing w:before="20" w:after="20"/>
              <w:jc w:val="right"/>
              <w:rPr>
                <w:rFonts w:ascii="GHEA Grapalat" w:hAnsi="GHEA Grapalat"/>
                <w:sz w:val="14"/>
                <w:szCs w:val="14"/>
              </w:rPr>
            </w:pPr>
            <w:r w:rsidRPr="00201170">
              <w:rPr>
                <w:rFonts w:ascii="GHEA Grapalat" w:hAnsi="GHEA Grapalat"/>
                <w:sz w:val="14"/>
                <w:szCs w:val="14"/>
              </w:rPr>
              <w:t>1258,1</w:t>
            </w:r>
          </w:p>
        </w:tc>
        <w:tc>
          <w:tcPr>
            <w:tcW w:w="614" w:type="dxa"/>
            <w:shd w:val="clear" w:color="auto" w:fill="auto"/>
            <w:noWrap/>
            <w:vAlign w:val="bottom"/>
          </w:tcPr>
          <w:p w14:paraId="3CB429AD" w14:textId="77777777" w:rsidR="00544949" w:rsidRPr="00201170" w:rsidRDefault="00544949" w:rsidP="00544949">
            <w:pPr>
              <w:spacing w:before="20" w:after="20"/>
              <w:jc w:val="right"/>
              <w:rPr>
                <w:rFonts w:ascii="GHEA Grapalat" w:hAnsi="GHEA Grapalat"/>
                <w:sz w:val="14"/>
                <w:szCs w:val="14"/>
              </w:rPr>
            </w:pPr>
            <w:r w:rsidRPr="00201170">
              <w:rPr>
                <w:rFonts w:ascii="GHEA Grapalat" w:hAnsi="GHEA Grapalat"/>
                <w:sz w:val="14"/>
                <w:szCs w:val="14"/>
              </w:rPr>
              <w:t>1464,3</w:t>
            </w:r>
          </w:p>
        </w:tc>
        <w:tc>
          <w:tcPr>
            <w:tcW w:w="614" w:type="dxa"/>
            <w:shd w:val="clear" w:color="auto" w:fill="auto"/>
            <w:noWrap/>
            <w:vAlign w:val="bottom"/>
          </w:tcPr>
          <w:p w14:paraId="66AFA7CA" w14:textId="77777777" w:rsidR="00544949" w:rsidRPr="00201170" w:rsidRDefault="00544949" w:rsidP="00544949">
            <w:pPr>
              <w:spacing w:before="20" w:after="20"/>
              <w:jc w:val="right"/>
              <w:rPr>
                <w:rFonts w:ascii="GHEA Grapalat" w:hAnsi="GHEA Grapalat"/>
                <w:sz w:val="14"/>
                <w:szCs w:val="14"/>
              </w:rPr>
            </w:pPr>
            <w:r w:rsidRPr="00201170">
              <w:rPr>
                <w:rFonts w:ascii="GHEA Grapalat" w:hAnsi="GHEA Grapalat"/>
                <w:sz w:val="14"/>
                <w:szCs w:val="14"/>
              </w:rPr>
              <w:t>1385,2</w:t>
            </w:r>
          </w:p>
        </w:tc>
        <w:tc>
          <w:tcPr>
            <w:tcW w:w="614" w:type="dxa"/>
            <w:shd w:val="clear" w:color="auto" w:fill="D9D9D9" w:themeFill="background1" w:themeFillShade="D9"/>
            <w:noWrap/>
            <w:vAlign w:val="bottom"/>
          </w:tcPr>
          <w:p w14:paraId="7BC4D755" w14:textId="77777777" w:rsidR="00544949" w:rsidRPr="00201170" w:rsidRDefault="00544949" w:rsidP="00544949">
            <w:pPr>
              <w:spacing w:before="20" w:after="20"/>
              <w:jc w:val="center"/>
              <w:rPr>
                <w:rFonts w:ascii="GHEA Grapalat" w:hAnsi="GHEA Grapalat"/>
                <w:sz w:val="14"/>
                <w:szCs w:val="14"/>
              </w:rPr>
            </w:pPr>
            <w:r w:rsidRPr="00201170">
              <w:rPr>
                <w:rFonts w:ascii="GHEA Grapalat" w:hAnsi="GHEA Grapalat"/>
                <w:sz w:val="14"/>
                <w:szCs w:val="14"/>
              </w:rPr>
              <w:t>1440,1</w:t>
            </w:r>
          </w:p>
        </w:tc>
        <w:tc>
          <w:tcPr>
            <w:tcW w:w="614" w:type="dxa"/>
            <w:shd w:val="clear" w:color="auto" w:fill="D9D9D9" w:themeFill="background1" w:themeFillShade="D9"/>
            <w:vAlign w:val="bottom"/>
          </w:tcPr>
          <w:p w14:paraId="4985C7BF" w14:textId="77777777" w:rsidR="00544949" w:rsidRPr="00201170" w:rsidRDefault="00544949" w:rsidP="00544949">
            <w:pPr>
              <w:spacing w:before="20" w:after="20"/>
              <w:jc w:val="center"/>
              <w:rPr>
                <w:rFonts w:ascii="GHEA Grapalat" w:hAnsi="GHEA Grapalat"/>
                <w:sz w:val="14"/>
                <w:szCs w:val="14"/>
              </w:rPr>
            </w:pPr>
            <w:r w:rsidRPr="00201170">
              <w:rPr>
                <w:rFonts w:ascii="GHEA Grapalat" w:hAnsi="GHEA Grapalat"/>
                <w:sz w:val="14"/>
                <w:szCs w:val="14"/>
              </w:rPr>
              <w:t>1575,3</w:t>
            </w:r>
          </w:p>
        </w:tc>
        <w:tc>
          <w:tcPr>
            <w:tcW w:w="615" w:type="dxa"/>
            <w:shd w:val="clear" w:color="auto" w:fill="D9D9D9" w:themeFill="background1" w:themeFillShade="D9"/>
            <w:vAlign w:val="bottom"/>
          </w:tcPr>
          <w:p w14:paraId="2C4CCB92" w14:textId="77777777" w:rsidR="00544949" w:rsidRPr="00201170" w:rsidRDefault="00544949" w:rsidP="00544949">
            <w:pPr>
              <w:spacing w:before="20" w:after="20"/>
              <w:jc w:val="center"/>
              <w:rPr>
                <w:rFonts w:ascii="GHEA Grapalat" w:hAnsi="GHEA Grapalat"/>
                <w:sz w:val="14"/>
                <w:szCs w:val="14"/>
              </w:rPr>
            </w:pPr>
            <w:r w:rsidRPr="00201170">
              <w:rPr>
                <w:rFonts w:ascii="GHEA Grapalat" w:hAnsi="GHEA Grapalat"/>
                <w:sz w:val="14"/>
                <w:szCs w:val="14"/>
              </w:rPr>
              <w:t>1729,4</w:t>
            </w:r>
          </w:p>
        </w:tc>
      </w:tr>
      <w:tr w:rsidR="00544949" w:rsidRPr="00201170" w14:paraId="3BEAD948" w14:textId="77777777" w:rsidTr="00CD5F03">
        <w:trPr>
          <w:trHeight w:val="20"/>
        </w:trPr>
        <w:tc>
          <w:tcPr>
            <w:tcW w:w="3451" w:type="dxa"/>
            <w:shd w:val="clear" w:color="auto" w:fill="auto"/>
            <w:noWrap/>
            <w:vAlign w:val="bottom"/>
            <w:hideMark/>
          </w:tcPr>
          <w:p w14:paraId="0B33F9B4" w14:textId="5E2B037D" w:rsidR="00544949" w:rsidRPr="00201170" w:rsidRDefault="00544949" w:rsidP="00544949">
            <w:pPr>
              <w:spacing w:before="20" w:after="20"/>
              <w:rPr>
                <w:rFonts w:ascii="GHEA Grapalat" w:hAnsi="GHEA Grapalat"/>
                <w:sz w:val="14"/>
                <w:szCs w:val="14"/>
              </w:rPr>
            </w:pPr>
            <w:r w:rsidRPr="00201170">
              <w:rPr>
                <w:rFonts w:ascii="GHEA Grapalat" w:hAnsi="GHEA Grapalat"/>
                <w:sz w:val="14"/>
                <w:szCs w:val="14"/>
              </w:rPr>
              <w:t xml:space="preserve">Expenditures </w:t>
            </w:r>
            <w:r w:rsidRPr="00201170">
              <w:rPr>
                <w:rFonts w:ascii="GHEA Grapalat" w:hAnsi="GHEA Grapalat"/>
                <w:i/>
                <w:sz w:val="14"/>
                <w:szCs w:val="14"/>
              </w:rPr>
              <w:t>(billion Armenian dram)</w:t>
            </w:r>
          </w:p>
        </w:tc>
        <w:tc>
          <w:tcPr>
            <w:tcW w:w="614" w:type="dxa"/>
            <w:shd w:val="clear" w:color="auto" w:fill="auto"/>
            <w:noWrap/>
            <w:vAlign w:val="bottom"/>
          </w:tcPr>
          <w:p w14:paraId="63FF149A" w14:textId="77777777" w:rsidR="00544949" w:rsidRPr="00201170" w:rsidRDefault="00544949" w:rsidP="00544949">
            <w:pPr>
              <w:spacing w:before="20" w:after="20"/>
              <w:jc w:val="right"/>
              <w:rPr>
                <w:rFonts w:ascii="GHEA Grapalat" w:hAnsi="GHEA Grapalat"/>
                <w:sz w:val="14"/>
                <w:szCs w:val="14"/>
              </w:rPr>
            </w:pPr>
            <w:r w:rsidRPr="00201170">
              <w:rPr>
                <w:rFonts w:ascii="GHEA Grapalat" w:hAnsi="GHEA Grapalat"/>
                <w:sz w:val="14"/>
                <w:szCs w:val="14"/>
              </w:rPr>
              <w:t>1142,9</w:t>
            </w:r>
          </w:p>
        </w:tc>
        <w:tc>
          <w:tcPr>
            <w:tcW w:w="614" w:type="dxa"/>
            <w:shd w:val="clear" w:color="auto" w:fill="auto"/>
            <w:noWrap/>
            <w:vAlign w:val="bottom"/>
          </w:tcPr>
          <w:p w14:paraId="4BC64A36" w14:textId="77777777" w:rsidR="00544949" w:rsidRPr="00201170" w:rsidRDefault="00544949" w:rsidP="00544949">
            <w:pPr>
              <w:spacing w:before="20" w:after="20"/>
              <w:jc w:val="right"/>
              <w:rPr>
                <w:rFonts w:ascii="GHEA Grapalat" w:hAnsi="GHEA Grapalat"/>
                <w:sz w:val="14"/>
                <w:szCs w:val="14"/>
              </w:rPr>
            </w:pPr>
            <w:r w:rsidRPr="00201170">
              <w:rPr>
                <w:rFonts w:ascii="GHEA Grapalat" w:hAnsi="GHEA Grapalat"/>
                <w:sz w:val="14"/>
                <w:szCs w:val="14"/>
              </w:rPr>
              <w:t>1235,1</w:t>
            </w:r>
          </w:p>
        </w:tc>
        <w:tc>
          <w:tcPr>
            <w:tcW w:w="614" w:type="dxa"/>
            <w:shd w:val="clear" w:color="auto" w:fill="auto"/>
            <w:noWrap/>
            <w:vAlign w:val="bottom"/>
          </w:tcPr>
          <w:p w14:paraId="1119D389" w14:textId="77777777" w:rsidR="00544949" w:rsidRPr="00201170" w:rsidRDefault="00544949" w:rsidP="00544949">
            <w:pPr>
              <w:spacing w:before="20" w:after="20"/>
              <w:jc w:val="right"/>
              <w:rPr>
                <w:rFonts w:ascii="GHEA Grapalat" w:hAnsi="GHEA Grapalat"/>
                <w:sz w:val="14"/>
                <w:szCs w:val="14"/>
              </w:rPr>
            </w:pPr>
            <w:r w:rsidRPr="00201170">
              <w:rPr>
                <w:rFonts w:ascii="GHEA Grapalat" w:hAnsi="GHEA Grapalat"/>
                <w:sz w:val="14"/>
                <w:szCs w:val="14"/>
              </w:rPr>
              <w:t>1409,0</w:t>
            </w:r>
          </w:p>
        </w:tc>
        <w:tc>
          <w:tcPr>
            <w:tcW w:w="614" w:type="dxa"/>
            <w:shd w:val="clear" w:color="auto" w:fill="auto"/>
            <w:noWrap/>
            <w:vAlign w:val="bottom"/>
          </w:tcPr>
          <w:p w14:paraId="26D4E10C" w14:textId="77777777" w:rsidR="00544949" w:rsidRPr="00201170" w:rsidRDefault="00544949" w:rsidP="00544949">
            <w:pPr>
              <w:spacing w:before="20" w:after="20"/>
              <w:jc w:val="right"/>
              <w:rPr>
                <w:rFonts w:ascii="GHEA Grapalat" w:hAnsi="GHEA Grapalat"/>
                <w:sz w:val="14"/>
                <w:szCs w:val="14"/>
              </w:rPr>
            </w:pPr>
            <w:r w:rsidRPr="00201170">
              <w:rPr>
                <w:rFonts w:ascii="GHEA Grapalat" w:hAnsi="GHEA Grapalat"/>
                <w:sz w:val="14"/>
                <w:szCs w:val="14"/>
              </w:rPr>
              <w:t>1449,1</w:t>
            </w:r>
          </w:p>
        </w:tc>
        <w:tc>
          <w:tcPr>
            <w:tcW w:w="614" w:type="dxa"/>
            <w:shd w:val="clear" w:color="auto" w:fill="auto"/>
            <w:noWrap/>
            <w:vAlign w:val="bottom"/>
          </w:tcPr>
          <w:p w14:paraId="4FCA5EA1" w14:textId="77777777" w:rsidR="00544949" w:rsidRPr="00201170" w:rsidRDefault="00544949" w:rsidP="00544949">
            <w:pPr>
              <w:spacing w:before="20" w:after="20"/>
              <w:jc w:val="right"/>
              <w:rPr>
                <w:rFonts w:ascii="GHEA Grapalat" w:hAnsi="GHEA Grapalat"/>
                <w:sz w:val="14"/>
                <w:szCs w:val="14"/>
              </w:rPr>
            </w:pPr>
            <w:r w:rsidRPr="00201170">
              <w:rPr>
                <w:rFonts w:ascii="GHEA Grapalat" w:hAnsi="GHEA Grapalat"/>
                <w:sz w:val="14"/>
                <w:szCs w:val="14"/>
              </w:rPr>
              <w:t>1504,8</w:t>
            </w:r>
          </w:p>
        </w:tc>
        <w:tc>
          <w:tcPr>
            <w:tcW w:w="615" w:type="dxa"/>
            <w:shd w:val="clear" w:color="auto" w:fill="auto"/>
            <w:noWrap/>
            <w:vAlign w:val="bottom"/>
          </w:tcPr>
          <w:p w14:paraId="219D1517" w14:textId="77777777" w:rsidR="00544949" w:rsidRPr="00201170" w:rsidRDefault="00544949" w:rsidP="00544949">
            <w:pPr>
              <w:spacing w:before="20" w:after="20"/>
              <w:jc w:val="right"/>
              <w:rPr>
                <w:rFonts w:ascii="GHEA Grapalat" w:hAnsi="GHEA Grapalat"/>
                <w:sz w:val="14"/>
                <w:szCs w:val="14"/>
              </w:rPr>
            </w:pPr>
            <w:r w:rsidRPr="00201170">
              <w:rPr>
                <w:rFonts w:ascii="GHEA Grapalat" w:hAnsi="GHEA Grapalat"/>
                <w:sz w:val="14"/>
                <w:szCs w:val="14"/>
              </w:rPr>
              <w:t>1447,1</w:t>
            </w:r>
          </w:p>
        </w:tc>
        <w:tc>
          <w:tcPr>
            <w:tcW w:w="614" w:type="dxa"/>
            <w:shd w:val="clear" w:color="auto" w:fill="auto"/>
            <w:noWrap/>
            <w:vAlign w:val="bottom"/>
          </w:tcPr>
          <w:p w14:paraId="223EDB97" w14:textId="77777777" w:rsidR="00544949" w:rsidRPr="00201170" w:rsidRDefault="00544949" w:rsidP="00544949">
            <w:pPr>
              <w:spacing w:before="20" w:after="20"/>
              <w:jc w:val="right"/>
              <w:rPr>
                <w:rFonts w:ascii="GHEA Grapalat" w:hAnsi="GHEA Grapalat"/>
                <w:sz w:val="14"/>
                <w:szCs w:val="14"/>
              </w:rPr>
            </w:pPr>
            <w:r w:rsidRPr="00201170">
              <w:rPr>
                <w:rFonts w:ascii="GHEA Grapalat" w:hAnsi="GHEA Grapalat"/>
                <w:sz w:val="14"/>
                <w:szCs w:val="14"/>
              </w:rPr>
              <w:t>1623,0</w:t>
            </w:r>
          </w:p>
        </w:tc>
        <w:tc>
          <w:tcPr>
            <w:tcW w:w="614" w:type="dxa"/>
            <w:shd w:val="clear" w:color="auto" w:fill="auto"/>
            <w:noWrap/>
            <w:vAlign w:val="bottom"/>
          </w:tcPr>
          <w:p w14:paraId="607AE73A" w14:textId="77777777" w:rsidR="00544949" w:rsidRPr="00201170" w:rsidRDefault="00544949" w:rsidP="00544949">
            <w:pPr>
              <w:spacing w:before="20" w:after="20"/>
              <w:jc w:val="right"/>
              <w:rPr>
                <w:rFonts w:ascii="GHEA Grapalat" w:hAnsi="GHEA Grapalat"/>
                <w:sz w:val="14"/>
                <w:szCs w:val="14"/>
              </w:rPr>
            </w:pPr>
            <w:r w:rsidRPr="00201170">
              <w:rPr>
                <w:rFonts w:ascii="GHEA Grapalat" w:hAnsi="GHEA Grapalat"/>
                <w:sz w:val="14"/>
                <w:szCs w:val="14"/>
              </w:rPr>
              <w:t>1894,3</w:t>
            </w:r>
          </w:p>
        </w:tc>
        <w:tc>
          <w:tcPr>
            <w:tcW w:w="614" w:type="dxa"/>
            <w:shd w:val="clear" w:color="auto" w:fill="D9D9D9" w:themeFill="background1" w:themeFillShade="D9"/>
            <w:noWrap/>
            <w:vAlign w:val="bottom"/>
          </w:tcPr>
          <w:p w14:paraId="66057ED3" w14:textId="77777777" w:rsidR="00544949" w:rsidRPr="00201170" w:rsidRDefault="00544949" w:rsidP="00544949">
            <w:pPr>
              <w:spacing w:before="20" w:after="20"/>
              <w:jc w:val="center"/>
              <w:rPr>
                <w:rFonts w:ascii="GHEA Grapalat" w:hAnsi="GHEA Grapalat"/>
                <w:sz w:val="14"/>
                <w:szCs w:val="14"/>
              </w:rPr>
            </w:pPr>
            <w:r w:rsidRPr="00201170">
              <w:rPr>
                <w:rFonts w:ascii="GHEA Grapalat" w:hAnsi="GHEA Grapalat"/>
                <w:sz w:val="14"/>
                <w:szCs w:val="14"/>
              </w:rPr>
              <w:t>1850,8</w:t>
            </w:r>
          </w:p>
        </w:tc>
        <w:tc>
          <w:tcPr>
            <w:tcW w:w="614" w:type="dxa"/>
            <w:shd w:val="clear" w:color="auto" w:fill="D9D9D9" w:themeFill="background1" w:themeFillShade="D9"/>
            <w:vAlign w:val="bottom"/>
          </w:tcPr>
          <w:p w14:paraId="7BDF4DEC" w14:textId="77777777" w:rsidR="00544949" w:rsidRPr="00201170" w:rsidRDefault="00544949" w:rsidP="00544949">
            <w:pPr>
              <w:spacing w:before="20" w:after="20"/>
              <w:jc w:val="center"/>
              <w:rPr>
                <w:rFonts w:ascii="GHEA Grapalat" w:hAnsi="GHEA Grapalat"/>
                <w:sz w:val="14"/>
                <w:szCs w:val="14"/>
              </w:rPr>
            </w:pPr>
            <w:r w:rsidRPr="00201170">
              <w:rPr>
                <w:rFonts w:ascii="GHEA Grapalat" w:hAnsi="GHEA Grapalat"/>
                <w:sz w:val="14"/>
                <w:szCs w:val="14"/>
              </w:rPr>
              <w:t>1821,1</w:t>
            </w:r>
          </w:p>
        </w:tc>
        <w:tc>
          <w:tcPr>
            <w:tcW w:w="615" w:type="dxa"/>
            <w:shd w:val="clear" w:color="auto" w:fill="D9D9D9" w:themeFill="background1" w:themeFillShade="D9"/>
            <w:vAlign w:val="bottom"/>
          </w:tcPr>
          <w:p w14:paraId="40BD5ECE" w14:textId="77777777" w:rsidR="00544949" w:rsidRPr="00201170" w:rsidRDefault="00544949" w:rsidP="00544949">
            <w:pPr>
              <w:spacing w:before="20" w:after="20"/>
              <w:jc w:val="center"/>
              <w:rPr>
                <w:rFonts w:ascii="GHEA Grapalat" w:hAnsi="GHEA Grapalat"/>
                <w:sz w:val="14"/>
                <w:szCs w:val="14"/>
              </w:rPr>
            </w:pPr>
            <w:r w:rsidRPr="00201170">
              <w:rPr>
                <w:rFonts w:ascii="GHEA Grapalat" w:hAnsi="GHEA Grapalat"/>
                <w:sz w:val="14"/>
                <w:szCs w:val="14"/>
              </w:rPr>
              <w:t>1934,8</w:t>
            </w:r>
          </w:p>
        </w:tc>
      </w:tr>
      <w:tr w:rsidR="00544949" w:rsidRPr="00201170" w14:paraId="6D347E64" w14:textId="77777777" w:rsidTr="00CD5F03">
        <w:trPr>
          <w:trHeight w:val="20"/>
        </w:trPr>
        <w:tc>
          <w:tcPr>
            <w:tcW w:w="3451" w:type="dxa"/>
            <w:shd w:val="clear" w:color="auto" w:fill="auto"/>
            <w:noWrap/>
            <w:vAlign w:val="bottom"/>
            <w:hideMark/>
          </w:tcPr>
          <w:p w14:paraId="3B9E6DD5" w14:textId="17027E63" w:rsidR="00544949" w:rsidRPr="00201170" w:rsidRDefault="00544949" w:rsidP="00544949">
            <w:pPr>
              <w:spacing w:before="20" w:after="20"/>
              <w:rPr>
                <w:rFonts w:ascii="GHEA Grapalat" w:hAnsi="GHEA Grapalat"/>
                <w:sz w:val="14"/>
                <w:szCs w:val="14"/>
              </w:rPr>
            </w:pPr>
            <w:r w:rsidRPr="00201170">
              <w:rPr>
                <w:rFonts w:ascii="GHEA Grapalat" w:hAnsi="GHEA Grapalat"/>
                <w:sz w:val="14"/>
                <w:szCs w:val="14"/>
              </w:rPr>
              <w:t xml:space="preserve">Deficit </w:t>
            </w:r>
            <w:r w:rsidRPr="00201170">
              <w:rPr>
                <w:rFonts w:ascii="GHEA Grapalat" w:hAnsi="GHEA Grapalat"/>
                <w:i/>
                <w:sz w:val="14"/>
                <w:szCs w:val="14"/>
              </w:rPr>
              <w:t>(billion Armenian dram)</w:t>
            </w:r>
          </w:p>
        </w:tc>
        <w:tc>
          <w:tcPr>
            <w:tcW w:w="614" w:type="dxa"/>
            <w:shd w:val="clear" w:color="auto" w:fill="auto"/>
            <w:noWrap/>
            <w:vAlign w:val="bottom"/>
          </w:tcPr>
          <w:p w14:paraId="47E85394" w14:textId="77777777" w:rsidR="00544949" w:rsidRPr="00201170" w:rsidRDefault="00544949" w:rsidP="00544949">
            <w:pPr>
              <w:spacing w:before="20" w:after="20"/>
              <w:jc w:val="right"/>
              <w:rPr>
                <w:rFonts w:ascii="GHEA Grapalat" w:hAnsi="GHEA Grapalat"/>
                <w:sz w:val="14"/>
                <w:szCs w:val="14"/>
              </w:rPr>
            </w:pPr>
            <w:r w:rsidRPr="00201170">
              <w:rPr>
                <w:rFonts w:ascii="GHEA Grapalat" w:hAnsi="GHEA Grapalat"/>
                <w:sz w:val="14"/>
                <w:szCs w:val="14"/>
              </w:rPr>
              <w:t>-71,5</w:t>
            </w:r>
          </w:p>
        </w:tc>
        <w:tc>
          <w:tcPr>
            <w:tcW w:w="614" w:type="dxa"/>
            <w:shd w:val="clear" w:color="auto" w:fill="auto"/>
            <w:noWrap/>
            <w:vAlign w:val="bottom"/>
          </w:tcPr>
          <w:p w14:paraId="36DB2E61" w14:textId="77777777" w:rsidR="00544949" w:rsidRPr="00201170" w:rsidRDefault="00544949" w:rsidP="00544949">
            <w:pPr>
              <w:spacing w:before="20" w:after="20"/>
              <w:jc w:val="right"/>
              <w:rPr>
                <w:rFonts w:ascii="GHEA Grapalat" w:hAnsi="GHEA Grapalat"/>
                <w:sz w:val="14"/>
                <w:szCs w:val="14"/>
              </w:rPr>
            </w:pPr>
            <w:r w:rsidRPr="00201170">
              <w:rPr>
                <w:rFonts w:ascii="GHEA Grapalat" w:hAnsi="GHEA Grapalat"/>
                <w:sz w:val="14"/>
                <w:szCs w:val="14"/>
              </w:rPr>
              <w:t>-90,3</w:t>
            </w:r>
          </w:p>
        </w:tc>
        <w:tc>
          <w:tcPr>
            <w:tcW w:w="614" w:type="dxa"/>
            <w:shd w:val="clear" w:color="auto" w:fill="auto"/>
            <w:noWrap/>
            <w:vAlign w:val="bottom"/>
          </w:tcPr>
          <w:p w14:paraId="118F225F" w14:textId="77777777" w:rsidR="00544949" w:rsidRPr="00201170" w:rsidRDefault="00544949" w:rsidP="00544949">
            <w:pPr>
              <w:spacing w:before="20" w:after="20"/>
              <w:jc w:val="right"/>
              <w:rPr>
                <w:rFonts w:ascii="GHEA Grapalat" w:hAnsi="GHEA Grapalat"/>
                <w:sz w:val="14"/>
                <w:szCs w:val="14"/>
              </w:rPr>
            </w:pPr>
            <w:r w:rsidRPr="00201170">
              <w:rPr>
                <w:rFonts w:ascii="GHEA Grapalat" w:hAnsi="GHEA Grapalat"/>
                <w:sz w:val="14"/>
                <w:szCs w:val="14"/>
              </w:rPr>
              <w:t>-241,3</w:t>
            </w:r>
          </w:p>
        </w:tc>
        <w:tc>
          <w:tcPr>
            <w:tcW w:w="614" w:type="dxa"/>
            <w:shd w:val="clear" w:color="auto" w:fill="auto"/>
            <w:noWrap/>
            <w:vAlign w:val="bottom"/>
          </w:tcPr>
          <w:p w14:paraId="3B2655E7" w14:textId="77777777" w:rsidR="00544949" w:rsidRPr="00201170" w:rsidRDefault="00544949" w:rsidP="00544949">
            <w:pPr>
              <w:spacing w:before="20" w:after="20"/>
              <w:jc w:val="right"/>
              <w:rPr>
                <w:rFonts w:ascii="GHEA Grapalat" w:hAnsi="GHEA Grapalat"/>
                <w:sz w:val="14"/>
                <w:szCs w:val="14"/>
              </w:rPr>
            </w:pPr>
            <w:r w:rsidRPr="00201170">
              <w:rPr>
                <w:rFonts w:ascii="GHEA Grapalat" w:hAnsi="GHEA Grapalat"/>
                <w:sz w:val="14"/>
                <w:szCs w:val="14"/>
              </w:rPr>
              <w:t>-278,0</w:t>
            </w:r>
          </w:p>
        </w:tc>
        <w:tc>
          <w:tcPr>
            <w:tcW w:w="614" w:type="dxa"/>
            <w:shd w:val="clear" w:color="auto" w:fill="auto"/>
            <w:noWrap/>
            <w:vAlign w:val="bottom"/>
          </w:tcPr>
          <w:p w14:paraId="48BA4C05" w14:textId="77777777" w:rsidR="00544949" w:rsidRPr="00201170" w:rsidRDefault="00544949" w:rsidP="00544949">
            <w:pPr>
              <w:spacing w:before="20" w:after="20"/>
              <w:jc w:val="right"/>
              <w:rPr>
                <w:rFonts w:ascii="GHEA Grapalat" w:hAnsi="GHEA Grapalat"/>
                <w:sz w:val="14"/>
                <w:szCs w:val="14"/>
              </w:rPr>
            </w:pPr>
            <w:r w:rsidRPr="00201170">
              <w:rPr>
                <w:rFonts w:ascii="GHEA Grapalat" w:hAnsi="GHEA Grapalat"/>
                <w:sz w:val="14"/>
                <w:szCs w:val="14"/>
              </w:rPr>
              <w:t>-267,0</w:t>
            </w:r>
          </w:p>
        </w:tc>
        <w:tc>
          <w:tcPr>
            <w:tcW w:w="615" w:type="dxa"/>
            <w:shd w:val="clear" w:color="auto" w:fill="auto"/>
            <w:noWrap/>
            <w:vAlign w:val="bottom"/>
          </w:tcPr>
          <w:p w14:paraId="2E033223" w14:textId="77777777" w:rsidR="00544949" w:rsidRPr="00201170" w:rsidRDefault="00544949" w:rsidP="00544949">
            <w:pPr>
              <w:spacing w:before="20" w:after="20"/>
              <w:jc w:val="right"/>
              <w:rPr>
                <w:rFonts w:ascii="GHEA Grapalat" w:hAnsi="GHEA Grapalat"/>
                <w:sz w:val="14"/>
                <w:szCs w:val="14"/>
              </w:rPr>
            </w:pPr>
            <w:r w:rsidRPr="00201170">
              <w:rPr>
                <w:rFonts w:ascii="GHEA Grapalat" w:hAnsi="GHEA Grapalat"/>
                <w:sz w:val="14"/>
                <w:szCs w:val="14"/>
              </w:rPr>
              <w:t>-105,4</w:t>
            </w:r>
          </w:p>
        </w:tc>
        <w:tc>
          <w:tcPr>
            <w:tcW w:w="614" w:type="dxa"/>
            <w:shd w:val="clear" w:color="auto" w:fill="auto"/>
            <w:noWrap/>
            <w:vAlign w:val="bottom"/>
          </w:tcPr>
          <w:p w14:paraId="4BA725C8" w14:textId="77777777" w:rsidR="00544949" w:rsidRPr="00201170" w:rsidRDefault="00544949" w:rsidP="00544949">
            <w:pPr>
              <w:spacing w:before="20" w:after="20"/>
              <w:jc w:val="right"/>
              <w:rPr>
                <w:rFonts w:ascii="GHEA Grapalat" w:hAnsi="GHEA Grapalat"/>
                <w:sz w:val="14"/>
                <w:szCs w:val="14"/>
              </w:rPr>
            </w:pPr>
            <w:r w:rsidRPr="00201170">
              <w:rPr>
                <w:rFonts w:ascii="GHEA Grapalat" w:hAnsi="GHEA Grapalat"/>
                <w:sz w:val="14"/>
                <w:szCs w:val="14"/>
              </w:rPr>
              <w:t>-63,9</w:t>
            </w:r>
          </w:p>
        </w:tc>
        <w:tc>
          <w:tcPr>
            <w:tcW w:w="614" w:type="dxa"/>
            <w:shd w:val="clear" w:color="auto" w:fill="auto"/>
            <w:noWrap/>
            <w:vAlign w:val="bottom"/>
          </w:tcPr>
          <w:p w14:paraId="666144EB" w14:textId="77777777" w:rsidR="00544949" w:rsidRPr="00201170" w:rsidRDefault="00544949" w:rsidP="00544949">
            <w:pPr>
              <w:spacing w:before="20" w:after="20"/>
              <w:jc w:val="right"/>
              <w:rPr>
                <w:rFonts w:ascii="GHEA Grapalat" w:hAnsi="GHEA Grapalat"/>
                <w:sz w:val="14"/>
                <w:szCs w:val="14"/>
              </w:rPr>
            </w:pPr>
            <w:r w:rsidRPr="00201170">
              <w:rPr>
                <w:rFonts w:ascii="GHEA Grapalat" w:hAnsi="GHEA Grapalat"/>
                <w:sz w:val="14"/>
                <w:szCs w:val="14"/>
              </w:rPr>
              <w:t>-333,9</w:t>
            </w:r>
          </w:p>
        </w:tc>
        <w:tc>
          <w:tcPr>
            <w:tcW w:w="614" w:type="dxa"/>
            <w:shd w:val="clear" w:color="auto" w:fill="D9D9D9" w:themeFill="background1" w:themeFillShade="D9"/>
            <w:noWrap/>
            <w:vAlign w:val="bottom"/>
          </w:tcPr>
          <w:p w14:paraId="3C9DCE5A" w14:textId="77777777" w:rsidR="00544949" w:rsidRPr="00201170" w:rsidRDefault="00544949" w:rsidP="00544949">
            <w:pPr>
              <w:spacing w:before="20" w:after="20"/>
              <w:jc w:val="center"/>
              <w:rPr>
                <w:rFonts w:ascii="GHEA Grapalat" w:hAnsi="GHEA Grapalat"/>
                <w:sz w:val="14"/>
                <w:szCs w:val="14"/>
              </w:rPr>
            </w:pPr>
            <w:r w:rsidRPr="00201170">
              <w:rPr>
                <w:rFonts w:ascii="GHEA Grapalat" w:hAnsi="GHEA Grapalat"/>
                <w:sz w:val="14"/>
                <w:szCs w:val="14"/>
              </w:rPr>
              <w:t>-341,3</w:t>
            </w:r>
          </w:p>
        </w:tc>
        <w:tc>
          <w:tcPr>
            <w:tcW w:w="614" w:type="dxa"/>
            <w:shd w:val="clear" w:color="auto" w:fill="D9D9D9" w:themeFill="background1" w:themeFillShade="D9"/>
            <w:vAlign w:val="bottom"/>
          </w:tcPr>
          <w:p w14:paraId="0D022A84" w14:textId="77777777" w:rsidR="00544949" w:rsidRPr="00201170" w:rsidRDefault="00544949" w:rsidP="00544949">
            <w:pPr>
              <w:spacing w:before="20" w:after="20"/>
              <w:jc w:val="center"/>
              <w:rPr>
                <w:rFonts w:ascii="GHEA Grapalat" w:hAnsi="GHEA Grapalat"/>
                <w:sz w:val="14"/>
                <w:szCs w:val="14"/>
              </w:rPr>
            </w:pPr>
            <w:r w:rsidRPr="00201170">
              <w:rPr>
                <w:rFonts w:ascii="GHEA Grapalat" w:hAnsi="GHEA Grapalat"/>
                <w:sz w:val="14"/>
                <w:szCs w:val="14"/>
              </w:rPr>
              <w:t>-179,5</w:t>
            </w:r>
          </w:p>
        </w:tc>
        <w:tc>
          <w:tcPr>
            <w:tcW w:w="615" w:type="dxa"/>
            <w:shd w:val="clear" w:color="auto" w:fill="D9D9D9" w:themeFill="background1" w:themeFillShade="D9"/>
            <w:vAlign w:val="bottom"/>
          </w:tcPr>
          <w:p w14:paraId="2725B8EF" w14:textId="77777777" w:rsidR="00544949" w:rsidRPr="00201170" w:rsidRDefault="00544949" w:rsidP="00544949">
            <w:pPr>
              <w:spacing w:before="20" w:after="20"/>
              <w:jc w:val="center"/>
              <w:rPr>
                <w:rFonts w:ascii="GHEA Grapalat" w:hAnsi="GHEA Grapalat"/>
                <w:sz w:val="14"/>
                <w:szCs w:val="14"/>
              </w:rPr>
            </w:pPr>
            <w:r w:rsidRPr="00201170">
              <w:rPr>
                <w:rFonts w:ascii="GHEA Grapalat" w:hAnsi="GHEA Grapalat"/>
                <w:sz w:val="14"/>
                <w:szCs w:val="14"/>
              </w:rPr>
              <w:t>-149,6</w:t>
            </w:r>
          </w:p>
        </w:tc>
      </w:tr>
      <w:tr w:rsidR="00544949" w:rsidRPr="00201170" w14:paraId="09DDE426" w14:textId="77777777" w:rsidTr="00CD5F03">
        <w:trPr>
          <w:trHeight w:val="20"/>
        </w:trPr>
        <w:tc>
          <w:tcPr>
            <w:tcW w:w="3451" w:type="dxa"/>
            <w:shd w:val="clear" w:color="auto" w:fill="auto"/>
            <w:noWrap/>
            <w:vAlign w:val="bottom"/>
            <w:hideMark/>
          </w:tcPr>
          <w:p w14:paraId="11E1ACCE" w14:textId="744CF546" w:rsidR="00544949" w:rsidRPr="00201170" w:rsidRDefault="00544949" w:rsidP="00544949">
            <w:pPr>
              <w:spacing w:before="20" w:after="20"/>
              <w:rPr>
                <w:rFonts w:ascii="GHEA Grapalat" w:hAnsi="GHEA Grapalat"/>
                <w:sz w:val="14"/>
                <w:szCs w:val="14"/>
              </w:rPr>
            </w:pPr>
            <w:r w:rsidRPr="00201170">
              <w:rPr>
                <w:rFonts w:ascii="GHEA Grapalat" w:hAnsi="GHEA Grapalat"/>
                <w:sz w:val="14"/>
                <w:szCs w:val="14"/>
              </w:rPr>
              <w:t xml:space="preserve">Revenues and grants </w:t>
            </w:r>
            <w:r w:rsidRPr="00201170">
              <w:rPr>
                <w:rFonts w:ascii="GHEA Grapalat" w:hAnsi="GHEA Grapalat"/>
                <w:i/>
                <w:sz w:val="14"/>
                <w:szCs w:val="14"/>
              </w:rPr>
              <w:t>(share in GDP, %)</w:t>
            </w:r>
          </w:p>
        </w:tc>
        <w:tc>
          <w:tcPr>
            <w:tcW w:w="614" w:type="dxa"/>
            <w:shd w:val="clear" w:color="auto" w:fill="auto"/>
            <w:noWrap/>
            <w:vAlign w:val="bottom"/>
          </w:tcPr>
          <w:p w14:paraId="19AF12A9" w14:textId="77777777" w:rsidR="00544949" w:rsidRPr="00201170" w:rsidRDefault="00544949" w:rsidP="00544949">
            <w:pPr>
              <w:spacing w:before="20" w:after="20"/>
              <w:jc w:val="right"/>
              <w:rPr>
                <w:rFonts w:ascii="GHEA Grapalat" w:hAnsi="GHEA Grapalat"/>
                <w:sz w:val="14"/>
                <w:szCs w:val="14"/>
              </w:rPr>
            </w:pPr>
            <w:r w:rsidRPr="00201170">
              <w:rPr>
                <w:rFonts w:ascii="GHEA Grapalat" w:hAnsi="GHEA Grapalat"/>
                <w:sz w:val="14"/>
                <w:szCs w:val="14"/>
              </w:rPr>
              <w:t>23,5</w:t>
            </w:r>
          </w:p>
        </w:tc>
        <w:tc>
          <w:tcPr>
            <w:tcW w:w="614" w:type="dxa"/>
            <w:shd w:val="clear" w:color="auto" w:fill="auto"/>
            <w:noWrap/>
            <w:vAlign w:val="bottom"/>
          </w:tcPr>
          <w:p w14:paraId="6C6B9D3B" w14:textId="77777777" w:rsidR="00544949" w:rsidRPr="00201170" w:rsidRDefault="00544949" w:rsidP="00544949">
            <w:pPr>
              <w:spacing w:before="20" w:after="20"/>
              <w:jc w:val="right"/>
              <w:rPr>
                <w:rFonts w:ascii="GHEA Grapalat" w:hAnsi="GHEA Grapalat"/>
                <w:sz w:val="14"/>
                <w:szCs w:val="14"/>
              </w:rPr>
            </w:pPr>
            <w:r w:rsidRPr="00201170">
              <w:rPr>
                <w:rFonts w:ascii="GHEA Grapalat" w:hAnsi="GHEA Grapalat"/>
                <w:sz w:val="14"/>
                <w:szCs w:val="14"/>
              </w:rPr>
              <w:t>23,7</w:t>
            </w:r>
          </w:p>
        </w:tc>
        <w:tc>
          <w:tcPr>
            <w:tcW w:w="614" w:type="dxa"/>
            <w:shd w:val="clear" w:color="auto" w:fill="auto"/>
            <w:noWrap/>
            <w:vAlign w:val="bottom"/>
          </w:tcPr>
          <w:p w14:paraId="777BD757" w14:textId="77777777" w:rsidR="00544949" w:rsidRPr="00201170" w:rsidRDefault="00544949" w:rsidP="00544949">
            <w:pPr>
              <w:spacing w:before="20" w:after="20"/>
              <w:jc w:val="right"/>
              <w:rPr>
                <w:rFonts w:ascii="GHEA Grapalat" w:hAnsi="GHEA Grapalat"/>
                <w:sz w:val="14"/>
                <w:szCs w:val="14"/>
              </w:rPr>
            </w:pPr>
            <w:r w:rsidRPr="00201170">
              <w:rPr>
                <w:rFonts w:ascii="GHEA Grapalat" w:hAnsi="GHEA Grapalat"/>
                <w:sz w:val="14"/>
                <w:szCs w:val="14"/>
              </w:rPr>
              <w:t>23,2</w:t>
            </w:r>
          </w:p>
        </w:tc>
        <w:tc>
          <w:tcPr>
            <w:tcW w:w="614" w:type="dxa"/>
            <w:shd w:val="clear" w:color="auto" w:fill="auto"/>
            <w:noWrap/>
            <w:vAlign w:val="bottom"/>
          </w:tcPr>
          <w:p w14:paraId="65012EFF" w14:textId="77777777" w:rsidR="00544949" w:rsidRPr="00201170" w:rsidRDefault="00544949" w:rsidP="00544949">
            <w:pPr>
              <w:spacing w:before="20" w:after="20"/>
              <w:jc w:val="right"/>
              <w:rPr>
                <w:rFonts w:ascii="GHEA Grapalat" w:hAnsi="GHEA Grapalat"/>
                <w:sz w:val="14"/>
                <w:szCs w:val="14"/>
              </w:rPr>
            </w:pPr>
            <w:r w:rsidRPr="00201170">
              <w:rPr>
                <w:rFonts w:ascii="GHEA Grapalat" w:hAnsi="GHEA Grapalat"/>
                <w:sz w:val="14"/>
                <w:szCs w:val="14"/>
              </w:rPr>
              <w:t>23,1</w:t>
            </w:r>
          </w:p>
        </w:tc>
        <w:tc>
          <w:tcPr>
            <w:tcW w:w="614" w:type="dxa"/>
            <w:shd w:val="clear" w:color="auto" w:fill="auto"/>
            <w:noWrap/>
            <w:vAlign w:val="bottom"/>
          </w:tcPr>
          <w:p w14:paraId="7974D95B" w14:textId="77777777" w:rsidR="00544949" w:rsidRPr="00201170" w:rsidRDefault="00544949" w:rsidP="00544949">
            <w:pPr>
              <w:spacing w:before="20" w:after="20"/>
              <w:jc w:val="right"/>
              <w:rPr>
                <w:rFonts w:ascii="GHEA Grapalat" w:hAnsi="GHEA Grapalat"/>
                <w:sz w:val="14"/>
                <w:szCs w:val="14"/>
              </w:rPr>
            </w:pPr>
            <w:r w:rsidRPr="00201170">
              <w:rPr>
                <w:rFonts w:ascii="GHEA Grapalat" w:hAnsi="GHEA Grapalat"/>
                <w:sz w:val="14"/>
                <w:szCs w:val="14"/>
              </w:rPr>
              <w:t>22,2</w:t>
            </w:r>
          </w:p>
        </w:tc>
        <w:tc>
          <w:tcPr>
            <w:tcW w:w="615" w:type="dxa"/>
            <w:shd w:val="clear" w:color="auto" w:fill="auto"/>
            <w:noWrap/>
            <w:vAlign w:val="bottom"/>
          </w:tcPr>
          <w:p w14:paraId="12C36768" w14:textId="77777777" w:rsidR="00544949" w:rsidRPr="00201170" w:rsidRDefault="00544949" w:rsidP="00544949">
            <w:pPr>
              <w:spacing w:before="20" w:after="20"/>
              <w:jc w:val="right"/>
              <w:rPr>
                <w:rFonts w:ascii="GHEA Grapalat" w:hAnsi="GHEA Grapalat"/>
                <w:sz w:val="14"/>
                <w:szCs w:val="14"/>
              </w:rPr>
            </w:pPr>
            <w:r w:rsidRPr="00201170">
              <w:rPr>
                <w:rFonts w:ascii="GHEA Grapalat" w:hAnsi="GHEA Grapalat"/>
                <w:sz w:val="14"/>
                <w:szCs w:val="14"/>
              </w:rPr>
              <w:t>22,3</w:t>
            </w:r>
          </w:p>
        </w:tc>
        <w:tc>
          <w:tcPr>
            <w:tcW w:w="614" w:type="dxa"/>
            <w:shd w:val="clear" w:color="auto" w:fill="auto"/>
            <w:noWrap/>
            <w:vAlign w:val="bottom"/>
          </w:tcPr>
          <w:p w14:paraId="6D62B142" w14:textId="77777777" w:rsidR="00544949" w:rsidRPr="00201170" w:rsidRDefault="00544949" w:rsidP="00544949">
            <w:pPr>
              <w:spacing w:before="20" w:after="20"/>
              <w:jc w:val="right"/>
              <w:rPr>
                <w:rFonts w:ascii="GHEA Grapalat" w:hAnsi="GHEA Grapalat"/>
                <w:sz w:val="14"/>
                <w:szCs w:val="14"/>
              </w:rPr>
            </w:pPr>
            <w:r w:rsidRPr="00201170">
              <w:rPr>
                <w:rFonts w:ascii="GHEA Grapalat" w:hAnsi="GHEA Grapalat"/>
                <w:sz w:val="14"/>
                <w:szCs w:val="14"/>
              </w:rPr>
              <w:t>23,7</w:t>
            </w:r>
          </w:p>
        </w:tc>
        <w:tc>
          <w:tcPr>
            <w:tcW w:w="614" w:type="dxa"/>
            <w:shd w:val="clear" w:color="auto" w:fill="auto"/>
            <w:noWrap/>
            <w:vAlign w:val="bottom"/>
          </w:tcPr>
          <w:p w14:paraId="7E371ED1" w14:textId="77777777" w:rsidR="00544949" w:rsidRPr="00201170" w:rsidRDefault="00544949" w:rsidP="00544949">
            <w:pPr>
              <w:spacing w:before="20" w:after="20"/>
              <w:jc w:val="right"/>
              <w:rPr>
                <w:rFonts w:ascii="GHEA Grapalat" w:hAnsi="GHEA Grapalat"/>
                <w:sz w:val="14"/>
                <w:szCs w:val="14"/>
              </w:rPr>
            </w:pPr>
            <w:r w:rsidRPr="00201170">
              <w:rPr>
                <w:rFonts w:ascii="GHEA Grapalat" w:hAnsi="GHEA Grapalat"/>
                <w:sz w:val="14"/>
                <w:szCs w:val="14"/>
              </w:rPr>
              <w:t>25,2</w:t>
            </w:r>
          </w:p>
        </w:tc>
        <w:tc>
          <w:tcPr>
            <w:tcW w:w="614" w:type="dxa"/>
            <w:shd w:val="clear" w:color="auto" w:fill="D9D9D9" w:themeFill="background1" w:themeFillShade="D9"/>
            <w:noWrap/>
            <w:vAlign w:val="bottom"/>
          </w:tcPr>
          <w:p w14:paraId="23A64338" w14:textId="77777777" w:rsidR="00544949" w:rsidRPr="00201170" w:rsidRDefault="00544949" w:rsidP="00544949">
            <w:pPr>
              <w:spacing w:before="20" w:after="20"/>
              <w:jc w:val="center"/>
              <w:rPr>
                <w:rFonts w:ascii="GHEA Grapalat" w:hAnsi="GHEA Grapalat"/>
                <w:sz w:val="14"/>
                <w:szCs w:val="14"/>
              </w:rPr>
            </w:pPr>
            <w:r w:rsidRPr="00201170">
              <w:rPr>
                <w:rFonts w:ascii="GHEA Grapalat" w:hAnsi="GHEA Grapalat"/>
                <w:sz w:val="14"/>
                <w:szCs w:val="14"/>
              </w:rPr>
              <w:t>23,3</w:t>
            </w:r>
          </w:p>
        </w:tc>
        <w:tc>
          <w:tcPr>
            <w:tcW w:w="614" w:type="dxa"/>
            <w:shd w:val="clear" w:color="auto" w:fill="D9D9D9" w:themeFill="background1" w:themeFillShade="D9"/>
            <w:vAlign w:val="bottom"/>
          </w:tcPr>
          <w:p w14:paraId="3C6D8898" w14:textId="77777777" w:rsidR="00544949" w:rsidRPr="00201170" w:rsidRDefault="00544949" w:rsidP="00544949">
            <w:pPr>
              <w:spacing w:before="20" w:after="20"/>
              <w:jc w:val="center"/>
              <w:rPr>
                <w:rFonts w:ascii="GHEA Grapalat" w:hAnsi="GHEA Grapalat"/>
                <w:sz w:val="14"/>
                <w:szCs w:val="14"/>
              </w:rPr>
            </w:pPr>
            <w:r w:rsidRPr="00201170">
              <w:rPr>
                <w:rFonts w:ascii="GHEA Grapalat" w:hAnsi="GHEA Grapalat"/>
                <w:sz w:val="14"/>
                <w:szCs w:val="14"/>
              </w:rPr>
              <w:t>24,2</w:t>
            </w:r>
          </w:p>
        </w:tc>
        <w:tc>
          <w:tcPr>
            <w:tcW w:w="615" w:type="dxa"/>
            <w:shd w:val="clear" w:color="auto" w:fill="D9D9D9" w:themeFill="background1" w:themeFillShade="D9"/>
            <w:vAlign w:val="bottom"/>
          </w:tcPr>
          <w:p w14:paraId="511E1379" w14:textId="77777777" w:rsidR="00544949" w:rsidRPr="00201170" w:rsidRDefault="00544949" w:rsidP="00544949">
            <w:pPr>
              <w:spacing w:before="20" w:after="20"/>
              <w:jc w:val="center"/>
              <w:rPr>
                <w:rFonts w:ascii="GHEA Grapalat" w:hAnsi="GHEA Grapalat"/>
                <w:sz w:val="14"/>
                <w:szCs w:val="14"/>
              </w:rPr>
            </w:pPr>
            <w:r w:rsidRPr="00201170">
              <w:rPr>
                <w:rFonts w:ascii="GHEA Grapalat" w:hAnsi="GHEA Grapalat"/>
                <w:sz w:val="14"/>
                <w:szCs w:val="14"/>
              </w:rPr>
              <w:t>24,3</w:t>
            </w:r>
          </w:p>
        </w:tc>
      </w:tr>
      <w:tr w:rsidR="00544949" w:rsidRPr="00201170" w14:paraId="6D8E0DDF" w14:textId="77777777" w:rsidTr="00CD5F03">
        <w:trPr>
          <w:trHeight w:val="20"/>
        </w:trPr>
        <w:tc>
          <w:tcPr>
            <w:tcW w:w="3451" w:type="dxa"/>
            <w:shd w:val="clear" w:color="auto" w:fill="auto"/>
            <w:noWrap/>
            <w:vAlign w:val="bottom"/>
            <w:hideMark/>
          </w:tcPr>
          <w:p w14:paraId="20863B75" w14:textId="57614E73" w:rsidR="00544949" w:rsidRPr="00201170" w:rsidRDefault="00544949" w:rsidP="00544949">
            <w:pPr>
              <w:spacing w:before="20" w:after="20"/>
              <w:rPr>
                <w:rFonts w:ascii="GHEA Grapalat" w:hAnsi="GHEA Grapalat"/>
                <w:sz w:val="14"/>
                <w:szCs w:val="14"/>
              </w:rPr>
            </w:pPr>
            <w:r w:rsidRPr="00201170">
              <w:rPr>
                <w:rFonts w:ascii="GHEA Grapalat" w:hAnsi="GHEA Grapalat"/>
                <w:sz w:val="14"/>
                <w:szCs w:val="14"/>
              </w:rPr>
              <w:t xml:space="preserve">Tax revenues </w:t>
            </w:r>
            <w:r w:rsidRPr="00201170">
              <w:rPr>
                <w:rFonts w:ascii="GHEA Grapalat" w:hAnsi="GHEA Grapalat"/>
                <w:i/>
                <w:sz w:val="14"/>
                <w:szCs w:val="14"/>
              </w:rPr>
              <w:t>(share in GDP, %)</w:t>
            </w:r>
          </w:p>
        </w:tc>
        <w:tc>
          <w:tcPr>
            <w:tcW w:w="614" w:type="dxa"/>
            <w:shd w:val="clear" w:color="auto" w:fill="auto"/>
            <w:noWrap/>
            <w:vAlign w:val="bottom"/>
          </w:tcPr>
          <w:p w14:paraId="58A3AD14" w14:textId="77777777" w:rsidR="00544949" w:rsidRPr="00201170" w:rsidRDefault="00544949" w:rsidP="00544949">
            <w:pPr>
              <w:spacing w:before="20" w:after="20"/>
              <w:jc w:val="right"/>
              <w:rPr>
                <w:rFonts w:ascii="GHEA Grapalat" w:hAnsi="GHEA Grapalat"/>
                <w:sz w:val="14"/>
                <w:szCs w:val="14"/>
              </w:rPr>
            </w:pPr>
            <w:r w:rsidRPr="00201170">
              <w:rPr>
                <w:rFonts w:ascii="GHEA Grapalat" w:hAnsi="GHEA Grapalat"/>
                <w:sz w:val="14"/>
                <w:szCs w:val="14"/>
              </w:rPr>
              <w:t>22,0</w:t>
            </w:r>
          </w:p>
        </w:tc>
        <w:tc>
          <w:tcPr>
            <w:tcW w:w="614" w:type="dxa"/>
            <w:shd w:val="clear" w:color="auto" w:fill="auto"/>
            <w:noWrap/>
            <w:vAlign w:val="bottom"/>
          </w:tcPr>
          <w:p w14:paraId="1A33AD3D" w14:textId="77777777" w:rsidR="00544949" w:rsidRPr="00201170" w:rsidRDefault="00544949" w:rsidP="00544949">
            <w:pPr>
              <w:spacing w:before="20" w:after="20"/>
              <w:jc w:val="right"/>
              <w:rPr>
                <w:rFonts w:ascii="GHEA Grapalat" w:hAnsi="GHEA Grapalat"/>
                <w:sz w:val="14"/>
                <w:szCs w:val="14"/>
              </w:rPr>
            </w:pPr>
            <w:r w:rsidRPr="00201170">
              <w:rPr>
                <w:rFonts w:ascii="GHEA Grapalat" w:hAnsi="GHEA Grapalat"/>
                <w:sz w:val="14"/>
                <w:szCs w:val="14"/>
              </w:rPr>
              <w:t>22,0</w:t>
            </w:r>
          </w:p>
        </w:tc>
        <w:tc>
          <w:tcPr>
            <w:tcW w:w="614" w:type="dxa"/>
            <w:shd w:val="clear" w:color="auto" w:fill="auto"/>
            <w:noWrap/>
            <w:vAlign w:val="bottom"/>
          </w:tcPr>
          <w:p w14:paraId="4B89AFE3" w14:textId="77777777" w:rsidR="00544949" w:rsidRPr="00201170" w:rsidRDefault="00544949" w:rsidP="00544949">
            <w:pPr>
              <w:spacing w:before="20" w:after="20"/>
              <w:jc w:val="right"/>
              <w:rPr>
                <w:rFonts w:ascii="GHEA Grapalat" w:hAnsi="GHEA Grapalat"/>
                <w:sz w:val="14"/>
                <w:szCs w:val="14"/>
              </w:rPr>
            </w:pPr>
            <w:r w:rsidRPr="00201170">
              <w:rPr>
                <w:rFonts w:ascii="GHEA Grapalat" w:hAnsi="GHEA Grapalat"/>
                <w:sz w:val="14"/>
                <w:szCs w:val="14"/>
              </w:rPr>
              <w:t>21,2</w:t>
            </w:r>
          </w:p>
        </w:tc>
        <w:tc>
          <w:tcPr>
            <w:tcW w:w="614" w:type="dxa"/>
            <w:shd w:val="clear" w:color="auto" w:fill="auto"/>
            <w:noWrap/>
            <w:vAlign w:val="bottom"/>
          </w:tcPr>
          <w:p w14:paraId="7C2D702D" w14:textId="77777777" w:rsidR="00544949" w:rsidRPr="00201170" w:rsidRDefault="00544949" w:rsidP="00544949">
            <w:pPr>
              <w:spacing w:before="20" w:after="20"/>
              <w:jc w:val="right"/>
              <w:rPr>
                <w:rFonts w:ascii="GHEA Grapalat" w:hAnsi="GHEA Grapalat"/>
                <w:sz w:val="14"/>
                <w:szCs w:val="14"/>
              </w:rPr>
            </w:pPr>
            <w:r w:rsidRPr="00201170">
              <w:rPr>
                <w:rFonts w:ascii="GHEA Grapalat" w:hAnsi="GHEA Grapalat"/>
                <w:sz w:val="14"/>
                <w:szCs w:val="14"/>
              </w:rPr>
              <w:t>21,3</w:t>
            </w:r>
          </w:p>
        </w:tc>
        <w:tc>
          <w:tcPr>
            <w:tcW w:w="614" w:type="dxa"/>
            <w:shd w:val="clear" w:color="auto" w:fill="auto"/>
            <w:noWrap/>
            <w:vAlign w:val="bottom"/>
          </w:tcPr>
          <w:p w14:paraId="763570F2" w14:textId="77777777" w:rsidR="00544949" w:rsidRPr="00201170" w:rsidRDefault="00544949" w:rsidP="00544949">
            <w:pPr>
              <w:spacing w:before="20" w:after="20"/>
              <w:jc w:val="right"/>
              <w:rPr>
                <w:rFonts w:ascii="GHEA Grapalat" w:hAnsi="GHEA Grapalat"/>
                <w:sz w:val="14"/>
                <w:szCs w:val="14"/>
              </w:rPr>
            </w:pPr>
            <w:r w:rsidRPr="00201170">
              <w:rPr>
                <w:rFonts w:ascii="GHEA Grapalat" w:hAnsi="GHEA Grapalat"/>
                <w:sz w:val="14"/>
                <w:szCs w:val="14"/>
              </w:rPr>
              <w:t>20,8</w:t>
            </w:r>
          </w:p>
        </w:tc>
        <w:tc>
          <w:tcPr>
            <w:tcW w:w="615" w:type="dxa"/>
            <w:shd w:val="clear" w:color="auto" w:fill="auto"/>
            <w:noWrap/>
            <w:vAlign w:val="bottom"/>
          </w:tcPr>
          <w:p w14:paraId="7B3AE4D4" w14:textId="77777777" w:rsidR="00544949" w:rsidRPr="00201170" w:rsidRDefault="00544949" w:rsidP="00544949">
            <w:pPr>
              <w:spacing w:before="20" w:after="20"/>
              <w:jc w:val="right"/>
              <w:rPr>
                <w:rFonts w:ascii="GHEA Grapalat" w:hAnsi="GHEA Grapalat"/>
                <w:sz w:val="14"/>
                <w:szCs w:val="14"/>
              </w:rPr>
            </w:pPr>
            <w:r w:rsidRPr="00201170">
              <w:rPr>
                <w:rFonts w:ascii="GHEA Grapalat" w:hAnsi="GHEA Grapalat"/>
                <w:sz w:val="14"/>
                <w:szCs w:val="14"/>
              </w:rPr>
              <w:t>20,9</w:t>
            </w:r>
          </w:p>
        </w:tc>
        <w:tc>
          <w:tcPr>
            <w:tcW w:w="614" w:type="dxa"/>
            <w:shd w:val="clear" w:color="auto" w:fill="auto"/>
            <w:noWrap/>
            <w:vAlign w:val="bottom"/>
          </w:tcPr>
          <w:p w14:paraId="1D698F08" w14:textId="77777777" w:rsidR="00544949" w:rsidRPr="00201170" w:rsidRDefault="00544949" w:rsidP="00544949">
            <w:pPr>
              <w:spacing w:before="20" w:after="20"/>
              <w:jc w:val="right"/>
              <w:rPr>
                <w:rFonts w:ascii="GHEA Grapalat" w:hAnsi="GHEA Grapalat"/>
                <w:sz w:val="14"/>
                <w:szCs w:val="14"/>
              </w:rPr>
            </w:pPr>
            <w:r w:rsidRPr="00201170">
              <w:rPr>
                <w:rFonts w:ascii="GHEA Grapalat" w:hAnsi="GHEA Grapalat"/>
                <w:sz w:val="14"/>
                <w:szCs w:val="14"/>
              </w:rPr>
              <w:t>22,3</w:t>
            </w:r>
          </w:p>
        </w:tc>
        <w:tc>
          <w:tcPr>
            <w:tcW w:w="614" w:type="dxa"/>
            <w:shd w:val="clear" w:color="auto" w:fill="auto"/>
            <w:noWrap/>
            <w:vAlign w:val="bottom"/>
          </w:tcPr>
          <w:p w14:paraId="75A0DCAD" w14:textId="77777777" w:rsidR="00544949" w:rsidRPr="00201170" w:rsidRDefault="00544949" w:rsidP="00544949">
            <w:pPr>
              <w:spacing w:before="20" w:after="20"/>
              <w:jc w:val="right"/>
              <w:rPr>
                <w:rFonts w:ascii="GHEA Grapalat" w:hAnsi="GHEA Grapalat"/>
                <w:sz w:val="14"/>
                <w:szCs w:val="14"/>
              </w:rPr>
            </w:pPr>
            <w:r w:rsidRPr="00201170">
              <w:rPr>
                <w:rFonts w:ascii="GHEA Grapalat" w:hAnsi="GHEA Grapalat"/>
                <w:sz w:val="14"/>
                <w:szCs w:val="14"/>
              </w:rPr>
              <w:t>22,4</w:t>
            </w:r>
          </w:p>
        </w:tc>
        <w:tc>
          <w:tcPr>
            <w:tcW w:w="614" w:type="dxa"/>
            <w:shd w:val="clear" w:color="auto" w:fill="D9D9D9" w:themeFill="background1" w:themeFillShade="D9"/>
            <w:noWrap/>
            <w:vAlign w:val="bottom"/>
          </w:tcPr>
          <w:p w14:paraId="373ED095" w14:textId="77777777" w:rsidR="00544949" w:rsidRPr="00201170" w:rsidRDefault="00544949" w:rsidP="00544949">
            <w:pPr>
              <w:spacing w:before="20" w:after="20"/>
              <w:jc w:val="center"/>
              <w:rPr>
                <w:rFonts w:ascii="GHEA Grapalat" w:hAnsi="GHEA Grapalat"/>
                <w:sz w:val="14"/>
                <w:szCs w:val="14"/>
              </w:rPr>
            </w:pPr>
            <w:r w:rsidRPr="00201170">
              <w:rPr>
                <w:rFonts w:ascii="GHEA Grapalat" w:hAnsi="GHEA Grapalat"/>
                <w:sz w:val="14"/>
                <w:szCs w:val="14"/>
              </w:rPr>
              <w:t>22,2</w:t>
            </w:r>
          </w:p>
        </w:tc>
        <w:tc>
          <w:tcPr>
            <w:tcW w:w="614" w:type="dxa"/>
            <w:shd w:val="clear" w:color="auto" w:fill="D9D9D9" w:themeFill="background1" w:themeFillShade="D9"/>
            <w:vAlign w:val="bottom"/>
          </w:tcPr>
          <w:p w14:paraId="7FD4C828" w14:textId="77777777" w:rsidR="00544949" w:rsidRPr="00201170" w:rsidRDefault="00544949" w:rsidP="00544949">
            <w:pPr>
              <w:spacing w:before="20" w:after="20"/>
              <w:jc w:val="center"/>
              <w:rPr>
                <w:rFonts w:ascii="GHEA Grapalat" w:hAnsi="GHEA Grapalat"/>
                <w:sz w:val="14"/>
                <w:szCs w:val="14"/>
              </w:rPr>
            </w:pPr>
            <w:r w:rsidRPr="00201170">
              <w:rPr>
                <w:rFonts w:ascii="GHEA Grapalat" w:hAnsi="GHEA Grapalat"/>
                <w:sz w:val="14"/>
                <w:szCs w:val="14"/>
              </w:rPr>
              <w:t>23,2</w:t>
            </w:r>
          </w:p>
        </w:tc>
        <w:tc>
          <w:tcPr>
            <w:tcW w:w="615" w:type="dxa"/>
            <w:shd w:val="clear" w:color="auto" w:fill="D9D9D9" w:themeFill="background1" w:themeFillShade="D9"/>
            <w:vAlign w:val="bottom"/>
          </w:tcPr>
          <w:p w14:paraId="210F932E" w14:textId="77777777" w:rsidR="00544949" w:rsidRPr="00201170" w:rsidRDefault="00544949" w:rsidP="00544949">
            <w:pPr>
              <w:spacing w:before="20" w:after="20"/>
              <w:jc w:val="center"/>
              <w:rPr>
                <w:rFonts w:ascii="GHEA Grapalat" w:hAnsi="GHEA Grapalat"/>
                <w:sz w:val="14"/>
                <w:szCs w:val="14"/>
              </w:rPr>
            </w:pPr>
            <w:r w:rsidRPr="00201170">
              <w:rPr>
                <w:rFonts w:ascii="GHEA Grapalat" w:hAnsi="GHEA Grapalat"/>
                <w:sz w:val="14"/>
                <w:szCs w:val="14"/>
              </w:rPr>
              <w:t>23,5</w:t>
            </w:r>
          </w:p>
        </w:tc>
      </w:tr>
      <w:tr w:rsidR="00544949" w:rsidRPr="00201170" w14:paraId="4B090614" w14:textId="77777777" w:rsidTr="00CD5F03">
        <w:trPr>
          <w:trHeight w:val="20"/>
        </w:trPr>
        <w:tc>
          <w:tcPr>
            <w:tcW w:w="3451" w:type="dxa"/>
            <w:shd w:val="clear" w:color="auto" w:fill="auto"/>
            <w:noWrap/>
            <w:vAlign w:val="bottom"/>
            <w:hideMark/>
          </w:tcPr>
          <w:p w14:paraId="7DB70CC2" w14:textId="0FB0C3A2" w:rsidR="00544949" w:rsidRPr="00201170" w:rsidRDefault="00544949" w:rsidP="00544949">
            <w:pPr>
              <w:spacing w:before="20" w:after="20"/>
              <w:rPr>
                <w:rFonts w:ascii="GHEA Grapalat" w:hAnsi="GHEA Grapalat"/>
                <w:sz w:val="14"/>
                <w:szCs w:val="14"/>
              </w:rPr>
            </w:pPr>
            <w:r w:rsidRPr="00201170">
              <w:rPr>
                <w:rFonts w:ascii="GHEA Grapalat" w:hAnsi="GHEA Grapalat"/>
                <w:sz w:val="14"/>
                <w:szCs w:val="14"/>
              </w:rPr>
              <w:t xml:space="preserve">Expenditures </w:t>
            </w:r>
            <w:r w:rsidRPr="00201170">
              <w:rPr>
                <w:rFonts w:ascii="GHEA Grapalat" w:hAnsi="GHEA Grapalat"/>
                <w:i/>
                <w:sz w:val="14"/>
                <w:szCs w:val="14"/>
              </w:rPr>
              <w:t>(share in GDP, %)</w:t>
            </w:r>
          </w:p>
        </w:tc>
        <w:tc>
          <w:tcPr>
            <w:tcW w:w="614" w:type="dxa"/>
            <w:shd w:val="clear" w:color="auto" w:fill="auto"/>
            <w:noWrap/>
            <w:vAlign w:val="bottom"/>
          </w:tcPr>
          <w:p w14:paraId="72716C47" w14:textId="77777777" w:rsidR="00544949" w:rsidRPr="00201170" w:rsidRDefault="00544949" w:rsidP="00544949">
            <w:pPr>
              <w:spacing w:before="20" w:after="20"/>
              <w:jc w:val="right"/>
              <w:rPr>
                <w:rFonts w:ascii="GHEA Grapalat" w:hAnsi="GHEA Grapalat"/>
                <w:sz w:val="14"/>
                <w:szCs w:val="14"/>
              </w:rPr>
            </w:pPr>
            <w:r w:rsidRPr="00201170">
              <w:rPr>
                <w:rFonts w:ascii="GHEA Grapalat" w:hAnsi="GHEA Grapalat"/>
                <w:sz w:val="14"/>
                <w:szCs w:val="14"/>
              </w:rPr>
              <w:t>25,1</w:t>
            </w:r>
          </w:p>
        </w:tc>
        <w:tc>
          <w:tcPr>
            <w:tcW w:w="614" w:type="dxa"/>
            <w:shd w:val="clear" w:color="auto" w:fill="auto"/>
            <w:noWrap/>
            <w:vAlign w:val="bottom"/>
          </w:tcPr>
          <w:p w14:paraId="0453DF1A" w14:textId="77777777" w:rsidR="00544949" w:rsidRPr="00201170" w:rsidRDefault="00544949" w:rsidP="00544949">
            <w:pPr>
              <w:spacing w:before="20" w:after="20"/>
              <w:jc w:val="right"/>
              <w:rPr>
                <w:rFonts w:ascii="GHEA Grapalat" w:hAnsi="GHEA Grapalat"/>
                <w:sz w:val="14"/>
                <w:szCs w:val="14"/>
              </w:rPr>
            </w:pPr>
            <w:r w:rsidRPr="00201170">
              <w:rPr>
                <w:rFonts w:ascii="GHEA Grapalat" w:hAnsi="GHEA Grapalat"/>
                <w:sz w:val="14"/>
                <w:szCs w:val="14"/>
              </w:rPr>
              <w:t>25,6</w:t>
            </w:r>
          </w:p>
        </w:tc>
        <w:tc>
          <w:tcPr>
            <w:tcW w:w="614" w:type="dxa"/>
            <w:shd w:val="clear" w:color="auto" w:fill="auto"/>
            <w:noWrap/>
            <w:vAlign w:val="bottom"/>
          </w:tcPr>
          <w:p w14:paraId="20A28CF0" w14:textId="77777777" w:rsidR="00544949" w:rsidRPr="00201170" w:rsidRDefault="00544949" w:rsidP="00544949">
            <w:pPr>
              <w:spacing w:before="20" w:after="20"/>
              <w:jc w:val="right"/>
              <w:rPr>
                <w:rFonts w:ascii="GHEA Grapalat" w:hAnsi="GHEA Grapalat"/>
                <w:sz w:val="14"/>
                <w:szCs w:val="14"/>
              </w:rPr>
            </w:pPr>
            <w:r w:rsidRPr="00201170">
              <w:rPr>
                <w:rFonts w:ascii="GHEA Grapalat" w:hAnsi="GHEA Grapalat"/>
                <w:sz w:val="14"/>
                <w:szCs w:val="14"/>
              </w:rPr>
              <w:t>28,0</w:t>
            </w:r>
          </w:p>
        </w:tc>
        <w:tc>
          <w:tcPr>
            <w:tcW w:w="614" w:type="dxa"/>
            <w:shd w:val="clear" w:color="auto" w:fill="auto"/>
            <w:noWrap/>
            <w:vAlign w:val="bottom"/>
          </w:tcPr>
          <w:p w14:paraId="17059846" w14:textId="77777777" w:rsidR="00544949" w:rsidRPr="00201170" w:rsidRDefault="00544949" w:rsidP="00544949">
            <w:pPr>
              <w:spacing w:before="20" w:after="20"/>
              <w:jc w:val="right"/>
              <w:rPr>
                <w:rFonts w:ascii="GHEA Grapalat" w:hAnsi="GHEA Grapalat"/>
                <w:sz w:val="14"/>
                <w:szCs w:val="14"/>
              </w:rPr>
            </w:pPr>
            <w:r w:rsidRPr="00201170">
              <w:rPr>
                <w:rFonts w:ascii="GHEA Grapalat" w:hAnsi="GHEA Grapalat"/>
                <w:sz w:val="14"/>
                <w:szCs w:val="14"/>
              </w:rPr>
              <w:t>28,6</w:t>
            </w:r>
          </w:p>
        </w:tc>
        <w:tc>
          <w:tcPr>
            <w:tcW w:w="614" w:type="dxa"/>
            <w:shd w:val="clear" w:color="auto" w:fill="auto"/>
            <w:noWrap/>
            <w:vAlign w:val="bottom"/>
          </w:tcPr>
          <w:p w14:paraId="4CAF7B0A" w14:textId="77777777" w:rsidR="00544949" w:rsidRPr="00201170" w:rsidRDefault="00544949" w:rsidP="00544949">
            <w:pPr>
              <w:spacing w:before="20" w:after="20"/>
              <w:jc w:val="right"/>
              <w:rPr>
                <w:rFonts w:ascii="GHEA Grapalat" w:hAnsi="GHEA Grapalat"/>
                <w:sz w:val="14"/>
                <w:szCs w:val="14"/>
              </w:rPr>
            </w:pPr>
            <w:r w:rsidRPr="00201170">
              <w:rPr>
                <w:rFonts w:ascii="GHEA Grapalat" w:hAnsi="GHEA Grapalat"/>
                <w:sz w:val="14"/>
                <w:szCs w:val="14"/>
              </w:rPr>
              <w:t>27,0</w:t>
            </w:r>
          </w:p>
        </w:tc>
        <w:tc>
          <w:tcPr>
            <w:tcW w:w="615" w:type="dxa"/>
            <w:shd w:val="clear" w:color="auto" w:fill="auto"/>
            <w:noWrap/>
            <w:vAlign w:val="bottom"/>
          </w:tcPr>
          <w:p w14:paraId="030FFEA9" w14:textId="77777777" w:rsidR="00544949" w:rsidRPr="00201170" w:rsidRDefault="00544949" w:rsidP="00544949">
            <w:pPr>
              <w:spacing w:before="20" w:after="20"/>
              <w:jc w:val="right"/>
              <w:rPr>
                <w:rFonts w:ascii="GHEA Grapalat" w:hAnsi="GHEA Grapalat"/>
                <w:sz w:val="14"/>
                <w:szCs w:val="14"/>
              </w:rPr>
            </w:pPr>
            <w:r w:rsidRPr="00201170">
              <w:rPr>
                <w:rFonts w:ascii="GHEA Grapalat" w:hAnsi="GHEA Grapalat"/>
                <w:sz w:val="14"/>
                <w:szCs w:val="14"/>
              </w:rPr>
              <w:t>24,1</w:t>
            </w:r>
          </w:p>
        </w:tc>
        <w:tc>
          <w:tcPr>
            <w:tcW w:w="614" w:type="dxa"/>
            <w:shd w:val="clear" w:color="auto" w:fill="auto"/>
            <w:noWrap/>
            <w:vAlign w:val="bottom"/>
          </w:tcPr>
          <w:p w14:paraId="17A94C93" w14:textId="77777777" w:rsidR="00544949" w:rsidRPr="00201170" w:rsidRDefault="00544949" w:rsidP="00544949">
            <w:pPr>
              <w:spacing w:before="20" w:after="20"/>
              <w:jc w:val="right"/>
              <w:rPr>
                <w:rFonts w:ascii="GHEA Grapalat" w:hAnsi="GHEA Grapalat"/>
                <w:sz w:val="14"/>
                <w:szCs w:val="14"/>
              </w:rPr>
            </w:pPr>
            <w:r w:rsidRPr="00201170">
              <w:rPr>
                <w:rFonts w:ascii="GHEA Grapalat" w:hAnsi="GHEA Grapalat"/>
                <w:sz w:val="14"/>
                <w:szCs w:val="14"/>
              </w:rPr>
              <w:t>24,7</w:t>
            </w:r>
          </w:p>
        </w:tc>
        <w:tc>
          <w:tcPr>
            <w:tcW w:w="614" w:type="dxa"/>
            <w:shd w:val="clear" w:color="auto" w:fill="auto"/>
            <w:noWrap/>
            <w:vAlign w:val="bottom"/>
          </w:tcPr>
          <w:p w14:paraId="54EB5934" w14:textId="77777777" w:rsidR="00544949" w:rsidRPr="00201170" w:rsidRDefault="00544949" w:rsidP="00544949">
            <w:pPr>
              <w:spacing w:before="20" w:after="20"/>
              <w:jc w:val="right"/>
              <w:rPr>
                <w:rFonts w:ascii="GHEA Grapalat" w:hAnsi="GHEA Grapalat"/>
                <w:sz w:val="14"/>
                <w:szCs w:val="14"/>
              </w:rPr>
            </w:pPr>
            <w:r w:rsidRPr="00201170">
              <w:rPr>
                <w:rFonts w:ascii="GHEA Grapalat" w:hAnsi="GHEA Grapalat"/>
                <w:sz w:val="14"/>
                <w:szCs w:val="14"/>
              </w:rPr>
              <w:t>30,6</w:t>
            </w:r>
          </w:p>
        </w:tc>
        <w:tc>
          <w:tcPr>
            <w:tcW w:w="614" w:type="dxa"/>
            <w:shd w:val="clear" w:color="auto" w:fill="D9D9D9" w:themeFill="background1" w:themeFillShade="D9"/>
            <w:noWrap/>
            <w:vAlign w:val="bottom"/>
          </w:tcPr>
          <w:p w14:paraId="63C9FA67" w14:textId="77777777" w:rsidR="00544949" w:rsidRPr="00201170" w:rsidRDefault="00544949" w:rsidP="00544949">
            <w:pPr>
              <w:spacing w:before="20" w:after="20"/>
              <w:jc w:val="center"/>
              <w:rPr>
                <w:rFonts w:ascii="GHEA Grapalat" w:hAnsi="GHEA Grapalat"/>
                <w:sz w:val="14"/>
                <w:szCs w:val="14"/>
              </w:rPr>
            </w:pPr>
            <w:r w:rsidRPr="00201170">
              <w:rPr>
                <w:rFonts w:ascii="GHEA Grapalat" w:hAnsi="GHEA Grapalat"/>
                <w:sz w:val="14"/>
                <w:szCs w:val="14"/>
              </w:rPr>
              <w:t>28,5</w:t>
            </w:r>
          </w:p>
        </w:tc>
        <w:tc>
          <w:tcPr>
            <w:tcW w:w="614" w:type="dxa"/>
            <w:shd w:val="clear" w:color="auto" w:fill="D9D9D9" w:themeFill="background1" w:themeFillShade="D9"/>
            <w:vAlign w:val="bottom"/>
          </w:tcPr>
          <w:p w14:paraId="56982B71" w14:textId="77777777" w:rsidR="00544949" w:rsidRPr="00201170" w:rsidRDefault="00544949" w:rsidP="00544949">
            <w:pPr>
              <w:spacing w:before="20" w:after="20"/>
              <w:jc w:val="center"/>
              <w:rPr>
                <w:rFonts w:ascii="GHEA Grapalat" w:hAnsi="GHEA Grapalat"/>
                <w:sz w:val="14"/>
                <w:szCs w:val="14"/>
              </w:rPr>
            </w:pPr>
            <w:r w:rsidRPr="00201170">
              <w:rPr>
                <w:rFonts w:ascii="GHEA Grapalat" w:hAnsi="GHEA Grapalat"/>
                <w:sz w:val="14"/>
                <w:szCs w:val="14"/>
              </w:rPr>
              <w:t>26,9</w:t>
            </w:r>
          </w:p>
        </w:tc>
        <w:tc>
          <w:tcPr>
            <w:tcW w:w="615" w:type="dxa"/>
            <w:shd w:val="clear" w:color="auto" w:fill="D9D9D9" w:themeFill="background1" w:themeFillShade="D9"/>
            <w:vAlign w:val="bottom"/>
          </w:tcPr>
          <w:p w14:paraId="26C768B7" w14:textId="77777777" w:rsidR="00544949" w:rsidRPr="00201170" w:rsidRDefault="00544949" w:rsidP="00544949">
            <w:pPr>
              <w:spacing w:before="20" w:after="20"/>
              <w:jc w:val="center"/>
              <w:rPr>
                <w:rFonts w:ascii="GHEA Grapalat" w:hAnsi="GHEA Grapalat"/>
                <w:sz w:val="14"/>
                <w:szCs w:val="14"/>
              </w:rPr>
            </w:pPr>
            <w:r w:rsidRPr="00201170">
              <w:rPr>
                <w:rFonts w:ascii="GHEA Grapalat" w:hAnsi="GHEA Grapalat"/>
                <w:sz w:val="14"/>
                <w:szCs w:val="14"/>
              </w:rPr>
              <w:t>26,3</w:t>
            </w:r>
          </w:p>
        </w:tc>
      </w:tr>
      <w:tr w:rsidR="00544949" w:rsidRPr="00201170" w14:paraId="4E220D8A" w14:textId="77777777" w:rsidTr="00CD5F03">
        <w:trPr>
          <w:trHeight w:val="20"/>
        </w:trPr>
        <w:tc>
          <w:tcPr>
            <w:tcW w:w="3451" w:type="dxa"/>
            <w:tcBorders>
              <w:bottom w:val="single" w:sz="6" w:space="0" w:color="auto"/>
            </w:tcBorders>
            <w:shd w:val="clear" w:color="auto" w:fill="auto"/>
            <w:noWrap/>
            <w:vAlign w:val="bottom"/>
            <w:hideMark/>
          </w:tcPr>
          <w:p w14:paraId="343AFFB0" w14:textId="46E24CF8" w:rsidR="00544949" w:rsidRPr="00201170" w:rsidRDefault="00544949" w:rsidP="00544949">
            <w:pPr>
              <w:spacing w:before="20" w:after="20"/>
              <w:rPr>
                <w:rFonts w:ascii="GHEA Grapalat" w:hAnsi="GHEA Grapalat"/>
                <w:sz w:val="14"/>
                <w:szCs w:val="14"/>
              </w:rPr>
            </w:pPr>
            <w:r w:rsidRPr="00201170">
              <w:rPr>
                <w:rFonts w:ascii="GHEA Grapalat" w:hAnsi="GHEA Grapalat"/>
                <w:sz w:val="14"/>
                <w:szCs w:val="14"/>
              </w:rPr>
              <w:t xml:space="preserve">Deficit </w:t>
            </w:r>
            <w:r w:rsidRPr="00201170">
              <w:rPr>
                <w:rFonts w:ascii="GHEA Grapalat" w:hAnsi="GHEA Grapalat"/>
                <w:i/>
                <w:sz w:val="14"/>
                <w:szCs w:val="14"/>
              </w:rPr>
              <w:t>(share in GDP, %)</w:t>
            </w:r>
          </w:p>
        </w:tc>
        <w:tc>
          <w:tcPr>
            <w:tcW w:w="614" w:type="dxa"/>
            <w:tcBorders>
              <w:bottom w:val="single" w:sz="6" w:space="0" w:color="auto"/>
            </w:tcBorders>
            <w:shd w:val="clear" w:color="auto" w:fill="auto"/>
            <w:noWrap/>
            <w:vAlign w:val="bottom"/>
          </w:tcPr>
          <w:p w14:paraId="566FD548" w14:textId="77777777" w:rsidR="00544949" w:rsidRPr="00201170" w:rsidRDefault="00544949" w:rsidP="00544949">
            <w:pPr>
              <w:spacing w:before="20" w:after="20"/>
              <w:jc w:val="right"/>
              <w:rPr>
                <w:rFonts w:ascii="GHEA Grapalat" w:hAnsi="GHEA Grapalat"/>
                <w:sz w:val="14"/>
                <w:szCs w:val="14"/>
              </w:rPr>
            </w:pPr>
            <w:r w:rsidRPr="00201170">
              <w:rPr>
                <w:rFonts w:ascii="GHEA Grapalat" w:hAnsi="GHEA Grapalat"/>
                <w:sz w:val="14"/>
                <w:szCs w:val="14"/>
              </w:rPr>
              <w:t>-1,6</w:t>
            </w:r>
          </w:p>
        </w:tc>
        <w:tc>
          <w:tcPr>
            <w:tcW w:w="614" w:type="dxa"/>
            <w:tcBorders>
              <w:bottom w:val="single" w:sz="6" w:space="0" w:color="auto"/>
            </w:tcBorders>
            <w:shd w:val="clear" w:color="auto" w:fill="auto"/>
            <w:noWrap/>
            <w:vAlign w:val="bottom"/>
          </w:tcPr>
          <w:p w14:paraId="1B561CE6" w14:textId="77777777" w:rsidR="00544949" w:rsidRPr="00201170" w:rsidRDefault="00544949" w:rsidP="00544949">
            <w:pPr>
              <w:spacing w:before="20" w:after="20"/>
              <w:jc w:val="right"/>
              <w:rPr>
                <w:rFonts w:ascii="GHEA Grapalat" w:hAnsi="GHEA Grapalat"/>
                <w:sz w:val="14"/>
                <w:szCs w:val="14"/>
              </w:rPr>
            </w:pPr>
            <w:r w:rsidRPr="00201170">
              <w:rPr>
                <w:rFonts w:ascii="GHEA Grapalat" w:hAnsi="GHEA Grapalat"/>
                <w:sz w:val="14"/>
                <w:szCs w:val="14"/>
              </w:rPr>
              <w:t>-1,9</w:t>
            </w:r>
          </w:p>
        </w:tc>
        <w:tc>
          <w:tcPr>
            <w:tcW w:w="614" w:type="dxa"/>
            <w:tcBorders>
              <w:bottom w:val="single" w:sz="6" w:space="0" w:color="auto"/>
            </w:tcBorders>
            <w:shd w:val="clear" w:color="auto" w:fill="auto"/>
            <w:noWrap/>
            <w:vAlign w:val="bottom"/>
          </w:tcPr>
          <w:p w14:paraId="519F730E" w14:textId="77777777" w:rsidR="00544949" w:rsidRPr="00201170" w:rsidRDefault="00544949" w:rsidP="00544949">
            <w:pPr>
              <w:spacing w:before="20" w:after="20"/>
              <w:jc w:val="right"/>
              <w:rPr>
                <w:rFonts w:ascii="GHEA Grapalat" w:hAnsi="GHEA Grapalat"/>
                <w:sz w:val="14"/>
                <w:szCs w:val="14"/>
              </w:rPr>
            </w:pPr>
            <w:r w:rsidRPr="00201170">
              <w:rPr>
                <w:rFonts w:ascii="GHEA Grapalat" w:hAnsi="GHEA Grapalat"/>
                <w:sz w:val="14"/>
                <w:szCs w:val="14"/>
              </w:rPr>
              <w:t>-4,8</w:t>
            </w:r>
          </w:p>
        </w:tc>
        <w:tc>
          <w:tcPr>
            <w:tcW w:w="614" w:type="dxa"/>
            <w:tcBorders>
              <w:bottom w:val="single" w:sz="6" w:space="0" w:color="auto"/>
            </w:tcBorders>
            <w:shd w:val="clear" w:color="auto" w:fill="auto"/>
            <w:noWrap/>
            <w:vAlign w:val="bottom"/>
          </w:tcPr>
          <w:p w14:paraId="6D0DAF35" w14:textId="77777777" w:rsidR="00544949" w:rsidRPr="00201170" w:rsidRDefault="00544949" w:rsidP="00544949">
            <w:pPr>
              <w:spacing w:before="20" w:after="20"/>
              <w:jc w:val="right"/>
              <w:rPr>
                <w:rFonts w:ascii="GHEA Grapalat" w:hAnsi="GHEA Grapalat"/>
                <w:sz w:val="14"/>
                <w:szCs w:val="14"/>
              </w:rPr>
            </w:pPr>
            <w:r w:rsidRPr="00201170">
              <w:rPr>
                <w:rFonts w:ascii="GHEA Grapalat" w:hAnsi="GHEA Grapalat"/>
                <w:sz w:val="14"/>
                <w:szCs w:val="14"/>
              </w:rPr>
              <w:t>-5,5</w:t>
            </w:r>
          </w:p>
        </w:tc>
        <w:tc>
          <w:tcPr>
            <w:tcW w:w="614" w:type="dxa"/>
            <w:tcBorders>
              <w:bottom w:val="single" w:sz="6" w:space="0" w:color="auto"/>
            </w:tcBorders>
            <w:shd w:val="clear" w:color="auto" w:fill="auto"/>
            <w:noWrap/>
            <w:vAlign w:val="bottom"/>
          </w:tcPr>
          <w:p w14:paraId="41077D43" w14:textId="77777777" w:rsidR="00544949" w:rsidRPr="00201170" w:rsidRDefault="00544949" w:rsidP="00544949">
            <w:pPr>
              <w:spacing w:before="20" w:after="20"/>
              <w:jc w:val="right"/>
              <w:rPr>
                <w:rFonts w:ascii="GHEA Grapalat" w:hAnsi="GHEA Grapalat"/>
                <w:sz w:val="14"/>
                <w:szCs w:val="14"/>
              </w:rPr>
            </w:pPr>
            <w:r w:rsidRPr="00201170">
              <w:rPr>
                <w:rFonts w:ascii="GHEA Grapalat" w:hAnsi="GHEA Grapalat"/>
                <w:sz w:val="14"/>
                <w:szCs w:val="14"/>
              </w:rPr>
              <w:t>-4,8</w:t>
            </w:r>
          </w:p>
        </w:tc>
        <w:tc>
          <w:tcPr>
            <w:tcW w:w="615" w:type="dxa"/>
            <w:tcBorders>
              <w:bottom w:val="single" w:sz="6" w:space="0" w:color="auto"/>
            </w:tcBorders>
            <w:shd w:val="clear" w:color="auto" w:fill="auto"/>
            <w:noWrap/>
            <w:vAlign w:val="bottom"/>
          </w:tcPr>
          <w:p w14:paraId="575D5AAA" w14:textId="77777777" w:rsidR="00544949" w:rsidRPr="00201170" w:rsidRDefault="00544949" w:rsidP="00544949">
            <w:pPr>
              <w:spacing w:before="20" w:after="20"/>
              <w:jc w:val="right"/>
              <w:rPr>
                <w:rFonts w:ascii="GHEA Grapalat" w:hAnsi="GHEA Grapalat"/>
                <w:sz w:val="14"/>
                <w:szCs w:val="14"/>
              </w:rPr>
            </w:pPr>
            <w:r w:rsidRPr="00201170">
              <w:rPr>
                <w:rFonts w:ascii="GHEA Grapalat" w:hAnsi="GHEA Grapalat"/>
                <w:sz w:val="14"/>
                <w:szCs w:val="14"/>
              </w:rPr>
              <w:t>-1,8</w:t>
            </w:r>
          </w:p>
        </w:tc>
        <w:tc>
          <w:tcPr>
            <w:tcW w:w="614" w:type="dxa"/>
            <w:tcBorders>
              <w:bottom w:val="single" w:sz="6" w:space="0" w:color="auto"/>
            </w:tcBorders>
            <w:shd w:val="clear" w:color="auto" w:fill="auto"/>
            <w:noWrap/>
            <w:vAlign w:val="bottom"/>
          </w:tcPr>
          <w:p w14:paraId="336C181B" w14:textId="77777777" w:rsidR="00544949" w:rsidRPr="00201170" w:rsidRDefault="00544949" w:rsidP="00544949">
            <w:pPr>
              <w:spacing w:before="20" w:after="20"/>
              <w:jc w:val="right"/>
              <w:rPr>
                <w:rFonts w:ascii="GHEA Grapalat" w:hAnsi="GHEA Grapalat"/>
                <w:sz w:val="14"/>
                <w:szCs w:val="14"/>
              </w:rPr>
            </w:pPr>
            <w:r w:rsidRPr="00201170">
              <w:rPr>
                <w:rFonts w:ascii="GHEA Grapalat" w:hAnsi="GHEA Grapalat"/>
                <w:sz w:val="14"/>
                <w:szCs w:val="14"/>
              </w:rPr>
              <w:t>-1,0</w:t>
            </w:r>
          </w:p>
        </w:tc>
        <w:tc>
          <w:tcPr>
            <w:tcW w:w="614" w:type="dxa"/>
            <w:tcBorders>
              <w:bottom w:val="single" w:sz="6" w:space="0" w:color="auto"/>
            </w:tcBorders>
            <w:shd w:val="clear" w:color="auto" w:fill="auto"/>
            <w:noWrap/>
            <w:vAlign w:val="bottom"/>
          </w:tcPr>
          <w:p w14:paraId="54E5904F" w14:textId="77777777" w:rsidR="00544949" w:rsidRPr="00201170" w:rsidRDefault="00544949" w:rsidP="00544949">
            <w:pPr>
              <w:spacing w:before="20" w:after="20"/>
              <w:jc w:val="right"/>
              <w:rPr>
                <w:rFonts w:ascii="GHEA Grapalat" w:hAnsi="GHEA Grapalat"/>
                <w:sz w:val="14"/>
                <w:szCs w:val="14"/>
              </w:rPr>
            </w:pPr>
            <w:r w:rsidRPr="00201170">
              <w:rPr>
                <w:rFonts w:ascii="GHEA Grapalat" w:hAnsi="GHEA Grapalat"/>
                <w:sz w:val="14"/>
                <w:szCs w:val="14"/>
              </w:rPr>
              <w:t>-5,4</w:t>
            </w:r>
          </w:p>
        </w:tc>
        <w:tc>
          <w:tcPr>
            <w:tcW w:w="614" w:type="dxa"/>
            <w:tcBorders>
              <w:bottom w:val="single" w:sz="6" w:space="0" w:color="auto"/>
            </w:tcBorders>
            <w:shd w:val="clear" w:color="auto" w:fill="D9D9D9" w:themeFill="background1" w:themeFillShade="D9"/>
            <w:noWrap/>
            <w:vAlign w:val="bottom"/>
          </w:tcPr>
          <w:p w14:paraId="05DE1200" w14:textId="77777777" w:rsidR="00544949" w:rsidRPr="00201170" w:rsidRDefault="00544949" w:rsidP="00544949">
            <w:pPr>
              <w:spacing w:before="20" w:after="20"/>
              <w:jc w:val="center"/>
              <w:rPr>
                <w:rFonts w:ascii="GHEA Grapalat" w:hAnsi="GHEA Grapalat"/>
                <w:sz w:val="14"/>
                <w:szCs w:val="14"/>
              </w:rPr>
            </w:pPr>
            <w:r w:rsidRPr="00201170">
              <w:rPr>
                <w:rFonts w:ascii="GHEA Grapalat" w:hAnsi="GHEA Grapalat"/>
                <w:sz w:val="14"/>
                <w:szCs w:val="14"/>
              </w:rPr>
              <w:t>-5,3</w:t>
            </w:r>
          </w:p>
        </w:tc>
        <w:tc>
          <w:tcPr>
            <w:tcW w:w="614" w:type="dxa"/>
            <w:tcBorders>
              <w:bottom w:val="single" w:sz="6" w:space="0" w:color="auto"/>
            </w:tcBorders>
            <w:shd w:val="clear" w:color="auto" w:fill="D9D9D9" w:themeFill="background1" w:themeFillShade="D9"/>
            <w:vAlign w:val="bottom"/>
          </w:tcPr>
          <w:p w14:paraId="336541AC" w14:textId="77777777" w:rsidR="00544949" w:rsidRPr="00201170" w:rsidRDefault="00544949" w:rsidP="00544949">
            <w:pPr>
              <w:spacing w:before="20" w:after="20"/>
              <w:jc w:val="center"/>
              <w:rPr>
                <w:rFonts w:ascii="GHEA Grapalat" w:hAnsi="GHEA Grapalat"/>
                <w:sz w:val="14"/>
                <w:szCs w:val="14"/>
              </w:rPr>
            </w:pPr>
            <w:r w:rsidRPr="00201170">
              <w:rPr>
                <w:rFonts w:ascii="GHEA Grapalat" w:hAnsi="GHEA Grapalat"/>
                <w:sz w:val="14"/>
                <w:szCs w:val="14"/>
              </w:rPr>
              <w:t>-2,6</w:t>
            </w:r>
          </w:p>
        </w:tc>
        <w:tc>
          <w:tcPr>
            <w:tcW w:w="615" w:type="dxa"/>
            <w:tcBorders>
              <w:bottom w:val="single" w:sz="6" w:space="0" w:color="auto"/>
            </w:tcBorders>
            <w:shd w:val="clear" w:color="auto" w:fill="D9D9D9" w:themeFill="background1" w:themeFillShade="D9"/>
            <w:vAlign w:val="bottom"/>
          </w:tcPr>
          <w:p w14:paraId="4E953BC0" w14:textId="77777777" w:rsidR="00544949" w:rsidRPr="00201170" w:rsidRDefault="00544949" w:rsidP="00544949">
            <w:pPr>
              <w:spacing w:before="20" w:after="20"/>
              <w:jc w:val="center"/>
              <w:rPr>
                <w:rFonts w:ascii="GHEA Grapalat" w:hAnsi="GHEA Grapalat"/>
                <w:sz w:val="14"/>
                <w:szCs w:val="14"/>
              </w:rPr>
            </w:pPr>
            <w:r w:rsidRPr="00201170">
              <w:rPr>
                <w:rFonts w:ascii="GHEA Grapalat" w:hAnsi="GHEA Grapalat"/>
                <w:sz w:val="14"/>
                <w:szCs w:val="14"/>
              </w:rPr>
              <w:t>-2,0</w:t>
            </w:r>
          </w:p>
        </w:tc>
      </w:tr>
      <w:tr w:rsidR="00544949" w:rsidRPr="00201170" w14:paraId="2126B1F7" w14:textId="77777777" w:rsidTr="00CD5F03">
        <w:trPr>
          <w:trHeight w:val="20"/>
        </w:trPr>
        <w:tc>
          <w:tcPr>
            <w:tcW w:w="10207" w:type="dxa"/>
            <w:gridSpan w:val="12"/>
            <w:tcBorders>
              <w:top w:val="single" w:sz="6" w:space="0" w:color="auto"/>
              <w:bottom w:val="dashed" w:sz="4" w:space="0" w:color="auto"/>
            </w:tcBorders>
            <w:shd w:val="clear" w:color="auto" w:fill="auto"/>
            <w:noWrap/>
            <w:vAlign w:val="bottom"/>
            <w:hideMark/>
          </w:tcPr>
          <w:p w14:paraId="0B6E4A57" w14:textId="542D614D" w:rsidR="00544949" w:rsidRPr="00201170" w:rsidRDefault="00544949" w:rsidP="00544949">
            <w:pPr>
              <w:spacing w:before="20" w:after="20"/>
              <w:rPr>
                <w:rFonts w:ascii="GHEA Grapalat" w:hAnsi="GHEA Grapalat"/>
                <w:b/>
                <w:bCs/>
                <w:sz w:val="14"/>
                <w:szCs w:val="14"/>
              </w:rPr>
            </w:pPr>
            <w:r w:rsidRPr="00201170">
              <w:rPr>
                <w:rFonts w:ascii="GHEA Grapalat" w:hAnsi="GHEA Grapalat"/>
                <w:b/>
                <w:bCs/>
                <w:sz w:val="14"/>
                <w:szCs w:val="14"/>
              </w:rPr>
              <w:t>Monetary sector</w:t>
            </w:r>
          </w:p>
        </w:tc>
      </w:tr>
      <w:tr w:rsidR="00544949" w:rsidRPr="00201170" w14:paraId="2960708D" w14:textId="77777777" w:rsidTr="00CD5F03">
        <w:trPr>
          <w:trHeight w:val="20"/>
        </w:trPr>
        <w:tc>
          <w:tcPr>
            <w:tcW w:w="3451" w:type="dxa"/>
            <w:tcBorders>
              <w:top w:val="dashed" w:sz="4" w:space="0" w:color="auto"/>
            </w:tcBorders>
            <w:shd w:val="clear" w:color="auto" w:fill="auto"/>
            <w:noWrap/>
            <w:vAlign w:val="bottom"/>
            <w:hideMark/>
          </w:tcPr>
          <w:p w14:paraId="648619B5" w14:textId="0976978C" w:rsidR="00544949" w:rsidRPr="00201170" w:rsidRDefault="00544949" w:rsidP="00544949">
            <w:pPr>
              <w:spacing w:before="20" w:after="20"/>
              <w:rPr>
                <w:rFonts w:ascii="GHEA Grapalat" w:hAnsi="GHEA Grapalat"/>
                <w:sz w:val="14"/>
                <w:szCs w:val="14"/>
              </w:rPr>
            </w:pPr>
            <w:r w:rsidRPr="00201170">
              <w:rPr>
                <w:rFonts w:ascii="GHEA Grapalat" w:hAnsi="GHEA Grapalat"/>
                <w:sz w:val="14"/>
                <w:szCs w:val="14"/>
              </w:rPr>
              <w:t xml:space="preserve">Broad money </w:t>
            </w:r>
            <w:r w:rsidRPr="00201170">
              <w:rPr>
                <w:rFonts w:ascii="GHEA Grapalat" w:hAnsi="GHEA Grapalat"/>
                <w:i/>
                <w:sz w:val="14"/>
                <w:szCs w:val="14"/>
              </w:rPr>
              <w:t>(y/y, end of period, %)</w:t>
            </w:r>
          </w:p>
        </w:tc>
        <w:tc>
          <w:tcPr>
            <w:tcW w:w="614" w:type="dxa"/>
            <w:tcBorders>
              <w:top w:val="dashed" w:sz="4" w:space="0" w:color="auto"/>
            </w:tcBorders>
            <w:shd w:val="clear" w:color="auto" w:fill="auto"/>
            <w:noWrap/>
            <w:vAlign w:val="bottom"/>
          </w:tcPr>
          <w:p w14:paraId="079531D0" w14:textId="77777777" w:rsidR="00544949" w:rsidRPr="00201170" w:rsidRDefault="00544949" w:rsidP="00544949">
            <w:pPr>
              <w:spacing w:before="20" w:after="20"/>
              <w:jc w:val="right"/>
              <w:rPr>
                <w:rFonts w:ascii="GHEA Grapalat" w:hAnsi="GHEA Grapalat"/>
                <w:sz w:val="14"/>
                <w:szCs w:val="14"/>
              </w:rPr>
            </w:pPr>
            <w:r w:rsidRPr="00201170">
              <w:rPr>
                <w:rFonts w:ascii="GHEA Grapalat" w:hAnsi="GHEA Grapalat"/>
                <w:sz w:val="14"/>
                <w:szCs w:val="14"/>
              </w:rPr>
              <w:t>14,8</w:t>
            </w:r>
          </w:p>
        </w:tc>
        <w:tc>
          <w:tcPr>
            <w:tcW w:w="614" w:type="dxa"/>
            <w:tcBorders>
              <w:top w:val="dashed" w:sz="4" w:space="0" w:color="auto"/>
            </w:tcBorders>
            <w:shd w:val="clear" w:color="auto" w:fill="auto"/>
            <w:noWrap/>
            <w:vAlign w:val="bottom"/>
          </w:tcPr>
          <w:p w14:paraId="01A4B21D" w14:textId="77777777" w:rsidR="00544949" w:rsidRPr="00201170" w:rsidRDefault="00544949" w:rsidP="00544949">
            <w:pPr>
              <w:spacing w:before="20" w:after="20"/>
              <w:jc w:val="right"/>
              <w:rPr>
                <w:rFonts w:ascii="GHEA Grapalat" w:hAnsi="GHEA Grapalat"/>
                <w:sz w:val="14"/>
                <w:szCs w:val="14"/>
              </w:rPr>
            </w:pPr>
            <w:r w:rsidRPr="00201170">
              <w:rPr>
                <w:rFonts w:ascii="GHEA Grapalat" w:hAnsi="GHEA Grapalat"/>
                <w:sz w:val="14"/>
                <w:szCs w:val="14"/>
              </w:rPr>
              <w:t>8,3</w:t>
            </w:r>
          </w:p>
        </w:tc>
        <w:tc>
          <w:tcPr>
            <w:tcW w:w="614" w:type="dxa"/>
            <w:tcBorders>
              <w:top w:val="dashed" w:sz="4" w:space="0" w:color="auto"/>
            </w:tcBorders>
            <w:shd w:val="clear" w:color="auto" w:fill="auto"/>
            <w:noWrap/>
            <w:vAlign w:val="bottom"/>
          </w:tcPr>
          <w:p w14:paraId="2651A2D5" w14:textId="77777777" w:rsidR="00544949" w:rsidRPr="00201170" w:rsidRDefault="00544949" w:rsidP="00544949">
            <w:pPr>
              <w:spacing w:before="20" w:after="20"/>
              <w:jc w:val="right"/>
              <w:rPr>
                <w:rFonts w:ascii="GHEA Grapalat" w:hAnsi="GHEA Grapalat"/>
                <w:sz w:val="14"/>
                <w:szCs w:val="14"/>
              </w:rPr>
            </w:pPr>
            <w:r w:rsidRPr="00201170">
              <w:rPr>
                <w:rFonts w:ascii="GHEA Grapalat" w:hAnsi="GHEA Grapalat"/>
                <w:sz w:val="14"/>
                <w:szCs w:val="14"/>
              </w:rPr>
              <w:t>10,8</w:t>
            </w:r>
          </w:p>
        </w:tc>
        <w:tc>
          <w:tcPr>
            <w:tcW w:w="614" w:type="dxa"/>
            <w:tcBorders>
              <w:top w:val="dashed" w:sz="4" w:space="0" w:color="auto"/>
            </w:tcBorders>
            <w:shd w:val="clear" w:color="auto" w:fill="auto"/>
            <w:noWrap/>
            <w:vAlign w:val="bottom"/>
          </w:tcPr>
          <w:p w14:paraId="24E083DF" w14:textId="77777777" w:rsidR="00544949" w:rsidRPr="00201170" w:rsidRDefault="00544949" w:rsidP="00544949">
            <w:pPr>
              <w:spacing w:before="20" w:after="20"/>
              <w:jc w:val="right"/>
              <w:rPr>
                <w:rFonts w:ascii="GHEA Grapalat" w:hAnsi="GHEA Grapalat"/>
                <w:sz w:val="14"/>
                <w:szCs w:val="14"/>
              </w:rPr>
            </w:pPr>
            <w:r w:rsidRPr="00201170">
              <w:rPr>
                <w:rFonts w:ascii="GHEA Grapalat" w:hAnsi="GHEA Grapalat"/>
                <w:sz w:val="14"/>
                <w:szCs w:val="14"/>
              </w:rPr>
              <w:t>17,5</w:t>
            </w:r>
          </w:p>
        </w:tc>
        <w:tc>
          <w:tcPr>
            <w:tcW w:w="614" w:type="dxa"/>
            <w:tcBorders>
              <w:top w:val="dashed" w:sz="4" w:space="0" w:color="auto"/>
            </w:tcBorders>
            <w:shd w:val="clear" w:color="auto" w:fill="auto"/>
            <w:noWrap/>
            <w:vAlign w:val="bottom"/>
          </w:tcPr>
          <w:p w14:paraId="542FD3B8" w14:textId="77777777" w:rsidR="00544949" w:rsidRPr="00201170" w:rsidRDefault="00544949" w:rsidP="00544949">
            <w:pPr>
              <w:spacing w:before="20" w:after="20"/>
              <w:jc w:val="right"/>
              <w:rPr>
                <w:rFonts w:ascii="GHEA Grapalat" w:hAnsi="GHEA Grapalat"/>
                <w:sz w:val="14"/>
                <w:szCs w:val="14"/>
              </w:rPr>
            </w:pPr>
            <w:r w:rsidRPr="00201170">
              <w:rPr>
                <w:rFonts w:ascii="GHEA Grapalat" w:hAnsi="GHEA Grapalat"/>
                <w:sz w:val="14"/>
                <w:szCs w:val="14"/>
              </w:rPr>
              <w:t>18,5</w:t>
            </w:r>
          </w:p>
        </w:tc>
        <w:tc>
          <w:tcPr>
            <w:tcW w:w="615" w:type="dxa"/>
            <w:tcBorders>
              <w:top w:val="dashed" w:sz="4" w:space="0" w:color="auto"/>
            </w:tcBorders>
            <w:shd w:val="clear" w:color="auto" w:fill="auto"/>
            <w:noWrap/>
            <w:vAlign w:val="bottom"/>
          </w:tcPr>
          <w:p w14:paraId="49DA29E6" w14:textId="77777777" w:rsidR="00544949" w:rsidRPr="00201170" w:rsidRDefault="00544949" w:rsidP="00544949">
            <w:pPr>
              <w:spacing w:before="20" w:after="20"/>
              <w:jc w:val="right"/>
              <w:rPr>
                <w:rFonts w:ascii="GHEA Grapalat" w:hAnsi="GHEA Grapalat"/>
                <w:sz w:val="14"/>
                <w:szCs w:val="14"/>
              </w:rPr>
            </w:pPr>
            <w:r w:rsidRPr="00201170">
              <w:rPr>
                <w:rFonts w:ascii="GHEA Grapalat" w:hAnsi="GHEA Grapalat"/>
                <w:sz w:val="14"/>
                <w:szCs w:val="14"/>
              </w:rPr>
              <w:t>7,5</w:t>
            </w:r>
          </w:p>
        </w:tc>
        <w:tc>
          <w:tcPr>
            <w:tcW w:w="614" w:type="dxa"/>
            <w:tcBorders>
              <w:top w:val="dashed" w:sz="4" w:space="0" w:color="auto"/>
            </w:tcBorders>
            <w:shd w:val="clear" w:color="auto" w:fill="auto"/>
            <w:noWrap/>
            <w:vAlign w:val="bottom"/>
          </w:tcPr>
          <w:p w14:paraId="51863BDD" w14:textId="77777777" w:rsidR="00544949" w:rsidRPr="00201170" w:rsidRDefault="00544949" w:rsidP="00544949">
            <w:pPr>
              <w:spacing w:before="20" w:after="20"/>
              <w:jc w:val="right"/>
              <w:rPr>
                <w:rFonts w:ascii="GHEA Grapalat" w:hAnsi="GHEA Grapalat"/>
                <w:sz w:val="14"/>
                <w:szCs w:val="14"/>
              </w:rPr>
            </w:pPr>
            <w:r w:rsidRPr="00201170">
              <w:rPr>
                <w:rFonts w:ascii="GHEA Grapalat" w:hAnsi="GHEA Grapalat"/>
                <w:sz w:val="14"/>
                <w:szCs w:val="14"/>
              </w:rPr>
              <w:t>11,2</w:t>
            </w:r>
          </w:p>
        </w:tc>
        <w:tc>
          <w:tcPr>
            <w:tcW w:w="614" w:type="dxa"/>
            <w:tcBorders>
              <w:top w:val="dashed" w:sz="4" w:space="0" w:color="auto"/>
            </w:tcBorders>
            <w:shd w:val="clear" w:color="auto" w:fill="auto"/>
            <w:noWrap/>
            <w:vAlign w:val="bottom"/>
          </w:tcPr>
          <w:p w14:paraId="25B368ED" w14:textId="77777777" w:rsidR="00544949" w:rsidRPr="00201170" w:rsidRDefault="00544949" w:rsidP="00544949">
            <w:pPr>
              <w:spacing w:before="20" w:after="20"/>
              <w:jc w:val="right"/>
              <w:rPr>
                <w:rFonts w:ascii="GHEA Grapalat" w:hAnsi="GHEA Grapalat"/>
                <w:sz w:val="14"/>
                <w:szCs w:val="14"/>
              </w:rPr>
            </w:pPr>
            <w:r w:rsidRPr="00201170">
              <w:rPr>
                <w:rFonts w:ascii="GHEA Grapalat" w:hAnsi="GHEA Grapalat"/>
                <w:sz w:val="14"/>
                <w:szCs w:val="14"/>
              </w:rPr>
              <w:t>9,0</w:t>
            </w:r>
          </w:p>
        </w:tc>
        <w:tc>
          <w:tcPr>
            <w:tcW w:w="614" w:type="dxa"/>
            <w:tcBorders>
              <w:top w:val="dashed" w:sz="4" w:space="0" w:color="auto"/>
            </w:tcBorders>
            <w:shd w:val="clear" w:color="auto" w:fill="D9D9D9" w:themeFill="background1" w:themeFillShade="D9"/>
            <w:noWrap/>
            <w:vAlign w:val="bottom"/>
          </w:tcPr>
          <w:p w14:paraId="6ECD0531" w14:textId="77777777" w:rsidR="00544949" w:rsidRPr="00201170" w:rsidRDefault="00544949" w:rsidP="00544949">
            <w:pPr>
              <w:spacing w:before="20" w:after="20"/>
              <w:jc w:val="center"/>
              <w:rPr>
                <w:rFonts w:ascii="GHEA Grapalat" w:hAnsi="GHEA Grapalat"/>
                <w:sz w:val="14"/>
                <w:szCs w:val="14"/>
              </w:rPr>
            </w:pPr>
            <w:r w:rsidRPr="00201170">
              <w:rPr>
                <w:rFonts w:ascii="GHEA Grapalat" w:hAnsi="GHEA Grapalat"/>
                <w:sz w:val="14"/>
                <w:szCs w:val="14"/>
              </w:rPr>
              <w:t>-</w:t>
            </w:r>
          </w:p>
        </w:tc>
        <w:tc>
          <w:tcPr>
            <w:tcW w:w="614" w:type="dxa"/>
            <w:tcBorders>
              <w:top w:val="dashed" w:sz="4" w:space="0" w:color="auto"/>
            </w:tcBorders>
            <w:shd w:val="clear" w:color="auto" w:fill="D9D9D9" w:themeFill="background1" w:themeFillShade="D9"/>
            <w:vAlign w:val="bottom"/>
          </w:tcPr>
          <w:p w14:paraId="4A4D1260" w14:textId="77777777" w:rsidR="00544949" w:rsidRPr="00201170" w:rsidRDefault="00544949" w:rsidP="00544949">
            <w:pPr>
              <w:spacing w:before="20" w:after="20"/>
              <w:jc w:val="center"/>
              <w:rPr>
                <w:rFonts w:ascii="GHEA Grapalat" w:hAnsi="GHEA Grapalat"/>
                <w:sz w:val="14"/>
                <w:szCs w:val="14"/>
              </w:rPr>
            </w:pPr>
            <w:r w:rsidRPr="00201170">
              <w:rPr>
                <w:rFonts w:ascii="GHEA Grapalat" w:hAnsi="GHEA Grapalat"/>
                <w:sz w:val="14"/>
                <w:szCs w:val="14"/>
              </w:rPr>
              <w:t>-</w:t>
            </w:r>
          </w:p>
        </w:tc>
        <w:tc>
          <w:tcPr>
            <w:tcW w:w="615" w:type="dxa"/>
            <w:tcBorders>
              <w:top w:val="dashed" w:sz="4" w:space="0" w:color="auto"/>
            </w:tcBorders>
            <w:shd w:val="clear" w:color="auto" w:fill="D9D9D9" w:themeFill="background1" w:themeFillShade="D9"/>
            <w:vAlign w:val="bottom"/>
          </w:tcPr>
          <w:p w14:paraId="09C6C42C" w14:textId="77777777" w:rsidR="00544949" w:rsidRPr="00201170" w:rsidRDefault="00544949" w:rsidP="00544949">
            <w:pPr>
              <w:spacing w:before="20" w:after="20"/>
              <w:jc w:val="center"/>
              <w:rPr>
                <w:rFonts w:ascii="GHEA Grapalat" w:hAnsi="GHEA Grapalat"/>
                <w:sz w:val="14"/>
                <w:szCs w:val="14"/>
              </w:rPr>
            </w:pPr>
            <w:r w:rsidRPr="00201170">
              <w:rPr>
                <w:rFonts w:ascii="GHEA Grapalat" w:hAnsi="GHEA Grapalat"/>
                <w:sz w:val="14"/>
                <w:szCs w:val="14"/>
              </w:rPr>
              <w:t>-</w:t>
            </w:r>
          </w:p>
        </w:tc>
      </w:tr>
      <w:tr w:rsidR="00544949" w:rsidRPr="00201170" w14:paraId="2DE364AB" w14:textId="77777777" w:rsidTr="00CD5F03">
        <w:trPr>
          <w:trHeight w:val="20"/>
        </w:trPr>
        <w:tc>
          <w:tcPr>
            <w:tcW w:w="3451" w:type="dxa"/>
            <w:shd w:val="clear" w:color="auto" w:fill="auto"/>
            <w:noWrap/>
            <w:vAlign w:val="bottom"/>
            <w:hideMark/>
          </w:tcPr>
          <w:p w14:paraId="73CA9D46" w14:textId="1C486854" w:rsidR="00544949" w:rsidRPr="00201170" w:rsidRDefault="00544949" w:rsidP="00544949">
            <w:pPr>
              <w:spacing w:before="20" w:after="20"/>
              <w:rPr>
                <w:rFonts w:ascii="GHEA Grapalat" w:hAnsi="GHEA Grapalat"/>
                <w:sz w:val="14"/>
                <w:szCs w:val="14"/>
              </w:rPr>
            </w:pPr>
            <w:r w:rsidRPr="00201170">
              <w:rPr>
                <w:rFonts w:ascii="GHEA Grapalat" w:hAnsi="GHEA Grapalat"/>
                <w:sz w:val="14"/>
                <w:szCs w:val="14"/>
              </w:rPr>
              <w:t xml:space="preserve">Dram broad money </w:t>
            </w:r>
            <w:r w:rsidRPr="00201170">
              <w:rPr>
                <w:rFonts w:ascii="GHEA Grapalat" w:hAnsi="GHEA Grapalat"/>
                <w:i/>
                <w:sz w:val="14"/>
                <w:szCs w:val="14"/>
              </w:rPr>
              <w:t>(y/y, end of period, %)</w:t>
            </w:r>
          </w:p>
        </w:tc>
        <w:tc>
          <w:tcPr>
            <w:tcW w:w="614" w:type="dxa"/>
            <w:shd w:val="clear" w:color="auto" w:fill="auto"/>
            <w:noWrap/>
            <w:vAlign w:val="bottom"/>
          </w:tcPr>
          <w:p w14:paraId="3F006E48" w14:textId="77777777" w:rsidR="00544949" w:rsidRPr="00201170" w:rsidRDefault="00544949" w:rsidP="00544949">
            <w:pPr>
              <w:spacing w:before="20" w:after="20"/>
              <w:jc w:val="right"/>
              <w:rPr>
                <w:rFonts w:ascii="GHEA Grapalat" w:hAnsi="GHEA Grapalat"/>
                <w:sz w:val="14"/>
                <w:szCs w:val="14"/>
              </w:rPr>
            </w:pPr>
            <w:r w:rsidRPr="00201170">
              <w:rPr>
                <w:rFonts w:ascii="GHEA Grapalat" w:hAnsi="GHEA Grapalat"/>
                <w:sz w:val="14"/>
                <w:szCs w:val="14"/>
              </w:rPr>
              <w:t>14,9</w:t>
            </w:r>
          </w:p>
        </w:tc>
        <w:tc>
          <w:tcPr>
            <w:tcW w:w="614" w:type="dxa"/>
            <w:shd w:val="clear" w:color="auto" w:fill="auto"/>
            <w:noWrap/>
            <w:vAlign w:val="bottom"/>
          </w:tcPr>
          <w:p w14:paraId="0E9390B5" w14:textId="77777777" w:rsidR="00544949" w:rsidRPr="00201170" w:rsidRDefault="00544949" w:rsidP="00544949">
            <w:pPr>
              <w:spacing w:before="20" w:after="20"/>
              <w:jc w:val="right"/>
              <w:rPr>
                <w:rFonts w:ascii="GHEA Grapalat" w:hAnsi="GHEA Grapalat"/>
                <w:sz w:val="14"/>
                <w:szCs w:val="14"/>
              </w:rPr>
            </w:pPr>
            <w:r w:rsidRPr="00201170">
              <w:rPr>
                <w:rFonts w:ascii="GHEA Grapalat" w:hAnsi="GHEA Grapalat"/>
                <w:sz w:val="14"/>
                <w:szCs w:val="14"/>
              </w:rPr>
              <w:t>-3,5</w:t>
            </w:r>
          </w:p>
        </w:tc>
        <w:tc>
          <w:tcPr>
            <w:tcW w:w="614" w:type="dxa"/>
            <w:shd w:val="clear" w:color="auto" w:fill="auto"/>
            <w:noWrap/>
            <w:vAlign w:val="bottom"/>
          </w:tcPr>
          <w:p w14:paraId="4E232D58" w14:textId="77777777" w:rsidR="00544949" w:rsidRPr="00201170" w:rsidRDefault="00544949" w:rsidP="00544949">
            <w:pPr>
              <w:spacing w:before="20" w:after="20"/>
              <w:jc w:val="right"/>
              <w:rPr>
                <w:rFonts w:ascii="GHEA Grapalat" w:hAnsi="GHEA Grapalat"/>
                <w:sz w:val="14"/>
                <w:szCs w:val="14"/>
              </w:rPr>
            </w:pPr>
            <w:r w:rsidRPr="00201170">
              <w:rPr>
                <w:rFonts w:ascii="GHEA Grapalat" w:hAnsi="GHEA Grapalat"/>
                <w:sz w:val="14"/>
                <w:szCs w:val="14"/>
              </w:rPr>
              <w:t>5,2</w:t>
            </w:r>
          </w:p>
        </w:tc>
        <w:tc>
          <w:tcPr>
            <w:tcW w:w="614" w:type="dxa"/>
            <w:shd w:val="clear" w:color="auto" w:fill="auto"/>
            <w:noWrap/>
            <w:vAlign w:val="bottom"/>
          </w:tcPr>
          <w:p w14:paraId="368F6EA6" w14:textId="77777777" w:rsidR="00544949" w:rsidRPr="00201170" w:rsidRDefault="00544949" w:rsidP="00544949">
            <w:pPr>
              <w:spacing w:before="20" w:after="20"/>
              <w:jc w:val="right"/>
              <w:rPr>
                <w:rFonts w:ascii="GHEA Grapalat" w:hAnsi="GHEA Grapalat"/>
                <w:sz w:val="14"/>
                <w:szCs w:val="14"/>
              </w:rPr>
            </w:pPr>
            <w:r w:rsidRPr="00201170">
              <w:rPr>
                <w:rFonts w:ascii="GHEA Grapalat" w:hAnsi="GHEA Grapalat"/>
                <w:sz w:val="14"/>
                <w:szCs w:val="14"/>
              </w:rPr>
              <w:t>24,8</w:t>
            </w:r>
          </w:p>
        </w:tc>
        <w:tc>
          <w:tcPr>
            <w:tcW w:w="614" w:type="dxa"/>
            <w:shd w:val="clear" w:color="auto" w:fill="auto"/>
            <w:noWrap/>
            <w:vAlign w:val="bottom"/>
          </w:tcPr>
          <w:p w14:paraId="37949C70" w14:textId="77777777" w:rsidR="00544949" w:rsidRPr="00201170" w:rsidRDefault="00544949" w:rsidP="00544949">
            <w:pPr>
              <w:spacing w:before="20" w:after="20"/>
              <w:jc w:val="right"/>
              <w:rPr>
                <w:rFonts w:ascii="GHEA Grapalat" w:hAnsi="GHEA Grapalat"/>
                <w:sz w:val="14"/>
                <w:szCs w:val="14"/>
              </w:rPr>
            </w:pPr>
            <w:r w:rsidRPr="00201170">
              <w:rPr>
                <w:rFonts w:ascii="GHEA Grapalat" w:hAnsi="GHEA Grapalat"/>
                <w:sz w:val="14"/>
                <w:szCs w:val="14"/>
              </w:rPr>
              <w:t>28,9</w:t>
            </w:r>
          </w:p>
        </w:tc>
        <w:tc>
          <w:tcPr>
            <w:tcW w:w="615" w:type="dxa"/>
            <w:shd w:val="clear" w:color="auto" w:fill="auto"/>
            <w:noWrap/>
            <w:vAlign w:val="bottom"/>
          </w:tcPr>
          <w:p w14:paraId="5B424F20" w14:textId="77777777" w:rsidR="00544949" w:rsidRPr="00201170" w:rsidRDefault="00544949" w:rsidP="00544949">
            <w:pPr>
              <w:spacing w:before="20" w:after="20"/>
              <w:jc w:val="right"/>
              <w:rPr>
                <w:rFonts w:ascii="GHEA Grapalat" w:hAnsi="GHEA Grapalat"/>
                <w:sz w:val="14"/>
                <w:szCs w:val="14"/>
              </w:rPr>
            </w:pPr>
            <w:r w:rsidRPr="00201170">
              <w:rPr>
                <w:rFonts w:ascii="GHEA Grapalat" w:hAnsi="GHEA Grapalat"/>
                <w:sz w:val="14"/>
                <w:szCs w:val="14"/>
              </w:rPr>
              <w:t>13,2</w:t>
            </w:r>
          </w:p>
        </w:tc>
        <w:tc>
          <w:tcPr>
            <w:tcW w:w="614" w:type="dxa"/>
            <w:shd w:val="clear" w:color="auto" w:fill="auto"/>
            <w:noWrap/>
            <w:vAlign w:val="bottom"/>
          </w:tcPr>
          <w:p w14:paraId="19E261AF" w14:textId="77777777" w:rsidR="00544949" w:rsidRPr="00201170" w:rsidRDefault="00544949" w:rsidP="00544949">
            <w:pPr>
              <w:spacing w:before="20" w:after="20"/>
              <w:jc w:val="right"/>
              <w:rPr>
                <w:rFonts w:ascii="GHEA Grapalat" w:hAnsi="GHEA Grapalat"/>
                <w:sz w:val="14"/>
                <w:szCs w:val="14"/>
              </w:rPr>
            </w:pPr>
            <w:r w:rsidRPr="00201170">
              <w:rPr>
                <w:rFonts w:ascii="GHEA Grapalat" w:hAnsi="GHEA Grapalat"/>
                <w:sz w:val="14"/>
                <w:szCs w:val="14"/>
              </w:rPr>
              <w:t>21,5</w:t>
            </w:r>
          </w:p>
        </w:tc>
        <w:tc>
          <w:tcPr>
            <w:tcW w:w="614" w:type="dxa"/>
            <w:shd w:val="clear" w:color="auto" w:fill="auto"/>
            <w:noWrap/>
            <w:vAlign w:val="bottom"/>
          </w:tcPr>
          <w:p w14:paraId="1CCA2EFF" w14:textId="77777777" w:rsidR="00544949" w:rsidRPr="00201170" w:rsidRDefault="00544949" w:rsidP="00544949">
            <w:pPr>
              <w:spacing w:before="20" w:after="20"/>
              <w:jc w:val="right"/>
              <w:rPr>
                <w:rFonts w:ascii="GHEA Grapalat" w:hAnsi="GHEA Grapalat"/>
                <w:sz w:val="14"/>
                <w:szCs w:val="14"/>
              </w:rPr>
            </w:pPr>
            <w:r w:rsidRPr="00201170">
              <w:rPr>
                <w:rFonts w:ascii="GHEA Grapalat" w:hAnsi="GHEA Grapalat"/>
                <w:sz w:val="14"/>
                <w:szCs w:val="14"/>
              </w:rPr>
              <w:t>14,8</w:t>
            </w:r>
          </w:p>
        </w:tc>
        <w:tc>
          <w:tcPr>
            <w:tcW w:w="614" w:type="dxa"/>
            <w:shd w:val="clear" w:color="auto" w:fill="D9D9D9" w:themeFill="background1" w:themeFillShade="D9"/>
            <w:noWrap/>
            <w:vAlign w:val="bottom"/>
          </w:tcPr>
          <w:p w14:paraId="1379BDDD" w14:textId="77777777" w:rsidR="00544949" w:rsidRPr="00201170" w:rsidRDefault="00544949" w:rsidP="00544949">
            <w:pPr>
              <w:spacing w:before="20" w:after="20"/>
              <w:jc w:val="center"/>
              <w:rPr>
                <w:rFonts w:ascii="GHEA Grapalat" w:hAnsi="GHEA Grapalat"/>
                <w:sz w:val="14"/>
                <w:szCs w:val="14"/>
              </w:rPr>
            </w:pPr>
            <w:r w:rsidRPr="00201170">
              <w:rPr>
                <w:rFonts w:ascii="GHEA Grapalat" w:hAnsi="GHEA Grapalat"/>
                <w:sz w:val="14"/>
                <w:szCs w:val="14"/>
              </w:rPr>
              <w:t>-</w:t>
            </w:r>
          </w:p>
        </w:tc>
        <w:tc>
          <w:tcPr>
            <w:tcW w:w="614" w:type="dxa"/>
            <w:shd w:val="clear" w:color="auto" w:fill="D9D9D9" w:themeFill="background1" w:themeFillShade="D9"/>
            <w:vAlign w:val="bottom"/>
          </w:tcPr>
          <w:p w14:paraId="407576DD" w14:textId="77777777" w:rsidR="00544949" w:rsidRPr="00201170" w:rsidRDefault="00544949" w:rsidP="00544949">
            <w:pPr>
              <w:spacing w:before="20" w:after="20"/>
              <w:jc w:val="center"/>
              <w:rPr>
                <w:rFonts w:ascii="GHEA Grapalat" w:hAnsi="GHEA Grapalat"/>
                <w:sz w:val="14"/>
                <w:szCs w:val="14"/>
              </w:rPr>
            </w:pPr>
            <w:r w:rsidRPr="00201170">
              <w:rPr>
                <w:rFonts w:ascii="GHEA Grapalat" w:hAnsi="GHEA Grapalat"/>
                <w:sz w:val="14"/>
                <w:szCs w:val="14"/>
              </w:rPr>
              <w:t>-</w:t>
            </w:r>
          </w:p>
        </w:tc>
        <w:tc>
          <w:tcPr>
            <w:tcW w:w="615" w:type="dxa"/>
            <w:shd w:val="clear" w:color="auto" w:fill="D9D9D9" w:themeFill="background1" w:themeFillShade="D9"/>
            <w:vAlign w:val="bottom"/>
          </w:tcPr>
          <w:p w14:paraId="755DE33C" w14:textId="77777777" w:rsidR="00544949" w:rsidRPr="00201170" w:rsidRDefault="00544949" w:rsidP="00544949">
            <w:pPr>
              <w:spacing w:before="20" w:after="20"/>
              <w:jc w:val="center"/>
              <w:rPr>
                <w:rFonts w:ascii="GHEA Grapalat" w:hAnsi="GHEA Grapalat"/>
                <w:sz w:val="14"/>
                <w:szCs w:val="14"/>
              </w:rPr>
            </w:pPr>
            <w:r w:rsidRPr="00201170">
              <w:rPr>
                <w:rFonts w:ascii="GHEA Grapalat" w:hAnsi="GHEA Grapalat"/>
                <w:sz w:val="14"/>
                <w:szCs w:val="14"/>
              </w:rPr>
              <w:t>-</w:t>
            </w:r>
          </w:p>
        </w:tc>
      </w:tr>
      <w:tr w:rsidR="00544949" w:rsidRPr="00201170" w14:paraId="3C55E4A9" w14:textId="77777777" w:rsidTr="00CD5F03">
        <w:trPr>
          <w:trHeight w:val="20"/>
        </w:trPr>
        <w:tc>
          <w:tcPr>
            <w:tcW w:w="3451" w:type="dxa"/>
            <w:shd w:val="clear" w:color="auto" w:fill="auto"/>
            <w:noWrap/>
            <w:vAlign w:val="bottom"/>
            <w:hideMark/>
          </w:tcPr>
          <w:p w14:paraId="0799AEF2" w14:textId="7807B5DA" w:rsidR="00544949" w:rsidRPr="00201170" w:rsidRDefault="00544949" w:rsidP="00544949">
            <w:pPr>
              <w:spacing w:before="20" w:after="20"/>
              <w:rPr>
                <w:rFonts w:ascii="GHEA Grapalat" w:hAnsi="GHEA Grapalat"/>
                <w:sz w:val="14"/>
                <w:szCs w:val="14"/>
              </w:rPr>
            </w:pPr>
            <w:r w:rsidRPr="00201170">
              <w:rPr>
                <w:rFonts w:ascii="GHEA Grapalat" w:hAnsi="GHEA Grapalat"/>
                <w:sz w:val="14"/>
                <w:szCs w:val="14"/>
              </w:rPr>
              <w:t xml:space="preserve">Loans to economy </w:t>
            </w:r>
            <w:r w:rsidRPr="00201170">
              <w:rPr>
                <w:rFonts w:ascii="GHEA Grapalat" w:hAnsi="GHEA Grapalat"/>
                <w:i/>
                <w:sz w:val="14"/>
                <w:szCs w:val="14"/>
              </w:rPr>
              <w:t>(y/y, end of period, %)</w:t>
            </w:r>
          </w:p>
        </w:tc>
        <w:tc>
          <w:tcPr>
            <w:tcW w:w="614" w:type="dxa"/>
            <w:shd w:val="clear" w:color="auto" w:fill="auto"/>
            <w:noWrap/>
            <w:vAlign w:val="bottom"/>
          </w:tcPr>
          <w:p w14:paraId="2DD91D95" w14:textId="77777777" w:rsidR="00544949" w:rsidRPr="00201170" w:rsidRDefault="00544949" w:rsidP="00544949">
            <w:pPr>
              <w:spacing w:before="20" w:after="20"/>
              <w:jc w:val="right"/>
              <w:rPr>
                <w:rFonts w:ascii="GHEA Grapalat" w:hAnsi="GHEA Grapalat"/>
                <w:sz w:val="14"/>
                <w:szCs w:val="14"/>
              </w:rPr>
            </w:pPr>
            <w:r w:rsidRPr="00201170">
              <w:rPr>
                <w:rFonts w:ascii="GHEA Grapalat" w:hAnsi="GHEA Grapalat"/>
                <w:sz w:val="14"/>
                <w:szCs w:val="14"/>
              </w:rPr>
              <w:t>12,9</w:t>
            </w:r>
          </w:p>
        </w:tc>
        <w:tc>
          <w:tcPr>
            <w:tcW w:w="614" w:type="dxa"/>
            <w:shd w:val="clear" w:color="auto" w:fill="auto"/>
            <w:noWrap/>
            <w:vAlign w:val="bottom"/>
          </w:tcPr>
          <w:p w14:paraId="7D50A249" w14:textId="77777777" w:rsidR="00544949" w:rsidRPr="00201170" w:rsidRDefault="00544949" w:rsidP="00544949">
            <w:pPr>
              <w:spacing w:before="20" w:after="20"/>
              <w:jc w:val="right"/>
              <w:rPr>
                <w:rFonts w:ascii="GHEA Grapalat" w:hAnsi="GHEA Grapalat"/>
                <w:sz w:val="14"/>
                <w:szCs w:val="14"/>
              </w:rPr>
            </w:pPr>
            <w:r w:rsidRPr="00201170">
              <w:rPr>
                <w:rFonts w:ascii="GHEA Grapalat" w:hAnsi="GHEA Grapalat"/>
                <w:sz w:val="14"/>
                <w:szCs w:val="14"/>
              </w:rPr>
              <w:t>20,8</w:t>
            </w:r>
          </w:p>
        </w:tc>
        <w:tc>
          <w:tcPr>
            <w:tcW w:w="614" w:type="dxa"/>
            <w:shd w:val="clear" w:color="auto" w:fill="auto"/>
            <w:noWrap/>
            <w:vAlign w:val="bottom"/>
          </w:tcPr>
          <w:p w14:paraId="196EBD76" w14:textId="77777777" w:rsidR="00544949" w:rsidRPr="00201170" w:rsidRDefault="00544949" w:rsidP="00544949">
            <w:pPr>
              <w:spacing w:before="20" w:after="20"/>
              <w:jc w:val="right"/>
              <w:rPr>
                <w:rFonts w:ascii="GHEA Grapalat" w:hAnsi="GHEA Grapalat"/>
                <w:sz w:val="14"/>
                <w:szCs w:val="14"/>
              </w:rPr>
            </w:pPr>
            <w:r w:rsidRPr="00201170">
              <w:rPr>
                <w:rFonts w:ascii="GHEA Grapalat" w:hAnsi="GHEA Grapalat"/>
                <w:sz w:val="14"/>
                <w:szCs w:val="14"/>
              </w:rPr>
              <w:t>-3,3</w:t>
            </w:r>
          </w:p>
        </w:tc>
        <w:tc>
          <w:tcPr>
            <w:tcW w:w="614" w:type="dxa"/>
            <w:shd w:val="clear" w:color="auto" w:fill="auto"/>
            <w:noWrap/>
            <w:vAlign w:val="bottom"/>
          </w:tcPr>
          <w:p w14:paraId="486723EB" w14:textId="77777777" w:rsidR="00544949" w:rsidRPr="00201170" w:rsidRDefault="00544949" w:rsidP="00544949">
            <w:pPr>
              <w:spacing w:before="20" w:after="20"/>
              <w:jc w:val="right"/>
              <w:rPr>
                <w:rFonts w:ascii="GHEA Grapalat" w:hAnsi="GHEA Grapalat"/>
                <w:sz w:val="14"/>
                <w:szCs w:val="14"/>
              </w:rPr>
            </w:pPr>
            <w:r w:rsidRPr="00201170">
              <w:rPr>
                <w:rFonts w:ascii="GHEA Grapalat" w:hAnsi="GHEA Grapalat"/>
                <w:sz w:val="14"/>
                <w:szCs w:val="14"/>
              </w:rPr>
              <w:t>6,0</w:t>
            </w:r>
          </w:p>
        </w:tc>
        <w:tc>
          <w:tcPr>
            <w:tcW w:w="614" w:type="dxa"/>
            <w:shd w:val="clear" w:color="auto" w:fill="auto"/>
            <w:noWrap/>
            <w:vAlign w:val="bottom"/>
          </w:tcPr>
          <w:p w14:paraId="37D9D639" w14:textId="77777777" w:rsidR="00544949" w:rsidRPr="00201170" w:rsidRDefault="00544949" w:rsidP="00544949">
            <w:pPr>
              <w:spacing w:before="20" w:after="20"/>
              <w:jc w:val="right"/>
              <w:rPr>
                <w:rFonts w:ascii="GHEA Grapalat" w:hAnsi="GHEA Grapalat"/>
                <w:sz w:val="14"/>
                <w:szCs w:val="14"/>
              </w:rPr>
            </w:pPr>
            <w:r w:rsidRPr="00201170">
              <w:rPr>
                <w:rFonts w:ascii="GHEA Grapalat" w:hAnsi="GHEA Grapalat"/>
                <w:sz w:val="14"/>
                <w:szCs w:val="14"/>
              </w:rPr>
              <w:t>16,5</w:t>
            </w:r>
          </w:p>
        </w:tc>
        <w:tc>
          <w:tcPr>
            <w:tcW w:w="615" w:type="dxa"/>
            <w:shd w:val="clear" w:color="auto" w:fill="auto"/>
            <w:noWrap/>
            <w:vAlign w:val="bottom"/>
          </w:tcPr>
          <w:p w14:paraId="3AFC191B" w14:textId="77777777" w:rsidR="00544949" w:rsidRPr="00201170" w:rsidRDefault="00544949" w:rsidP="00544949">
            <w:pPr>
              <w:spacing w:before="20" w:after="20"/>
              <w:jc w:val="right"/>
              <w:rPr>
                <w:rFonts w:ascii="GHEA Grapalat" w:hAnsi="GHEA Grapalat"/>
                <w:sz w:val="14"/>
                <w:szCs w:val="14"/>
              </w:rPr>
            </w:pPr>
            <w:r w:rsidRPr="00201170">
              <w:rPr>
                <w:rFonts w:ascii="GHEA Grapalat" w:hAnsi="GHEA Grapalat"/>
                <w:sz w:val="14"/>
                <w:szCs w:val="14"/>
              </w:rPr>
              <w:t>17,2</w:t>
            </w:r>
          </w:p>
        </w:tc>
        <w:tc>
          <w:tcPr>
            <w:tcW w:w="614" w:type="dxa"/>
            <w:shd w:val="clear" w:color="auto" w:fill="auto"/>
            <w:noWrap/>
            <w:vAlign w:val="bottom"/>
          </w:tcPr>
          <w:p w14:paraId="745BF6D3" w14:textId="77777777" w:rsidR="00544949" w:rsidRPr="00201170" w:rsidRDefault="00544949" w:rsidP="00544949">
            <w:pPr>
              <w:spacing w:before="20" w:after="20"/>
              <w:jc w:val="right"/>
              <w:rPr>
                <w:rFonts w:ascii="GHEA Grapalat" w:hAnsi="GHEA Grapalat"/>
                <w:sz w:val="14"/>
                <w:szCs w:val="14"/>
              </w:rPr>
            </w:pPr>
            <w:r w:rsidRPr="00201170">
              <w:rPr>
                <w:rFonts w:ascii="GHEA Grapalat" w:hAnsi="GHEA Grapalat"/>
                <w:sz w:val="14"/>
                <w:szCs w:val="14"/>
              </w:rPr>
              <w:t>18,5</w:t>
            </w:r>
          </w:p>
        </w:tc>
        <w:tc>
          <w:tcPr>
            <w:tcW w:w="614" w:type="dxa"/>
            <w:shd w:val="clear" w:color="auto" w:fill="auto"/>
            <w:noWrap/>
            <w:vAlign w:val="bottom"/>
          </w:tcPr>
          <w:p w14:paraId="0718EA93" w14:textId="77777777" w:rsidR="00544949" w:rsidRPr="00201170" w:rsidRDefault="00544949" w:rsidP="00544949">
            <w:pPr>
              <w:spacing w:before="20" w:after="20"/>
              <w:jc w:val="right"/>
              <w:rPr>
                <w:rFonts w:ascii="GHEA Grapalat" w:hAnsi="GHEA Grapalat"/>
                <w:sz w:val="14"/>
                <w:szCs w:val="14"/>
              </w:rPr>
            </w:pPr>
            <w:r w:rsidRPr="00201170">
              <w:rPr>
                <w:rFonts w:ascii="GHEA Grapalat" w:hAnsi="GHEA Grapalat"/>
                <w:sz w:val="14"/>
                <w:szCs w:val="14"/>
              </w:rPr>
              <w:t>14,3</w:t>
            </w:r>
          </w:p>
        </w:tc>
        <w:tc>
          <w:tcPr>
            <w:tcW w:w="614" w:type="dxa"/>
            <w:shd w:val="clear" w:color="auto" w:fill="D9D9D9" w:themeFill="background1" w:themeFillShade="D9"/>
            <w:noWrap/>
            <w:vAlign w:val="bottom"/>
          </w:tcPr>
          <w:p w14:paraId="61EBCEDC" w14:textId="77777777" w:rsidR="00544949" w:rsidRPr="00201170" w:rsidRDefault="00544949" w:rsidP="00544949">
            <w:pPr>
              <w:spacing w:before="20" w:after="20"/>
              <w:jc w:val="center"/>
              <w:rPr>
                <w:rFonts w:ascii="GHEA Grapalat" w:hAnsi="GHEA Grapalat"/>
                <w:sz w:val="14"/>
                <w:szCs w:val="14"/>
              </w:rPr>
            </w:pPr>
            <w:r w:rsidRPr="00201170">
              <w:rPr>
                <w:rFonts w:ascii="GHEA Grapalat" w:hAnsi="GHEA Grapalat"/>
                <w:sz w:val="14"/>
                <w:szCs w:val="14"/>
              </w:rPr>
              <w:t>-</w:t>
            </w:r>
          </w:p>
        </w:tc>
        <w:tc>
          <w:tcPr>
            <w:tcW w:w="614" w:type="dxa"/>
            <w:shd w:val="clear" w:color="auto" w:fill="D9D9D9" w:themeFill="background1" w:themeFillShade="D9"/>
            <w:vAlign w:val="bottom"/>
          </w:tcPr>
          <w:p w14:paraId="2E6BB660" w14:textId="77777777" w:rsidR="00544949" w:rsidRPr="00201170" w:rsidRDefault="00544949" w:rsidP="00544949">
            <w:pPr>
              <w:spacing w:before="20" w:after="20"/>
              <w:jc w:val="center"/>
              <w:rPr>
                <w:rFonts w:ascii="GHEA Grapalat" w:hAnsi="GHEA Grapalat"/>
                <w:sz w:val="14"/>
                <w:szCs w:val="14"/>
              </w:rPr>
            </w:pPr>
            <w:r w:rsidRPr="00201170">
              <w:rPr>
                <w:rFonts w:ascii="GHEA Grapalat" w:hAnsi="GHEA Grapalat"/>
                <w:sz w:val="14"/>
                <w:szCs w:val="14"/>
              </w:rPr>
              <w:t>-</w:t>
            </w:r>
          </w:p>
        </w:tc>
        <w:tc>
          <w:tcPr>
            <w:tcW w:w="615" w:type="dxa"/>
            <w:shd w:val="clear" w:color="auto" w:fill="D9D9D9" w:themeFill="background1" w:themeFillShade="D9"/>
            <w:vAlign w:val="bottom"/>
          </w:tcPr>
          <w:p w14:paraId="75403C4A" w14:textId="77777777" w:rsidR="00544949" w:rsidRPr="00201170" w:rsidRDefault="00544949" w:rsidP="00544949">
            <w:pPr>
              <w:spacing w:before="20" w:after="20"/>
              <w:jc w:val="center"/>
              <w:rPr>
                <w:rFonts w:ascii="GHEA Grapalat" w:hAnsi="GHEA Grapalat"/>
                <w:sz w:val="14"/>
                <w:szCs w:val="14"/>
              </w:rPr>
            </w:pPr>
            <w:r w:rsidRPr="00201170">
              <w:rPr>
                <w:rFonts w:ascii="GHEA Grapalat" w:hAnsi="GHEA Grapalat"/>
                <w:sz w:val="14"/>
                <w:szCs w:val="14"/>
              </w:rPr>
              <w:t>-</w:t>
            </w:r>
          </w:p>
        </w:tc>
      </w:tr>
      <w:tr w:rsidR="00544949" w:rsidRPr="00201170" w14:paraId="1418D4F6" w14:textId="77777777" w:rsidTr="00CD5F03">
        <w:trPr>
          <w:trHeight w:val="20"/>
        </w:trPr>
        <w:tc>
          <w:tcPr>
            <w:tcW w:w="3451" w:type="dxa"/>
            <w:tcBorders>
              <w:bottom w:val="single" w:sz="6" w:space="0" w:color="auto"/>
            </w:tcBorders>
            <w:shd w:val="clear" w:color="auto" w:fill="auto"/>
            <w:noWrap/>
            <w:vAlign w:val="bottom"/>
            <w:hideMark/>
          </w:tcPr>
          <w:p w14:paraId="4631F1F3" w14:textId="3C9DCCF9" w:rsidR="00544949" w:rsidRPr="00201170" w:rsidRDefault="00544949" w:rsidP="00544949">
            <w:pPr>
              <w:spacing w:before="20" w:after="20"/>
              <w:rPr>
                <w:rFonts w:ascii="GHEA Grapalat" w:hAnsi="GHEA Grapalat"/>
                <w:sz w:val="14"/>
                <w:szCs w:val="14"/>
              </w:rPr>
            </w:pPr>
            <w:r w:rsidRPr="00201170">
              <w:rPr>
                <w:rFonts w:ascii="GHEA Grapalat" w:hAnsi="GHEA Grapalat"/>
                <w:sz w:val="14"/>
                <w:szCs w:val="14"/>
              </w:rPr>
              <w:t>USD/AMD</w:t>
            </w:r>
            <w:r w:rsidRPr="00201170">
              <w:rPr>
                <w:rFonts w:ascii="GHEA Grapalat" w:hAnsi="GHEA Grapalat"/>
                <w:i/>
                <w:sz w:val="14"/>
                <w:szCs w:val="14"/>
              </w:rPr>
              <w:t xml:space="preserve"> (Armenian dram for one US dollar)</w:t>
            </w:r>
          </w:p>
        </w:tc>
        <w:tc>
          <w:tcPr>
            <w:tcW w:w="614" w:type="dxa"/>
            <w:tcBorders>
              <w:bottom w:val="single" w:sz="6" w:space="0" w:color="auto"/>
            </w:tcBorders>
            <w:shd w:val="clear" w:color="auto" w:fill="auto"/>
            <w:noWrap/>
            <w:vAlign w:val="bottom"/>
          </w:tcPr>
          <w:p w14:paraId="051BC6DB" w14:textId="77777777" w:rsidR="00544949" w:rsidRPr="00201170" w:rsidRDefault="00544949" w:rsidP="00544949">
            <w:pPr>
              <w:spacing w:before="20" w:after="20"/>
              <w:jc w:val="right"/>
              <w:rPr>
                <w:rFonts w:ascii="GHEA Grapalat" w:hAnsi="GHEA Grapalat"/>
                <w:sz w:val="14"/>
                <w:szCs w:val="14"/>
              </w:rPr>
            </w:pPr>
            <w:r w:rsidRPr="00201170">
              <w:rPr>
                <w:rFonts w:ascii="GHEA Grapalat" w:hAnsi="GHEA Grapalat"/>
                <w:sz w:val="14"/>
                <w:szCs w:val="14"/>
              </w:rPr>
              <w:t>409,6</w:t>
            </w:r>
          </w:p>
        </w:tc>
        <w:tc>
          <w:tcPr>
            <w:tcW w:w="614" w:type="dxa"/>
            <w:tcBorders>
              <w:bottom w:val="single" w:sz="6" w:space="0" w:color="auto"/>
            </w:tcBorders>
            <w:shd w:val="clear" w:color="auto" w:fill="auto"/>
            <w:noWrap/>
            <w:vAlign w:val="bottom"/>
          </w:tcPr>
          <w:p w14:paraId="15A86F4A" w14:textId="77777777" w:rsidR="00544949" w:rsidRPr="00201170" w:rsidRDefault="00544949" w:rsidP="00544949">
            <w:pPr>
              <w:spacing w:before="20" w:after="20"/>
              <w:jc w:val="right"/>
              <w:rPr>
                <w:rFonts w:ascii="GHEA Grapalat" w:hAnsi="GHEA Grapalat"/>
                <w:sz w:val="14"/>
                <w:szCs w:val="14"/>
              </w:rPr>
            </w:pPr>
            <w:r w:rsidRPr="00201170">
              <w:rPr>
                <w:rFonts w:ascii="GHEA Grapalat" w:hAnsi="GHEA Grapalat"/>
                <w:sz w:val="14"/>
                <w:szCs w:val="14"/>
              </w:rPr>
              <w:t>415,9</w:t>
            </w:r>
          </w:p>
        </w:tc>
        <w:tc>
          <w:tcPr>
            <w:tcW w:w="614" w:type="dxa"/>
            <w:tcBorders>
              <w:bottom w:val="single" w:sz="6" w:space="0" w:color="auto"/>
            </w:tcBorders>
            <w:shd w:val="clear" w:color="auto" w:fill="auto"/>
            <w:noWrap/>
            <w:vAlign w:val="bottom"/>
          </w:tcPr>
          <w:p w14:paraId="79C23868" w14:textId="77777777" w:rsidR="00544949" w:rsidRPr="00201170" w:rsidRDefault="00544949" w:rsidP="00544949">
            <w:pPr>
              <w:spacing w:before="20" w:after="20"/>
              <w:jc w:val="right"/>
              <w:rPr>
                <w:rFonts w:ascii="GHEA Grapalat" w:hAnsi="GHEA Grapalat"/>
                <w:sz w:val="14"/>
                <w:szCs w:val="14"/>
              </w:rPr>
            </w:pPr>
            <w:r w:rsidRPr="00201170">
              <w:rPr>
                <w:rFonts w:ascii="GHEA Grapalat" w:hAnsi="GHEA Grapalat"/>
                <w:sz w:val="14"/>
                <w:szCs w:val="14"/>
              </w:rPr>
              <w:t>477,9</w:t>
            </w:r>
          </w:p>
        </w:tc>
        <w:tc>
          <w:tcPr>
            <w:tcW w:w="614" w:type="dxa"/>
            <w:tcBorders>
              <w:bottom w:val="single" w:sz="6" w:space="0" w:color="auto"/>
            </w:tcBorders>
            <w:shd w:val="clear" w:color="auto" w:fill="auto"/>
            <w:noWrap/>
            <w:vAlign w:val="bottom"/>
          </w:tcPr>
          <w:p w14:paraId="2AFAD569" w14:textId="77777777" w:rsidR="00544949" w:rsidRPr="00201170" w:rsidRDefault="00544949" w:rsidP="00544949">
            <w:pPr>
              <w:spacing w:before="20" w:after="20"/>
              <w:jc w:val="right"/>
              <w:rPr>
                <w:rFonts w:ascii="GHEA Grapalat" w:hAnsi="GHEA Grapalat"/>
                <w:sz w:val="14"/>
                <w:szCs w:val="14"/>
              </w:rPr>
            </w:pPr>
            <w:r w:rsidRPr="00201170">
              <w:rPr>
                <w:rFonts w:ascii="GHEA Grapalat" w:hAnsi="GHEA Grapalat"/>
                <w:sz w:val="14"/>
                <w:szCs w:val="14"/>
              </w:rPr>
              <w:t>480,5</w:t>
            </w:r>
          </w:p>
        </w:tc>
        <w:tc>
          <w:tcPr>
            <w:tcW w:w="614" w:type="dxa"/>
            <w:tcBorders>
              <w:bottom w:val="single" w:sz="6" w:space="0" w:color="auto"/>
            </w:tcBorders>
            <w:shd w:val="clear" w:color="auto" w:fill="auto"/>
            <w:noWrap/>
            <w:vAlign w:val="bottom"/>
          </w:tcPr>
          <w:p w14:paraId="73D9D8B6" w14:textId="77777777" w:rsidR="00544949" w:rsidRPr="00201170" w:rsidRDefault="00544949" w:rsidP="00544949">
            <w:pPr>
              <w:spacing w:before="20" w:after="20"/>
              <w:jc w:val="right"/>
              <w:rPr>
                <w:rFonts w:ascii="GHEA Grapalat" w:hAnsi="GHEA Grapalat"/>
                <w:sz w:val="14"/>
                <w:szCs w:val="14"/>
              </w:rPr>
            </w:pPr>
            <w:r w:rsidRPr="00201170">
              <w:rPr>
                <w:rFonts w:ascii="GHEA Grapalat" w:hAnsi="GHEA Grapalat"/>
                <w:sz w:val="14"/>
                <w:szCs w:val="14"/>
              </w:rPr>
              <w:t>482,7</w:t>
            </w:r>
          </w:p>
        </w:tc>
        <w:tc>
          <w:tcPr>
            <w:tcW w:w="615" w:type="dxa"/>
            <w:tcBorders>
              <w:bottom w:val="single" w:sz="6" w:space="0" w:color="auto"/>
            </w:tcBorders>
            <w:shd w:val="clear" w:color="auto" w:fill="auto"/>
            <w:noWrap/>
            <w:vAlign w:val="bottom"/>
          </w:tcPr>
          <w:p w14:paraId="075BA778" w14:textId="77777777" w:rsidR="00544949" w:rsidRPr="00201170" w:rsidRDefault="00544949" w:rsidP="00544949">
            <w:pPr>
              <w:spacing w:before="20" w:after="20"/>
              <w:jc w:val="right"/>
              <w:rPr>
                <w:rFonts w:ascii="GHEA Grapalat" w:hAnsi="GHEA Grapalat"/>
                <w:sz w:val="14"/>
                <w:szCs w:val="14"/>
              </w:rPr>
            </w:pPr>
            <w:r w:rsidRPr="00201170">
              <w:rPr>
                <w:rFonts w:ascii="GHEA Grapalat" w:hAnsi="GHEA Grapalat"/>
                <w:sz w:val="14"/>
                <w:szCs w:val="14"/>
              </w:rPr>
              <w:t>483,0</w:t>
            </w:r>
          </w:p>
        </w:tc>
        <w:tc>
          <w:tcPr>
            <w:tcW w:w="614" w:type="dxa"/>
            <w:tcBorders>
              <w:bottom w:val="single" w:sz="6" w:space="0" w:color="auto"/>
            </w:tcBorders>
            <w:shd w:val="clear" w:color="auto" w:fill="auto"/>
            <w:noWrap/>
            <w:vAlign w:val="bottom"/>
          </w:tcPr>
          <w:p w14:paraId="6234690E" w14:textId="77777777" w:rsidR="00544949" w:rsidRPr="00201170" w:rsidRDefault="00544949" w:rsidP="00544949">
            <w:pPr>
              <w:spacing w:before="20" w:after="20"/>
              <w:jc w:val="right"/>
              <w:rPr>
                <w:rFonts w:ascii="GHEA Grapalat" w:hAnsi="GHEA Grapalat"/>
                <w:sz w:val="14"/>
                <w:szCs w:val="14"/>
              </w:rPr>
            </w:pPr>
            <w:r w:rsidRPr="00201170">
              <w:rPr>
                <w:rFonts w:ascii="GHEA Grapalat" w:hAnsi="GHEA Grapalat"/>
                <w:sz w:val="14"/>
                <w:szCs w:val="14"/>
              </w:rPr>
              <w:t>480,4</w:t>
            </w:r>
          </w:p>
        </w:tc>
        <w:tc>
          <w:tcPr>
            <w:tcW w:w="614" w:type="dxa"/>
            <w:tcBorders>
              <w:bottom w:val="single" w:sz="6" w:space="0" w:color="auto"/>
            </w:tcBorders>
            <w:shd w:val="clear" w:color="auto" w:fill="auto"/>
            <w:noWrap/>
            <w:vAlign w:val="bottom"/>
          </w:tcPr>
          <w:p w14:paraId="0FAF1C59" w14:textId="77777777" w:rsidR="00544949" w:rsidRPr="00201170" w:rsidRDefault="00544949" w:rsidP="00544949">
            <w:pPr>
              <w:spacing w:before="20" w:after="20"/>
              <w:jc w:val="right"/>
              <w:rPr>
                <w:rFonts w:ascii="GHEA Grapalat" w:hAnsi="GHEA Grapalat"/>
                <w:sz w:val="14"/>
                <w:szCs w:val="14"/>
              </w:rPr>
            </w:pPr>
            <w:r w:rsidRPr="00201170">
              <w:rPr>
                <w:rFonts w:ascii="GHEA Grapalat" w:hAnsi="GHEA Grapalat"/>
                <w:sz w:val="14"/>
                <w:szCs w:val="14"/>
              </w:rPr>
              <w:t>489,0</w:t>
            </w:r>
          </w:p>
        </w:tc>
        <w:tc>
          <w:tcPr>
            <w:tcW w:w="614" w:type="dxa"/>
            <w:tcBorders>
              <w:bottom w:val="single" w:sz="6" w:space="0" w:color="auto"/>
            </w:tcBorders>
            <w:shd w:val="clear" w:color="auto" w:fill="D9D9D9" w:themeFill="background1" w:themeFillShade="D9"/>
            <w:noWrap/>
            <w:vAlign w:val="bottom"/>
          </w:tcPr>
          <w:p w14:paraId="4BDF4924" w14:textId="77777777" w:rsidR="00544949" w:rsidRPr="00201170" w:rsidRDefault="00544949" w:rsidP="00544949">
            <w:pPr>
              <w:spacing w:before="20" w:after="20"/>
              <w:jc w:val="center"/>
              <w:rPr>
                <w:rFonts w:ascii="GHEA Grapalat" w:hAnsi="GHEA Grapalat"/>
                <w:sz w:val="14"/>
                <w:szCs w:val="14"/>
              </w:rPr>
            </w:pPr>
            <w:r w:rsidRPr="00201170">
              <w:rPr>
                <w:rFonts w:ascii="GHEA Grapalat" w:hAnsi="GHEA Grapalat"/>
                <w:sz w:val="14"/>
                <w:szCs w:val="14"/>
              </w:rPr>
              <w:t>-</w:t>
            </w:r>
          </w:p>
        </w:tc>
        <w:tc>
          <w:tcPr>
            <w:tcW w:w="614" w:type="dxa"/>
            <w:tcBorders>
              <w:bottom w:val="single" w:sz="6" w:space="0" w:color="auto"/>
            </w:tcBorders>
            <w:shd w:val="clear" w:color="auto" w:fill="D9D9D9" w:themeFill="background1" w:themeFillShade="D9"/>
            <w:vAlign w:val="bottom"/>
          </w:tcPr>
          <w:p w14:paraId="5005B681" w14:textId="77777777" w:rsidR="00544949" w:rsidRPr="00201170" w:rsidRDefault="00544949" w:rsidP="00544949">
            <w:pPr>
              <w:spacing w:before="20" w:after="20"/>
              <w:jc w:val="center"/>
              <w:rPr>
                <w:rFonts w:ascii="GHEA Grapalat" w:hAnsi="GHEA Grapalat"/>
                <w:sz w:val="14"/>
                <w:szCs w:val="14"/>
              </w:rPr>
            </w:pPr>
            <w:r w:rsidRPr="00201170">
              <w:rPr>
                <w:rFonts w:ascii="GHEA Grapalat" w:hAnsi="GHEA Grapalat"/>
                <w:sz w:val="14"/>
                <w:szCs w:val="14"/>
              </w:rPr>
              <w:t>-</w:t>
            </w:r>
          </w:p>
        </w:tc>
        <w:tc>
          <w:tcPr>
            <w:tcW w:w="615" w:type="dxa"/>
            <w:tcBorders>
              <w:bottom w:val="single" w:sz="6" w:space="0" w:color="auto"/>
            </w:tcBorders>
            <w:shd w:val="clear" w:color="auto" w:fill="D9D9D9" w:themeFill="background1" w:themeFillShade="D9"/>
            <w:vAlign w:val="bottom"/>
          </w:tcPr>
          <w:p w14:paraId="06375732" w14:textId="77777777" w:rsidR="00544949" w:rsidRPr="00201170" w:rsidRDefault="00544949" w:rsidP="00544949">
            <w:pPr>
              <w:spacing w:before="20" w:after="20"/>
              <w:jc w:val="center"/>
              <w:rPr>
                <w:rFonts w:ascii="GHEA Grapalat" w:hAnsi="GHEA Grapalat"/>
                <w:sz w:val="14"/>
                <w:szCs w:val="14"/>
              </w:rPr>
            </w:pPr>
            <w:r w:rsidRPr="00201170">
              <w:rPr>
                <w:rFonts w:ascii="GHEA Grapalat" w:hAnsi="GHEA Grapalat"/>
                <w:sz w:val="14"/>
                <w:szCs w:val="14"/>
              </w:rPr>
              <w:t>-</w:t>
            </w:r>
          </w:p>
        </w:tc>
      </w:tr>
      <w:tr w:rsidR="00CD5F03" w:rsidRPr="00201170" w14:paraId="2926BE8C" w14:textId="77777777" w:rsidTr="00CD5F03">
        <w:trPr>
          <w:trHeight w:val="20"/>
        </w:trPr>
        <w:tc>
          <w:tcPr>
            <w:tcW w:w="10207" w:type="dxa"/>
            <w:gridSpan w:val="12"/>
            <w:tcBorders>
              <w:top w:val="single" w:sz="6" w:space="0" w:color="auto"/>
              <w:bottom w:val="single" w:sz="6" w:space="0" w:color="auto"/>
            </w:tcBorders>
            <w:shd w:val="clear" w:color="auto" w:fill="auto"/>
            <w:noWrap/>
            <w:vAlign w:val="bottom"/>
          </w:tcPr>
          <w:p w14:paraId="17AE92E6" w14:textId="41FCE56B" w:rsidR="00CD5F03" w:rsidRPr="00201170" w:rsidRDefault="00CD5F03" w:rsidP="00CD5F03">
            <w:pPr>
              <w:spacing w:before="40" w:after="40"/>
              <w:ind w:left="119" w:hanging="119"/>
              <w:rPr>
                <w:rFonts w:ascii="GHEA Grapalat" w:hAnsi="GHEA Grapalat"/>
                <w:i/>
                <w:sz w:val="14"/>
                <w:szCs w:val="14"/>
              </w:rPr>
            </w:pPr>
            <w:r w:rsidRPr="00201170">
              <w:rPr>
                <w:rFonts w:ascii="GHEA Grapalat" w:hAnsi="GHEA Grapalat"/>
                <w:i/>
                <w:sz w:val="14"/>
                <w:szCs w:val="14"/>
              </w:rPr>
              <w:t xml:space="preserve">* </w:t>
            </w:r>
            <w:r w:rsidR="00FC0455" w:rsidRPr="00201170">
              <w:rPr>
                <w:rFonts w:ascii="GHEA Grapalat" w:hAnsi="GHEA Grapalat"/>
                <w:i/>
                <w:sz w:val="14"/>
                <w:szCs w:val="14"/>
              </w:rPr>
              <w:t>Hereinafter, the Central Bank will only present the indicator of the aggregate fixed asset accumulation instead of the aggregate accumulation, since the change in tangible working capital inventories is considered by Armenia’s Statistics Committee as a balancing item and it does not show the true level of the aggregate accumulation. See https://www.armstat.am/file/article/sv_04_19a_112.pdf:</w:t>
            </w:r>
          </w:p>
          <w:p w14:paraId="1F463781" w14:textId="06005898" w:rsidR="00CD5F03" w:rsidRPr="00201170" w:rsidRDefault="00CD5F03" w:rsidP="00834B52">
            <w:pPr>
              <w:spacing w:after="40"/>
              <w:ind w:left="119" w:hanging="119"/>
              <w:rPr>
                <w:rFonts w:ascii="GHEA Grapalat" w:hAnsi="GHEA Grapalat"/>
                <w:i/>
                <w:sz w:val="14"/>
                <w:szCs w:val="14"/>
              </w:rPr>
            </w:pPr>
            <w:r w:rsidRPr="00201170">
              <w:rPr>
                <w:rFonts w:ascii="GHEA Grapalat" w:hAnsi="GHEA Grapalat"/>
                <w:i/>
                <w:sz w:val="14"/>
                <w:szCs w:val="14"/>
              </w:rPr>
              <w:t xml:space="preserve">** </w:t>
            </w:r>
            <w:r w:rsidR="00FC0455" w:rsidRPr="00201170">
              <w:rPr>
                <w:rFonts w:ascii="GHEA Grapalat" w:hAnsi="GHEA Grapalat"/>
                <w:i/>
                <w:sz w:val="14"/>
                <w:szCs w:val="14"/>
              </w:rPr>
              <w:t xml:space="preserve">Actual indicators of public investment are capital expenditures of the consolidated budget, and the forecasts are based on the currently revised macro framework for 2022-2024. </w:t>
            </w:r>
          </w:p>
          <w:p w14:paraId="63CC214F" w14:textId="0F5DB677" w:rsidR="00BB722A" w:rsidRPr="00201170" w:rsidRDefault="00BB722A" w:rsidP="00834B52">
            <w:pPr>
              <w:spacing w:after="40"/>
              <w:ind w:left="119" w:hanging="119"/>
              <w:rPr>
                <w:rFonts w:ascii="GHEA Grapalat" w:hAnsi="GHEA Grapalat"/>
                <w:i/>
                <w:sz w:val="14"/>
                <w:szCs w:val="14"/>
              </w:rPr>
            </w:pPr>
            <w:r w:rsidRPr="00201170">
              <w:rPr>
                <w:rFonts w:ascii="GHEA Grapalat" w:hAnsi="GHEA Grapalat"/>
                <w:i/>
                <w:sz w:val="14"/>
                <w:szCs w:val="14"/>
              </w:rPr>
              <w:t xml:space="preserve">*** </w:t>
            </w:r>
            <w:r w:rsidR="0081199A" w:rsidRPr="00201170">
              <w:rPr>
                <w:rFonts w:ascii="GHEA Grapalat" w:hAnsi="GHEA Grapalat"/>
                <w:i/>
                <w:sz w:val="14"/>
                <w:szCs w:val="14"/>
              </w:rPr>
              <w:t>indicators</w:t>
            </w:r>
            <w:r w:rsidR="00FC0455" w:rsidRPr="00201170">
              <w:rPr>
                <w:rFonts w:ascii="GHEA Grapalat" w:hAnsi="GHEA Grapalat"/>
                <w:i/>
                <w:sz w:val="14"/>
                <w:szCs w:val="14"/>
              </w:rPr>
              <w:t xml:space="preserve"> of the 2021 budget are those of the law "On 2021 State Budget of the Republic of Armenia". The indicators for 2022-2023 are presented from the revised macro framework.</w:t>
            </w:r>
          </w:p>
        </w:tc>
      </w:tr>
    </w:tbl>
    <w:p w14:paraId="4E68DB72" w14:textId="5C59D80E" w:rsidR="00CD5F03" w:rsidRPr="00201170" w:rsidRDefault="00FC0455" w:rsidP="00CD5F03">
      <w:pPr>
        <w:pageBreakBefore/>
        <w:spacing w:line="300" w:lineRule="atLeast"/>
        <w:jc w:val="center"/>
        <w:rPr>
          <w:rFonts w:ascii="GHEA Grapalat" w:hAnsi="GHEA Grapalat" w:cs="Sylfaen"/>
          <w:b/>
          <w:bCs/>
          <w:color w:val="002060"/>
          <w:sz w:val="20"/>
          <w:szCs w:val="20"/>
        </w:rPr>
      </w:pPr>
      <w:r w:rsidRPr="00201170">
        <w:rPr>
          <w:rFonts w:ascii="GHEA Grapalat" w:hAnsi="GHEA Grapalat" w:cs="Sylfaen"/>
          <w:b/>
          <w:bCs/>
          <w:color w:val="002060"/>
          <w:sz w:val="20"/>
          <w:szCs w:val="20"/>
        </w:rPr>
        <w:lastRenderedPageBreak/>
        <w:t>CHARTS</w:t>
      </w:r>
    </w:p>
    <w:p w14:paraId="27B79568" w14:textId="77777777" w:rsidR="00CD5F03" w:rsidRPr="00201170" w:rsidRDefault="00CD5F03" w:rsidP="00CD5F03">
      <w:pPr>
        <w:jc w:val="center"/>
        <w:rPr>
          <w:rFonts w:ascii="GHEA Grapalat" w:hAnsi="GHEA Grapalat" w:cs="Sylfaen"/>
          <w:b/>
          <w:bCs/>
          <w:color w:val="002060"/>
          <w:sz w:val="28"/>
          <w:szCs w:val="20"/>
        </w:rPr>
      </w:pPr>
    </w:p>
    <w:tbl>
      <w:tblPr>
        <w:tblW w:w="6237" w:type="dxa"/>
        <w:tblInd w:w="108" w:type="dxa"/>
        <w:tblCellMar>
          <w:left w:w="28" w:type="dxa"/>
          <w:right w:w="28" w:type="dxa"/>
        </w:tblCellMar>
        <w:tblLook w:val="04A0" w:firstRow="1" w:lastRow="0" w:firstColumn="1" w:lastColumn="0" w:noHBand="0" w:noVBand="1"/>
      </w:tblPr>
      <w:tblGrid>
        <w:gridCol w:w="970"/>
        <w:gridCol w:w="4899"/>
        <w:gridCol w:w="368"/>
      </w:tblGrid>
      <w:tr w:rsidR="00FC0455" w:rsidRPr="00201170" w14:paraId="61B27DC8" w14:textId="77777777" w:rsidTr="008F1054">
        <w:trPr>
          <w:trHeight w:val="20"/>
        </w:trPr>
        <w:tc>
          <w:tcPr>
            <w:tcW w:w="970" w:type="dxa"/>
            <w:shd w:val="clear" w:color="auto" w:fill="auto"/>
            <w:noWrap/>
            <w:hideMark/>
          </w:tcPr>
          <w:p w14:paraId="48EB8D53" w14:textId="0EA99271" w:rsidR="00FC0455" w:rsidRPr="00201170" w:rsidRDefault="00FC0455" w:rsidP="00FC0455">
            <w:pPr>
              <w:spacing w:before="50" w:after="50"/>
              <w:rPr>
                <w:rFonts w:ascii="GHEA Grapalat" w:hAnsi="GHEA Grapalat"/>
                <w:color w:val="000000"/>
                <w:sz w:val="16"/>
                <w:szCs w:val="16"/>
              </w:rPr>
            </w:pPr>
            <w:r w:rsidRPr="00201170">
              <w:rPr>
                <w:rFonts w:ascii="GHEA Grapalat" w:hAnsi="GHEA Grapalat"/>
                <w:color w:val="000000"/>
                <w:sz w:val="16"/>
                <w:szCs w:val="16"/>
              </w:rPr>
              <w:t>Chart 1</w:t>
            </w:r>
          </w:p>
        </w:tc>
        <w:tc>
          <w:tcPr>
            <w:tcW w:w="4899" w:type="dxa"/>
            <w:shd w:val="clear" w:color="auto" w:fill="auto"/>
            <w:vAlign w:val="center"/>
          </w:tcPr>
          <w:p w14:paraId="0F997B21" w14:textId="18EF4DB1" w:rsidR="00FC0455" w:rsidRPr="00201170" w:rsidRDefault="00FC0455" w:rsidP="00FC0455">
            <w:pPr>
              <w:spacing w:before="50" w:after="50"/>
              <w:rPr>
                <w:rFonts w:ascii="GHEA Grapalat" w:hAnsi="GHEA Grapalat"/>
                <w:color w:val="000000"/>
                <w:sz w:val="16"/>
                <w:szCs w:val="16"/>
              </w:rPr>
            </w:pPr>
            <w:r w:rsidRPr="00201170">
              <w:rPr>
                <w:rFonts w:ascii="GHEA Grapalat" w:hAnsi="GHEA Grapalat" w:cs="Sylfaen"/>
                <w:sz w:val="16"/>
                <w:szCs w:val="16"/>
              </w:rPr>
              <w:t xml:space="preserve">Inflation (12-month) </w:t>
            </w:r>
            <w:r w:rsidR="00FF582C" w:rsidRPr="00201170">
              <w:rPr>
                <w:rFonts w:ascii="GHEA Grapalat" w:hAnsi="GHEA Grapalat" w:cs="Sylfaen"/>
                <w:sz w:val="16"/>
                <w:szCs w:val="16"/>
              </w:rPr>
              <w:t>projection</w:t>
            </w:r>
            <w:r w:rsidRPr="00201170">
              <w:rPr>
                <w:rFonts w:ascii="GHEA Grapalat" w:hAnsi="GHEA Grapalat" w:cs="Sylfaen"/>
                <w:sz w:val="16"/>
                <w:szCs w:val="16"/>
              </w:rPr>
              <w:t xml:space="preserve"> probability distribution for 3-year horizon</w:t>
            </w:r>
          </w:p>
        </w:tc>
        <w:tc>
          <w:tcPr>
            <w:tcW w:w="368" w:type="dxa"/>
            <w:vAlign w:val="bottom"/>
          </w:tcPr>
          <w:p w14:paraId="0E154987" w14:textId="7577FD7A" w:rsidR="00FC0455" w:rsidRPr="00201170" w:rsidRDefault="00BF05A0" w:rsidP="00FC0455">
            <w:pPr>
              <w:spacing w:before="50" w:after="50"/>
              <w:jc w:val="right"/>
              <w:rPr>
                <w:rFonts w:ascii="GHEA Grapalat" w:hAnsi="GHEA Grapalat" w:cs="Sylfaen"/>
                <w:bCs/>
                <w:sz w:val="16"/>
                <w:szCs w:val="16"/>
              </w:rPr>
            </w:pPr>
            <w:r>
              <w:rPr>
                <w:rFonts w:ascii="GHEA Grapalat" w:hAnsi="GHEA Grapalat" w:cs="Sylfaen"/>
                <w:bCs/>
                <w:sz w:val="16"/>
                <w:szCs w:val="16"/>
              </w:rPr>
              <w:t>4</w:t>
            </w:r>
          </w:p>
        </w:tc>
      </w:tr>
      <w:tr w:rsidR="00FC0455" w:rsidRPr="00201170" w14:paraId="66B262D5" w14:textId="77777777" w:rsidTr="008F1054">
        <w:trPr>
          <w:trHeight w:val="20"/>
        </w:trPr>
        <w:tc>
          <w:tcPr>
            <w:tcW w:w="970" w:type="dxa"/>
            <w:shd w:val="clear" w:color="auto" w:fill="auto"/>
            <w:noWrap/>
            <w:hideMark/>
          </w:tcPr>
          <w:p w14:paraId="17905546" w14:textId="0DA1433C" w:rsidR="00FC0455" w:rsidRPr="00201170" w:rsidRDefault="00FC0455" w:rsidP="00FC0455">
            <w:pPr>
              <w:spacing w:before="50" w:after="50"/>
              <w:rPr>
                <w:rFonts w:ascii="GHEA Grapalat" w:hAnsi="GHEA Grapalat"/>
                <w:color w:val="000000"/>
                <w:sz w:val="16"/>
                <w:szCs w:val="16"/>
              </w:rPr>
            </w:pPr>
            <w:r w:rsidRPr="00201170">
              <w:rPr>
                <w:rFonts w:ascii="GHEA Grapalat" w:hAnsi="GHEA Grapalat"/>
                <w:color w:val="000000"/>
                <w:sz w:val="16"/>
                <w:szCs w:val="16"/>
              </w:rPr>
              <w:t>Chart 2</w:t>
            </w:r>
          </w:p>
        </w:tc>
        <w:tc>
          <w:tcPr>
            <w:tcW w:w="4899" w:type="dxa"/>
            <w:shd w:val="clear" w:color="auto" w:fill="auto"/>
            <w:vAlign w:val="center"/>
          </w:tcPr>
          <w:p w14:paraId="17241C53" w14:textId="325122B1" w:rsidR="00FC0455" w:rsidRPr="00201170" w:rsidRDefault="00FC0455" w:rsidP="00FC0455">
            <w:pPr>
              <w:spacing w:before="50" w:after="50"/>
              <w:rPr>
                <w:rFonts w:ascii="GHEA Grapalat" w:hAnsi="GHEA Grapalat"/>
                <w:color w:val="000000"/>
                <w:sz w:val="16"/>
                <w:szCs w:val="16"/>
              </w:rPr>
            </w:pPr>
            <w:r w:rsidRPr="00201170">
              <w:rPr>
                <w:rFonts w:ascii="GHEA Grapalat" w:hAnsi="GHEA Grapalat" w:cs="Sylfaen"/>
                <w:sz w:val="16"/>
                <w:szCs w:val="16"/>
              </w:rPr>
              <w:t xml:space="preserve">Real GDP growth (cumulative) forecast probability distribution for </w:t>
            </w:r>
            <w:r w:rsidR="00A5641A">
              <w:rPr>
                <w:rFonts w:ascii="GHEA Grapalat" w:hAnsi="GHEA Grapalat" w:cs="Sylfaen"/>
                <w:sz w:val="16"/>
                <w:szCs w:val="16"/>
              </w:rPr>
              <w:t xml:space="preserve">  </w:t>
            </w:r>
            <w:r w:rsidRPr="00201170">
              <w:rPr>
                <w:rFonts w:ascii="GHEA Grapalat" w:hAnsi="GHEA Grapalat" w:cs="Sylfaen"/>
                <w:sz w:val="16"/>
                <w:szCs w:val="16"/>
              </w:rPr>
              <w:t xml:space="preserve">3-year horizon  </w:t>
            </w:r>
          </w:p>
        </w:tc>
        <w:tc>
          <w:tcPr>
            <w:tcW w:w="368" w:type="dxa"/>
            <w:vAlign w:val="bottom"/>
          </w:tcPr>
          <w:p w14:paraId="5F5F50FA" w14:textId="17441BB9" w:rsidR="00FC0455" w:rsidRPr="00201170" w:rsidRDefault="00BF05A0" w:rsidP="00FC0455">
            <w:pPr>
              <w:spacing w:before="50" w:after="50"/>
              <w:jc w:val="right"/>
              <w:rPr>
                <w:rFonts w:ascii="GHEA Grapalat" w:hAnsi="GHEA Grapalat" w:cs="Sylfaen"/>
                <w:sz w:val="16"/>
                <w:szCs w:val="16"/>
              </w:rPr>
            </w:pPr>
            <w:r>
              <w:rPr>
                <w:rFonts w:ascii="GHEA Grapalat" w:hAnsi="GHEA Grapalat" w:cs="Sylfaen"/>
                <w:sz w:val="16"/>
                <w:szCs w:val="16"/>
              </w:rPr>
              <w:t>5</w:t>
            </w:r>
          </w:p>
        </w:tc>
      </w:tr>
      <w:tr w:rsidR="00FC0455" w:rsidRPr="00201170" w14:paraId="3EB19D5F" w14:textId="77777777" w:rsidTr="00CD5F03">
        <w:trPr>
          <w:trHeight w:val="20"/>
        </w:trPr>
        <w:tc>
          <w:tcPr>
            <w:tcW w:w="970" w:type="dxa"/>
            <w:shd w:val="clear" w:color="auto" w:fill="auto"/>
            <w:noWrap/>
          </w:tcPr>
          <w:p w14:paraId="64866150" w14:textId="6854C585" w:rsidR="00FC0455" w:rsidRPr="00201170" w:rsidRDefault="00FC0455" w:rsidP="00FC0455">
            <w:pPr>
              <w:spacing w:before="50" w:after="50"/>
              <w:rPr>
                <w:rFonts w:ascii="GHEA Grapalat" w:hAnsi="GHEA Grapalat"/>
                <w:color w:val="000000"/>
                <w:sz w:val="16"/>
                <w:szCs w:val="16"/>
              </w:rPr>
            </w:pPr>
            <w:r w:rsidRPr="00201170">
              <w:rPr>
                <w:rFonts w:ascii="GHEA Grapalat" w:hAnsi="GHEA Grapalat"/>
                <w:color w:val="000000"/>
                <w:sz w:val="16"/>
                <w:szCs w:val="16"/>
              </w:rPr>
              <w:t>Chart 3</w:t>
            </w:r>
          </w:p>
        </w:tc>
        <w:tc>
          <w:tcPr>
            <w:tcW w:w="4899" w:type="dxa"/>
            <w:shd w:val="clear" w:color="auto" w:fill="auto"/>
            <w:vAlign w:val="center"/>
          </w:tcPr>
          <w:p w14:paraId="12503566" w14:textId="4F8E3AFC" w:rsidR="00FC0455" w:rsidRPr="00201170" w:rsidRDefault="00FC0455" w:rsidP="00FC0455">
            <w:pPr>
              <w:spacing w:before="50" w:after="50"/>
              <w:rPr>
                <w:rFonts w:ascii="GHEA Grapalat" w:hAnsi="GHEA Grapalat"/>
                <w:color w:val="000000"/>
                <w:sz w:val="16"/>
                <w:szCs w:val="16"/>
              </w:rPr>
            </w:pPr>
            <w:r w:rsidRPr="00201170">
              <w:rPr>
                <w:rFonts w:ascii="GHEA Grapalat" w:hAnsi="GHEA Grapalat" w:cs="Sylfaen"/>
                <w:sz w:val="16"/>
                <w:szCs w:val="16"/>
              </w:rPr>
              <w:t>Economic growth in trade partner countries</w:t>
            </w:r>
          </w:p>
        </w:tc>
        <w:tc>
          <w:tcPr>
            <w:tcW w:w="368" w:type="dxa"/>
            <w:vAlign w:val="bottom"/>
          </w:tcPr>
          <w:p w14:paraId="2A1D3CC8" w14:textId="2AE838FD" w:rsidR="00FC0455" w:rsidRPr="00201170" w:rsidRDefault="00BF05A0" w:rsidP="00FC0455">
            <w:pPr>
              <w:spacing w:before="50" w:after="50"/>
              <w:jc w:val="right"/>
              <w:rPr>
                <w:rFonts w:ascii="GHEA Grapalat" w:hAnsi="GHEA Grapalat" w:cs="Sylfaen"/>
                <w:sz w:val="16"/>
                <w:szCs w:val="16"/>
              </w:rPr>
            </w:pPr>
            <w:r>
              <w:rPr>
                <w:rFonts w:ascii="GHEA Grapalat" w:hAnsi="GHEA Grapalat" w:cs="Sylfaen"/>
                <w:sz w:val="16"/>
                <w:szCs w:val="16"/>
              </w:rPr>
              <w:t>7</w:t>
            </w:r>
          </w:p>
        </w:tc>
      </w:tr>
      <w:tr w:rsidR="00FC0455" w:rsidRPr="00201170" w14:paraId="5A0F2EEC" w14:textId="77777777" w:rsidTr="004C678E">
        <w:trPr>
          <w:trHeight w:val="20"/>
        </w:trPr>
        <w:tc>
          <w:tcPr>
            <w:tcW w:w="970" w:type="dxa"/>
            <w:shd w:val="clear" w:color="auto" w:fill="auto"/>
            <w:noWrap/>
          </w:tcPr>
          <w:p w14:paraId="3EEF21C0" w14:textId="01C884A6" w:rsidR="00FC0455" w:rsidRPr="00201170" w:rsidRDefault="00FC0455" w:rsidP="00FC0455">
            <w:pPr>
              <w:spacing w:before="50" w:after="50"/>
              <w:rPr>
                <w:rFonts w:ascii="GHEA Grapalat" w:hAnsi="GHEA Grapalat"/>
                <w:color w:val="000000"/>
                <w:sz w:val="16"/>
                <w:szCs w:val="16"/>
              </w:rPr>
            </w:pPr>
            <w:r w:rsidRPr="00201170">
              <w:rPr>
                <w:rFonts w:ascii="GHEA Grapalat" w:hAnsi="GHEA Grapalat"/>
                <w:color w:val="000000"/>
                <w:sz w:val="16"/>
                <w:szCs w:val="16"/>
              </w:rPr>
              <w:t>Chart 4</w:t>
            </w:r>
          </w:p>
        </w:tc>
        <w:tc>
          <w:tcPr>
            <w:tcW w:w="4899" w:type="dxa"/>
            <w:shd w:val="clear" w:color="auto" w:fill="auto"/>
            <w:vAlign w:val="center"/>
          </w:tcPr>
          <w:p w14:paraId="76EE8D3A" w14:textId="77C3329D" w:rsidR="00FC0455" w:rsidRPr="00201170" w:rsidRDefault="00FC0455" w:rsidP="00FC0455">
            <w:pPr>
              <w:spacing w:before="50" w:after="50"/>
              <w:rPr>
                <w:rFonts w:ascii="GHEA Grapalat" w:hAnsi="GHEA Grapalat"/>
                <w:color w:val="000000"/>
                <w:sz w:val="16"/>
                <w:szCs w:val="16"/>
              </w:rPr>
            </w:pPr>
            <w:r w:rsidRPr="00201170">
              <w:rPr>
                <w:rFonts w:ascii="GHEA Grapalat" w:hAnsi="GHEA Grapalat" w:cs="Sylfaen"/>
                <w:sz w:val="16"/>
                <w:szCs w:val="16"/>
              </w:rPr>
              <w:t>Inflation in trade partner countries</w:t>
            </w:r>
          </w:p>
        </w:tc>
        <w:tc>
          <w:tcPr>
            <w:tcW w:w="368" w:type="dxa"/>
            <w:vAlign w:val="bottom"/>
          </w:tcPr>
          <w:p w14:paraId="38ACD90A" w14:textId="29DEFEE7" w:rsidR="00FC0455" w:rsidRPr="00201170" w:rsidRDefault="00BF05A0" w:rsidP="00FC0455">
            <w:pPr>
              <w:spacing w:before="50" w:after="50"/>
              <w:jc w:val="right"/>
              <w:rPr>
                <w:rFonts w:ascii="GHEA Grapalat" w:hAnsi="GHEA Grapalat" w:cs="Sylfaen"/>
                <w:sz w:val="16"/>
                <w:szCs w:val="16"/>
              </w:rPr>
            </w:pPr>
            <w:r>
              <w:rPr>
                <w:rFonts w:ascii="GHEA Grapalat" w:hAnsi="GHEA Grapalat" w:cs="Sylfaen"/>
                <w:sz w:val="16"/>
                <w:szCs w:val="16"/>
              </w:rPr>
              <w:t>8</w:t>
            </w:r>
          </w:p>
        </w:tc>
      </w:tr>
      <w:tr w:rsidR="00FC0455" w:rsidRPr="00201170" w14:paraId="4DD0FAB2" w14:textId="77777777" w:rsidTr="004C678E">
        <w:trPr>
          <w:trHeight w:val="20"/>
        </w:trPr>
        <w:tc>
          <w:tcPr>
            <w:tcW w:w="970" w:type="dxa"/>
            <w:shd w:val="clear" w:color="auto" w:fill="auto"/>
            <w:noWrap/>
          </w:tcPr>
          <w:p w14:paraId="1387E8DB" w14:textId="56DBAC9A" w:rsidR="00FC0455" w:rsidRPr="00201170" w:rsidRDefault="00FC0455" w:rsidP="00FC0455">
            <w:pPr>
              <w:spacing w:before="50" w:after="50"/>
              <w:rPr>
                <w:rFonts w:ascii="GHEA Grapalat" w:hAnsi="GHEA Grapalat"/>
                <w:color w:val="000000"/>
                <w:sz w:val="16"/>
                <w:szCs w:val="16"/>
              </w:rPr>
            </w:pPr>
            <w:r w:rsidRPr="00201170">
              <w:rPr>
                <w:rFonts w:ascii="GHEA Grapalat" w:hAnsi="GHEA Grapalat"/>
                <w:color w:val="000000"/>
                <w:sz w:val="16"/>
                <w:szCs w:val="16"/>
              </w:rPr>
              <w:t>Chart 5</w:t>
            </w:r>
          </w:p>
        </w:tc>
        <w:tc>
          <w:tcPr>
            <w:tcW w:w="4899" w:type="dxa"/>
            <w:shd w:val="clear" w:color="auto" w:fill="auto"/>
            <w:vAlign w:val="center"/>
          </w:tcPr>
          <w:p w14:paraId="5FFCDA38" w14:textId="011E32B9" w:rsidR="00FC0455" w:rsidRPr="00201170" w:rsidRDefault="00FC0455" w:rsidP="00FC0455">
            <w:pPr>
              <w:spacing w:before="50" w:after="50"/>
              <w:rPr>
                <w:rFonts w:ascii="GHEA Grapalat" w:hAnsi="GHEA Grapalat"/>
                <w:color w:val="000000"/>
                <w:sz w:val="16"/>
                <w:szCs w:val="16"/>
              </w:rPr>
            </w:pPr>
            <w:r w:rsidRPr="00201170">
              <w:rPr>
                <w:rFonts w:ascii="GHEA Grapalat" w:hAnsi="GHEA Grapalat" w:cs="Sylfaen"/>
                <w:sz w:val="16"/>
                <w:szCs w:val="16"/>
              </w:rPr>
              <w:t>International commodity and food prices</w:t>
            </w:r>
          </w:p>
        </w:tc>
        <w:tc>
          <w:tcPr>
            <w:tcW w:w="368" w:type="dxa"/>
            <w:vAlign w:val="bottom"/>
          </w:tcPr>
          <w:p w14:paraId="024C8D2F" w14:textId="6AE5B836" w:rsidR="00FC0455" w:rsidRPr="00201170" w:rsidRDefault="00BF05A0" w:rsidP="00FC0455">
            <w:pPr>
              <w:spacing w:before="50" w:after="50"/>
              <w:jc w:val="right"/>
              <w:rPr>
                <w:rFonts w:ascii="GHEA Grapalat" w:hAnsi="GHEA Grapalat" w:cs="Sylfaen"/>
                <w:sz w:val="16"/>
                <w:szCs w:val="16"/>
              </w:rPr>
            </w:pPr>
            <w:r>
              <w:rPr>
                <w:rFonts w:ascii="GHEA Grapalat" w:hAnsi="GHEA Grapalat" w:cs="Sylfaen"/>
                <w:sz w:val="16"/>
                <w:szCs w:val="16"/>
              </w:rPr>
              <w:t>8</w:t>
            </w:r>
          </w:p>
        </w:tc>
      </w:tr>
      <w:tr w:rsidR="00FC0455" w:rsidRPr="00201170" w14:paraId="007C75BF" w14:textId="77777777" w:rsidTr="004C678E">
        <w:trPr>
          <w:trHeight w:val="20"/>
        </w:trPr>
        <w:tc>
          <w:tcPr>
            <w:tcW w:w="970" w:type="dxa"/>
            <w:shd w:val="clear" w:color="auto" w:fill="auto"/>
            <w:noWrap/>
          </w:tcPr>
          <w:p w14:paraId="652E6877" w14:textId="5DFE0EF6" w:rsidR="00FC0455" w:rsidRPr="00201170" w:rsidRDefault="00FC0455" w:rsidP="00FC0455">
            <w:pPr>
              <w:spacing w:before="50" w:after="50"/>
              <w:rPr>
                <w:rFonts w:ascii="GHEA Grapalat" w:hAnsi="GHEA Grapalat"/>
                <w:color w:val="000000"/>
                <w:sz w:val="16"/>
                <w:szCs w:val="16"/>
              </w:rPr>
            </w:pPr>
            <w:r w:rsidRPr="00201170">
              <w:rPr>
                <w:rFonts w:ascii="GHEA Grapalat" w:hAnsi="GHEA Grapalat"/>
                <w:color w:val="000000"/>
                <w:sz w:val="16"/>
                <w:szCs w:val="16"/>
              </w:rPr>
              <w:t>Chart 6</w:t>
            </w:r>
          </w:p>
        </w:tc>
        <w:tc>
          <w:tcPr>
            <w:tcW w:w="4899" w:type="dxa"/>
            <w:shd w:val="clear" w:color="auto" w:fill="auto"/>
            <w:vAlign w:val="center"/>
          </w:tcPr>
          <w:p w14:paraId="406A79FE" w14:textId="30F14451" w:rsidR="00FC0455" w:rsidRPr="00201170" w:rsidRDefault="00FC0455" w:rsidP="00FC0455">
            <w:pPr>
              <w:spacing w:before="50" w:after="50"/>
              <w:rPr>
                <w:rFonts w:ascii="GHEA Grapalat" w:hAnsi="GHEA Grapalat"/>
                <w:color w:val="000000"/>
                <w:sz w:val="16"/>
                <w:szCs w:val="16"/>
              </w:rPr>
            </w:pPr>
            <w:r w:rsidRPr="00201170">
              <w:rPr>
                <w:rFonts w:ascii="GHEA Grapalat" w:hAnsi="GHEA Grapalat" w:cs="Sylfaen"/>
                <w:sz w:val="16"/>
                <w:szCs w:val="16"/>
              </w:rPr>
              <w:t xml:space="preserve">Inflation (12-month) forecast probability distribution for 3-year horizon </w:t>
            </w:r>
          </w:p>
        </w:tc>
        <w:tc>
          <w:tcPr>
            <w:tcW w:w="368" w:type="dxa"/>
            <w:vAlign w:val="bottom"/>
          </w:tcPr>
          <w:p w14:paraId="4FD6DA2B" w14:textId="09D8D6B9" w:rsidR="00FC0455" w:rsidRPr="00201170" w:rsidRDefault="00BF05A0" w:rsidP="00FC0455">
            <w:pPr>
              <w:spacing w:before="50" w:after="50"/>
              <w:jc w:val="right"/>
              <w:rPr>
                <w:rFonts w:ascii="GHEA Grapalat" w:hAnsi="GHEA Grapalat" w:cs="Sylfaen"/>
                <w:sz w:val="16"/>
                <w:szCs w:val="16"/>
              </w:rPr>
            </w:pPr>
            <w:r>
              <w:rPr>
                <w:rFonts w:ascii="GHEA Grapalat" w:hAnsi="GHEA Grapalat" w:cs="Sylfaen"/>
                <w:sz w:val="16"/>
                <w:szCs w:val="16"/>
              </w:rPr>
              <w:t>9</w:t>
            </w:r>
          </w:p>
        </w:tc>
      </w:tr>
      <w:tr w:rsidR="00FC0455" w:rsidRPr="00201170" w14:paraId="6D325B3D" w14:textId="77777777" w:rsidTr="004C678E">
        <w:trPr>
          <w:trHeight w:val="20"/>
        </w:trPr>
        <w:tc>
          <w:tcPr>
            <w:tcW w:w="970" w:type="dxa"/>
            <w:shd w:val="clear" w:color="auto" w:fill="auto"/>
            <w:noWrap/>
          </w:tcPr>
          <w:p w14:paraId="41BDD6DC" w14:textId="02E73CEB" w:rsidR="00FC0455" w:rsidRPr="00201170" w:rsidRDefault="00FC0455" w:rsidP="00FC0455">
            <w:pPr>
              <w:spacing w:before="50" w:after="50"/>
              <w:rPr>
                <w:rFonts w:ascii="GHEA Grapalat" w:hAnsi="GHEA Grapalat"/>
                <w:color w:val="000000"/>
                <w:sz w:val="16"/>
                <w:szCs w:val="16"/>
              </w:rPr>
            </w:pPr>
            <w:r w:rsidRPr="00201170">
              <w:rPr>
                <w:rFonts w:ascii="GHEA Grapalat" w:hAnsi="GHEA Grapalat"/>
                <w:color w:val="000000"/>
                <w:sz w:val="16"/>
                <w:szCs w:val="16"/>
              </w:rPr>
              <w:t>Chart 7</w:t>
            </w:r>
          </w:p>
        </w:tc>
        <w:tc>
          <w:tcPr>
            <w:tcW w:w="4899" w:type="dxa"/>
            <w:shd w:val="clear" w:color="auto" w:fill="auto"/>
            <w:vAlign w:val="center"/>
          </w:tcPr>
          <w:p w14:paraId="2AE891C9" w14:textId="7DA05767" w:rsidR="00FC0455" w:rsidRPr="00201170" w:rsidRDefault="00896308" w:rsidP="00FC0455">
            <w:pPr>
              <w:spacing w:before="50" w:after="50"/>
              <w:rPr>
                <w:rFonts w:ascii="GHEA Grapalat" w:hAnsi="GHEA Grapalat"/>
                <w:color w:val="000000"/>
                <w:sz w:val="16"/>
                <w:szCs w:val="16"/>
              </w:rPr>
            </w:pPr>
            <w:r w:rsidRPr="00201170">
              <w:rPr>
                <w:rFonts w:ascii="GHEA Grapalat" w:hAnsi="GHEA Grapalat" w:cs="Sylfaen"/>
                <w:sz w:val="16"/>
                <w:szCs w:val="16"/>
              </w:rPr>
              <w:t>Relationship</w:t>
            </w:r>
            <w:r w:rsidR="007F5B27" w:rsidRPr="00201170">
              <w:rPr>
                <w:rFonts w:ascii="GHEA Grapalat" w:hAnsi="GHEA Grapalat" w:cs="Sylfaen"/>
                <w:sz w:val="16"/>
                <w:szCs w:val="16"/>
              </w:rPr>
              <w:t xml:space="preserve"> between monetary policy and food and commodity prices (food)</w:t>
            </w:r>
            <w:r w:rsidR="00FC0455" w:rsidRPr="00201170">
              <w:rPr>
                <w:rFonts w:ascii="GHEA Grapalat" w:hAnsi="GHEA Grapalat" w:cs="Sylfaen"/>
                <w:sz w:val="16"/>
                <w:szCs w:val="16"/>
              </w:rPr>
              <w:t xml:space="preserve"> </w:t>
            </w:r>
          </w:p>
        </w:tc>
        <w:tc>
          <w:tcPr>
            <w:tcW w:w="368" w:type="dxa"/>
            <w:vAlign w:val="bottom"/>
          </w:tcPr>
          <w:p w14:paraId="372DA57C" w14:textId="5EB22849" w:rsidR="00FC0455" w:rsidRPr="00201170" w:rsidRDefault="00BF05A0" w:rsidP="00FC0455">
            <w:pPr>
              <w:spacing w:before="50" w:after="50"/>
              <w:jc w:val="right"/>
              <w:rPr>
                <w:rFonts w:ascii="GHEA Grapalat" w:hAnsi="GHEA Grapalat" w:cs="Sylfaen"/>
                <w:sz w:val="16"/>
                <w:szCs w:val="16"/>
              </w:rPr>
            </w:pPr>
            <w:r>
              <w:rPr>
                <w:rFonts w:ascii="GHEA Grapalat" w:hAnsi="GHEA Grapalat" w:cs="Sylfaen"/>
                <w:sz w:val="16"/>
                <w:szCs w:val="16"/>
              </w:rPr>
              <w:t>9</w:t>
            </w:r>
          </w:p>
        </w:tc>
      </w:tr>
      <w:tr w:rsidR="00FC0455" w:rsidRPr="00201170" w14:paraId="25F4C325" w14:textId="77777777" w:rsidTr="004C678E">
        <w:trPr>
          <w:trHeight w:val="20"/>
        </w:trPr>
        <w:tc>
          <w:tcPr>
            <w:tcW w:w="970" w:type="dxa"/>
            <w:shd w:val="clear" w:color="auto" w:fill="auto"/>
            <w:noWrap/>
          </w:tcPr>
          <w:p w14:paraId="3FE32128" w14:textId="6660EEBB" w:rsidR="00FC0455" w:rsidRPr="00201170" w:rsidRDefault="007F5B27" w:rsidP="00A5641A">
            <w:pPr>
              <w:spacing w:before="50" w:after="50"/>
              <w:rPr>
                <w:rFonts w:ascii="GHEA Grapalat" w:hAnsi="GHEA Grapalat"/>
                <w:color w:val="000000"/>
                <w:sz w:val="16"/>
                <w:szCs w:val="16"/>
              </w:rPr>
            </w:pPr>
            <w:r w:rsidRPr="00201170">
              <w:rPr>
                <w:rFonts w:ascii="GHEA Grapalat" w:hAnsi="GHEA Grapalat"/>
                <w:color w:val="000000"/>
                <w:sz w:val="16"/>
                <w:szCs w:val="16"/>
              </w:rPr>
              <w:t>Chart 8</w:t>
            </w:r>
          </w:p>
        </w:tc>
        <w:tc>
          <w:tcPr>
            <w:tcW w:w="4899" w:type="dxa"/>
            <w:shd w:val="clear" w:color="auto" w:fill="auto"/>
            <w:noWrap/>
            <w:vAlign w:val="center"/>
          </w:tcPr>
          <w:p w14:paraId="077BC7E3" w14:textId="24776235" w:rsidR="00FC0455" w:rsidRPr="00201170" w:rsidRDefault="00896308" w:rsidP="00A5641A">
            <w:pPr>
              <w:spacing w:before="50" w:after="50"/>
              <w:rPr>
                <w:rFonts w:ascii="GHEA Grapalat" w:hAnsi="GHEA Grapalat"/>
                <w:color w:val="000000"/>
                <w:sz w:val="16"/>
                <w:szCs w:val="16"/>
              </w:rPr>
            </w:pPr>
            <w:r w:rsidRPr="00201170">
              <w:rPr>
                <w:rFonts w:ascii="GHEA Grapalat" w:hAnsi="GHEA Grapalat" w:cs="Sylfaen"/>
                <w:sz w:val="16"/>
                <w:szCs w:val="16"/>
              </w:rPr>
              <w:t>Relationship</w:t>
            </w:r>
            <w:r w:rsidR="0072328E" w:rsidRPr="00201170">
              <w:rPr>
                <w:rFonts w:ascii="GHEA Grapalat" w:hAnsi="GHEA Grapalat" w:cs="Sylfaen"/>
                <w:sz w:val="16"/>
                <w:szCs w:val="16"/>
              </w:rPr>
              <w:t xml:space="preserve"> between monetary policy and food and commodity prices (copper)</w:t>
            </w:r>
            <w:r w:rsidR="0072328E" w:rsidRPr="00201170">
              <w:rPr>
                <w:rFonts w:ascii="Calibri" w:hAnsi="Calibri" w:cs="Calibri"/>
                <w:sz w:val="16"/>
                <w:szCs w:val="16"/>
              </w:rPr>
              <w:t> </w:t>
            </w:r>
          </w:p>
        </w:tc>
        <w:tc>
          <w:tcPr>
            <w:tcW w:w="368" w:type="dxa"/>
            <w:vAlign w:val="bottom"/>
          </w:tcPr>
          <w:p w14:paraId="32B00677" w14:textId="73C05162" w:rsidR="00FC0455" w:rsidRPr="00201170" w:rsidRDefault="00BF05A0" w:rsidP="00FC0455">
            <w:pPr>
              <w:spacing w:before="50" w:after="50"/>
              <w:jc w:val="right"/>
              <w:rPr>
                <w:rFonts w:ascii="GHEA Grapalat" w:hAnsi="GHEA Grapalat" w:cs="Sylfaen"/>
                <w:sz w:val="16"/>
                <w:szCs w:val="16"/>
              </w:rPr>
            </w:pPr>
            <w:r>
              <w:rPr>
                <w:rFonts w:ascii="GHEA Grapalat" w:hAnsi="GHEA Grapalat" w:cs="Sylfaen"/>
                <w:sz w:val="16"/>
                <w:szCs w:val="16"/>
              </w:rPr>
              <w:t>10</w:t>
            </w:r>
          </w:p>
        </w:tc>
      </w:tr>
      <w:tr w:rsidR="00A5641A" w:rsidRPr="00201170" w14:paraId="210053B7" w14:textId="77777777" w:rsidTr="004C678E">
        <w:trPr>
          <w:trHeight w:val="20"/>
        </w:trPr>
        <w:tc>
          <w:tcPr>
            <w:tcW w:w="970" w:type="dxa"/>
            <w:shd w:val="clear" w:color="auto" w:fill="auto"/>
            <w:noWrap/>
          </w:tcPr>
          <w:p w14:paraId="2C9E3500" w14:textId="1F60D024" w:rsidR="00A5641A" w:rsidRPr="00201170" w:rsidRDefault="00A5641A" w:rsidP="00FC0455">
            <w:pPr>
              <w:spacing w:before="50" w:after="50"/>
              <w:rPr>
                <w:rFonts w:ascii="GHEA Grapalat" w:hAnsi="GHEA Grapalat"/>
                <w:color w:val="000000"/>
                <w:sz w:val="16"/>
                <w:szCs w:val="16"/>
              </w:rPr>
            </w:pPr>
            <w:r w:rsidRPr="00201170">
              <w:rPr>
                <w:rFonts w:ascii="GHEA Grapalat" w:hAnsi="GHEA Grapalat"/>
                <w:color w:val="000000"/>
                <w:sz w:val="16"/>
                <w:szCs w:val="16"/>
              </w:rPr>
              <w:t>Chart 9</w:t>
            </w:r>
          </w:p>
        </w:tc>
        <w:tc>
          <w:tcPr>
            <w:tcW w:w="4899" w:type="dxa"/>
            <w:shd w:val="clear" w:color="auto" w:fill="auto"/>
            <w:noWrap/>
            <w:vAlign w:val="center"/>
          </w:tcPr>
          <w:p w14:paraId="4C641764" w14:textId="4A5FEB28" w:rsidR="00A5641A" w:rsidRPr="00201170" w:rsidRDefault="00A5641A" w:rsidP="00FC0455">
            <w:pPr>
              <w:spacing w:before="50" w:after="50"/>
              <w:rPr>
                <w:rFonts w:ascii="GHEA Grapalat" w:hAnsi="GHEA Grapalat" w:cs="Sylfaen"/>
                <w:sz w:val="16"/>
                <w:szCs w:val="16"/>
              </w:rPr>
            </w:pPr>
            <w:r w:rsidRPr="00201170">
              <w:rPr>
                <w:rFonts w:ascii="GHEA Grapalat" w:hAnsi="GHEA Grapalat" w:cs="Sylfaen"/>
                <w:sz w:val="16"/>
                <w:szCs w:val="16"/>
              </w:rPr>
              <w:t>Relationship between monetary policy and food and commodity prices (oil)</w:t>
            </w:r>
          </w:p>
        </w:tc>
        <w:tc>
          <w:tcPr>
            <w:tcW w:w="368" w:type="dxa"/>
            <w:vAlign w:val="bottom"/>
          </w:tcPr>
          <w:p w14:paraId="36E241BA" w14:textId="33FF06C7" w:rsidR="00A5641A" w:rsidRPr="00201170" w:rsidRDefault="00BF05A0" w:rsidP="00FC0455">
            <w:pPr>
              <w:spacing w:before="50" w:after="50"/>
              <w:jc w:val="right"/>
              <w:rPr>
                <w:rFonts w:ascii="GHEA Grapalat" w:hAnsi="GHEA Grapalat" w:cs="Sylfaen"/>
                <w:sz w:val="16"/>
                <w:szCs w:val="16"/>
              </w:rPr>
            </w:pPr>
            <w:r>
              <w:rPr>
                <w:rFonts w:ascii="GHEA Grapalat" w:hAnsi="GHEA Grapalat" w:cs="Sylfaen"/>
                <w:sz w:val="16"/>
                <w:szCs w:val="16"/>
              </w:rPr>
              <w:t>10</w:t>
            </w:r>
          </w:p>
        </w:tc>
      </w:tr>
      <w:tr w:rsidR="00A5641A" w:rsidRPr="00201170" w14:paraId="3E92DBBA" w14:textId="77777777" w:rsidTr="004C678E">
        <w:trPr>
          <w:trHeight w:val="20"/>
        </w:trPr>
        <w:tc>
          <w:tcPr>
            <w:tcW w:w="970" w:type="dxa"/>
            <w:shd w:val="clear" w:color="auto" w:fill="auto"/>
            <w:noWrap/>
          </w:tcPr>
          <w:p w14:paraId="411E9210" w14:textId="56241BE2" w:rsidR="00A5641A" w:rsidRPr="00201170" w:rsidRDefault="00A5641A" w:rsidP="00FC0455">
            <w:pPr>
              <w:spacing w:before="50" w:after="50"/>
              <w:rPr>
                <w:rFonts w:ascii="GHEA Grapalat" w:hAnsi="GHEA Grapalat"/>
                <w:color w:val="000000"/>
                <w:sz w:val="16"/>
                <w:szCs w:val="16"/>
              </w:rPr>
            </w:pPr>
            <w:r w:rsidRPr="00201170">
              <w:rPr>
                <w:rFonts w:ascii="GHEA Grapalat" w:hAnsi="GHEA Grapalat"/>
                <w:color w:val="000000"/>
                <w:sz w:val="16"/>
                <w:szCs w:val="16"/>
              </w:rPr>
              <w:t>Chart 10</w:t>
            </w:r>
          </w:p>
        </w:tc>
        <w:tc>
          <w:tcPr>
            <w:tcW w:w="4899" w:type="dxa"/>
            <w:shd w:val="clear" w:color="auto" w:fill="auto"/>
            <w:noWrap/>
            <w:vAlign w:val="center"/>
          </w:tcPr>
          <w:p w14:paraId="4CD642FC" w14:textId="77277767" w:rsidR="00A5641A" w:rsidRPr="00201170" w:rsidRDefault="00A5641A" w:rsidP="00FC0455">
            <w:pPr>
              <w:spacing w:before="50" w:after="50"/>
              <w:rPr>
                <w:rFonts w:ascii="GHEA Grapalat" w:hAnsi="GHEA Grapalat" w:cs="Sylfaen"/>
                <w:sz w:val="16"/>
                <w:szCs w:val="16"/>
              </w:rPr>
            </w:pPr>
            <w:r w:rsidRPr="00201170">
              <w:rPr>
                <w:rFonts w:ascii="GHEA Grapalat" w:hAnsi="GHEA Grapalat" w:cs="Sylfaen"/>
                <w:sz w:val="16"/>
                <w:szCs w:val="16"/>
              </w:rPr>
              <w:t>Inflation (12-month) projection probability distribution for 3-year horizon</w:t>
            </w:r>
          </w:p>
        </w:tc>
        <w:tc>
          <w:tcPr>
            <w:tcW w:w="368" w:type="dxa"/>
            <w:vAlign w:val="bottom"/>
          </w:tcPr>
          <w:p w14:paraId="52D488D9" w14:textId="59B3C29A" w:rsidR="00A5641A" w:rsidRPr="00201170" w:rsidRDefault="00BF05A0" w:rsidP="00FC0455">
            <w:pPr>
              <w:spacing w:before="50" w:after="50"/>
              <w:jc w:val="right"/>
              <w:rPr>
                <w:rFonts w:ascii="GHEA Grapalat" w:hAnsi="GHEA Grapalat" w:cs="Sylfaen"/>
                <w:sz w:val="16"/>
                <w:szCs w:val="16"/>
              </w:rPr>
            </w:pPr>
            <w:r>
              <w:rPr>
                <w:rFonts w:ascii="GHEA Grapalat" w:hAnsi="GHEA Grapalat" w:cs="Sylfaen"/>
                <w:sz w:val="16"/>
                <w:szCs w:val="16"/>
              </w:rPr>
              <w:t>12</w:t>
            </w:r>
          </w:p>
        </w:tc>
      </w:tr>
      <w:tr w:rsidR="00FC0455" w:rsidRPr="00201170" w14:paraId="080BF2B9" w14:textId="77777777" w:rsidTr="004C678E">
        <w:trPr>
          <w:trHeight w:val="20"/>
        </w:trPr>
        <w:tc>
          <w:tcPr>
            <w:tcW w:w="970" w:type="dxa"/>
            <w:shd w:val="clear" w:color="auto" w:fill="auto"/>
            <w:noWrap/>
          </w:tcPr>
          <w:p w14:paraId="39EF39F5" w14:textId="2EB665EC" w:rsidR="00FC0455" w:rsidRPr="00201170" w:rsidRDefault="00FC0455" w:rsidP="00FC0455">
            <w:pPr>
              <w:spacing w:before="50" w:after="50"/>
              <w:rPr>
                <w:rFonts w:ascii="GHEA Grapalat" w:hAnsi="GHEA Grapalat"/>
                <w:color w:val="000000"/>
                <w:sz w:val="16"/>
                <w:szCs w:val="16"/>
              </w:rPr>
            </w:pPr>
            <w:r w:rsidRPr="00201170">
              <w:rPr>
                <w:rFonts w:ascii="GHEA Grapalat" w:hAnsi="GHEA Grapalat"/>
                <w:color w:val="000000"/>
                <w:sz w:val="16"/>
                <w:szCs w:val="16"/>
              </w:rPr>
              <w:t xml:space="preserve">Chart </w:t>
            </w:r>
            <w:r w:rsidR="0072328E" w:rsidRPr="00201170">
              <w:rPr>
                <w:rFonts w:ascii="GHEA Grapalat" w:hAnsi="GHEA Grapalat"/>
                <w:color w:val="000000"/>
                <w:sz w:val="16"/>
                <w:szCs w:val="16"/>
              </w:rPr>
              <w:t>11</w:t>
            </w:r>
          </w:p>
        </w:tc>
        <w:tc>
          <w:tcPr>
            <w:tcW w:w="4899" w:type="dxa"/>
            <w:shd w:val="clear" w:color="auto" w:fill="auto"/>
            <w:noWrap/>
            <w:vAlign w:val="center"/>
          </w:tcPr>
          <w:p w14:paraId="298F4BD7" w14:textId="5F40AA45" w:rsidR="00FC0455" w:rsidRPr="00201170" w:rsidRDefault="0072328E" w:rsidP="00FC0455">
            <w:pPr>
              <w:spacing w:before="50" w:after="50"/>
              <w:rPr>
                <w:rFonts w:ascii="GHEA Grapalat" w:hAnsi="GHEA Grapalat"/>
                <w:color w:val="000000"/>
                <w:sz w:val="16"/>
                <w:szCs w:val="16"/>
              </w:rPr>
            </w:pPr>
            <w:r w:rsidRPr="00201170">
              <w:rPr>
                <w:rFonts w:ascii="GHEA Grapalat" w:hAnsi="GHEA Grapalat" w:cs="Sylfaen"/>
                <w:sz w:val="16"/>
                <w:szCs w:val="16"/>
              </w:rPr>
              <w:t>Contribution of demand components to growth</w:t>
            </w:r>
          </w:p>
        </w:tc>
        <w:tc>
          <w:tcPr>
            <w:tcW w:w="368" w:type="dxa"/>
            <w:vAlign w:val="bottom"/>
          </w:tcPr>
          <w:p w14:paraId="795D36CB" w14:textId="603D84A1" w:rsidR="00FC0455" w:rsidRPr="00201170" w:rsidRDefault="00BF05A0" w:rsidP="00FC0455">
            <w:pPr>
              <w:spacing w:before="50" w:after="50"/>
              <w:jc w:val="right"/>
              <w:rPr>
                <w:rFonts w:ascii="GHEA Grapalat" w:hAnsi="GHEA Grapalat" w:cs="Sylfaen"/>
                <w:sz w:val="16"/>
                <w:szCs w:val="16"/>
              </w:rPr>
            </w:pPr>
            <w:r>
              <w:rPr>
                <w:rFonts w:ascii="GHEA Grapalat" w:hAnsi="GHEA Grapalat" w:cs="Sylfaen"/>
                <w:sz w:val="16"/>
                <w:szCs w:val="16"/>
              </w:rPr>
              <w:t>13</w:t>
            </w:r>
          </w:p>
        </w:tc>
      </w:tr>
      <w:tr w:rsidR="00FC0455" w:rsidRPr="00201170" w14:paraId="0690B6E7" w14:textId="77777777" w:rsidTr="004C678E">
        <w:trPr>
          <w:trHeight w:val="20"/>
        </w:trPr>
        <w:tc>
          <w:tcPr>
            <w:tcW w:w="970" w:type="dxa"/>
            <w:shd w:val="clear" w:color="auto" w:fill="auto"/>
            <w:noWrap/>
          </w:tcPr>
          <w:p w14:paraId="4D6B691D" w14:textId="539FEC32" w:rsidR="00FC0455" w:rsidRPr="00201170" w:rsidRDefault="00FC0455" w:rsidP="00FC0455">
            <w:pPr>
              <w:spacing w:before="50" w:after="50"/>
              <w:rPr>
                <w:rFonts w:ascii="GHEA Grapalat" w:hAnsi="GHEA Grapalat"/>
                <w:color w:val="000000"/>
                <w:sz w:val="16"/>
                <w:szCs w:val="16"/>
              </w:rPr>
            </w:pPr>
            <w:r w:rsidRPr="00201170">
              <w:rPr>
                <w:rFonts w:ascii="GHEA Grapalat" w:hAnsi="GHEA Grapalat"/>
                <w:color w:val="000000"/>
                <w:sz w:val="16"/>
                <w:szCs w:val="16"/>
              </w:rPr>
              <w:t>Chart 1</w:t>
            </w:r>
            <w:r w:rsidR="0072328E" w:rsidRPr="00201170">
              <w:rPr>
                <w:rFonts w:ascii="GHEA Grapalat" w:hAnsi="GHEA Grapalat"/>
                <w:color w:val="000000"/>
                <w:sz w:val="16"/>
                <w:szCs w:val="16"/>
              </w:rPr>
              <w:t>2</w:t>
            </w:r>
          </w:p>
        </w:tc>
        <w:tc>
          <w:tcPr>
            <w:tcW w:w="4899" w:type="dxa"/>
            <w:shd w:val="clear" w:color="auto" w:fill="auto"/>
            <w:noWrap/>
            <w:vAlign w:val="center"/>
          </w:tcPr>
          <w:p w14:paraId="2CAC696F" w14:textId="5DBBE346" w:rsidR="00FC0455" w:rsidRPr="00201170" w:rsidRDefault="0072328E" w:rsidP="00FC0455">
            <w:pPr>
              <w:spacing w:before="50" w:after="50"/>
              <w:rPr>
                <w:rFonts w:ascii="GHEA Grapalat" w:hAnsi="GHEA Grapalat"/>
                <w:color w:val="000000"/>
                <w:sz w:val="16"/>
                <w:szCs w:val="16"/>
              </w:rPr>
            </w:pPr>
            <w:r w:rsidRPr="00201170">
              <w:rPr>
                <w:rFonts w:ascii="GHEA Grapalat" w:hAnsi="GHEA Grapalat" w:cs="Sylfaen"/>
                <w:sz w:val="16"/>
                <w:szCs w:val="16"/>
              </w:rPr>
              <w:t>Change in real export and import of goods and services in the medium term</w:t>
            </w:r>
          </w:p>
        </w:tc>
        <w:tc>
          <w:tcPr>
            <w:tcW w:w="368" w:type="dxa"/>
            <w:vAlign w:val="bottom"/>
          </w:tcPr>
          <w:p w14:paraId="6D559060" w14:textId="331609E7" w:rsidR="00FC0455" w:rsidRPr="00201170" w:rsidRDefault="00BF05A0" w:rsidP="00FC0455">
            <w:pPr>
              <w:spacing w:before="50" w:after="50"/>
              <w:jc w:val="right"/>
              <w:rPr>
                <w:rFonts w:ascii="GHEA Grapalat" w:hAnsi="GHEA Grapalat" w:cs="Sylfaen"/>
                <w:sz w:val="16"/>
                <w:szCs w:val="16"/>
              </w:rPr>
            </w:pPr>
            <w:r>
              <w:rPr>
                <w:rFonts w:ascii="GHEA Grapalat" w:hAnsi="GHEA Grapalat" w:cs="Sylfaen"/>
                <w:sz w:val="16"/>
                <w:szCs w:val="16"/>
              </w:rPr>
              <w:t>15</w:t>
            </w:r>
          </w:p>
        </w:tc>
      </w:tr>
      <w:tr w:rsidR="00FC0455" w:rsidRPr="00201170" w14:paraId="6D207126" w14:textId="77777777" w:rsidTr="004C678E">
        <w:trPr>
          <w:trHeight w:val="20"/>
        </w:trPr>
        <w:tc>
          <w:tcPr>
            <w:tcW w:w="970" w:type="dxa"/>
            <w:shd w:val="clear" w:color="auto" w:fill="auto"/>
            <w:noWrap/>
          </w:tcPr>
          <w:p w14:paraId="0DA58D77" w14:textId="15A94B9A" w:rsidR="00FC0455" w:rsidRPr="00201170" w:rsidRDefault="00FC0455" w:rsidP="00FC0455">
            <w:pPr>
              <w:spacing w:before="50" w:after="50"/>
              <w:rPr>
                <w:rFonts w:ascii="GHEA Grapalat" w:hAnsi="GHEA Grapalat"/>
                <w:color w:val="000000"/>
                <w:sz w:val="16"/>
                <w:szCs w:val="16"/>
              </w:rPr>
            </w:pPr>
            <w:r w:rsidRPr="00201170">
              <w:rPr>
                <w:rFonts w:ascii="GHEA Grapalat" w:hAnsi="GHEA Grapalat"/>
                <w:color w:val="000000"/>
                <w:sz w:val="16"/>
                <w:szCs w:val="16"/>
              </w:rPr>
              <w:t>Chart 1</w:t>
            </w:r>
            <w:r w:rsidR="0072328E" w:rsidRPr="00201170">
              <w:rPr>
                <w:rFonts w:ascii="GHEA Grapalat" w:hAnsi="GHEA Grapalat"/>
                <w:color w:val="000000"/>
                <w:sz w:val="16"/>
                <w:szCs w:val="16"/>
              </w:rPr>
              <w:t>3</w:t>
            </w:r>
          </w:p>
        </w:tc>
        <w:tc>
          <w:tcPr>
            <w:tcW w:w="4899" w:type="dxa"/>
            <w:shd w:val="clear" w:color="auto" w:fill="auto"/>
            <w:vAlign w:val="center"/>
          </w:tcPr>
          <w:p w14:paraId="2330D20B" w14:textId="0A9CA869" w:rsidR="00FC0455" w:rsidRPr="00201170" w:rsidRDefault="00FC0455" w:rsidP="00FC0455">
            <w:pPr>
              <w:spacing w:before="50" w:after="50"/>
              <w:rPr>
                <w:rFonts w:ascii="GHEA Grapalat" w:hAnsi="GHEA Grapalat"/>
                <w:color w:val="000000"/>
                <w:sz w:val="16"/>
                <w:szCs w:val="16"/>
              </w:rPr>
            </w:pPr>
            <w:r w:rsidRPr="00201170">
              <w:rPr>
                <w:rFonts w:ascii="GHEA Grapalat" w:hAnsi="GHEA Grapalat" w:cs="Sylfaen"/>
                <w:sz w:val="16"/>
                <w:szCs w:val="16"/>
              </w:rPr>
              <w:t xml:space="preserve">Nominal wage growth in private sector, y/y </w:t>
            </w:r>
          </w:p>
        </w:tc>
        <w:tc>
          <w:tcPr>
            <w:tcW w:w="368" w:type="dxa"/>
            <w:vAlign w:val="bottom"/>
          </w:tcPr>
          <w:p w14:paraId="22F6B23C" w14:textId="6F86AE98" w:rsidR="00FC0455" w:rsidRPr="00201170" w:rsidRDefault="00BF05A0" w:rsidP="00FC0455">
            <w:pPr>
              <w:spacing w:before="50" w:after="50"/>
              <w:jc w:val="right"/>
              <w:rPr>
                <w:rFonts w:ascii="GHEA Grapalat" w:hAnsi="GHEA Grapalat" w:cs="Sylfaen"/>
                <w:bCs/>
                <w:sz w:val="16"/>
                <w:szCs w:val="16"/>
              </w:rPr>
            </w:pPr>
            <w:r>
              <w:rPr>
                <w:rFonts w:ascii="GHEA Grapalat" w:hAnsi="GHEA Grapalat" w:cs="Sylfaen"/>
                <w:bCs/>
                <w:sz w:val="16"/>
                <w:szCs w:val="16"/>
              </w:rPr>
              <w:t>16</w:t>
            </w:r>
          </w:p>
        </w:tc>
      </w:tr>
      <w:tr w:rsidR="00FC0455" w:rsidRPr="00201170" w14:paraId="443A7860" w14:textId="77777777" w:rsidTr="004C678E">
        <w:trPr>
          <w:trHeight w:val="20"/>
        </w:trPr>
        <w:tc>
          <w:tcPr>
            <w:tcW w:w="970" w:type="dxa"/>
            <w:shd w:val="clear" w:color="auto" w:fill="auto"/>
            <w:noWrap/>
          </w:tcPr>
          <w:p w14:paraId="10A1B857" w14:textId="3C415444" w:rsidR="00FC0455" w:rsidRPr="00201170" w:rsidRDefault="00FC0455" w:rsidP="00FC0455">
            <w:pPr>
              <w:spacing w:before="50" w:after="50"/>
              <w:rPr>
                <w:rFonts w:ascii="GHEA Grapalat" w:hAnsi="GHEA Grapalat"/>
                <w:color w:val="000000"/>
                <w:sz w:val="16"/>
                <w:szCs w:val="16"/>
              </w:rPr>
            </w:pPr>
            <w:r w:rsidRPr="00201170">
              <w:rPr>
                <w:rFonts w:ascii="GHEA Grapalat" w:hAnsi="GHEA Grapalat"/>
                <w:color w:val="000000"/>
                <w:sz w:val="16"/>
                <w:szCs w:val="16"/>
              </w:rPr>
              <w:t>Chart 1</w:t>
            </w:r>
            <w:r w:rsidR="0072328E" w:rsidRPr="00201170">
              <w:rPr>
                <w:rFonts w:ascii="GHEA Grapalat" w:hAnsi="GHEA Grapalat"/>
                <w:color w:val="000000"/>
                <w:sz w:val="16"/>
                <w:szCs w:val="16"/>
              </w:rPr>
              <w:t>4</w:t>
            </w:r>
          </w:p>
        </w:tc>
        <w:tc>
          <w:tcPr>
            <w:tcW w:w="4899" w:type="dxa"/>
            <w:shd w:val="clear" w:color="auto" w:fill="auto"/>
            <w:vAlign w:val="center"/>
          </w:tcPr>
          <w:p w14:paraId="2729AD0F" w14:textId="3FBF139E" w:rsidR="00FC0455" w:rsidRPr="00201170" w:rsidRDefault="0072328E" w:rsidP="00FC0455">
            <w:pPr>
              <w:spacing w:before="50" w:after="50"/>
              <w:rPr>
                <w:rFonts w:ascii="GHEA Grapalat" w:hAnsi="GHEA Grapalat"/>
                <w:color w:val="000000"/>
                <w:sz w:val="16"/>
                <w:szCs w:val="16"/>
              </w:rPr>
            </w:pPr>
            <w:r w:rsidRPr="00201170">
              <w:rPr>
                <w:rFonts w:ascii="GHEA Grapalat" w:hAnsi="GHEA Grapalat" w:cs="Sylfaen"/>
                <w:sz w:val="16"/>
                <w:szCs w:val="16"/>
              </w:rPr>
              <w:t>Inflation level</w:t>
            </w:r>
          </w:p>
        </w:tc>
        <w:tc>
          <w:tcPr>
            <w:tcW w:w="368" w:type="dxa"/>
            <w:vAlign w:val="bottom"/>
          </w:tcPr>
          <w:p w14:paraId="04E0EEEC" w14:textId="1CE4E898" w:rsidR="00FC0455" w:rsidRPr="00201170" w:rsidRDefault="00BF05A0" w:rsidP="00FC0455">
            <w:pPr>
              <w:spacing w:before="50" w:after="50"/>
              <w:jc w:val="right"/>
              <w:rPr>
                <w:rFonts w:ascii="GHEA Grapalat" w:hAnsi="GHEA Grapalat" w:cs="Sylfaen"/>
                <w:bCs/>
                <w:sz w:val="16"/>
                <w:szCs w:val="16"/>
              </w:rPr>
            </w:pPr>
            <w:r>
              <w:rPr>
                <w:rFonts w:ascii="GHEA Grapalat" w:hAnsi="GHEA Grapalat" w:cs="Sylfaen"/>
                <w:bCs/>
                <w:sz w:val="16"/>
                <w:szCs w:val="16"/>
              </w:rPr>
              <w:t>16</w:t>
            </w:r>
          </w:p>
        </w:tc>
      </w:tr>
      <w:tr w:rsidR="00FC0455" w:rsidRPr="00201170" w14:paraId="51DCD8B9" w14:textId="77777777" w:rsidTr="004C678E">
        <w:trPr>
          <w:trHeight w:val="20"/>
        </w:trPr>
        <w:tc>
          <w:tcPr>
            <w:tcW w:w="970" w:type="dxa"/>
            <w:shd w:val="clear" w:color="auto" w:fill="auto"/>
            <w:noWrap/>
          </w:tcPr>
          <w:p w14:paraId="1228CDE6" w14:textId="67F06953" w:rsidR="00FC0455" w:rsidRPr="00201170" w:rsidRDefault="00FC0455" w:rsidP="00FC0455">
            <w:pPr>
              <w:spacing w:before="50" w:after="50"/>
              <w:rPr>
                <w:rFonts w:ascii="GHEA Grapalat" w:hAnsi="GHEA Grapalat"/>
                <w:color w:val="000000"/>
                <w:sz w:val="16"/>
                <w:szCs w:val="16"/>
              </w:rPr>
            </w:pPr>
            <w:r w:rsidRPr="00201170">
              <w:rPr>
                <w:rFonts w:ascii="GHEA Grapalat" w:hAnsi="GHEA Grapalat"/>
                <w:color w:val="000000"/>
                <w:sz w:val="16"/>
                <w:szCs w:val="16"/>
              </w:rPr>
              <w:t>Chart 1</w:t>
            </w:r>
            <w:r w:rsidR="00054D2D" w:rsidRPr="00201170">
              <w:rPr>
                <w:rFonts w:ascii="GHEA Grapalat" w:hAnsi="GHEA Grapalat"/>
                <w:color w:val="000000"/>
                <w:sz w:val="16"/>
                <w:szCs w:val="16"/>
              </w:rPr>
              <w:t>5</w:t>
            </w:r>
          </w:p>
        </w:tc>
        <w:tc>
          <w:tcPr>
            <w:tcW w:w="4899" w:type="dxa"/>
            <w:shd w:val="clear" w:color="auto" w:fill="auto"/>
            <w:noWrap/>
            <w:vAlign w:val="center"/>
          </w:tcPr>
          <w:p w14:paraId="426FADEC" w14:textId="4361EFD3" w:rsidR="00FC0455" w:rsidRPr="00201170" w:rsidRDefault="00FC0455" w:rsidP="00FC0455">
            <w:pPr>
              <w:spacing w:before="50" w:after="50"/>
              <w:rPr>
                <w:rFonts w:ascii="GHEA Grapalat" w:hAnsi="GHEA Grapalat"/>
                <w:color w:val="000000"/>
                <w:sz w:val="16"/>
                <w:szCs w:val="16"/>
              </w:rPr>
            </w:pPr>
            <w:r w:rsidRPr="00201170">
              <w:rPr>
                <w:rFonts w:ascii="GHEA Grapalat" w:hAnsi="GHEA Grapalat" w:cs="Sylfaen"/>
                <w:sz w:val="16"/>
                <w:szCs w:val="16"/>
              </w:rPr>
              <w:t xml:space="preserve">Unit labor costs growth, y/y </w:t>
            </w:r>
          </w:p>
        </w:tc>
        <w:tc>
          <w:tcPr>
            <w:tcW w:w="368" w:type="dxa"/>
            <w:vAlign w:val="bottom"/>
          </w:tcPr>
          <w:p w14:paraId="51700782" w14:textId="14BBCDF0" w:rsidR="00FC0455" w:rsidRPr="00201170" w:rsidRDefault="00BF05A0" w:rsidP="00FC0455">
            <w:pPr>
              <w:spacing w:before="50" w:after="50"/>
              <w:jc w:val="right"/>
              <w:rPr>
                <w:rFonts w:ascii="GHEA Grapalat" w:hAnsi="GHEA Grapalat" w:cs="Sylfaen"/>
                <w:bCs/>
                <w:sz w:val="16"/>
                <w:szCs w:val="16"/>
              </w:rPr>
            </w:pPr>
            <w:r>
              <w:rPr>
                <w:rFonts w:ascii="GHEA Grapalat" w:hAnsi="GHEA Grapalat" w:cs="Sylfaen"/>
                <w:bCs/>
                <w:sz w:val="16"/>
                <w:szCs w:val="16"/>
              </w:rPr>
              <w:t>16</w:t>
            </w:r>
          </w:p>
        </w:tc>
      </w:tr>
      <w:tr w:rsidR="00FC0455" w:rsidRPr="00201170" w14:paraId="6CDBA190" w14:textId="77777777" w:rsidTr="004C678E">
        <w:trPr>
          <w:trHeight w:val="20"/>
        </w:trPr>
        <w:tc>
          <w:tcPr>
            <w:tcW w:w="970" w:type="dxa"/>
            <w:shd w:val="clear" w:color="auto" w:fill="auto"/>
            <w:noWrap/>
          </w:tcPr>
          <w:p w14:paraId="20730A86" w14:textId="2717DA13" w:rsidR="00FC0455" w:rsidRPr="00201170" w:rsidRDefault="00FC0455" w:rsidP="00FC0455">
            <w:pPr>
              <w:spacing w:before="50" w:after="50"/>
              <w:rPr>
                <w:rFonts w:ascii="GHEA Grapalat" w:hAnsi="GHEA Grapalat"/>
                <w:color w:val="000000"/>
                <w:sz w:val="16"/>
                <w:szCs w:val="16"/>
              </w:rPr>
            </w:pPr>
            <w:r w:rsidRPr="00201170">
              <w:rPr>
                <w:rFonts w:ascii="GHEA Grapalat" w:hAnsi="GHEA Grapalat"/>
                <w:color w:val="000000"/>
                <w:sz w:val="16"/>
                <w:szCs w:val="16"/>
              </w:rPr>
              <w:t>Chart 1</w:t>
            </w:r>
            <w:r w:rsidR="00054D2D" w:rsidRPr="00201170">
              <w:rPr>
                <w:rFonts w:ascii="GHEA Grapalat" w:hAnsi="GHEA Grapalat"/>
                <w:color w:val="000000"/>
                <w:sz w:val="16"/>
                <w:szCs w:val="16"/>
              </w:rPr>
              <w:t>6</w:t>
            </w:r>
          </w:p>
        </w:tc>
        <w:tc>
          <w:tcPr>
            <w:tcW w:w="4899" w:type="dxa"/>
            <w:shd w:val="clear" w:color="auto" w:fill="auto"/>
            <w:noWrap/>
            <w:vAlign w:val="center"/>
          </w:tcPr>
          <w:p w14:paraId="78677DEF" w14:textId="1184E6D6" w:rsidR="00FC0455" w:rsidRPr="00201170" w:rsidRDefault="00FC0455" w:rsidP="00FC0455">
            <w:pPr>
              <w:spacing w:before="50" w:after="50"/>
              <w:rPr>
                <w:rFonts w:ascii="GHEA Grapalat" w:hAnsi="GHEA Grapalat"/>
                <w:color w:val="000000"/>
                <w:sz w:val="16"/>
                <w:szCs w:val="16"/>
              </w:rPr>
            </w:pPr>
            <w:r w:rsidRPr="00201170">
              <w:rPr>
                <w:rFonts w:ascii="GHEA Grapalat" w:hAnsi="GHEA Grapalat" w:cs="Sylfaen"/>
                <w:sz w:val="16"/>
                <w:szCs w:val="16"/>
              </w:rPr>
              <w:t>US economic growth forecasts</w:t>
            </w:r>
          </w:p>
        </w:tc>
        <w:tc>
          <w:tcPr>
            <w:tcW w:w="368" w:type="dxa"/>
            <w:vAlign w:val="bottom"/>
          </w:tcPr>
          <w:p w14:paraId="35573010" w14:textId="03D824F1" w:rsidR="00FC0455" w:rsidRPr="00201170" w:rsidRDefault="00BF05A0" w:rsidP="00FC0455">
            <w:pPr>
              <w:spacing w:before="50" w:after="50"/>
              <w:jc w:val="right"/>
              <w:rPr>
                <w:rFonts w:ascii="GHEA Grapalat" w:hAnsi="GHEA Grapalat" w:cs="Sylfaen"/>
                <w:bCs/>
                <w:sz w:val="16"/>
                <w:szCs w:val="16"/>
              </w:rPr>
            </w:pPr>
            <w:r>
              <w:rPr>
                <w:rFonts w:ascii="GHEA Grapalat" w:hAnsi="GHEA Grapalat" w:cs="Sylfaen"/>
                <w:bCs/>
                <w:sz w:val="16"/>
                <w:szCs w:val="16"/>
              </w:rPr>
              <w:t>17</w:t>
            </w:r>
          </w:p>
        </w:tc>
      </w:tr>
      <w:tr w:rsidR="00FC0455" w:rsidRPr="00201170" w14:paraId="52299172" w14:textId="77777777" w:rsidTr="004C678E">
        <w:trPr>
          <w:trHeight w:val="20"/>
        </w:trPr>
        <w:tc>
          <w:tcPr>
            <w:tcW w:w="970" w:type="dxa"/>
            <w:shd w:val="clear" w:color="auto" w:fill="auto"/>
            <w:noWrap/>
          </w:tcPr>
          <w:p w14:paraId="40D203A7" w14:textId="33353567" w:rsidR="00FC0455" w:rsidRPr="00201170" w:rsidRDefault="00FC0455" w:rsidP="00FC0455">
            <w:pPr>
              <w:spacing w:before="50" w:after="50"/>
              <w:rPr>
                <w:rFonts w:ascii="GHEA Grapalat" w:hAnsi="GHEA Grapalat"/>
                <w:color w:val="000000"/>
                <w:sz w:val="16"/>
                <w:szCs w:val="16"/>
              </w:rPr>
            </w:pPr>
            <w:r w:rsidRPr="00201170">
              <w:rPr>
                <w:rFonts w:ascii="GHEA Grapalat" w:hAnsi="GHEA Grapalat"/>
                <w:color w:val="000000"/>
                <w:sz w:val="16"/>
                <w:szCs w:val="16"/>
              </w:rPr>
              <w:t>Chart 1</w:t>
            </w:r>
            <w:r w:rsidR="00054D2D" w:rsidRPr="00201170">
              <w:rPr>
                <w:rFonts w:ascii="GHEA Grapalat" w:hAnsi="GHEA Grapalat"/>
                <w:color w:val="000000"/>
                <w:sz w:val="16"/>
                <w:szCs w:val="16"/>
              </w:rPr>
              <w:t>7</w:t>
            </w:r>
          </w:p>
        </w:tc>
        <w:tc>
          <w:tcPr>
            <w:tcW w:w="4899" w:type="dxa"/>
            <w:shd w:val="clear" w:color="auto" w:fill="auto"/>
            <w:noWrap/>
            <w:vAlign w:val="center"/>
          </w:tcPr>
          <w:p w14:paraId="53E2FEB3" w14:textId="1257DFCB" w:rsidR="00FC0455" w:rsidRPr="00201170" w:rsidRDefault="00FC0455" w:rsidP="00FC0455">
            <w:pPr>
              <w:spacing w:before="50" w:after="50"/>
              <w:rPr>
                <w:rFonts w:ascii="GHEA Grapalat" w:hAnsi="GHEA Grapalat"/>
                <w:color w:val="000000"/>
                <w:sz w:val="16"/>
                <w:szCs w:val="16"/>
              </w:rPr>
            </w:pPr>
            <w:r w:rsidRPr="00201170">
              <w:rPr>
                <w:rFonts w:ascii="GHEA Grapalat" w:hAnsi="GHEA Grapalat" w:cs="Sylfaen"/>
                <w:sz w:val="16"/>
                <w:szCs w:val="16"/>
              </w:rPr>
              <w:t>EU economic growth forecasts</w:t>
            </w:r>
          </w:p>
        </w:tc>
        <w:tc>
          <w:tcPr>
            <w:tcW w:w="368" w:type="dxa"/>
            <w:vAlign w:val="bottom"/>
          </w:tcPr>
          <w:p w14:paraId="4651FB7C" w14:textId="160DE03C" w:rsidR="00FC0455" w:rsidRPr="00201170" w:rsidRDefault="00BF05A0" w:rsidP="00FC0455">
            <w:pPr>
              <w:spacing w:before="50" w:after="50"/>
              <w:jc w:val="right"/>
              <w:rPr>
                <w:rFonts w:ascii="GHEA Grapalat" w:hAnsi="GHEA Grapalat" w:cs="Sylfaen"/>
                <w:bCs/>
                <w:sz w:val="16"/>
                <w:szCs w:val="16"/>
              </w:rPr>
            </w:pPr>
            <w:r>
              <w:rPr>
                <w:rFonts w:ascii="GHEA Grapalat" w:hAnsi="GHEA Grapalat" w:cs="Sylfaen"/>
                <w:bCs/>
                <w:sz w:val="16"/>
                <w:szCs w:val="16"/>
              </w:rPr>
              <w:t>17</w:t>
            </w:r>
          </w:p>
        </w:tc>
      </w:tr>
      <w:tr w:rsidR="00FC0455" w:rsidRPr="00201170" w14:paraId="1C68E2C5" w14:textId="77777777" w:rsidTr="004C678E">
        <w:trPr>
          <w:trHeight w:val="20"/>
        </w:trPr>
        <w:tc>
          <w:tcPr>
            <w:tcW w:w="970" w:type="dxa"/>
            <w:shd w:val="clear" w:color="auto" w:fill="auto"/>
            <w:noWrap/>
          </w:tcPr>
          <w:p w14:paraId="1FBDB49B" w14:textId="7D38A2BA" w:rsidR="00FC0455" w:rsidRPr="00201170" w:rsidRDefault="00FC0455" w:rsidP="00FC0455">
            <w:pPr>
              <w:spacing w:before="50" w:after="50"/>
              <w:rPr>
                <w:rFonts w:ascii="GHEA Grapalat" w:hAnsi="GHEA Grapalat"/>
                <w:color w:val="000000"/>
                <w:sz w:val="16"/>
                <w:szCs w:val="16"/>
              </w:rPr>
            </w:pPr>
            <w:r w:rsidRPr="00201170">
              <w:rPr>
                <w:rFonts w:ascii="GHEA Grapalat" w:hAnsi="GHEA Grapalat"/>
                <w:color w:val="000000"/>
                <w:sz w:val="16"/>
                <w:szCs w:val="16"/>
              </w:rPr>
              <w:t xml:space="preserve">Chart </w:t>
            </w:r>
            <w:r w:rsidR="00054D2D" w:rsidRPr="00201170">
              <w:rPr>
                <w:rFonts w:ascii="GHEA Grapalat" w:hAnsi="GHEA Grapalat"/>
                <w:color w:val="000000"/>
                <w:sz w:val="16"/>
                <w:szCs w:val="16"/>
              </w:rPr>
              <w:t>18</w:t>
            </w:r>
          </w:p>
        </w:tc>
        <w:tc>
          <w:tcPr>
            <w:tcW w:w="4899" w:type="dxa"/>
            <w:shd w:val="clear" w:color="auto" w:fill="auto"/>
            <w:noWrap/>
            <w:vAlign w:val="center"/>
          </w:tcPr>
          <w:p w14:paraId="4BC67141" w14:textId="4072FF6D" w:rsidR="00FC0455" w:rsidRPr="00201170" w:rsidRDefault="00FC0455" w:rsidP="00FC0455">
            <w:pPr>
              <w:spacing w:before="50" w:after="50"/>
              <w:rPr>
                <w:rFonts w:ascii="GHEA Grapalat" w:hAnsi="GHEA Grapalat"/>
                <w:color w:val="000000"/>
                <w:sz w:val="16"/>
                <w:szCs w:val="16"/>
              </w:rPr>
            </w:pPr>
            <w:r w:rsidRPr="00201170">
              <w:rPr>
                <w:rFonts w:ascii="GHEA Grapalat" w:hAnsi="GHEA Grapalat" w:cs="Sylfaen"/>
                <w:sz w:val="16"/>
                <w:szCs w:val="16"/>
              </w:rPr>
              <w:t>Russia economic growth forecasts</w:t>
            </w:r>
          </w:p>
        </w:tc>
        <w:tc>
          <w:tcPr>
            <w:tcW w:w="368" w:type="dxa"/>
            <w:vAlign w:val="bottom"/>
          </w:tcPr>
          <w:p w14:paraId="16F3A761" w14:textId="2D60177E" w:rsidR="00FC0455" w:rsidRPr="00201170" w:rsidRDefault="00BF05A0" w:rsidP="00FC0455">
            <w:pPr>
              <w:spacing w:before="50" w:after="50"/>
              <w:jc w:val="right"/>
              <w:rPr>
                <w:rFonts w:ascii="GHEA Grapalat" w:hAnsi="GHEA Grapalat" w:cs="Sylfaen"/>
                <w:bCs/>
                <w:sz w:val="16"/>
                <w:szCs w:val="16"/>
              </w:rPr>
            </w:pPr>
            <w:r>
              <w:rPr>
                <w:rFonts w:ascii="GHEA Grapalat" w:hAnsi="GHEA Grapalat" w:cs="Sylfaen"/>
                <w:bCs/>
                <w:sz w:val="16"/>
                <w:szCs w:val="16"/>
              </w:rPr>
              <w:t>18</w:t>
            </w:r>
          </w:p>
        </w:tc>
      </w:tr>
      <w:tr w:rsidR="00FC0455" w:rsidRPr="00201170" w14:paraId="4C1F759E" w14:textId="77777777" w:rsidTr="004C678E">
        <w:trPr>
          <w:trHeight w:val="20"/>
        </w:trPr>
        <w:tc>
          <w:tcPr>
            <w:tcW w:w="970" w:type="dxa"/>
            <w:shd w:val="clear" w:color="auto" w:fill="auto"/>
            <w:noWrap/>
          </w:tcPr>
          <w:p w14:paraId="7ED071AF" w14:textId="306EB864" w:rsidR="00FC0455" w:rsidRPr="00201170" w:rsidRDefault="00FC0455" w:rsidP="00FC0455">
            <w:pPr>
              <w:spacing w:before="50" w:after="50"/>
              <w:rPr>
                <w:rFonts w:ascii="GHEA Grapalat" w:hAnsi="GHEA Grapalat"/>
                <w:color w:val="000000"/>
                <w:sz w:val="16"/>
                <w:szCs w:val="16"/>
              </w:rPr>
            </w:pPr>
            <w:r w:rsidRPr="00201170">
              <w:rPr>
                <w:rFonts w:ascii="GHEA Grapalat" w:hAnsi="GHEA Grapalat"/>
                <w:color w:val="000000"/>
                <w:sz w:val="16"/>
                <w:szCs w:val="16"/>
              </w:rPr>
              <w:t xml:space="preserve">Chart </w:t>
            </w:r>
            <w:r w:rsidR="00054D2D" w:rsidRPr="00201170">
              <w:rPr>
                <w:rFonts w:ascii="GHEA Grapalat" w:hAnsi="GHEA Grapalat"/>
                <w:color w:val="000000"/>
                <w:sz w:val="16"/>
                <w:szCs w:val="16"/>
              </w:rPr>
              <w:t>19</w:t>
            </w:r>
          </w:p>
        </w:tc>
        <w:tc>
          <w:tcPr>
            <w:tcW w:w="4899" w:type="dxa"/>
            <w:shd w:val="clear" w:color="auto" w:fill="auto"/>
            <w:noWrap/>
            <w:vAlign w:val="center"/>
          </w:tcPr>
          <w:p w14:paraId="1DA649C7" w14:textId="0DDC5E79" w:rsidR="00FC0455" w:rsidRPr="00201170" w:rsidRDefault="00FC0455" w:rsidP="00FC0455">
            <w:pPr>
              <w:spacing w:before="50" w:after="50"/>
              <w:rPr>
                <w:rFonts w:ascii="GHEA Grapalat" w:hAnsi="GHEA Grapalat"/>
                <w:color w:val="000000"/>
                <w:sz w:val="16"/>
                <w:szCs w:val="16"/>
              </w:rPr>
            </w:pPr>
            <w:r w:rsidRPr="00201170">
              <w:rPr>
                <w:rFonts w:ascii="GHEA Grapalat" w:hAnsi="GHEA Grapalat" w:cs="Sylfaen"/>
                <w:sz w:val="16"/>
                <w:szCs w:val="16"/>
              </w:rPr>
              <w:t xml:space="preserve">International food price forecasts </w:t>
            </w:r>
          </w:p>
        </w:tc>
        <w:tc>
          <w:tcPr>
            <w:tcW w:w="368" w:type="dxa"/>
            <w:vAlign w:val="bottom"/>
          </w:tcPr>
          <w:p w14:paraId="0F690CDF" w14:textId="5A72115E" w:rsidR="00FC0455" w:rsidRPr="00201170" w:rsidRDefault="00BF05A0" w:rsidP="00FC0455">
            <w:pPr>
              <w:spacing w:before="50" w:after="50"/>
              <w:jc w:val="right"/>
              <w:rPr>
                <w:rFonts w:ascii="GHEA Grapalat" w:hAnsi="GHEA Grapalat" w:cs="Sylfaen"/>
                <w:bCs/>
                <w:sz w:val="16"/>
                <w:szCs w:val="16"/>
              </w:rPr>
            </w:pPr>
            <w:r>
              <w:rPr>
                <w:rFonts w:ascii="GHEA Grapalat" w:hAnsi="GHEA Grapalat" w:cs="Sylfaen"/>
                <w:bCs/>
                <w:sz w:val="16"/>
                <w:szCs w:val="16"/>
              </w:rPr>
              <w:t>18</w:t>
            </w:r>
          </w:p>
        </w:tc>
      </w:tr>
      <w:tr w:rsidR="00FC0455" w:rsidRPr="00201170" w14:paraId="0798EAC5" w14:textId="77777777" w:rsidTr="004C678E">
        <w:trPr>
          <w:trHeight w:val="20"/>
        </w:trPr>
        <w:tc>
          <w:tcPr>
            <w:tcW w:w="970" w:type="dxa"/>
            <w:shd w:val="clear" w:color="auto" w:fill="auto"/>
            <w:noWrap/>
          </w:tcPr>
          <w:p w14:paraId="6DF0077C" w14:textId="232084B4" w:rsidR="00FC0455" w:rsidRPr="00201170" w:rsidRDefault="00FC0455" w:rsidP="00FC0455">
            <w:pPr>
              <w:spacing w:before="50" w:after="50"/>
              <w:rPr>
                <w:rFonts w:ascii="GHEA Grapalat" w:hAnsi="GHEA Grapalat"/>
                <w:color w:val="000000"/>
                <w:sz w:val="16"/>
                <w:szCs w:val="16"/>
              </w:rPr>
            </w:pPr>
            <w:r w:rsidRPr="00201170">
              <w:rPr>
                <w:rFonts w:ascii="GHEA Grapalat" w:hAnsi="GHEA Grapalat"/>
                <w:color w:val="000000"/>
                <w:sz w:val="16"/>
                <w:szCs w:val="16"/>
              </w:rPr>
              <w:t>Chart 2</w:t>
            </w:r>
            <w:r w:rsidR="00054D2D" w:rsidRPr="00201170">
              <w:rPr>
                <w:rFonts w:ascii="GHEA Grapalat" w:hAnsi="GHEA Grapalat"/>
                <w:color w:val="000000"/>
                <w:sz w:val="16"/>
                <w:szCs w:val="16"/>
              </w:rPr>
              <w:t>0</w:t>
            </w:r>
          </w:p>
        </w:tc>
        <w:tc>
          <w:tcPr>
            <w:tcW w:w="4899" w:type="dxa"/>
            <w:shd w:val="clear" w:color="auto" w:fill="auto"/>
            <w:noWrap/>
            <w:vAlign w:val="center"/>
          </w:tcPr>
          <w:p w14:paraId="2C5C1F20" w14:textId="07CFB343" w:rsidR="00FC0455" w:rsidRPr="00201170" w:rsidRDefault="00FC0455" w:rsidP="00FC0455">
            <w:pPr>
              <w:spacing w:before="50" w:after="50"/>
              <w:rPr>
                <w:rFonts w:ascii="GHEA Grapalat" w:hAnsi="GHEA Grapalat"/>
                <w:color w:val="000000"/>
                <w:sz w:val="16"/>
                <w:szCs w:val="16"/>
              </w:rPr>
            </w:pPr>
            <w:r w:rsidRPr="00201170">
              <w:rPr>
                <w:rFonts w:ascii="GHEA Grapalat" w:hAnsi="GHEA Grapalat" w:cs="Sylfaen"/>
                <w:sz w:val="16"/>
                <w:szCs w:val="16"/>
              </w:rPr>
              <w:t>International oil price forecasts</w:t>
            </w:r>
          </w:p>
        </w:tc>
        <w:tc>
          <w:tcPr>
            <w:tcW w:w="368" w:type="dxa"/>
            <w:vAlign w:val="bottom"/>
          </w:tcPr>
          <w:p w14:paraId="6522EADC" w14:textId="65111FC2" w:rsidR="00FC0455" w:rsidRPr="00201170" w:rsidRDefault="00BF05A0" w:rsidP="00FC0455">
            <w:pPr>
              <w:spacing w:before="50" w:after="50"/>
              <w:jc w:val="right"/>
              <w:rPr>
                <w:rFonts w:ascii="GHEA Grapalat" w:hAnsi="GHEA Grapalat" w:cs="Sylfaen"/>
                <w:bCs/>
                <w:sz w:val="16"/>
                <w:szCs w:val="16"/>
              </w:rPr>
            </w:pPr>
            <w:r>
              <w:rPr>
                <w:rFonts w:ascii="GHEA Grapalat" w:hAnsi="GHEA Grapalat" w:cs="Sylfaen"/>
                <w:bCs/>
                <w:sz w:val="16"/>
                <w:szCs w:val="16"/>
              </w:rPr>
              <w:t>18</w:t>
            </w:r>
          </w:p>
        </w:tc>
      </w:tr>
      <w:tr w:rsidR="00FC0455" w:rsidRPr="00201170" w14:paraId="660EEC2D" w14:textId="77777777" w:rsidTr="004C678E">
        <w:trPr>
          <w:trHeight w:val="20"/>
        </w:trPr>
        <w:tc>
          <w:tcPr>
            <w:tcW w:w="970" w:type="dxa"/>
            <w:shd w:val="clear" w:color="auto" w:fill="auto"/>
            <w:noWrap/>
          </w:tcPr>
          <w:p w14:paraId="107329D0" w14:textId="71FC59A3" w:rsidR="00FC0455" w:rsidRPr="00201170" w:rsidRDefault="00FC0455" w:rsidP="00FC0455">
            <w:pPr>
              <w:spacing w:before="50" w:after="50"/>
              <w:rPr>
                <w:rFonts w:ascii="GHEA Grapalat" w:hAnsi="GHEA Grapalat"/>
                <w:color w:val="000000"/>
                <w:sz w:val="16"/>
                <w:szCs w:val="16"/>
              </w:rPr>
            </w:pPr>
            <w:r w:rsidRPr="00201170">
              <w:rPr>
                <w:rFonts w:ascii="GHEA Grapalat" w:hAnsi="GHEA Grapalat"/>
                <w:color w:val="000000"/>
                <w:sz w:val="16"/>
                <w:szCs w:val="16"/>
              </w:rPr>
              <w:t>Chart 2</w:t>
            </w:r>
            <w:r w:rsidR="00054D2D" w:rsidRPr="00201170">
              <w:rPr>
                <w:rFonts w:ascii="GHEA Grapalat" w:hAnsi="GHEA Grapalat"/>
                <w:color w:val="000000"/>
                <w:sz w:val="16"/>
                <w:szCs w:val="16"/>
              </w:rPr>
              <w:t>1</w:t>
            </w:r>
          </w:p>
        </w:tc>
        <w:tc>
          <w:tcPr>
            <w:tcW w:w="4899" w:type="dxa"/>
            <w:shd w:val="clear" w:color="auto" w:fill="auto"/>
            <w:noWrap/>
            <w:vAlign w:val="center"/>
          </w:tcPr>
          <w:p w14:paraId="2D17C46A" w14:textId="0CD4382B" w:rsidR="00FC0455" w:rsidRPr="00201170" w:rsidRDefault="00FC0455" w:rsidP="00FC0455">
            <w:pPr>
              <w:spacing w:before="50" w:after="50"/>
              <w:rPr>
                <w:rFonts w:ascii="GHEA Grapalat" w:hAnsi="GHEA Grapalat"/>
                <w:color w:val="000000"/>
                <w:sz w:val="16"/>
                <w:szCs w:val="16"/>
              </w:rPr>
            </w:pPr>
            <w:r w:rsidRPr="00201170">
              <w:rPr>
                <w:rFonts w:ascii="GHEA Grapalat" w:hAnsi="GHEA Grapalat" w:cs="Sylfaen"/>
                <w:sz w:val="16"/>
                <w:szCs w:val="16"/>
              </w:rPr>
              <w:t>International copper price forecasts</w:t>
            </w:r>
          </w:p>
        </w:tc>
        <w:tc>
          <w:tcPr>
            <w:tcW w:w="368" w:type="dxa"/>
            <w:vAlign w:val="bottom"/>
          </w:tcPr>
          <w:p w14:paraId="03D6E4A9" w14:textId="549B6679" w:rsidR="00FC0455" w:rsidRPr="00201170" w:rsidRDefault="00BF05A0" w:rsidP="00FC0455">
            <w:pPr>
              <w:spacing w:before="50" w:after="50"/>
              <w:jc w:val="right"/>
              <w:rPr>
                <w:rFonts w:ascii="GHEA Grapalat" w:hAnsi="GHEA Grapalat" w:cs="Sylfaen"/>
                <w:bCs/>
                <w:sz w:val="16"/>
                <w:szCs w:val="16"/>
              </w:rPr>
            </w:pPr>
            <w:r>
              <w:rPr>
                <w:rFonts w:ascii="GHEA Grapalat" w:hAnsi="GHEA Grapalat" w:cs="Sylfaen"/>
                <w:bCs/>
                <w:sz w:val="16"/>
                <w:szCs w:val="16"/>
              </w:rPr>
              <w:t>19</w:t>
            </w:r>
          </w:p>
        </w:tc>
      </w:tr>
      <w:tr w:rsidR="00FC0455" w:rsidRPr="00201170" w14:paraId="1B070DFF" w14:textId="77777777" w:rsidTr="004C678E">
        <w:trPr>
          <w:trHeight w:val="20"/>
        </w:trPr>
        <w:tc>
          <w:tcPr>
            <w:tcW w:w="970" w:type="dxa"/>
            <w:shd w:val="clear" w:color="auto" w:fill="auto"/>
            <w:noWrap/>
          </w:tcPr>
          <w:p w14:paraId="658770CF" w14:textId="36210E1B" w:rsidR="00FC0455" w:rsidRPr="00201170" w:rsidRDefault="00FC0455" w:rsidP="00FC0455">
            <w:pPr>
              <w:spacing w:before="50" w:after="50"/>
              <w:rPr>
                <w:rFonts w:ascii="GHEA Grapalat" w:hAnsi="GHEA Grapalat"/>
                <w:color w:val="000000"/>
                <w:sz w:val="16"/>
                <w:szCs w:val="16"/>
              </w:rPr>
            </w:pPr>
            <w:r w:rsidRPr="00201170">
              <w:rPr>
                <w:rFonts w:ascii="GHEA Grapalat" w:hAnsi="GHEA Grapalat"/>
                <w:color w:val="000000"/>
                <w:sz w:val="16"/>
                <w:szCs w:val="16"/>
              </w:rPr>
              <w:t>Chart 2</w:t>
            </w:r>
            <w:r w:rsidR="00054D2D" w:rsidRPr="00201170">
              <w:rPr>
                <w:rFonts w:ascii="GHEA Grapalat" w:hAnsi="GHEA Grapalat"/>
                <w:color w:val="000000"/>
                <w:sz w:val="16"/>
                <w:szCs w:val="16"/>
              </w:rPr>
              <w:t>2</w:t>
            </w:r>
          </w:p>
        </w:tc>
        <w:tc>
          <w:tcPr>
            <w:tcW w:w="4899" w:type="dxa"/>
            <w:shd w:val="clear" w:color="auto" w:fill="auto"/>
            <w:vAlign w:val="center"/>
          </w:tcPr>
          <w:p w14:paraId="17FF95B6" w14:textId="5CFC42CC" w:rsidR="00FC0455" w:rsidRPr="00201170" w:rsidRDefault="00FC0455" w:rsidP="00FC0455">
            <w:pPr>
              <w:spacing w:before="50" w:after="50"/>
              <w:rPr>
                <w:rFonts w:ascii="GHEA Grapalat" w:hAnsi="GHEA Grapalat"/>
                <w:color w:val="000000"/>
                <w:sz w:val="16"/>
                <w:szCs w:val="16"/>
              </w:rPr>
            </w:pPr>
            <w:r w:rsidRPr="00201170">
              <w:rPr>
                <w:rFonts w:ascii="GHEA Grapalat" w:hAnsi="GHEA Grapalat" w:cs="Sylfaen"/>
                <w:sz w:val="16"/>
                <w:szCs w:val="16"/>
              </w:rPr>
              <w:t>Real GDP growth (cumulative forecast probability distribution for</w:t>
            </w:r>
            <w:r w:rsidR="00BF05A0">
              <w:rPr>
                <w:rFonts w:ascii="GHEA Grapalat" w:hAnsi="GHEA Grapalat" w:cs="Sylfaen"/>
                <w:sz w:val="16"/>
                <w:szCs w:val="16"/>
              </w:rPr>
              <w:t xml:space="preserve">   </w:t>
            </w:r>
            <w:r w:rsidRPr="00201170">
              <w:rPr>
                <w:rFonts w:ascii="GHEA Grapalat" w:hAnsi="GHEA Grapalat" w:cs="Sylfaen"/>
                <w:sz w:val="16"/>
                <w:szCs w:val="16"/>
              </w:rPr>
              <w:t xml:space="preserve"> 3-year horizon</w:t>
            </w:r>
          </w:p>
        </w:tc>
        <w:tc>
          <w:tcPr>
            <w:tcW w:w="368" w:type="dxa"/>
            <w:vAlign w:val="bottom"/>
          </w:tcPr>
          <w:p w14:paraId="431F18CB" w14:textId="68B70C0B" w:rsidR="00FC0455" w:rsidRPr="00201170" w:rsidRDefault="00BF05A0" w:rsidP="00FC0455">
            <w:pPr>
              <w:spacing w:before="50" w:after="50"/>
              <w:jc w:val="right"/>
              <w:rPr>
                <w:rFonts w:ascii="GHEA Grapalat" w:hAnsi="GHEA Grapalat" w:cs="Sylfaen"/>
                <w:bCs/>
                <w:sz w:val="16"/>
                <w:szCs w:val="16"/>
              </w:rPr>
            </w:pPr>
            <w:r>
              <w:rPr>
                <w:rFonts w:ascii="GHEA Grapalat" w:hAnsi="GHEA Grapalat" w:cs="Sylfaen"/>
                <w:bCs/>
                <w:sz w:val="16"/>
                <w:szCs w:val="16"/>
              </w:rPr>
              <w:t>19</w:t>
            </w:r>
          </w:p>
        </w:tc>
      </w:tr>
      <w:tr w:rsidR="00FC0455" w:rsidRPr="00201170" w14:paraId="3A68EDF8" w14:textId="77777777" w:rsidTr="004C678E">
        <w:trPr>
          <w:trHeight w:val="20"/>
        </w:trPr>
        <w:tc>
          <w:tcPr>
            <w:tcW w:w="970" w:type="dxa"/>
            <w:shd w:val="clear" w:color="auto" w:fill="auto"/>
            <w:noWrap/>
            <w:hideMark/>
          </w:tcPr>
          <w:p w14:paraId="78B0B8D7" w14:textId="49CAB569" w:rsidR="00FC0455" w:rsidRPr="00201170" w:rsidRDefault="00FC0455" w:rsidP="00FC0455">
            <w:pPr>
              <w:spacing w:before="50" w:after="50"/>
              <w:rPr>
                <w:rFonts w:ascii="GHEA Grapalat" w:hAnsi="GHEA Grapalat"/>
                <w:color w:val="000000"/>
                <w:sz w:val="16"/>
                <w:szCs w:val="16"/>
              </w:rPr>
            </w:pPr>
            <w:r w:rsidRPr="00201170">
              <w:rPr>
                <w:rFonts w:ascii="GHEA Grapalat" w:hAnsi="GHEA Grapalat"/>
                <w:color w:val="000000"/>
                <w:sz w:val="16"/>
                <w:szCs w:val="16"/>
              </w:rPr>
              <w:t>Chart 2</w:t>
            </w:r>
            <w:r w:rsidR="00054D2D" w:rsidRPr="00201170">
              <w:rPr>
                <w:rFonts w:ascii="GHEA Grapalat" w:hAnsi="GHEA Grapalat"/>
                <w:color w:val="000000"/>
                <w:sz w:val="16"/>
                <w:szCs w:val="16"/>
              </w:rPr>
              <w:t>3</w:t>
            </w:r>
          </w:p>
        </w:tc>
        <w:tc>
          <w:tcPr>
            <w:tcW w:w="4899" w:type="dxa"/>
            <w:shd w:val="clear" w:color="auto" w:fill="auto"/>
            <w:noWrap/>
            <w:vAlign w:val="center"/>
          </w:tcPr>
          <w:p w14:paraId="2EAFFBB4" w14:textId="26874EA9" w:rsidR="00FC0455" w:rsidRPr="00201170" w:rsidRDefault="00054D2D" w:rsidP="00FC0455">
            <w:pPr>
              <w:spacing w:before="50" w:after="50"/>
              <w:rPr>
                <w:rFonts w:ascii="GHEA Grapalat" w:hAnsi="GHEA Grapalat"/>
                <w:color w:val="000000"/>
                <w:sz w:val="16"/>
                <w:szCs w:val="16"/>
              </w:rPr>
            </w:pPr>
            <w:r w:rsidRPr="00201170">
              <w:rPr>
                <w:rFonts w:ascii="GHEA Grapalat" w:hAnsi="GHEA Grapalat" w:cs="Sylfaen"/>
                <w:sz w:val="16"/>
                <w:szCs w:val="16"/>
              </w:rPr>
              <w:t xml:space="preserve">Current account/medium-term GDP </w:t>
            </w:r>
            <w:r w:rsidR="004B72DE" w:rsidRPr="00201170">
              <w:rPr>
                <w:rFonts w:ascii="GHEA Grapalat" w:hAnsi="GHEA Grapalat" w:cs="Sylfaen"/>
                <w:sz w:val="16"/>
                <w:szCs w:val="16"/>
              </w:rPr>
              <w:t>projection</w:t>
            </w:r>
          </w:p>
        </w:tc>
        <w:tc>
          <w:tcPr>
            <w:tcW w:w="368" w:type="dxa"/>
            <w:vAlign w:val="bottom"/>
          </w:tcPr>
          <w:p w14:paraId="3057FBF0" w14:textId="5155E4E7" w:rsidR="00FC0455" w:rsidRPr="00201170" w:rsidRDefault="00BF05A0" w:rsidP="00FC0455">
            <w:pPr>
              <w:spacing w:before="50" w:after="50"/>
              <w:jc w:val="right"/>
              <w:rPr>
                <w:rFonts w:ascii="GHEA Grapalat" w:hAnsi="GHEA Grapalat" w:cs="Sylfaen"/>
                <w:bCs/>
                <w:sz w:val="16"/>
                <w:szCs w:val="16"/>
              </w:rPr>
            </w:pPr>
            <w:r>
              <w:rPr>
                <w:rFonts w:ascii="GHEA Grapalat" w:hAnsi="GHEA Grapalat" w:cs="Sylfaen"/>
                <w:bCs/>
                <w:sz w:val="16"/>
                <w:szCs w:val="16"/>
              </w:rPr>
              <w:t>19</w:t>
            </w:r>
          </w:p>
        </w:tc>
      </w:tr>
      <w:tr w:rsidR="00FC0455" w:rsidRPr="00201170" w14:paraId="7E05657B" w14:textId="77777777" w:rsidTr="004C678E">
        <w:trPr>
          <w:trHeight w:val="20"/>
        </w:trPr>
        <w:tc>
          <w:tcPr>
            <w:tcW w:w="970" w:type="dxa"/>
            <w:shd w:val="clear" w:color="auto" w:fill="auto"/>
            <w:noWrap/>
            <w:hideMark/>
          </w:tcPr>
          <w:p w14:paraId="667E1D61" w14:textId="6DE0036A" w:rsidR="00FC0455" w:rsidRPr="00201170" w:rsidRDefault="00FC0455" w:rsidP="00FC0455">
            <w:pPr>
              <w:spacing w:before="50" w:after="50"/>
              <w:rPr>
                <w:rFonts w:ascii="GHEA Grapalat" w:hAnsi="GHEA Grapalat"/>
                <w:color w:val="000000"/>
                <w:sz w:val="16"/>
                <w:szCs w:val="16"/>
              </w:rPr>
            </w:pPr>
            <w:r w:rsidRPr="00201170">
              <w:rPr>
                <w:rFonts w:ascii="GHEA Grapalat" w:hAnsi="GHEA Grapalat"/>
                <w:color w:val="000000"/>
                <w:sz w:val="16"/>
                <w:szCs w:val="16"/>
              </w:rPr>
              <w:t>Chart 2</w:t>
            </w:r>
            <w:r w:rsidR="00054D2D" w:rsidRPr="00201170">
              <w:rPr>
                <w:rFonts w:ascii="GHEA Grapalat" w:hAnsi="GHEA Grapalat"/>
                <w:color w:val="000000"/>
                <w:sz w:val="16"/>
                <w:szCs w:val="16"/>
              </w:rPr>
              <w:t>4</w:t>
            </w:r>
          </w:p>
        </w:tc>
        <w:tc>
          <w:tcPr>
            <w:tcW w:w="4899" w:type="dxa"/>
            <w:shd w:val="clear" w:color="auto" w:fill="auto"/>
            <w:noWrap/>
            <w:vAlign w:val="center"/>
          </w:tcPr>
          <w:p w14:paraId="0F3A0DB9" w14:textId="57ABCE99" w:rsidR="00FC0455" w:rsidRPr="00201170" w:rsidRDefault="00054D2D" w:rsidP="00FC0455">
            <w:pPr>
              <w:spacing w:before="50" w:after="50"/>
              <w:rPr>
                <w:rFonts w:ascii="GHEA Grapalat" w:hAnsi="GHEA Grapalat"/>
                <w:color w:val="000000"/>
                <w:sz w:val="16"/>
                <w:szCs w:val="16"/>
              </w:rPr>
            </w:pPr>
            <w:r w:rsidRPr="00201170">
              <w:rPr>
                <w:rFonts w:ascii="GHEA Grapalat" w:hAnsi="GHEA Grapalat" w:cs="Sylfaen"/>
                <w:sz w:val="16"/>
                <w:szCs w:val="16"/>
              </w:rPr>
              <w:t xml:space="preserve">Fiscal mpact </w:t>
            </w:r>
            <w:r w:rsidR="004B72DE" w:rsidRPr="00201170">
              <w:rPr>
                <w:rFonts w:ascii="GHEA Grapalat" w:hAnsi="GHEA Grapalat" w:cs="Sylfaen"/>
                <w:sz w:val="16"/>
                <w:szCs w:val="16"/>
              </w:rPr>
              <w:t>projection</w:t>
            </w:r>
          </w:p>
        </w:tc>
        <w:tc>
          <w:tcPr>
            <w:tcW w:w="368" w:type="dxa"/>
            <w:vAlign w:val="bottom"/>
          </w:tcPr>
          <w:p w14:paraId="412D32DF" w14:textId="673B42C3" w:rsidR="00FC0455" w:rsidRPr="00201170" w:rsidRDefault="00BF05A0" w:rsidP="00FC0455">
            <w:pPr>
              <w:spacing w:before="50" w:after="50"/>
              <w:jc w:val="right"/>
              <w:rPr>
                <w:rFonts w:ascii="GHEA Grapalat" w:hAnsi="GHEA Grapalat" w:cs="Sylfaen"/>
                <w:bCs/>
                <w:sz w:val="16"/>
                <w:szCs w:val="16"/>
              </w:rPr>
            </w:pPr>
            <w:r>
              <w:rPr>
                <w:rFonts w:ascii="GHEA Grapalat" w:hAnsi="GHEA Grapalat" w:cs="Sylfaen"/>
                <w:bCs/>
                <w:sz w:val="16"/>
                <w:szCs w:val="16"/>
              </w:rPr>
              <w:t>20</w:t>
            </w:r>
          </w:p>
        </w:tc>
      </w:tr>
      <w:tr w:rsidR="00FC0455" w:rsidRPr="00201170" w14:paraId="4A7FF6F4" w14:textId="77777777" w:rsidTr="004C678E">
        <w:trPr>
          <w:trHeight w:val="20"/>
        </w:trPr>
        <w:tc>
          <w:tcPr>
            <w:tcW w:w="970" w:type="dxa"/>
            <w:shd w:val="clear" w:color="auto" w:fill="auto"/>
            <w:noWrap/>
            <w:hideMark/>
          </w:tcPr>
          <w:p w14:paraId="615551B9" w14:textId="61FAAE94" w:rsidR="00FC0455" w:rsidRPr="00201170" w:rsidRDefault="00FC0455" w:rsidP="00FC0455">
            <w:pPr>
              <w:spacing w:before="50" w:after="50"/>
              <w:rPr>
                <w:rFonts w:ascii="GHEA Grapalat" w:hAnsi="GHEA Grapalat"/>
                <w:color w:val="000000"/>
                <w:sz w:val="16"/>
                <w:szCs w:val="16"/>
              </w:rPr>
            </w:pPr>
            <w:r w:rsidRPr="00201170">
              <w:rPr>
                <w:rFonts w:ascii="GHEA Grapalat" w:hAnsi="GHEA Grapalat"/>
                <w:color w:val="000000"/>
                <w:sz w:val="16"/>
                <w:szCs w:val="16"/>
              </w:rPr>
              <w:t>Chart 2</w:t>
            </w:r>
            <w:r w:rsidR="004B72DE" w:rsidRPr="00201170">
              <w:rPr>
                <w:rFonts w:ascii="GHEA Grapalat" w:hAnsi="GHEA Grapalat"/>
                <w:color w:val="000000"/>
                <w:sz w:val="16"/>
                <w:szCs w:val="16"/>
              </w:rPr>
              <w:t>5</w:t>
            </w:r>
          </w:p>
        </w:tc>
        <w:tc>
          <w:tcPr>
            <w:tcW w:w="4899" w:type="dxa"/>
            <w:shd w:val="clear" w:color="auto" w:fill="auto"/>
            <w:noWrap/>
            <w:vAlign w:val="center"/>
          </w:tcPr>
          <w:p w14:paraId="212CFF99" w14:textId="3605CCF0" w:rsidR="00FC0455" w:rsidRPr="00201170" w:rsidRDefault="004B72DE" w:rsidP="00FC0455">
            <w:pPr>
              <w:spacing w:before="50" w:after="50"/>
              <w:rPr>
                <w:rFonts w:ascii="GHEA Grapalat" w:hAnsi="GHEA Grapalat"/>
                <w:color w:val="000000"/>
                <w:sz w:val="16"/>
                <w:szCs w:val="16"/>
              </w:rPr>
            </w:pPr>
            <w:r w:rsidRPr="00201170">
              <w:rPr>
                <w:rFonts w:ascii="GHEA Grapalat" w:hAnsi="GHEA Grapalat" w:cs="Sylfaen"/>
                <w:sz w:val="16"/>
                <w:szCs w:val="16"/>
              </w:rPr>
              <w:t xml:space="preserve">Short-term inflation expectation estimates </w:t>
            </w:r>
            <w:r w:rsidR="00FC0455" w:rsidRPr="00201170">
              <w:rPr>
                <w:rFonts w:ascii="GHEA Grapalat" w:hAnsi="GHEA Grapalat" w:cs="Sylfaen"/>
                <w:sz w:val="16"/>
                <w:szCs w:val="16"/>
              </w:rPr>
              <w:t xml:space="preserve"> </w:t>
            </w:r>
          </w:p>
        </w:tc>
        <w:tc>
          <w:tcPr>
            <w:tcW w:w="368" w:type="dxa"/>
            <w:vAlign w:val="bottom"/>
          </w:tcPr>
          <w:p w14:paraId="56565ECE" w14:textId="677D32AA" w:rsidR="00FC0455" w:rsidRPr="00201170" w:rsidRDefault="00BF05A0" w:rsidP="00FC0455">
            <w:pPr>
              <w:spacing w:before="50" w:after="50"/>
              <w:jc w:val="right"/>
              <w:rPr>
                <w:rFonts w:ascii="GHEA Grapalat" w:hAnsi="GHEA Grapalat" w:cs="Sylfaen"/>
                <w:bCs/>
                <w:sz w:val="16"/>
                <w:szCs w:val="16"/>
              </w:rPr>
            </w:pPr>
            <w:r>
              <w:rPr>
                <w:rFonts w:ascii="GHEA Grapalat" w:hAnsi="GHEA Grapalat" w:cs="Sylfaen"/>
                <w:bCs/>
                <w:sz w:val="16"/>
                <w:szCs w:val="16"/>
              </w:rPr>
              <w:t>20</w:t>
            </w:r>
          </w:p>
        </w:tc>
      </w:tr>
      <w:tr w:rsidR="00FC0455" w:rsidRPr="00201170" w14:paraId="2D01487E" w14:textId="77777777" w:rsidTr="004C678E">
        <w:trPr>
          <w:trHeight w:val="20"/>
        </w:trPr>
        <w:tc>
          <w:tcPr>
            <w:tcW w:w="970" w:type="dxa"/>
            <w:shd w:val="clear" w:color="auto" w:fill="auto"/>
            <w:noWrap/>
            <w:hideMark/>
          </w:tcPr>
          <w:p w14:paraId="2A31BA9F" w14:textId="1E83738A" w:rsidR="00FC0455" w:rsidRPr="00201170" w:rsidRDefault="00FC0455" w:rsidP="00FC0455">
            <w:pPr>
              <w:spacing w:before="50" w:after="50"/>
              <w:rPr>
                <w:rFonts w:ascii="GHEA Grapalat" w:hAnsi="GHEA Grapalat" w:cs="Sylfaen"/>
                <w:sz w:val="16"/>
                <w:szCs w:val="16"/>
              </w:rPr>
            </w:pPr>
            <w:r w:rsidRPr="00201170">
              <w:rPr>
                <w:rFonts w:ascii="GHEA Grapalat" w:hAnsi="GHEA Grapalat" w:cs="Sylfaen"/>
                <w:sz w:val="16"/>
                <w:szCs w:val="16"/>
              </w:rPr>
              <w:t>Chart 2</w:t>
            </w:r>
            <w:r w:rsidR="004B72DE" w:rsidRPr="00201170">
              <w:rPr>
                <w:rFonts w:ascii="GHEA Grapalat" w:hAnsi="GHEA Grapalat" w:cs="Sylfaen"/>
                <w:sz w:val="16"/>
                <w:szCs w:val="16"/>
              </w:rPr>
              <w:t>6</w:t>
            </w:r>
          </w:p>
        </w:tc>
        <w:tc>
          <w:tcPr>
            <w:tcW w:w="4899" w:type="dxa"/>
            <w:shd w:val="clear" w:color="auto" w:fill="auto"/>
            <w:vAlign w:val="center"/>
          </w:tcPr>
          <w:p w14:paraId="50D12048" w14:textId="26880370" w:rsidR="00FC0455" w:rsidRPr="00201170" w:rsidRDefault="004B72DE" w:rsidP="00FC0455">
            <w:pPr>
              <w:spacing w:before="50" w:after="50"/>
              <w:rPr>
                <w:rFonts w:ascii="GHEA Grapalat" w:hAnsi="GHEA Grapalat"/>
                <w:color w:val="000000"/>
                <w:sz w:val="16"/>
                <w:szCs w:val="16"/>
              </w:rPr>
            </w:pPr>
            <w:r w:rsidRPr="00201170">
              <w:rPr>
                <w:rFonts w:ascii="GHEA Grapalat" w:hAnsi="GHEA Grapalat" w:cs="Sylfaen"/>
                <w:sz w:val="16"/>
                <w:szCs w:val="16"/>
              </w:rPr>
              <w:t>Household inflation expectation surveys</w:t>
            </w:r>
          </w:p>
        </w:tc>
        <w:tc>
          <w:tcPr>
            <w:tcW w:w="368" w:type="dxa"/>
            <w:vAlign w:val="bottom"/>
          </w:tcPr>
          <w:p w14:paraId="01D03EAE" w14:textId="490D9F50" w:rsidR="00FC0455" w:rsidRPr="00201170" w:rsidRDefault="00BF05A0" w:rsidP="00FC0455">
            <w:pPr>
              <w:spacing w:before="50" w:after="50"/>
              <w:jc w:val="right"/>
              <w:rPr>
                <w:rFonts w:ascii="GHEA Grapalat" w:hAnsi="GHEA Grapalat" w:cs="Sylfaen"/>
                <w:bCs/>
                <w:sz w:val="16"/>
                <w:szCs w:val="16"/>
              </w:rPr>
            </w:pPr>
            <w:r>
              <w:rPr>
                <w:rFonts w:ascii="GHEA Grapalat" w:hAnsi="GHEA Grapalat" w:cs="Sylfaen"/>
                <w:bCs/>
                <w:sz w:val="16"/>
                <w:szCs w:val="16"/>
              </w:rPr>
              <w:t>20</w:t>
            </w:r>
          </w:p>
        </w:tc>
      </w:tr>
      <w:tr w:rsidR="00FC0455" w:rsidRPr="00201170" w14:paraId="1D809A28" w14:textId="77777777" w:rsidTr="004C678E">
        <w:trPr>
          <w:trHeight w:val="20"/>
        </w:trPr>
        <w:tc>
          <w:tcPr>
            <w:tcW w:w="970" w:type="dxa"/>
            <w:shd w:val="clear" w:color="auto" w:fill="auto"/>
            <w:noWrap/>
            <w:hideMark/>
          </w:tcPr>
          <w:p w14:paraId="2546D4DB" w14:textId="2DA3208B" w:rsidR="00FC0455" w:rsidRPr="00201170" w:rsidRDefault="00FC0455" w:rsidP="00FC0455">
            <w:pPr>
              <w:spacing w:before="50" w:after="50"/>
              <w:rPr>
                <w:rFonts w:ascii="GHEA Grapalat" w:hAnsi="GHEA Grapalat"/>
                <w:color w:val="000000"/>
                <w:sz w:val="16"/>
                <w:szCs w:val="16"/>
              </w:rPr>
            </w:pPr>
            <w:r w:rsidRPr="00201170">
              <w:rPr>
                <w:rFonts w:ascii="GHEA Grapalat" w:hAnsi="GHEA Grapalat"/>
                <w:color w:val="000000"/>
                <w:sz w:val="16"/>
                <w:szCs w:val="16"/>
              </w:rPr>
              <w:t xml:space="preserve">Chart </w:t>
            </w:r>
            <w:r w:rsidR="004B72DE" w:rsidRPr="00201170">
              <w:rPr>
                <w:rFonts w:ascii="GHEA Grapalat" w:hAnsi="GHEA Grapalat"/>
                <w:color w:val="000000"/>
                <w:sz w:val="16"/>
                <w:szCs w:val="16"/>
              </w:rPr>
              <w:t>27</w:t>
            </w:r>
          </w:p>
        </w:tc>
        <w:tc>
          <w:tcPr>
            <w:tcW w:w="4899" w:type="dxa"/>
            <w:shd w:val="clear" w:color="auto" w:fill="auto"/>
            <w:vAlign w:val="center"/>
          </w:tcPr>
          <w:p w14:paraId="2960A030" w14:textId="4AFAA97B" w:rsidR="00FC0455" w:rsidRPr="00201170" w:rsidRDefault="004B72DE" w:rsidP="00FC0455">
            <w:pPr>
              <w:spacing w:before="50" w:after="50"/>
              <w:rPr>
                <w:rFonts w:ascii="GHEA Grapalat" w:hAnsi="GHEA Grapalat"/>
                <w:color w:val="000000"/>
                <w:sz w:val="16"/>
                <w:szCs w:val="16"/>
              </w:rPr>
            </w:pPr>
            <w:r w:rsidRPr="00201170">
              <w:rPr>
                <w:rFonts w:ascii="GHEA Grapalat" w:hAnsi="GHEA Grapalat" w:cs="Sylfaen"/>
                <w:sz w:val="16"/>
                <w:szCs w:val="16"/>
              </w:rPr>
              <w:t>Impact of uncertainty on the economy</w:t>
            </w:r>
            <w:r w:rsidR="00FC0455" w:rsidRPr="00201170">
              <w:rPr>
                <w:rFonts w:ascii="GHEA Grapalat" w:hAnsi="GHEA Grapalat" w:cs="Sylfaen"/>
                <w:sz w:val="16"/>
                <w:szCs w:val="16"/>
              </w:rPr>
              <w:t xml:space="preserve"> </w:t>
            </w:r>
          </w:p>
        </w:tc>
        <w:tc>
          <w:tcPr>
            <w:tcW w:w="368" w:type="dxa"/>
            <w:vAlign w:val="bottom"/>
          </w:tcPr>
          <w:p w14:paraId="7AEE27FA" w14:textId="2454FC94" w:rsidR="00FC0455" w:rsidRPr="00201170" w:rsidRDefault="00677CBD" w:rsidP="00FC0455">
            <w:pPr>
              <w:spacing w:before="50" w:after="50"/>
              <w:jc w:val="right"/>
              <w:rPr>
                <w:rFonts w:ascii="GHEA Grapalat" w:hAnsi="GHEA Grapalat" w:cs="Sylfaen"/>
                <w:bCs/>
                <w:sz w:val="16"/>
                <w:szCs w:val="16"/>
              </w:rPr>
            </w:pPr>
            <w:r>
              <w:rPr>
                <w:rFonts w:ascii="GHEA Grapalat" w:hAnsi="GHEA Grapalat" w:cs="Sylfaen"/>
                <w:bCs/>
                <w:sz w:val="16"/>
                <w:szCs w:val="16"/>
              </w:rPr>
              <w:t>24</w:t>
            </w:r>
          </w:p>
        </w:tc>
      </w:tr>
      <w:tr w:rsidR="00FC0455" w:rsidRPr="00201170" w14:paraId="19E94A43" w14:textId="77777777" w:rsidTr="004C678E">
        <w:trPr>
          <w:trHeight w:val="20"/>
        </w:trPr>
        <w:tc>
          <w:tcPr>
            <w:tcW w:w="970" w:type="dxa"/>
            <w:shd w:val="clear" w:color="auto" w:fill="auto"/>
            <w:noWrap/>
            <w:hideMark/>
          </w:tcPr>
          <w:p w14:paraId="69A6BF94" w14:textId="5358CB40" w:rsidR="00FC0455" w:rsidRPr="00201170" w:rsidRDefault="00FC0455" w:rsidP="00FC0455">
            <w:pPr>
              <w:spacing w:before="50" w:after="50"/>
              <w:rPr>
                <w:rFonts w:ascii="GHEA Grapalat" w:hAnsi="GHEA Grapalat"/>
                <w:color w:val="000000"/>
                <w:sz w:val="16"/>
                <w:szCs w:val="16"/>
              </w:rPr>
            </w:pPr>
            <w:r w:rsidRPr="00201170">
              <w:rPr>
                <w:rFonts w:ascii="GHEA Grapalat" w:hAnsi="GHEA Grapalat"/>
                <w:color w:val="000000"/>
                <w:sz w:val="16"/>
                <w:szCs w:val="16"/>
              </w:rPr>
              <w:t xml:space="preserve">Chart </w:t>
            </w:r>
            <w:r w:rsidR="004B72DE" w:rsidRPr="00201170">
              <w:rPr>
                <w:rFonts w:ascii="GHEA Grapalat" w:hAnsi="GHEA Grapalat"/>
                <w:color w:val="000000"/>
                <w:sz w:val="16"/>
                <w:szCs w:val="16"/>
              </w:rPr>
              <w:t>28</w:t>
            </w:r>
          </w:p>
        </w:tc>
        <w:tc>
          <w:tcPr>
            <w:tcW w:w="4899" w:type="dxa"/>
            <w:shd w:val="clear" w:color="auto" w:fill="auto"/>
            <w:vAlign w:val="center"/>
          </w:tcPr>
          <w:p w14:paraId="3D1082CF" w14:textId="69DF766A" w:rsidR="00FC0455" w:rsidRPr="00201170" w:rsidRDefault="004B72DE" w:rsidP="00FC0455">
            <w:pPr>
              <w:spacing w:before="50" w:after="50"/>
              <w:rPr>
                <w:rFonts w:ascii="GHEA Grapalat" w:hAnsi="GHEA Grapalat"/>
                <w:color w:val="000000"/>
                <w:sz w:val="16"/>
                <w:szCs w:val="16"/>
              </w:rPr>
            </w:pPr>
            <w:r w:rsidRPr="00201170">
              <w:rPr>
                <w:rFonts w:ascii="GHEA Grapalat" w:hAnsi="GHEA Grapalat" w:cs="Sylfaen"/>
                <w:sz w:val="16"/>
                <w:szCs w:val="16"/>
              </w:rPr>
              <w:t>Private savings in disposable income</w:t>
            </w:r>
            <w:r w:rsidRPr="00201170">
              <w:rPr>
                <w:rFonts w:ascii="Calibri" w:hAnsi="Calibri" w:cs="Calibri"/>
                <w:sz w:val="16"/>
                <w:szCs w:val="16"/>
              </w:rPr>
              <w:t> </w:t>
            </w:r>
          </w:p>
        </w:tc>
        <w:tc>
          <w:tcPr>
            <w:tcW w:w="368" w:type="dxa"/>
            <w:vAlign w:val="bottom"/>
          </w:tcPr>
          <w:p w14:paraId="3D770435" w14:textId="6B6A8D29" w:rsidR="00FC0455" w:rsidRPr="00201170" w:rsidRDefault="00677CBD" w:rsidP="00FC0455">
            <w:pPr>
              <w:spacing w:before="50" w:after="50"/>
              <w:jc w:val="right"/>
              <w:rPr>
                <w:rFonts w:ascii="GHEA Grapalat" w:hAnsi="GHEA Grapalat" w:cs="Sylfaen"/>
                <w:bCs/>
                <w:sz w:val="16"/>
                <w:szCs w:val="16"/>
              </w:rPr>
            </w:pPr>
            <w:r>
              <w:rPr>
                <w:rFonts w:ascii="GHEA Grapalat" w:hAnsi="GHEA Grapalat" w:cs="Sylfaen"/>
                <w:bCs/>
                <w:sz w:val="16"/>
                <w:szCs w:val="16"/>
              </w:rPr>
              <w:t>25</w:t>
            </w:r>
          </w:p>
        </w:tc>
      </w:tr>
      <w:tr w:rsidR="00FC0455" w:rsidRPr="00201170" w14:paraId="2AC0D346" w14:textId="77777777" w:rsidTr="004C678E">
        <w:trPr>
          <w:trHeight w:val="20"/>
        </w:trPr>
        <w:tc>
          <w:tcPr>
            <w:tcW w:w="970" w:type="dxa"/>
            <w:shd w:val="clear" w:color="auto" w:fill="auto"/>
            <w:noWrap/>
          </w:tcPr>
          <w:p w14:paraId="25D29A1F" w14:textId="7E0C9451" w:rsidR="00FC0455" w:rsidRPr="00201170" w:rsidRDefault="00FC0455" w:rsidP="00FC0455">
            <w:pPr>
              <w:spacing w:before="50" w:after="50"/>
              <w:rPr>
                <w:rFonts w:ascii="GHEA Grapalat" w:hAnsi="GHEA Grapalat"/>
                <w:color w:val="000000"/>
                <w:sz w:val="16"/>
                <w:szCs w:val="16"/>
              </w:rPr>
            </w:pPr>
            <w:r w:rsidRPr="00201170">
              <w:rPr>
                <w:rFonts w:ascii="GHEA Grapalat" w:hAnsi="GHEA Grapalat"/>
                <w:color w:val="000000"/>
                <w:sz w:val="16"/>
                <w:szCs w:val="16"/>
              </w:rPr>
              <w:t xml:space="preserve">Chart </w:t>
            </w:r>
            <w:r w:rsidR="004B72DE" w:rsidRPr="00201170">
              <w:rPr>
                <w:rFonts w:ascii="GHEA Grapalat" w:hAnsi="GHEA Grapalat"/>
                <w:color w:val="000000"/>
                <w:sz w:val="16"/>
                <w:szCs w:val="16"/>
              </w:rPr>
              <w:t>29</w:t>
            </w:r>
          </w:p>
        </w:tc>
        <w:tc>
          <w:tcPr>
            <w:tcW w:w="4899" w:type="dxa"/>
            <w:shd w:val="clear" w:color="auto" w:fill="auto"/>
            <w:vAlign w:val="center"/>
          </w:tcPr>
          <w:p w14:paraId="1B6F706E" w14:textId="2738F54F" w:rsidR="00FC0455" w:rsidRPr="00201170" w:rsidRDefault="004B72DE" w:rsidP="00FC0455">
            <w:pPr>
              <w:spacing w:before="50" w:after="50"/>
              <w:rPr>
                <w:rFonts w:ascii="GHEA Grapalat" w:hAnsi="GHEA Grapalat"/>
                <w:color w:val="000000"/>
                <w:sz w:val="16"/>
                <w:szCs w:val="16"/>
              </w:rPr>
            </w:pPr>
            <w:r w:rsidRPr="00201170">
              <w:rPr>
                <w:rFonts w:ascii="GHEA Grapalat" w:hAnsi="GHEA Grapalat" w:cs="Sylfaen"/>
                <w:sz w:val="16"/>
                <w:szCs w:val="16"/>
              </w:rPr>
              <w:t>Private spendings in GDP</w:t>
            </w:r>
          </w:p>
        </w:tc>
        <w:tc>
          <w:tcPr>
            <w:tcW w:w="368" w:type="dxa"/>
            <w:vAlign w:val="bottom"/>
          </w:tcPr>
          <w:p w14:paraId="1D38E549" w14:textId="71B63E1A" w:rsidR="00FC0455" w:rsidRPr="00201170" w:rsidRDefault="00677CBD" w:rsidP="00FC0455">
            <w:pPr>
              <w:spacing w:before="50" w:after="50"/>
              <w:jc w:val="right"/>
              <w:rPr>
                <w:rFonts w:ascii="GHEA Grapalat" w:hAnsi="GHEA Grapalat" w:cs="Sylfaen"/>
                <w:bCs/>
                <w:sz w:val="16"/>
                <w:szCs w:val="16"/>
              </w:rPr>
            </w:pPr>
            <w:r>
              <w:rPr>
                <w:rFonts w:ascii="GHEA Grapalat" w:hAnsi="GHEA Grapalat" w:cs="Sylfaen"/>
                <w:bCs/>
                <w:sz w:val="16"/>
                <w:szCs w:val="16"/>
              </w:rPr>
              <w:t>25</w:t>
            </w:r>
          </w:p>
        </w:tc>
      </w:tr>
      <w:tr w:rsidR="00FC0455" w:rsidRPr="00201170" w14:paraId="0C617266" w14:textId="77777777" w:rsidTr="004C678E">
        <w:trPr>
          <w:trHeight w:val="20"/>
        </w:trPr>
        <w:tc>
          <w:tcPr>
            <w:tcW w:w="970" w:type="dxa"/>
            <w:shd w:val="clear" w:color="auto" w:fill="auto"/>
            <w:noWrap/>
          </w:tcPr>
          <w:p w14:paraId="4275EF49" w14:textId="5BF03969" w:rsidR="00FC0455" w:rsidRPr="00201170" w:rsidRDefault="00FC0455" w:rsidP="00FC0455">
            <w:pPr>
              <w:spacing w:before="50" w:after="50"/>
              <w:rPr>
                <w:rFonts w:ascii="GHEA Grapalat" w:hAnsi="GHEA Grapalat"/>
                <w:color w:val="000000"/>
                <w:sz w:val="16"/>
                <w:szCs w:val="16"/>
              </w:rPr>
            </w:pPr>
            <w:r w:rsidRPr="00201170">
              <w:rPr>
                <w:rFonts w:ascii="GHEA Grapalat" w:hAnsi="GHEA Grapalat"/>
                <w:color w:val="000000"/>
                <w:sz w:val="16"/>
                <w:szCs w:val="16"/>
              </w:rPr>
              <w:t>Chart 3</w:t>
            </w:r>
            <w:r w:rsidR="004B72DE" w:rsidRPr="00201170">
              <w:rPr>
                <w:rFonts w:ascii="GHEA Grapalat" w:hAnsi="GHEA Grapalat"/>
                <w:color w:val="000000"/>
                <w:sz w:val="16"/>
                <w:szCs w:val="16"/>
              </w:rPr>
              <w:t>0</w:t>
            </w:r>
          </w:p>
        </w:tc>
        <w:tc>
          <w:tcPr>
            <w:tcW w:w="4899" w:type="dxa"/>
            <w:shd w:val="clear" w:color="auto" w:fill="auto"/>
            <w:vAlign w:val="center"/>
          </w:tcPr>
          <w:p w14:paraId="4169889B" w14:textId="7E81311B" w:rsidR="00FC0455" w:rsidRPr="00201170" w:rsidRDefault="004B72DE" w:rsidP="00FC0455">
            <w:pPr>
              <w:spacing w:before="50" w:after="50"/>
              <w:rPr>
                <w:rFonts w:ascii="GHEA Grapalat" w:hAnsi="GHEA Grapalat"/>
                <w:color w:val="000000"/>
                <w:sz w:val="16"/>
                <w:szCs w:val="16"/>
              </w:rPr>
            </w:pPr>
            <w:r w:rsidRPr="00201170">
              <w:rPr>
                <w:rFonts w:ascii="GHEA Grapalat" w:hAnsi="GHEA Grapalat" w:cs="Sylfaen"/>
                <w:sz w:val="16"/>
                <w:szCs w:val="16"/>
              </w:rPr>
              <w:t>According to the Central Bank projections, 12-month inflation would still be low in the short-term and stabilize around the 4% target in the medium term</w:t>
            </w:r>
          </w:p>
        </w:tc>
        <w:tc>
          <w:tcPr>
            <w:tcW w:w="368" w:type="dxa"/>
            <w:vAlign w:val="bottom"/>
          </w:tcPr>
          <w:p w14:paraId="08AA67EC" w14:textId="77794DF9" w:rsidR="00FC0455" w:rsidRPr="00201170" w:rsidRDefault="00677CBD" w:rsidP="00FC0455">
            <w:pPr>
              <w:spacing w:before="50" w:after="50"/>
              <w:jc w:val="right"/>
              <w:rPr>
                <w:rFonts w:ascii="GHEA Grapalat" w:hAnsi="GHEA Grapalat" w:cs="Sylfaen"/>
                <w:bCs/>
                <w:sz w:val="16"/>
                <w:szCs w:val="16"/>
              </w:rPr>
            </w:pPr>
            <w:r>
              <w:rPr>
                <w:rFonts w:ascii="GHEA Grapalat" w:hAnsi="GHEA Grapalat" w:cs="Sylfaen"/>
                <w:bCs/>
                <w:sz w:val="16"/>
                <w:szCs w:val="16"/>
              </w:rPr>
              <w:t>29</w:t>
            </w:r>
          </w:p>
        </w:tc>
      </w:tr>
      <w:tr w:rsidR="00FC0455" w:rsidRPr="00201170" w14:paraId="42563B72" w14:textId="77777777" w:rsidTr="004C678E">
        <w:trPr>
          <w:trHeight w:val="20"/>
        </w:trPr>
        <w:tc>
          <w:tcPr>
            <w:tcW w:w="970" w:type="dxa"/>
            <w:shd w:val="clear" w:color="auto" w:fill="auto"/>
            <w:noWrap/>
          </w:tcPr>
          <w:p w14:paraId="116E663C" w14:textId="42A99FA0" w:rsidR="00FC0455" w:rsidRPr="00201170" w:rsidRDefault="00FC0455" w:rsidP="00FC0455">
            <w:pPr>
              <w:spacing w:before="34" w:afterLines="34" w:after="81"/>
              <w:rPr>
                <w:rFonts w:ascii="GHEA Grapalat" w:hAnsi="GHEA Grapalat"/>
                <w:color w:val="000000"/>
                <w:sz w:val="16"/>
                <w:szCs w:val="16"/>
              </w:rPr>
            </w:pPr>
            <w:r w:rsidRPr="00201170">
              <w:rPr>
                <w:rFonts w:ascii="GHEA Grapalat" w:hAnsi="GHEA Grapalat"/>
                <w:color w:val="000000"/>
                <w:sz w:val="16"/>
                <w:szCs w:val="16"/>
              </w:rPr>
              <w:t>Chart 3</w:t>
            </w:r>
            <w:r w:rsidR="004B72DE" w:rsidRPr="00201170">
              <w:rPr>
                <w:rFonts w:ascii="GHEA Grapalat" w:hAnsi="GHEA Grapalat"/>
                <w:color w:val="000000"/>
                <w:sz w:val="16"/>
                <w:szCs w:val="16"/>
              </w:rPr>
              <w:t>1</w:t>
            </w:r>
          </w:p>
        </w:tc>
        <w:tc>
          <w:tcPr>
            <w:tcW w:w="4899" w:type="dxa"/>
            <w:shd w:val="clear" w:color="auto" w:fill="auto"/>
            <w:vAlign w:val="center"/>
          </w:tcPr>
          <w:p w14:paraId="5354C198" w14:textId="5E633807" w:rsidR="00FC0455" w:rsidRPr="00201170" w:rsidRDefault="004B72DE" w:rsidP="00FC0455">
            <w:pPr>
              <w:spacing w:before="34" w:afterLines="34" w:after="81"/>
              <w:rPr>
                <w:rFonts w:ascii="GHEA Grapalat" w:hAnsi="GHEA Grapalat"/>
                <w:color w:val="000000"/>
                <w:sz w:val="16"/>
                <w:szCs w:val="16"/>
              </w:rPr>
            </w:pPr>
            <w:r w:rsidRPr="00201170">
              <w:rPr>
                <w:rFonts w:ascii="GHEA Grapalat" w:hAnsi="GHEA Grapalat" w:cs="Sylfaen"/>
                <w:sz w:val="16"/>
                <w:szCs w:val="16"/>
              </w:rPr>
              <w:t>Inflation has remained low over the last year, then, showing some volatility, has grown during the year, approaching the target at the end of the year</w:t>
            </w:r>
          </w:p>
        </w:tc>
        <w:tc>
          <w:tcPr>
            <w:tcW w:w="368" w:type="dxa"/>
            <w:vAlign w:val="bottom"/>
          </w:tcPr>
          <w:p w14:paraId="7593CE17" w14:textId="03B14445" w:rsidR="00FC0455" w:rsidRPr="00201170" w:rsidRDefault="00677CBD" w:rsidP="00FC0455">
            <w:pPr>
              <w:spacing w:before="34" w:afterLines="34" w:after="81"/>
              <w:jc w:val="right"/>
              <w:rPr>
                <w:rFonts w:ascii="GHEA Grapalat" w:hAnsi="GHEA Grapalat" w:cs="Sylfaen"/>
                <w:bCs/>
                <w:sz w:val="16"/>
                <w:szCs w:val="16"/>
              </w:rPr>
            </w:pPr>
            <w:r>
              <w:rPr>
                <w:rFonts w:ascii="GHEA Grapalat" w:hAnsi="GHEA Grapalat" w:cs="Sylfaen"/>
                <w:bCs/>
                <w:sz w:val="16"/>
                <w:szCs w:val="16"/>
              </w:rPr>
              <w:t>30</w:t>
            </w:r>
          </w:p>
        </w:tc>
      </w:tr>
      <w:tr w:rsidR="00FC0455" w:rsidRPr="00201170" w14:paraId="3963E65F" w14:textId="77777777" w:rsidTr="004C678E">
        <w:trPr>
          <w:trHeight w:val="20"/>
        </w:trPr>
        <w:tc>
          <w:tcPr>
            <w:tcW w:w="970" w:type="dxa"/>
            <w:shd w:val="clear" w:color="auto" w:fill="auto"/>
            <w:noWrap/>
            <w:hideMark/>
          </w:tcPr>
          <w:p w14:paraId="01335E42" w14:textId="214A3558" w:rsidR="00FC0455" w:rsidRPr="00201170" w:rsidRDefault="00FC0455" w:rsidP="00FC0455">
            <w:pPr>
              <w:spacing w:before="34" w:afterLines="34" w:after="81"/>
              <w:rPr>
                <w:rFonts w:ascii="GHEA Grapalat" w:hAnsi="GHEA Grapalat"/>
                <w:color w:val="000000"/>
                <w:sz w:val="16"/>
                <w:szCs w:val="16"/>
              </w:rPr>
            </w:pPr>
            <w:r w:rsidRPr="00201170">
              <w:rPr>
                <w:rFonts w:ascii="GHEA Grapalat" w:hAnsi="GHEA Grapalat"/>
                <w:color w:val="000000"/>
                <w:sz w:val="16"/>
                <w:szCs w:val="16"/>
              </w:rPr>
              <w:t>Chart 3</w:t>
            </w:r>
            <w:r w:rsidR="004B72DE" w:rsidRPr="00201170">
              <w:rPr>
                <w:rFonts w:ascii="GHEA Grapalat" w:hAnsi="GHEA Grapalat"/>
                <w:color w:val="000000"/>
                <w:sz w:val="16"/>
                <w:szCs w:val="16"/>
              </w:rPr>
              <w:t>2</w:t>
            </w:r>
          </w:p>
        </w:tc>
        <w:tc>
          <w:tcPr>
            <w:tcW w:w="4899" w:type="dxa"/>
            <w:shd w:val="clear" w:color="auto" w:fill="auto"/>
            <w:noWrap/>
            <w:vAlign w:val="center"/>
          </w:tcPr>
          <w:p w14:paraId="2AB3B549" w14:textId="574511A2" w:rsidR="00FC0455" w:rsidRPr="00201170" w:rsidRDefault="004B72DE" w:rsidP="00FC0455">
            <w:pPr>
              <w:spacing w:before="34" w:afterLines="34" w:after="81"/>
              <w:rPr>
                <w:rFonts w:ascii="GHEA Grapalat" w:hAnsi="GHEA Grapalat"/>
                <w:color w:val="000000"/>
                <w:sz w:val="16"/>
                <w:szCs w:val="16"/>
              </w:rPr>
            </w:pPr>
            <w:r w:rsidRPr="00201170">
              <w:rPr>
                <w:rFonts w:ascii="GHEA Grapalat" w:hAnsi="GHEA Grapalat" w:cs="Sylfaen"/>
                <w:sz w:val="16"/>
                <w:szCs w:val="16"/>
              </w:rPr>
              <w:t>In QIV 2020, the decline in dollar prices for imports of goods and services slowed down compared to the same quarter last year</w:t>
            </w:r>
          </w:p>
        </w:tc>
        <w:tc>
          <w:tcPr>
            <w:tcW w:w="368" w:type="dxa"/>
            <w:vAlign w:val="bottom"/>
          </w:tcPr>
          <w:p w14:paraId="4B3E8AE9" w14:textId="4294B374" w:rsidR="00FC0455" w:rsidRPr="00201170" w:rsidRDefault="00677CBD" w:rsidP="00FC0455">
            <w:pPr>
              <w:spacing w:before="34" w:afterLines="34" w:after="81"/>
              <w:jc w:val="right"/>
              <w:rPr>
                <w:rFonts w:ascii="GHEA Grapalat" w:hAnsi="GHEA Grapalat" w:cs="Sylfaen"/>
                <w:bCs/>
                <w:sz w:val="16"/>
                <w:szCs w:val="16"/>
              </w:rPr>
            </w:pPr>
            <w:r>
              <w:rPr>
                <w:rFonts w:ascii="GHEA Grapalat" w:hAnsi="GHEA Grapalat" w:cs="Sylfaen"/>
                <w:bCs/>
                <w:sz w:val="16"/>
                <w:szCs w:val="16"/>
              </w:rPr>
              <w:t>32</w:t>
            </w:r>
          </w:p>
        </w:tc>
      </w:tr>
      <w:tr w:rsidR="00FC0455" w:rsidRPr="00201170" w14:paraId="0E87F2C8" w14:textId="77777777" w:rsidTr="004C678E">
        <w:trPr>
          <w:trHeight w:val="20"/>
        </w:trPr>
        <w:tc>
          <w:tcPr>
            <w:tcW w:w="970" w:type="dxa"/>
            <w:shd w:val="clear" w:color="auto" w:fill="auto"/>
            <w:noWrap/>
            <w:hideMark/>
          </w:tcPr>
          <w:p w14:paraId="4889A4E0" w14:textId="460E81C5" w:rsidR="00FC0455" w:rsidRPr="00201170" w:rsidRDefault="00FC0455" w:rsidP="00FC0455">
            <w:pPr>
              <w:spacing w:before="34" w:afterLines="34" w:after="81"/>
              <w:rPr>
                <w:rFonts w:ascii="GHEA Grapalat" w:hAnsi="GHEA Grapalat"/>
                <w:color w:val="000000"/>
                <w:sz w:val="16"/>
                <w:szCs w:val="16"/>
              </w:rPr>
            </w:pPr>
            <w:r w:rsidRPr="00201170">
              <w:rPr>
                <w:rFonts w:ascii="GHEA Grapalat" w:hAnsi="GHEA Grapalat"/>
                <w:color w:val="000000"/>
                <w:sz w:val="16"/>
                <w:szCs w:val="16"/>
              </w:rPr>
              <w:t>Chart 3</w:t>
            </w:r>
            <w:r w:rsidR="004B72DE" w:rsidRPr="00201170">
              <w:rPr>
                <w:rFonts w:ascii="GHEA Grapalat" w:hAnsi="GHEA Grapalat"/>
                <w:color w:val="000000"/>
                <w:sz w:val="16"/>
                <w:szCs w:val="16"/>
              </w:rPr>
              <w:t>3</w:t>
            </w:r>
          </w:p>
        </w:tc>
        <w:tc>
          <w:tcPr>
            <w:tcW w:w="4899" w:type="dxa"/>
            <w:shd w:val="clear" w:color="auto" w:fill="auto"/>
            <w:vAlign w:val="center"/>
          </w:tcPr>
          <w:p w14:paraId="63870176" w14:textId="381204CF" w:rsidR="00FC0455" w:rsidRPr="00201170" w:rsidRDefault="004B72DE" w:rsidP="00FC0455">
            <w:pPr>
              <w:spacing w:before="34" w:afterLines="34" w:after="81"/>
              <w:rPr>
                <w:rFonts w:ascii="GHEA Grapalat" w:hAnsi="GHEA Grapalat"/>
                <w:color w:val="000000"/>
                <w:sz w:val="16"/>
                <w:szCs w:val="16"/>
              </w:rPr>
            </w:pPr>
            <w:r w:rsidRPr="00201170">
              <w:rPr>
                <w:rFonts w:ascii="GHEA Grapalat" w:hAnsi="GHEA Grapalat" w:cs="Sylfaen"/>
                <w:sz w:val="16"/>
                <w:szCs w:val="16"/>
              </w:rPr>
              <w:t>Private spending structure</w:t>
            </w:r>
          </w:p>
        </w:tc>
        <w:tc>
          <w:tcPr>
            <w:tcW w:w="368" w:type="dxa"/>
            <w:vAlign w:val="bottom"/>
          </w:tcPr>
          <w:p w14:paraId="4D4FEEC6" w14:textId="5DB53F4F" w:rsidR="00FC0455" w:rsidRPr="00201170" w:rsidRDefault="00677CBD" w:rsidP="00FC0455">
            <w:pPr>
              <w:spacing w:before="34" w:afterLines="34" w:after="81"/>
              <w:jc w:val="right"/>
              <w:rPr>
                <w:rFonts w:ascii="GHEA Grapalat" w:hAnsi="GHEA Grapalat" w:cs="Sylfaen"/>
                <w:bCs/>
                <w:sz w:val="16"/>
                <w:szCs w:val="16"/>
              </w:rPr>
            </w:pPr>
            <w:r>
              <w:rPr>
                <w:rFonts w:ascii="GHEA Grapalat" w:hAnsi="GHEA Grapalat" w:cs="Sylfaen"/>
                <w:bCs/>
                <w:sz w:val="16"/>
                <w:szCs w:val="16"/>
              </w:rPr>
              <w:t>32</w:t>
            </w:r>
          </w:p>
        </w:tc>
      </w:tr>
      <w:tr w:rsidR="00FC0455" w:rsidRPr="00201170" w14:paraId="6B60293F" w14:textId="77777777" w:rsidTr="004C678E">
        <w:trPr>
          <w:trHeight w:val="20"/>
        </w:trPr>
        <w:tc>
          <w:tcPr>
            <w:tcW w:w="970" w:type="dxa"/>
            <w:shd w:val="clear" w:color="auto" w:fill="auto"/>
            <w:noWrap/>
            <w:hideMark/>
          </w:tcPr>
          <w:p w14:paraId="107995C3" w14:textId="38919B16" w:rsidR="00FC0455" w:rsidRPr="00201170" w:rsidRDefault="00FC0455" w:rsidP="00FC0455">
            <w:pPr>
              <w:spacing w:before="34" w:afterLines="34" w:after="81"/>
              <w:rPr>
                <w:rFonts w:ascii="GHEA Grapalat" w:hAnsi="GHEA Grapalat"/>
                <w:color w:val="000000"/>
                <w:sz w:val="16"/>
                <w:szCs w:val="16"/>
              </w:rPr>
            </w:pPr>
            <w:r w:rsidRPr="00201170">
              <w:rPr>
                <w:rFonts w:ascii="GHEA Grapalat" w:hAnsi="GHEA Grapalat"/>
                <w:color w:val="000000"/>
                <w:sz w:val="16"/>
                <w:szCs w:val="16"/>
              </w:rPr>
              <w:lastRenderedPageBreak/>
              <w:t>Chart 3</w:t>
            </w:r>
            <w:r w:rsidR="004B72DE" w:rsidRPr="00201170">
              <w:rPr>
                <w:rFonts w:ascii="GHEA Grapalat" w:hAnsi="GHEA Grapalat"/>
                <w:color w:val="000000"/>
                <w:sz w:val="16"/>
                <w:szCs w:val="16"/>
              </w:rPr>
              <w:t>4</w:t>
            </w:r>
          </w:p>
        </w:tc>
        <w:tc>
          <w:tcPr>
            <w:tcW w:w="4899" w:type="dxa"/>
            <w:shd w:val="clear" w:color="auto" w:fill="auto"/>
            <w:vAlign w:val="center"/>
          </w:tcPr>
          <w:p w14:paraId="237308AC" w14:textId="4AF81493" w:rsidR="00FC0455" w:rsidRPr="00201170" w:rsidRDefault="00797C85" w:rsidP="00FC0455">
            <w:pPr>
              <w:spacing w:before="34" w:afterLines="34" w:after="81"/>
              <w:rPr>
                <w:rFonts w:ascii="GHEA Grapalat" w:hAnsi="GHEA Grapalat"/>
                <w:color w:val="000000"/>
                <w:sz w:val="16"/>
                <w:szCs w:val="16"/>
              </w:rPr>
            </w:pPr>
            <w:r w:rsidRPr="00201170">
              <w:rPr>
                <w:rFonts w:ascii="GHEA Grapalat" w:hAnsi="GHEA Grapalat" w:cs="Sylfaen"/>
                <w:sz w:val="16"/>
                <w:szCs w:val="16"/>
              </w:rPr>
              <w:t>Net export position improved in QIV 2020, due to the higher decrease of imports compared to exports</w:t>
            </w:r>
          </w:p>
        </w:tc>
        <w:tc>
          <w:tcPr>
            <w:tcW w:w="368" w:type="dxa"/>
            <w:vAlign w:val="bottom"/>
          </w:tcPr>
          <w:p w14:paraId="0F20761E" w14:textId="0D4A8F32" w:rsidR="00FC0455" w:rsidRPr="00201170" w:rsidRDefault="00677CBD" w:rsidP="00FC0455">
            <w:pPr>
              <w:spacing w:before="34" w:afterLines="34" w:after="81"/>
              <w:jc w:val="right"/>
              <w:rPr>
                <w:rFonts w:ascii="GHEA Grapalat" w:hAnsi="GHEA Grapalat" w:cs="Sylfaen"/>
                <w:bCs/>
                <w:sz w:val="16"/>
                <w:szCs w:val="16"/>
              </w:rPr>
            </w:pPr>
            <w:r>
              <w:rPr>
                <w:rFonts w:ascii="GHEA Grapalat" w:hAnsi="GHEA Grapalat" w:cs="Sylfaen"/>
                <w:bCs/>
                <w:sz w:val="16"/>
                <w:szCs w:val="16"/>
              </w:rPr>
              <w:t>33</w:t>
            </w:r>
          </w:p>
        </w:tc>
      </w:tr>
      <w:tr w:rsidR="00FC0455" w:rsidRPr="00201170" w14:paraId="217C6F5D" w14:textId="77777777" w:rsidTr="00CD5F03">
        <w:trPr>
          <w:trHeight w:val="20"/>
        </w:trPr>
        <w:tc>
          <w:tcPr>
            <w:tcW w:w="970" w:type="dxa"/>
            <w:shd w:val="clear" w:color="auto" w:fill="auto"/>
            <w:noWrap/>
            <w:hideMark/>
          </w:tcPr>
          <w:p w14:paraId="631B599C" w14:textId="606A2DAB" w:rsidR="00FC0455" w:rsidRPr="00201170" w:rsidRDefault="00FC0455" w:rsidP="00FC0455">
            <w:pPr>
              <w:spacing w:before="34" w:afterLines="34" w:after="81"/>
              <w:rPr>
                <w:rFonts w:ascii="GHEA Grapalat" w:hAnsi="GHEA Grapalat"/>
                <w:color w:val="000000"/>
                <w:sz w:val="16"/>
                <w:szCs w:val="16"/>
              </w:rPr>
            </w:pPr>
            <w:r w:rsidRPr="00201170">
              <w:rPr>
                <w:rFonts w:ascii="GHEA Grapalat" w:hAnsi="GHEA Grapalat"/>
                <w:color w:val="000000"/>
                <w:sz w:val="16"/>
                <w:szCs w:val="16"/>
              </w:rPr>
              <w:t>Chart 3</w:t>
            </w:r>
            <w:r w:rsidR="004B72DE" w:rsidRPr="00201170">
              <w:rPr>
                <w:rFonts w:ascii="GHEA Grapalat" w:hAnsi="GHEA Grapalat"/>
                <w:color w:val="000000"/>
                <w:sz w:val="16"/>
                <w:szCs w:val="16"/>
              </w:rPr>
              <w:t>5</w:t>
            </w:r>
          </w:p>
        </w:tc>
        <w:tc>
          <w:tcPr>
            <w:tcW w:w="4899" w:type="dxa"/>
            <w:shd w:val="clear" w:color="auto" w:fill="auto"/>
            <w:vAlign w:val="center"/>
          </w:tcPr>
          <w:p w14:paraId="2B499C1A" w14:textId="7ED1BDDB" w:rsidR="00FC0455" w:rsidRPr="00201170" w:rsidRDefault="00797C85" w:rsidP="00FC0455">
            <w:pPr>
              <w:spacing w:before="34" w:afterLines="34" w:after="81"/>
              <w:rPr>
                <w:rFonts w:ascii="GHEA Grapalat" w:hAnsi="GHEA Grapalat"/>
                <w:color w:val="000000"/>
                <w:sz w:val="16"/>
                <w:szCs w:val="16"/>
              </w:rPr>
            </w:pPr>
            <w:r w:rsidRPr="00201170">
              <w:rPr>
                <w:rFonts w:ascii="GHEA Grapalat" w:hAnsi="GHEA Grapalat" w:cs="Sylfaen"/>
                <w:sz w:val="16"/>
                <w:szCs w:val="16"/>
              </w:rPr>
              <w:t>Expansionary impact of fiscal policy in the fourth quarter of 2020 is mainly due to increased spending</w:t>
            </w:r>
            <w:r w:rsidRPr="00201170">
              <w:rPr>
                <w:rFonts w:ascii="Calibri" w:hAnsi="Calibri" w:cs="Calibri"/>
                <w:sz w:val="16"/>
                <w:szCs w:val="16"/>
              </w:rPr>
              <w:t> </w:t>
            </w:r>
          </w:p>
        </w:tc>
        <w:tc>
          <w:tcPr>
            <w:tcW w:w="368" w:type="dxa"/>
            <w:vAlign w:val="bottom"/>
          </w:tcPr>
          <w:p w14:paraId="41F65089" w14:textId="00642E4F" w:rsidR="00FC0455" w:rsidRPr="00201170" w:rsidRDefault="00677CBD" w:rsidP="00FC0455">
            <w:pPr>
              <w:spacing w:before="34" w:afterLines="34" w:after="81"/>
              <w:jc w:val="right"/>
              <w:rPr>
                <w:rFonts w:ascii="GHEA Grapalat" w:hAnsi="GHEA Grapalat" w:cs="Sylfaen"/>
                <w:bCs/>
                <w:sz w:val="16"/>
                <w:szCs w:val="16"/>
              </w:rPr>
            </w:pPr>
            <w:r>
              <w:rPr>
                <w:rFonts w:ascii="GHEA Grapalat" w:hAnsi="GHEA Grapalat" w:cs="Sylfaen"/>
                <w:bCs/>
                <w:sz w:val="16"/>
                <w:szCs w:val="16"/>
              </w:rPr>
              <w:t>33</w:t>
            </w:r>
          </w:p>
        </w:tc>
      </w:tr>
      <w:tr w:rsidR="00FC0455" w:rsidRPr="00201170" w14:paraId="634995FC" w14:textId="77777777" w:rsidTr="004C678E">
        <w:trPr>
          <w:trHeight w:val="20"/>
        </w:trPr>
        <w:tc>
          <w:tcPr>
            <w:tcW w:w="970" w:type="dxa"/>
            <w:shd w:val="clear" w:color="auto" w:fill="auto"/>
            <w:noWrap/>
            <w:hideMark/>
          </w:tcPr>
          <w:p w14:paraId="3DC90339" w14:textId="57FFD5CE" w:rsidR="00FC0455" w:rsidRPr="00201170" w:rsidRDefault="00FC0455" w:rsidP="00FC0455">
            <w:pPr>
              <w:spacing w:before="34" w:afterLines="34" w:after="81"/>
              <w:rPr>
                <w:rFonts w:ascii="GHEA Grapalat" w:hAnsi="GHEA Grapalat"/>
                <w:color w:val="000000"/>
                <w:sz w:val="16"/>
                <w:szCs w:val="16"/>
              </w:rPr>
            </w:pPr>
            <w:r w:rsidRPr="00201170">
              <w:rPr>
                <w:rFonts w:ascii="GHEA Grapalat" w:hAnsi="GHEA Grapalat"/>
                <w:color w:val="000000"/>
                <w:sz w:val="16"/>
                <w:szCs w:val="16"/>
              </w:rPr>
              <w:t>Chart 3</w:t>
            </w:r>
            <w:r w:rsidR="004B72DE" w:rsidRPr="00201170">
              <w:rPr>
                <w:rFonts w:ascii="GHEA Grapalat" w:hAnsi="GHEA Grapalat"/>
                <w:color w:val="000000"/>
                <w:sz w:val="16"/>
                <w:szCs w:val="16"/>
              </w:rPr>
              <w:t>6</w:t>
            </w:r>
          </w:p>
        </w:tc>
        <w:tc>
          <w:tcPr>
            <w:tcW w:w="4899" w:type="dxa"/>
            <w:shd w:val="clear" w:color="auto" w:fill="auto"/>
            <w:noWrap/>
            <w:vAlign w:val="center"/>
          </w:tcPr>
          <w:p w14:paraId="638D83A3" w14:textId="3CB6F700" w:rsidR="00FC0455" w:rsidRPr="00201170" w:rsidRDefault="00797C85" w:rsidP="00FC0455">
            <w:pPr>
              <w:spacing w:before="34" w:afterLines="34" w:after="81"/>
              <w:rPr>
                <w:rFonts w:ascii="GHEA Grapalat" w:hAnsi="GHEA Grapalat"/>
                <w:color w:val="000000"/>
                <w:sz w:val="16"/>
                <w:szCs w:val="16"/>
              </w:rPr>
            </w:pPr>
            <w:r w:rsidRPr="00201170">
              <w:rPr>
                <w:rFonts w:ascii="GHEA Grapalat" w:hAnsi="GHEA Grapalat" w:cs="Sylfaen"/>
                <w:sz w:val="16"/>
                <w:szCs w:val="16"/>
              </w:rPr>
              <w:t>Main indicators of the consolidated budget (AMD billion)</w:t>
            </w:r>
          </w:p>
        </w:tc>
        <w:tc>
          <w:tcPr>
            <w:tcW w:w="368" w:type="dxa"/>
            <w:vAlign w:val="bottom"/>
          </w:tcPr>
          <w:p w14:paraId="46FFED90" w14:textId="1E514892" w:rsidR="00FC0455" w:rsidRPr="00201170" w:rsidRDefault="00677CBD" w:rsidP="00FC0455">
            <w:pPr>
              <w:spacing w:before="34" w:afterLines="34" w:after="81"/>
              <w:jc w:val="right"/>
              <w:rPr>
                <w:rFonts w:ascii="GHEA Grapalat" w:hAnsi="GHEA Grapalat" w:cs="Sylfaen"/>
                <w:bCs/>
                <w:sz w:val="16"/>
                <w:szCs w:val="16"/>
              </w:rPr>
            </w:pPr>
            <w:r>
              <w:rPr>
                <w:rFonts w:ascii="GHEA Grapalat" w:hAnsi="GHEA Grapalat" w:cs="Sylfaen"/>
                <w:bCs/>
                <w:sz w:val="16"/>
                <w:szCs w:val="16"/>
              </w:rPr>
              <w:t>34</w:t>
            </w:r>
          </w:p>
        </w:tc>
      </w:tr>
      <w:tr w:rsidR="00FC0455" w:rsidRPr="00201170" w14:paraId="0582E9C1" w14:textId="77777777" w:rsidTr="004C678E">
        <w:trPr>
          <w:trHeight w:val="20"/>
        </w:trPr>
        <w:tc>
          <w:tcPr>
            <w:tcW w:w="970" w:type="dxa"/>
            <w:shd w:val="clear" w:color="auto" w:fill="auto"/>
            <w:noWrap/>
            <w:hideMark/>
          </w:tcPr>
          <w:p w14:paraId="190BDB3C" w14:textId="3EAA7369" w:rsidR="00FC0455" w:rsidRPr="00201170" w:rsidRDefault="00FC0455" w:rsidP="00FC0455">
            <w:pPr>
              <w:spacing w:before="34" w:afterLines="34" w:after="81"/>
              <w:rPr>
                <w:rFonts w:ascii="GHEA Grapalat" w:hAnsi="GHEA Grapalat"/>
                <w:color w:val="000000"/>
                <w:sz w:val="16"/>
                <w:szCs w:val="16"/>
              </w:rPr>
            </w:pPr>
            <w:r w:rsidRPr="00201170">
              <w:rPr>
                <w:rFonts w:ascii="GHEA Grapalat" w:hAnsi="GHEA Grapalat"/>
                <w:color w:val="000000"/>
                <w:sz w:val="16"/>
                <w:szCs w:val="16"/>
              </w:rPr>
              <w:t xml:space="preserve">Chart </w:t>
            </w:r>
            <w:r w:rsidR="004B72DE" w:rsidRPr="00201170">
              <w:rPr>
                <w:rFonts w:ascii="GHEA Grapalat" w:hAnsi="GHEA Grapalat"/>
                <w:color w:val="000000"/>
                <w:sz w:val="16"/>
                <w:szCs w:val="16"/>
              </w:rPr>
              <w:t>37</w:t>
            </w:r>
          </w:p>
        </w:tc>
        <w:tc>
          <w:tcPr>
            <w:tcW w:w="4899" w:type="dxa"/>
            <w:shd w:val="clear" w:color="auto" w:fill="auto"/>
            <w:vAlign w:val="center"/>
          </w:tcPr>
          <w:p w14:paraId="76E65BD8" w14:textId="29D338E9" w:rsidR="00FC0455" w:rsidRPr="00201170" w:rsidRDefault="00797C85" w:rsidP="00FC0455">
            <w:pPr>
              <w:spacing w:before="34" w:afterLines="34" w:after="81"/>
              <w:rPr>
                <w:rFonts w:ascii="GHEA Grapalat" w:hAnsi="GHEA Grapalat"/>
                <w:color w:val="000000"/>
                <w:sz w:val="16"/>
                <w:szCs w:val="16"/>
              </w:rPr>
            </w:pPr>
            <w:r w:rsidRPr="00201170">
              <w:rPr>
                <w:rFonts w:ascii="GHEA Grapalat" w:hAnsi="GHEA Grapalat" w:cs="Sylfaen"/>
                <w:sz w:val="16"/>
                <w:szCs w:val="16"/>
              </w:rPr>
              <w:t>In QIV 2020, the state budget had a deficit, and the share of domestic funding sources within funding sources grew</w:t>
            </w:r>
          </w:p>
        </w:tc>
        <w:tc>
          <w:tcPr>
            <w:tcW w:w="368" w:type="dxa"/>
            <w:vAlign w:val="bottom"/>
          </w:tcPr>
          <w:p w14:paraId="7E5E5F82" w14:textId="2F59C18A" w:rsidR="00FC0455" w:rsidRPr="00201170" w:rsidRDefault="00677CBD" w:rsidP="00FC0455">
            <w:pPr>
              <w:spacing w:before="34" w:afterLines="34" w:after="81"/>
              <w:jc w:val="right"/>
              <w:rPr>
                <w:rFonts w:ascii="GHEA Grapalat" w:hAnsi="GHEA Grapalat" w:cs="Sylfaen"/>
                <w:bCs/>
                <w:sz w:val="16"/>
                <w:szCs w:val="16"/>
              </w:rPr>
            </w:pPr>
            <w:r>
              <w:rPr>
                <w:rFonts w:ascii="GHEA Grapalat" w:hAnsi="GHEA Grapalat" w:cs="Sylfaen"/>
                <w:bCs/>
                <w:sz w:val="16"/>
                <w:szCs w:val="16"/>
              </w:rPr>
              <w:t>34</w:t>
            </w:r>
          </w:p>
        </w:tc>
      </w:tr>
      <w:tr w:rsidR="00FC0455" w:rsidRPr="00201170" w14:paraId="074866F1" w14:textId="77777777" w:rsidTr="004C678E">
        <w:trPr>
          <w:trHeight w:val="20"/>
        </w:trPr>
        <w:tc>
          <w:tcPr>
            <w:tcW w:w="970" w:type="dxa"/>
            <w:shd w:val="clear" w:color="auto" w:fill="auto"/>
            <w:noWrap/>
            <w:hideMark/>
          </w:tcPr>
          <w:p w14:paraId="0A4E3768" w14:textId="070148AB" w:rsidR="00FC0455" w:rsidRPr="00201170" w:rsidRDefault="00FC0455" w:rsidP="00FC0455">
            <w:pPr>
              <w:spacing w:before="34" w:afterLines="34" w:after="81"/>
              <w:rPr>
                <w:rFonts w:ascii="GHEA Grapalat" w:hAnsi="GHEA Grapalat"/>
                <w:color w:val="000000"/>
                <w:sz w:val="16"/>
                <w:szCs w:val="16"/>
              </w:rPr>
            </w:pPr>
            <w:r w:rsidRPr="00201170">
              <w:rPr>
                <w:rFonts w:ascii="GHEA Grapalat" w:hAnsi="GHEA Grapalat"/>
                <w:color w:val="000000"/>
                <w:sz w:val="16"/>
                <w:szCs w:val="16"/>
              </w:rPr>
              <w:t>Chart 3</w:t>
            </w:r>
            <w:r w:rsidR="004B72DE" w:rsidRPr="00201170">
              <w:rPr>
                <w:rFonts w:ascii="GHEA Grapalat" w:hAnsi="GHEA Grapalat"/>
                <w:color w:val="000000"/>
                <w:sz w:val="16"/>
                <w:szCs w:val="16"/>
              </w:rPr>
              <w:t>8</w:t>
            </w:r>
          </w:p>
        </w:tc>
        <w:tc>
          <w:tcPr>
            <w:tcW w:w="4899" w:type="dxa"/>
            <w:shd w:val="clear" w:color="auto" w:fill="auto"/>
            <w:vAlign w:val="center"/>
          </w:tcPr>
          <w:p w14:paraId="75B03D49" w14:textId="7A31BCE9" w:rsidR="00FC0455" w:rsidRPr="00201170" w:rsidRDefault="00FC0455" w:rsidP="00FC0455">
            <w:pPr>
              <w:spacing w:before="34" w:afterLines="34" w:after="81"/>
              <w:rPr>
                <w:rFonts w:ascii="GHEA Grapalat" w:hAnsi="GHEA Grapalat"/>
                <w:color w:val="000000"/>
                <w:sz w:val="16"/>
                <w:szCs w:val="16"/>
              </w:rPr>
            </w:pPr>
            <w:r w:rsidRPr="00201170">
              <w:rPr>
                <w:rFonts w:ascii="Calibri" w:hAnsi="Calibri" w:cs="Calibri"/>
                <w:sz w:val="16"/>
                <w:szCs w:val="16"/>
              </w:rPr>
              <w:t> </w:t>
            </w:r>
            <w:r w:rsidR="00797C85" w:rsidRPr="00201170">
              <w:rPr>
                <w:rFonts w:ascii="GHEA Grapalat" w:hAnsi="GHEA Grapalat" w:cs="Sylfaen"/>
                <w:sz w:val="16"/>
                <w:szCs w:val="16"/>
              </w:rPr>
              <w:t>GDP Sectoral Structure</w:t>
            </w:r>
          </w:p>
        </w:tc>
        <w:tc>
          <w:tcPr>
            <w:tcW w:w="368" w:type="dxa"/>
            <w:vAlign w:val="bottom"/>
          </w:tcPr>
          <w:p w14:paraId="052C15AE" w14:textId="21628B59" w:rsidR="00FC0455" w:rsidRPr="00201170" w:rsidRDefault="00677CBD" w:rsidP="00FC0455">
            <w:pPr>
              <w:spacing w:before="34" w:afterLines="34" w:after="81"/>
              <w:jc w:val="right"/>
              <w:rPr>
                <w:rFonts w:ascii="GHEA Grapalat" w:hAnsi="GHEA Grapalat" w:cs="Sylfaen"/>
                <w:bCs/>
                <w:sz w:val="16"/>
                <w:szCs w:val="16"/>
              </w:rPr>
            </w:pPr>
            <w:r>
              <w:rPr>
                <w:rFonts w:ascii="GHEA Grapalat" w:hAnsi="GHEA Grapalat" w:cs="Sylfaen"/>
                <w:bCs/>
                <w:sz w:val="16"/>
                <w:szCs w:val="16"/>
              </w:rPr>
              <w:t>35</w:t>
            </w:r>
          </w:p>
        </w:tc>
      </w:tr>
      <w:tr w:rsidR="004B72DE" w:rsidRPr="00201170" w14:paraId="3A021692" w14:textId="77777777" w:rsidTr="004C678E">
        <w:trPr>
          <w:trHeight w:val="20"/>
        </w:trPr>
        <w:tc>
          <w:tcPr>
            <w:tcW w:w="970" w:type="dxa"/>
            <w:shd w:val="clear" w:color="auto" w:fill="auto"/>
            <w:noWrap/>
          </w:tcPr>
          <w:p w14:paraId="7B7F63D5" w14:textId="6B5E20E0" w:rsidR="004B72DE" w:rsidRPr="00201170" w:rsidRDefault="004B72DE" w:rsidP="00FC0455">
            <w:pPr>
              <w:spacing w:before="34" w:afterLines="34" w:after="81"/>
              <w:rPr>
                <w:rFonts w:ascii="GHEA Grapalat" w:hAnsi="GHEA Grapalat"/>
                <w:color w:val="000000"/>
                <w:sz w:val="16"/>
                <w:szCs w:val="16"/>
              </w:rPr>
            </w:pPr>
            <w:r w:rsidRPr="00201170">
              <w:rPr>
                <w:rFonts w:ascii="GHEA Grapalat" w:hAnsi="GHEA Grapalat"/>
                <w:color w:val="000000"/>
                <w:sz w:val="16"/>
                <w:szCs w:val="16"/>
              </w:rPr>
              <w:t>Chart 39</w:t>
            </w:r>
          </w:p>
        </w:tc>
        <w:tc>
          <w:tcPr>
            <w:tcW w:w="4899" w:type="dxa"/>
            <w:shd w:val="clear" w:color="auto" w:fill="auto"/>
            <w:noWrap/>
            <w:vAlign w:val="center"/>
          </w:tcPr>
          <w:p w14:paraId="6125EDBE" w14:textId="73D9232C" w:rsidR="004B72DE" w:rsidRPr="00201170" w:rsidRDefault="00797C85" w:rsidP="00FC0455">
            <w:pPr>
              <w:spacing w:before="34" w:afterLines="34" w:after="81"/>
              <w:rPr>
                <w:rFonts w:ascii="GHEA Grapalat" w:hAnsi="GHEA Grapalat" w:cs="Sylfaen"/>
                <w:sz w:val="16"/>
                <w:szCs w:val="16"/>
              </w:rPr>
            </w:pPr>
            <w:r w:rsidRPr="00201170">
              <w:rPr>
                <w:rFonts w:ascii="GHEA Grapalat" w:hAnsi="GHEA Grapalat" w:cs="Sylfaen"/>
                <w:sz w:val="16"/>
                <w:szCs w:val="16"/>
              </w:rPr>
              <w:t>Private nominal saalries</w:t>
            </w:r>
          </w:p>
        </w:tc>
        <w:tc>
          <w:tcPr>
            <w:tcW w:w="368" w:type="dxa"/>
            <w:vAlign w:val="bottom"/>
          </w:tcPr>
          <w:p w14:paraId="071E8C89" w14:textId="5C88A25B" w:rsidR="004B72DE" w:rsidRPr="00201170" w:rsidRDefault="00677CBD" w:rsidP="00FC0455">
            <w:pPr>
              <w:spacing w:before="34" w:afterLines="34" w:after="81"/>
              <w:jc w:val="right"/>
              <w:rPr>
                <w:rFonts w:ascii="GHEA Grapalat" w:hAnsi="GHEA Grapalat" w:cs="Sylfaen"/>
                <w:bCs/>
                <w:sz w:val="16"/>
                <w:szCs w:val="16"/>
              </w:rPr>
            </w:pPr>
            <w:r>
              <w:rPr>
                <w:rFonts w:ascii="GHEA Grapalat" w:hAnsi="GHEA Grapalat" w:cs="Sylfaen"/>
                <w:bCs/>
                <w:sz w:val="16"/>
                <w:szCs w:val="16"/>
              </w:rPr>
              <w:t>35</w:t>
            </w:r>
          </w:p>
        </w:tc>
      </w:tr>
      <w:tr w:rsidR="00FC0455" w:rsidRPr="00201170" w14:paraId="3FE33BA4" w14:textId="77777777" w:rsidTr="004C678E">
        <w:trPr>
          <w:trHeight w:val="20"/>
        </w:trPr>
        <w:tc>
          <w:tcPr>
            <w:tcW w:w="970" w:type="dxa"/>
            <w:shd w:val="clear" w:color="auto" w:fill="auto"/>
            <w:noWrap/>
            <w:hideMark/>
          </w:tcPr>
          <w:p w14:paraId="7FA1DDE6" w14:textId="17E2CA2E" w:rsidR="00FC0455" w:rsidRPr="00201170" w:rsidRDefault="00FC0455" w:rsidP="00FC0455">
            <w:pPr>
              <w:spacing w:before="34" w:afterLines="34" w:after="81"/>
              <w:rPr>
                <w:rFonts w:ascii="GHEA Grapalat" w:hAnsi="GHEA Grapalat"/>
                <w:color w:val="000000"/>
                <w:sz w:val="16"/>
                <w:szCs w:val="16"/>
              </w:rPr>
            </w:pPr>
            <w:r w:rsidRPr="00201170">
              <w:rPr>
                <w:rFonts w:ascii="GHEA Grapalat" w:hAnsi="GHEA Grapalat"/>
                <w:color w:val="000000"/>
                <w:sz w:val="16"/>
                <w:szCs w:val="16"/>
              </w:rPr>
              <w:t>Chart 40</w:t>
            </w:r>
          </w:p>
        </w:tc>
        <w:tc>
          <w:tcPr>
            <w:tcW w:w="4899" w:type="dxa"/>
            <w:shd w:val="clear" w:color="auto" w:fill="auto"/>
            <w:noWrap/>
            <w:vAlign w:val="center"/>
          </w:tcPr>
          <w:p w14:paraId="7FCAC327" w14:textId="43560E2F" w:rsidR="00FC0455" w:rsidRPr="00201170" w:rsidRDefault="00FC0455" w:rsidP="00FC0455">
            <w:pPr>
              <w:spacing w:before="34" w:afterLines="34" w:after="81"/>
              <w:rPr>
                <w:rFonts w:ascii="GHEA Grapalat" w:hAnsi="GHEA Grapalat"/>
                <w:color w:val="000000"/>
                <w:sz w:val="16"/>
                <w:szCs w:val="16"/>
              </w:rPr>
            </w:pPr>
            <w:r w:rsidRPr="00201170">
              <w:rPr>
                <w:rFonts w:ascii="GHEA Grapalat" w:hAnsi="GHEA Grapalat" w:cs="Sylfaen"/>
                <w:sz w:val="16"/>
                <w:szCs w:val="16"/>
              </w:rPr>
              <w:t>Unit labor costs</w:t>
            </w:r>
          </w:p>
        </w:tc>
        <w:tc>
          <w:tcPr>
            <w:tcW w:w="368" w:type="dxa"/>
            <w:vAlign w:val="bottom"/>
          </w:tcPr>
          <w:p w14:paraId="20ADA016" w14:textId="00C972C6" w:rsidR="00FC0455" w:rsidRPr="00201170" w:rsidRDefault="00677CBD" w:rsidP="00FC0455">
            <w:pPr>
              <w:spacing w:before="34" w:afterLines="34" w:after="81"/>
              <w:jc w:val="right"/>
              <w:rPr>
                <w:rFonts w:ascii="GHEA Grapalat" w:hAnsi="GHEA Grapalat" w:cs="Sylfaen"/>
                <w:bCs/>
                <w:sz w:val="16"/>
                <w:szCs w:val="16"/>
              </w:rPr>
            </w:pPr>
            <w:r>
              <w:rPr>
                <w:rFonts w:ascii="GHEA Grapalat" w:hAnsi="GHEA Grapalat" w:cs="Sylfaen"/>
                <w:bCs/>
                <w:sz w:val="16"/>
                <w:szCs w:val="16"/>
              </w:rPr>
              <w:t>36</w:t>
            </w:r>
          </w:p>
        </w:tc>
      </w:tr>
      <w:tr w:rsidR="00FC0455" w:rsidRPr="00201170" w14:paraId="51A69A68" w14:textId="77777777" w:rsidTr="004C678E">
        <w:trPr>
          <w:trHeight w:val="20"/>
        </w:trPr>
        <w:tc>
          <w:tcPr>
            <w:tcW w:w="970" w:type="dxa"/>
            <w:shd w:val="clear" w:color="auto" w:fill="auto"/>
            <w:noWrap/>
          </w:tcPr>
          <w:p w14:paraId="0B73DFA5" w14:textId="21B1CE7C" w:rsidR="00FC0455" w:rsidRPr="00201170" w:rsidRDefault="00FC0455" w:rsidP="00FC0455">
            <w:pPr>
              <w:spacing w:before="34" w:afterLines="34" w:after="81"/>
              <w:rPr>
                <w:rFonts w:ascii="GHEA Grapalat" w:hAnsi="GHEA Grapalat"/>
                <w:color w:val="000000"/>
                <w:sz w:val="16"/>
                <w:szCs w:val="16"/>
              </w:rPr>
            </w:pPr>
            <w:r w:rsidRPr="00201170">
              <w:rPr>
                <w:rFonts w:ascii="GHEA Grapalat" w:hAnsi="GHEA Grapalat"/>
                <w:color w:val="000000"/>
                <w:sz w:val="16"/>
                <w:szCs w:val="16"/>
              </w:rPr>
              <w:t>Chart 41</w:t>
            </w:r>
          </w:p>
        </w:tc>
        <w:tc>
          <w:tcPr>
            <w:tcW w:w="4899" w:type="dxa"/>
            <w:shd w:val="clear" w:color="auto" w:fill="auto"/>
            <w:noWrap/>
            <w:vAlign w:val="center"/>
          </w:tcPr>
          <w:p w14:paraId="775760FB" w14:textId="57EED1AC" w:rsidR="00FC0455" w:rsidRPr="00201170" w:rsidRDefault="00FC0455" w:rsidP="00FC0455">
            <w:pPr>
              <w:spacing w:before="34" w:afterLines="34" w:after="81"/>
              <w:rPr>
                <w:rFonts w:ascii="GHEA Grapalat" w:hAnsi="GHEA Grapalat"/>
                <w:color w:val="000000"/>
                <w:sz w:val="16"/>
                <w:szCs w:val="16"/>
              </w:rPr>
            </w:pPr>
            <w:r w:rsidRPr="00201170">
              <w:rPr>
                <w:rFonts w:ascii="GHEA Grapalat" w:hAnsi="GHEA Grapalat" w:cs="Sylfaen"/>
                <w:sz w:val="16"/>
                <w:szCs w:val="16"/>
              </w:rPr>
              <w:t xml:space="preserve">During the quarter short-term interest rates continued </w:t>
            </w:r>
            <w:r w:rsidR="000526AC" w:rsidRPr="00201170">
              <w:rPr>
                <w:rFonts w:ascii="GHEA Grapalat" w:hAnsi="GHEA Grapalat" w:cs="Sylfaen"/>
                <w:sz w:val="16"/>
                <w:szCs w:val="16"/>
              </w:rPr>
              <w:t>to stay</w:t>
            </w:r>
            <w:r w:rsidRPr="00201170">
              <w:rPr>
                <w:rFonts w:ascii="GHEA Grapalat" w:hAnsi="GHEA Grapalat" w:cs="Sylfaen"/>
                <w:sz w:val="16"/>
                <w:szCs w:val="16"/>
              </w:rPr>
              <w:t xml:space="preserve"> around the CB</w:t>
            </w:r>
            <w:r w:rsidR="000526AC" w:rsidRPr="00201170">
              <w:rPr>
                <w:rFonts w:ascii="GHEA Grapalat" w:hAnsi="GHEA Grapalat" w:cs="Sylfaen"/>
                <w:sz w:val="16"/>
                <w:szCs w:val="16"/>
              </w:rPr>
              <w:t>A</w:t>
            </w:r>
            <w:r w:rsidRPr="00201170">
              <w:rPr>
                <w:rFonts w:ascii="GHEA Grapalat" w:hAnsi="GHEA Grapalat" w:cs="Sylfaen"/>
                <w:sz w:val="16"/>
                <w:szCs w:val="16"/>
              </w:rPr>
              <w:t xml:space="preserve"> policy interest rate </w:t>
            </w:r>
          </w:p>
        </w:tc>
        <w:tc>
          <w:tcPr>
            <w:tcW w:w="368" w:type="dxa"/>
            <w:vAlign w:val="bottom"/>
          </w:tcPr>
          <w:p w14:paraId="6E30652E" w14:textId="4B44D71E" w:rsidR="00FC0455" w:rsidRPr="00201170" w:rsidRDefault="00677CBD" w:rsidP="00FC0455">
            <w:pPr>
              <w:spacing w:before="34" w:afterLines="34" w:after="81"/>
              <w:jc w:val="right"/>
              <w:rPr>
                <w:rFonts w:ascii="GHEA Grapalat" w:hAnsi="GHEA Grapalat" w:cs="Sylfaen"/>
                <w:bCs/>
                <w:sz w:val="16"/>
                <w:szCs w:val="16"/>
              </w:rPr>
            </w:pPr>
            <w:r>
              <w:rPr>
                <w:rFonts w:ascii="GHEA Grapalat" w:hAnsi="GHEA Grapalat" w:cs="Sylfaen"/>
                <w:bCs/>
                <w:sz w:val="16"/>
                <w:szCs w:val="16"/>
              </w:rPr>
              <w:t>36</w:t>
            </w:r>
          </w:p>
        </w:tc>
      </w:tr>
      <w:tr w:rsidR="00FC0455" w:rsidRPr="00201170" w14:paraId="02EA62D3" w14:textId="77777777" w:rsidTr="004C678E">
        <w:trPr>
          <w:trHeight w:val="20"/>
        </w:trPr>
        <w:tc>
          <w:tcPr>
            <w:tcW w:w="970" w:type="dxa"/>
            <w:shd w:val="clear" w:color="auto" w:fill="auto"/>
            <w:noWrap/>
          </w:tcPr>
          <w:p w14:paraId="7F7E7BFE" w14:textId="4CC73543" w:rsidR="00FC0455" w:rsidRPr="00201170" w:rsidRDefault="00FC0455" w:rsidP="00FC0455">
            <w:pPr>
              <w:spacing w:before="34" w:afterLines="34" w:after="81"/>
              <w:rPr>
                <w:rFonts w:ascii="GHEA Grapalat" w:hAnsi="GHEA Grapalat"/>
                <w:color w:val="000000"/>
                <w:sz w:val="16"/>
                <w:szCs w:val="16"/>
              </w:rPr>
            </w:pPr>
            <w:r w:rsidRPr="00201170">
              <w:rPr>
                <w:rFonts w:ascii="GHEA Grapalat" w:hAnsi="GHEA Grapalat"/>
                <w:color w:val="000000"/>
                <w:sz w:val="16"/>
                <w:szCs w:val="16"/>
              </w:rPr>
              <w:t>Chart 42</w:t>
            </w:r>
          </w:p>
        </w:tc>
        <w:tc>
          <w:tcPr>
            <w:tcW w:w="4899" w:type="dxa"/>
            <w:shd w:val="clear" w:color="auto" w:fill="auto"/>
            <w:noWrap/>
            <w:vAlign w:val="center"/>
          </w:tcPr>
          <w:p w14:paraId="3267B4E9" w14:textId="3D47AD13" w:rsidR="00FC0455" w:rsidRPr="00201170" w:rsidRDefault="00FC0455" w:rsidP="00FC0455">
            <w:pPr>
              <w:spacing w:before="34" w:afterLines="34" w:after="81"/>
              <w:rPr>
                <w:rFonts w:ascii="GHEA Grapalat" w:hAnsi="GHEA Grapalat"/>
                <w:color w:val="000000"/>
                <w:sz w:val="16"/>
                <w:szCs w:val="16"/>
              </w:rPr>
            </w:pPr>
            <w:r w:rsidRPr="00201170">
              <w:rPr>
                <w:rFonts w:ascii="GHEA Grapalat" w:hAnsi="GHEA Grapalat" w:cs="Calibri"/>
                <w:sz w:val="16"/>
                <w:szCs w:val="16"/>
              </w:rPr>
              <w:t xml:space="preserve">USD/AMD exchange rate dynamics during 2020 </w:t>
            </w:r>
          </w:p>
        </w:tc>
        <w:tc>
          <w:tcPr>
            <w:tcW w:w="368" w:type="dxa"/>
            <w:vAlign w:val="bottom"/>
          </w:tcPr>
          <w:p w14:paraId="4F942F60" w14:textId="2AFD74CA" w:rsidR="00FC0455" w:rsidRPr="00201170" w:rsidRDefault="00677CBD" w:rsidP="00FC0455">
            <w:pPr>
              <w:spacing w:before="34" w:afterLines="34" w:after="81"/>
              <w:jc w:val="right"/>
              <w:rPr>
                <w:rFonts w:ascii="GHEA Grapalat" w:hAnsi="GHEA Grapalat" w:cs="Sylfaen"/>
                <w:bCs/>
                <w:sz w:val="16"/>
                <w:szCs w:val="16"/>
              </w:rPr>
            </w:pPr>
            <w:r>
              <w:rPr>
                <w:rFonts w:ascii="GHEA Grapalat" w:hAnsi="GHEA Grapalat" w:cs="Sylfaen"/>
                <w:bCs/>
                <w:sz w:val="16"/>
                <w:szCs w:val="16"/>
              </w:rPr>
              <w:t>36</w:t>
            </w:r>
          </w:p>
        </w:tc>
      </w:tr>
      <w:tr w:rsidR="00FC0455" w:rsidRPr="00201170" w14:paraId="5FBDE35C" w14:textId="77777777" w:rsidTr="004C678E">
        <w:trPr>
          <w:trHeight w:val="20"/>
        </w:trPr>
        <w:tc>
          <w:tcPr>
            <w:tcW w:w="970" w:type="dxa"/>
            <w:shd w:val="clear" w:color="auto" w:fill="auto"/>
            <w:noWrap/>
          </w:tcPr>
          <w:p w14:paraId="74DDF02C" w14:textId="7853BFB5" w:rsidR="00FC0455" w:rsidRPr="00201170" w:rsidRDefault="00FC0455" w:rsidP="00FC0455">
            <w:pPr>
              <w:spacing w:before="34" w:afterLines="34" w:after="81"/>
              <w:rPr>
                <w:rFonts w:ascii="GHEA Grapalat" w:hAnsi="GHEA Grapalat"/>
                <w:color w:val="000000"/>
                <w:sz w:val="16"/>
                <w:szCs w:val="16"/>
              </w:rPr>
            </w:pPr>
            <w:r w:rsidRPr="00201170">
              <w:rPr>
                <w:rFonts w:ascii="GHEA Grapalat" w:hAnsi="GHEA Grapalat"/>
                <w:color w:val="000000"/>
                <w:sz w:val="16"/>
                <w:szCs w:val="16"/>
              </w:rPr>
              <w:t>Chart 43</w:t>
            </w:r>
          </w:p>
        </w:tc>
        <w:tc>
          <w:tcPr>
            <w:tcW w:w="4899" w:type="dxa"/>
            <w:shd w:val="clear" w:color="auto" w:fill="auto"/>
            <w:noWrap/>
            <w:vAlign w:val="center"/>
          </w:tcPr>
          <w:p w14:paraId="0153B8AF" w14:textId="3AFAAFFF" w:rsidR="00FC0455" w:rsidRPr="00201170" w:rsidRDefault="00FC0455" w:rsidP="00FC0455">
            <w:pPr>
              <w:spacing w:before="34" w:afterLines="34" w:after="81"/>
              <w:rPr>
                <w:rFonts w:ascii="GHEA Grapalat" w:hAnsi="GHEA Grapalat"/>
                <w:color w:val="000000"/>
                <w:sz w:val="16"/>
                <w:szCs w:val="16"/>
              </w:rPr>
            </w:pPr>
            <w:r w:rsidRPr="00201170">
              <w:rPr>
                <w:rFonts w:ascii="GHEA Grapalat" w:hAnsi="GHEA Grapalat" w:cs="Sylfaen"/>
                <w:sz w:val="16"/>
                <w:szCs w:val="16"/>
              </w:rPr>
              <w:t xml:space="preserve">Liquidity absorbed and injected  through CBA transactions, average monthly inventory </w:t>
            </w:r>
          </w:p>
        </w:tc>
        <w:tc>
          <w:tcPr>
            <w:tcW w:w="368" w:type="dxa"/>
            <w:vAlign w:val="bottom"/>
          </w:tcPr>
          <w:p w14:paraId="03E0BCF6" w14:textId="587634FC" w:rsidR="00FC0455" w:rsidRPr="00201170" w:rsidRDefault="00677CBD" w:rsidP="00FC0455">
            <w:pPr>
              <w:spacing w:before="34" w:afterLines="34" w:after="81"/>
              <w:jc w:val="right"/>
              <w:rPr>
                <w:rFonts w:ascii="GHEA Grapalat" w:hAnsi="GHEA Grapalat" w:cs="Sylfaen"/>
                <w:bCs/>
                <w:sz w:val="16"/>
                <w:szCs w:val="16"/>
              </w:rPr>
            </w:pPr>
            <w:r>
              <w:rPr>
                <w:rFonts w:ascii="GHEA Grapalat" w:hAnsi="GHEA Grapalat" w:cs="Sylfaen"/>
                <w:bCs/>
                <w:sz w:val="16"/>
                <w:szCs w:val="16"/>
              </w:rPr>
              <w:t>37</w:t>
            </w:r>
          </w:p>
        </w:tc>
      </w:tr>
      <w:tr w:rsidR="00FC0455" w:rsidRPr="00201170" w14:paraId="2A5D0759" w14:textId="77777777" w:rsidTr="004C678E">
        <w:trPr>
          <w:trHeight w:val="20"/>
        </w:trPr>
        <w:tc>
          <w:tcPr>
            <w:tcW w:w="970" w:type="dxa"/>
            <w:shd w:val="clear" w:color="auto" w:fill="auto"/>
            <w:noWrap/>
          </w:tcPr>
          <w:p w14:paraId="12C83C64" w14:textId="4BB83275" w:rsidR="00FC0455" w:rsidRPr="00201170" w:rsidRDefault="00FC0455" w:rsidP="00FC0455">
            <w:pPr>
              <w:spacing w:before="34" w:afterLines="34" w:after="81"/>
              <w:rPr>
                <w:rFonts w:ascii="GHEA Grapalat" w:hAnsi="GHEA Grapalat"/>
                <w:color w:val="000000"/>
                <w:sz w:val="16"/>
                <w:szCs w:val="16"/>
              </w:rPr>
            </w:pPr>
            <w:r w:rsidRPr="00201170">
              <w:rPr>
                <w:rFonts w:ascii="GHEA Grapalat" w:hAnsi="GHEA Grapalat"/>
                <w:color w:val="000000"/>
                <w:sz w:val="16"/>
                <w:szCs w:val="16"/>
              </w:rPr>
              <w:t>Chart 44</w:t>
            </w:r>
          </w:p>
        </w:tc>
        <w:tc>
          <w:tcPr>
            <w:tcW w:w="4899" w:type="dxa"/>
            <w:shd w:val="clear" w:color="auto" w:fill="auto"/>
            <w:noWrap/>
            <w:vAlign w:val="center"/>
          </w:tcPr>
          <w:p w14:paraId="26C17523" w14:textId="70B85A34" w:rsidR="00FC0455" w:rsidRPr="00201170" w:rsidRDefault="00797C85" w:rsidP="00FC0455">
            <w:pPr>
              <w:spacing w:before="34" w:afterLines="34" w:after="81"/>
              <w:rPr>
                <w:rFonts w:ascii="GHEA Grapalat" w:hAnsi="GHEA Grapalat"/>
                <w:color w:val="000000"/>
                <w:sz w:val="16"/>
                <w:szCs w:val="16"/>
              </w:rPr>
            </w:pPr>
            <w:r w:rsidRPr="00201170">
              <w:rPr>
                <w:rFonts w:ascii="GHEA Grapalat" w:hAnsi="GHEA Grapalat" w:cs="Calibri"/>
                <w:sz w:val="16"/>
                <w:szCs w:val="16"/>
              </w:rPr>
              <w:t>During QIV, 2020 yields in the government bond market grew along the entire curve</w:t>
            </w:r>
          </w:p>
        </w:tc>
        <w:tc>
          <w:tcPr>
            <w:tcW w:w="368" w:type="dxa"/>
            <w:vAlign w:val="bottom"/>
          </w:tcPr>
          <w:p w14:paraId="66B78B04" w14:textId="49DB8BF3" w:rsidR="00FC0455" w:rsidRPr="00201170" w:rsidRDefault="00677CBD" w:rsidP="00FC0455">
            <w:pPr>
              <w:spacing w:before="34" w:afterLines="34" w:after="81"/>
              <w:jc w:val="right"/>
              <w:rPr>
                <w:rFonts w:ascii="GHEA Grapalat" w:hAnsi="GHEA Grapalat" w:cs="Sylfaen"/>
                <w:bCs/>
                <w:sz w:val="16"/>
                <w:szCs w:val="16"/>
              </w:rPr>
            </w:pPr>
            <w:r>
              <w:rPr>
                <w:rFonts w:ascii="GHEA Grapalat" w:hAnsi="GHEA Grapalat" w:cs="Sylfaen"/>
                <w:bCs/>
                <w:sz w:val="16"/>
                <w:szCs w:val="16"/>
              </w:rPr>
              <w:t>37</w:t>
            </w:r>
          </w:p>
        </w:tc>
      </w:tr>
      <w:tr w:rsidR="00FC0455" w:rsidRPr="00201170" w14:paraId="591EB1B1" w14:textId="77777777" w:rsidTr="004C678E">
        <w:trPr>
          <w:trHeight w:val="20"/>
        </w:trPr>
        <w:tc>
          <w:tcPr>
            <w:tcW w:w="970" w:type="dxa"/>
            <w:shd w:val="clear" w:color="auto" w:fill="auto"/>
            <w:noWrap/>
          </w:tcPr>
          <w:p w14:paraId="4DEFB494" w14:textId="26B00B79" w:rsidR="00FC0455" w:rsidRPr="00201170" w:rsidRDefault="00FC0455" w:rsidP="00FC0455">
            <w:pPr>
              <w:spacing w:before="34" w:afterLines="34" w:after="81"/>
              <w:rPr>
                <w:rFonts w:ascii="GHEA Grapalat" w:hAnsi="GHEA Grapalat"/>
                <w:color w:val="000000"/>
                <w:sz w:val="16"/>
                <w:szCs w:val="16"/>
              </w:rPr>
            </w:pPr>
            <w:r w:rsidRPr="00201170">
              <w:rPr>
                <w:rFonts w:ascii="GHEA Grapalat" w:hAnsi="GHEA Grapalat"/>
                <w:color w:val="000000"/>
                <w:sz w:val="16"/>
                <w:szCs w:val="16"/>
              </w:rPr>
              <w:t>Chart 45</w:t>
            </w:r>
          </w:p>
        </w:tc>
        <w:tc>
          <w:tcPr>
            <w:tcW w:w="4899" w:type="dxa"/>
            <w:shd w:val="clear" w:color="auto" w:fill="auto"/>
            <w:noWrap/>
            <w:vAlign w:val="center"/>
          </w:tcPr>
          <w:p w14:paraId="7FEF6409" w14:textId="604ED0DB" w:rsidR="00FC0455" w:rsidRPr="00201170" w:rsidRDefault="00FC0455" w:rsidP="00FC0455">
            <w:pPr>
              <w:spacing w:before="34" w:afterLines="34" w:after="81"/>
              <w:rPr>
                <w:rFonts w:ascii="GHEA Grapalat" w:hAnsi="GHEA Grapalat"/>
                <w:color w:val="000000"/>
                <w:sz w:val="16"/>
                <w:szCs w:val="16"/>
              </w:rPr>
            </w:pPr>
            <w:r w:rsidRPr="00201170">
              <w:rPr>
                <w:rFonts w:ascii="GHEA Grapalat" w:hAnsi="GHEA Grapalat" w:cs="Sylfaen"/>
                <w:sz w:val="16"/>
                <w:szCs w:val="16"/>
              </w:rPr>
              <w:t xml:space="preserve">Dynamics of the CBA refinancing rate and government securities </w:t>
            </w:r>
            <w:r w:rsidR="00DE2AB8" w:rsidRPr="00201170">
              <w:rPr>
                <w:rFonts w:ascii="GHEA Grapalat" w:hAnsi="GHEA Grapalat" w:cs="Sylfaen"/>
                <w:sz w:val="16"/>
                <w:szCs w:val="16"/>
              </w:rPr>
              <w:t>yield</w:t>
            </w:r>
            <w:r w:rsidRPr="00201170">
              <w:rPr>
                <w:rFonts w:ascii="GHEA Grapalat" w:hAnsi="GHEA Grapalat" w:cs="Sylfaen"/>
                <w:sz w:val="16"/>
                <w:szCs w:val="16"/>
              </w:rPr>
              <w:t>s</w:t>
            </w:r>
          </w:p>
        </w:tc>
        <w:tc>
          <w:tcPr>
            <w:tcW w:w="368" w:type="dxa"/>
            <w:vAlign w:val="bottom"/>
          </w:tcPr>
          <w:p w14:paraId="1DDD980B" w14:textId="0694D268" w:rsidR="00FC0455" w:rsidRPr="00201170" w:rsidRDefault="00677CBD" w:rsidP="00FC0455">
            <w:pPr>
              <w:spacing w:before="34" w:afterLines="34" w:after="81"/>
              <w:jc w:val="right"/>
              <w:rPr>
                <w:rFonts w:ascii="GHEA Grapalat" w:hAnsi="GHEA Grapalat" w:cs="Sylfaen"/>
                <w:bCs/>
                <w:sz w:val="16"/>
                <w:szCs w:val="16"/>
              </w:rPr>
            </w:pPr>
            <w:r>
              <w:rPr>
                <w:rFonts w:ascii="GHEA Grapalat" w:hAnsi="GHEA Grapalat" w:cs="Sylfaen"/>
                <w:bCs/>
                <w:sz w:val="16"/>
                <w:szCs w:val="16"/>
              </w:rPr>
              <w:t>37</w:t>
            </w:r>
          </w:p>
        </w:tc>
      </w:tr>
      <w:tr w:rsidR="00FC0455" w:rsidRPr="00201170" w14:paraId="149A8228" w14:textId="77777777" w:rsidTr="004C678E">
        <w:trPr>
          <w:trHeight w:val="20"/>
        </w:trPr>
        <w:tc>
          <w:tcPr>
            <w:tcW w:w="970" w:type="dxa"/>
            <w:shd w:val="clear" w:color="auto" w:fill="auto"/>
            <w:noWrap/>
          </w:tcPr>
          <w:p w14:paraId="0993A906" w14:textId="679DE947" w:rsidR="00FC0455" w:rsidRPr="00201170" w:rsidRDefault="00FC0455" w:rsidP="00FC0455">
            <w:pPr>
              <w:spacing w:before="34" w:afterLines="34" w:after="81"/>
              <w:rPr>
                <w:rFonts w:ascii="GHEA Grapalat" w:hAnsi="GHEA Grapalat"/>
                <w:color w:val="000000"/>
                <w:sz w:val="16"/>
                <w:szCs w:val="16"/>
              </w:rPr>
            </w:pPr>
            <w:r w:rsidRPr="00201170">
              <w:rPr>
                <w:rFonts w:ascii="GHEA Grapalat" w:hAnsi="GHEA Grapalat"/>
                <w:color w:val="000000"/>
                <w:sz w:val="16"/>
                <w:szCs w:val="16"/>
              </w:rPr>
              <w:t>Chart 46</w:t>
            </w:r>
          </w:p>
        </w:tc>
        <w:tc>
          <w:tcPr>
            <w:tcW w:w="4899" w:type="dxa"/>
            <w:shd w:val="clear" w:color="auto" w:fill="auto"/>
            <w:noWrap/>
            <w:vAlign w:val="center"/>
          </w:tcPr>
          <w:p w14:paraId="00C7F6DE" w14:textId="3883F845" w:rsidR="00FC0455" w:rsidRPr="00201170" w:rsidRDefault="00FC0455" w:rsidP="00FC0455">
            <w:pPr>
              <w:spacing w:before="34" w:afterLines="34" w:after="81"/>
              <w:rPr>
                <w:rFonts w:ascii="GHEA Grapalat" w:hAnsi="GHEA Grapalat"/>
                <w:color w:val="000000"/>
                <w:sz w:val="16"/>
                <w:szCs w:val="16"/>
              </w:rPr>
            </w:pPr>
            <w:r w:rsidRPr="00201170">
              <w:rPr>
                <w:rFonts w:ascii="GHEA Grapalat" w:hAnsi="GHEA Grapalat" w:cs="Sylfaen"/>
                <w:sz w:val="16"/>
                <w:szCs w:val="16"/>
              </w:rPr>
              <w:t>Dynamics of 12-month growth of lending provided by banks</w:t>
            </w:r>
          </w:p>
        </w:tc>
        <w:tc>
          <w:tcPr>
            <w:tcW w:w="368" w:type="dxa"/>
            <w:vAlign w:val="bottom"/>
          </w:tcPr>
          <w:p w14:paraId="12565228" w14:textId="16588D31" w:rsidR="00FC0455" w:rsidRPr="00201170" w:rsidRDefault="00677CBD" w:rsidP="00FC0455">
            <w:pPr>
              <w:spacing w:before="34" w:afterLines="34" w:after="81"/>
              <w:jc w:val="right"/>
              <w:rPr>
                <w:rFonts w:ascii="GHEA Grapalat" w:hAnsi="GHEA Grapalat" w:cs="Sylfaen"/>
                <w:bCs/>
                <w:sz w:val="16"/>
                <w:szCs w:val="16"/>
              </w:rPr>
            </w:pPr>
            <w:r>
              <w:rPr>
                <w:rFonts w:ascii="GHEA Grapalat" w:hAnsi="GHEA Grapalat" w:cs="Sylfaen"/>
                <w:bCs/>
                <w:sz w:val="16"/>
                <w:szCs w:val="16"/>
              </w:rPr>
              <w:t>37</w:t>
            </w:r>
          </w:p>
        </w:tc>
      </w:tr>
      <w:tr w:rsidR="00FC0455" w:rsidRPr="00201170" w14:paraId="255F6DC1" w14:textId="77777777" w:rsidTr="004C678E">
        <w:trPr>
          <w:trHeight w:val="20"/>
        </w:trPr>
        <w:tc>
          <w:tcPr>
            <w:tcW w:w="970" w:type="dxa"/>
            <w:shd w:val="clear" w:color="auto" w:fill="auto"/>
            <w:noWrap/>
          </w:tcPr>
          <w:p w14:paraId="067FEB4D" w14:textId="1A4D0AFE" w:rsidR="00FC0455" w:rsidRPr="00201170" w:rsidRDefault="00FC0455" w:rsidP="00FC0455">
            <w:pPr>
              <w:spacing w:before="34" w:afterLines="34" w:after="81"/>
              <w:rPr>
                <w:rFonts w:ascii="GHEA Grapalat" w:hAnsi="GHEA Grapalat"/>
                <w:color w:val="000000"/>
                <w:sz w:val="16"/>
                <w:szCs w:val="16"/>
              </w:rPr>
            </w:pPr>
            <w:r w:rsidRPr="00201170">
              <w:rPr>
                <w:rFonts w:ascii="GHEA Grapalat" w:hAnsi="GHEA Grapalat"/>
                <w:color w:val="000000"/>
                <w:sz w:val="16"/>
                <w:szCs w:val="16"/>
              </w:rPr>
              <w:t>Chart 47</w:t>
            </w:r>
          </w:p>
        </w:tc>
        <w:tc>
          <w:tcPr>
            <w:tcW w:w="4899" w:type="dxa"/>
            <w:shd w:val="clear" w:color="auto" w:fill="auto"/>
            <w:noWrap/>
            <w:vAlign w:val="center"/>
          </w:tcPr>
          <w:p w14:paraId="74728BA0" w14:textId="02FB01F6" w:rsidR="00FC0455" w:rsidRPr="00201170" w:rsidRDefault="00FC0455" w:rsidP="00FC0455">
            <w:pPr>
              <w:spacing w:before="34" w:afterLines="34" w:after="81"/>
              <w:rPr>
                <w:rFonts w:ascii="GHEA Grapalat" w:hAnsi="GHEA Grapalat"/>
                <w:color w:val="000000"/>
                <w:sz w:val="16"/>
                <w:szCs w:val="16"/>
              </w:rPr>
            </w:pPr>
            <w:r w:rsidRPr="00201170">
              <w:rPr>
                <w:rFonts w:ascii="GHEA Grapalat" w:hAnsi="GHEA Grapalat" w:cs="Sylfaen"/>
                <w:sz w:val="16"/>
                <w:szCs w:val="16"/>
              </w:rPr>
              <w:t>Dynamics of interest rates on AMD loans</w:t>
            </w:r>
          </w:p>
        </w:tc>
        <w:tc>
          <w:tcPr>
            <w:tcW w:w="368" w:type="dxa"/>
            <w:vAlign w:val="bottom"/>
          </w:tcPr>
          <w:p w14:paraId="6963667B" w14:textId="5E2D471F" w:rsidR="00FC0455" w:rsidRPr="00201170" w:rsidRDefault="00677CBD" w:rsidP="00FC0455">
            <w:pPr>
              <w:spacing w:before="34" w:afterLines="34" w:after="81"/>
              <w:jc w:val="right"/>
              <w:rPr>
                <w:rFonts w:ascii="GHEA Grapalat" w:hAnsi="GHEA Grapalat" w:cs="Sylfaen"/>
                <w:bCs/>
                <w:sz w:val="16"/>
                <w:szCs w:val="16"/>
              </w:rPr>
            </w:pPr>
            <w:r>
              <w:rPr>
                <w:rFonts w:ascii="GHEA Grapalat" w:hAnsi="GHEA Grapalat" w:cs="Sylfaen"/>
                <w:bCs/>
                <w:sz w:val="16"/>
                <w:szCs w:val="16"/>
              </w:rPr>
              <w:t>38</w:t>
            </w:r>
          </w:p>
        </w:tc>
      </w:tr>
    </w:tbl>
    <w:p w14:paraId="59023C42" w14:textId="77777777" w:rsidR="00CD5F03" w:rsidRPr="00201170" w:rsidRDefault="00CD5F03" w:rsidP="00CD5F03">
      <w:pPr>
        <w:spacing w:line="300" w:lineRule="atLeast"/>
        <w:jc w:val="center"/>
        <w:rPr>
          <w:rFonts w:ascii="GHEA Grapalat" w:hAnsi="GHEA Grapalat"/>
          <w:b/>
          <w:bCs/>
          <w:color w:val="002060"/>
          <w:sz w:val="20"/>
          <w:szCs w:val="20"/>
        </w:rPr>
      </w:pPr>
    </w:p>
    <w:p w14:paraId="45CEA431" w14:textId="77777777" w:rsidR="00CD5F03" w:rsidRPr="00201170" w:rsidRDefault="00CD5F03" w:rsidP="00CD5F03">
      <w:pPr>
        <w:spacing w:line="300" w:lineRule="atLeast"/>
        <w:jc w:val="center"/>
        <w:rPr>
          <w:rFonts w:ascii="GHEA Grapalat" w:hAnsi="GHEA Grapalat"/>
          <w:b/>
          <w:bCs/>
          <w:color w:val="002060"/>
          <w:sz w:val="20"/>
          <w:szCs w:val="20"/>
        </w:rPr>
      </w:pPr>
    </w:p>
    <w:p w14:paraId="237DBB14" w14:textId="77777777" w:rsidR="00CD5F03" w:rsidRPr="00201170" w:rsidRDefault="00CD5F03" w:rsidP="00CD5F03">
      <w:pPr>
        <w:spacing w:line="300" w:lineRule="atLeast"/>
        <w:jc w:val="center"/>
        <w:rPr>
          <w:rFonts w:ascii="GHEA Grapalat" w:hAnsi="GHEA Grapalat"/>
          <w:b/>
          <w:bCs/>
          <w:color w:val="002060"/>
          <w:sz w:val="20"/>
          <w:szCs w:val="20"/>
        </w:rPr>
      </w:pPr>
    </w:p>
    <w:p w14:paraId="297EA87D" w14:textId="77777777" w:rsidR="00CD5F03" w:rsidRPr="00201170" w:rsidRDefault="00CD5F03" w:rsidP="00CD5F03">
      <w:pPr>
        <w:spacing w:line="300" w:lineRule="atLeast"/>
        <w:jc w:val="center"/>
        <w:rPr>
          <w:rFonts w:ascii="GHEA Grapalat" w:hAnsi="GHEA Grapalat"/>
          <w:b/>
          <w:bCs/>
          <w:color w:val="002060"/>
          <w:sz w:val="20"/>
          <w:szCs w:val="20"/>
        </w:rPr>
      </w:pPr>
    </w:p>
    <w:p w14:paraId="7B127C0D" w14:textId="77777777" w:rsidR="00CD5F03" w:rsidRPr="00201170" w:rsidRDefault="00CD5F03" w:rsidP="00CD5F03">
      <w:pPr>
        <w:spacing w:line="300" w:lineRule="atLeast"/>
        <w:jc w:val="center"/>
        <w:rPr>
          <w:rFonts w:ascii="GHEA Grapalat" w:hAnsi="GHEA Grapalat"/>
          <w:b/>
          <w:bCs/>
          <w:color w:val="002060"/>
          <w:sz w:val="20"/>
          <w:szCs w:val="20"/>
        </w:rPr>
      </w:pPr>
    </w:p>
    <w:p w14:paraId="0F2E0B37" w14:textId="77777777" w:rsidR="00CD5F03" w:rsidRPr="00201170" w:rsidRDefault="00CD5F03" w:rsidP="00CD5F03">
      <w:pPr>
        <w:spacing w:line="300" w:lineRule="atLeast"/>
        <w:jc w:val="center"/>
        <w:rPr>
          <w:rFonts w:ascii="GHEA Grapalat" w:hAnsi="GHEA Grapalat"/>
          <w:b/>
          <w:bCs/>
          <w:color w:val="002060"/>
          <w:sz w:val="20"/>
          <w:szCs w:val="20"/>
        </w:rPr>
      </w:pPr>
    </w:p>
    <w:p w14:paraId="747106A2" w14:textId="77777777" w:rsidR="00CD5F03" w:rsidRPr="00201170" w:rsidRDefault="00CD5F03" w:rsidP="00CD5F03">
      <w:pPr>
        <w:spacing w:line="300" w:lineRule="atLeast"/>
        <w:jc w:val="center"/>
        <w:rPr>
          <w:rFonts w:ascii="GHEA Grapalat" w:hAnsi="GHEA Grapalat"/>
          <w:b/>
          <w:bCs/>
          <w:color w:val="002060"/>
          <w:sz w:val="20"/>
          <w:szCs w:val="20"/>
        </w:rPr>
      </w:pPr>
    </w:p>
    <w:p w14:paraId="2F1863E6" w14:textId="1CC37BD0" w:rsidR="00CD5F03" w:rsidRPr="00201170" w:rsidRDefault="00FC0455" w:rsidP="00CD5F03">
      <w:pPr>
        <w:spacing w:line="300" w:lineRule="atLeast"/>
        <w:jc w:val="center"/>
        <w:rPr>
          <w:rFonts w:ascii="GHEA Grapalat" w:hAnsi="GHEA Grapalat" w:cs="Sylfaen"/>
          <w:b/>
          <w:bCs/>
          <w:color w:val="002060"/>
          <w:sz w:val="20"/>
          <w:szCs w:val="20"/>
        </w:rPr>
      </w:pPr>
      <w:r w:rsidRPr="00201170">
        <w:rPr>
          <w:rFonts w:ascii="GHEA Grapalat" w:hAnsi="GHEA Grapalat" w:cs="Sylfaen"/>
          <w:b/>
          <w:bCs/>
          <w:color w:val="002060"/>
          <w:sz w:val="20"/>
          <w:szCs w:val="20"/>
        </w:rPr>
        <w:t>TABLES</w:t>
      </w:r>
    </w:p>
    <w:p w14:paraId="55BD2986" w14:textId="77777777" w:rsidR="00CD5F03" w:rsidRPr="00201170" w:rsidRDefault="00CD5F03" w:rsidP="00CD5F03">
      <w:pPr>
        <w:spacing w:line="300" w:lineRule="atLeast"/>
        <w:jc w:val="center"/>
        <w:rPr>
          <w:rFonts w:ascii="GHEA Grapalat" w:hAnsi="GHEA Grapalat" w:cs="Sylfaen"/>
          <w:b/>
          <w:bCs/>
          <w:color w:val="002060"/>
          <w:sz w:val="20"/>
          <w:szCs w:val="20"/>
        </w:rPr>
      </w:pPr>
    </w:p>
    <w:tbl>
      <w:tblPr>
        <w:tblW w:w="6237" w:type="dxa"/>
        <w:tblInd w:w="108" w:type="dxa"/>
        <w:tblCellMar>
          <w:left w:w="28" w:type="dxa"/>
          <w:right w:w="28" w:type="dxa"/>
        </w:tblCellMar>
        <w:tblLook w:val="04A0" w:firstRow="1" w:lastRow="0" w:firstColumn="1" w:lastColumn="0" w:noHBand="0" w:noVBand="1"/>
      </w:tblPr>
      <w:tblGrid>
        <w:gridCol w:w="970"/>
        <w:gridCol w:w="4899"/>
        <w:gridCol w:w="368"/>
      </w:tblGrid>
      <w:tr w:rsidR="00FC0455" w:rsidRPr="00201170" w14:paraId="54427021" w14:textId="77777777" w:rsidTr="00CD5F03">
        <w:trPr>
          <w:trHeight w:val="20"/>
        </w:trPr>
        <w:tc>
          <w:tcPr>
            <w:tcW w:w="970" w:type="dxa"/>
            <w:shd w:val="clear" w:color="auto" w:fill="auto"/>
            <w:noWrap/>
            <w:hideMark/>
          </w:tcPr>
          <w:p w14:paraId="54EED1A5" w14:textId="1D03EE90" w:rsidR="00FC0455" w:rsidRPr="00201170" w:rsidRDefault="00FC0455" w:rsidP="00FC0455">
            <w:pPr>
              <w:spacing w:before="26" w:after="26"/>
              <w:rPr>
                <w:rFonts w:ascii="GHEA Grapalat" w:hAnsi="GHEA Grapalat"/>
                <w:color w:val="000000"/>
                <w:sz w:val="16"/>
                <w:szCs w:val="16"/>
              </w:rPr>
            </w:pPr>
            <w:r w:rsidRPr="00201170">
              <w:rPr>
                <w:rFonts w:ascii="GHEA Grapalat" w:hAnsi="GHEA Grapalat"/>
                <w:color w:val="000000"/>
                <w:sz w:val="16"/>
                <w:szCs w:val="16"/>
              </w:rPr>
              <w:t>Table 1</w:t>
            </w:r>
          </w:p>
        </w:tc>
        <w:tc>
          <w:tcPr>
            <w:tcW w:w="4899" w:type="dxa"/>
            <w:shd w:val="clear" w:color="auto" w:fill="auto"/>
            <w:vAlign w:val="bottom"/>
          </w:tcPr>
          <w:p w14:paraId="68ED8A38" w14:textId="4EC9767C" w:rsidR="00FC0455" w:rsidRPr="00201170" w:rsidRDefault="00FC0455" w:rsidP="00FC0455">
            <w:pPr>
              <w:spacing w:before="26" w:after="26"/>
              <w:rPr>
                <w:rFonts w:ascii="GHEA Grapalat" w:hAnsi="GHEA Grapalat" w:cs="Sylfaen"/>
                <w:sz w:val="16"/>
                <w:szCs w:val="16"/>
              </w:rPr>
            </w:pPr>
            <w:r w:rsidRPr="00201170">
              <w:rPr>
                <w:rFonts w:ascii="GHEA Grapalat" w:hAnsi="GHEA Grapalat" w:cs="Sylfaen"/>
                <w:sz w:val="16"/>
                <w:szCs w:val="16"/>
              </w:rPr>
              <w:t>Inflation range forecast probability distribution</w:t>
            </w:r>
          </w:p>
        </w:tc>
        <w:tc>
          <w:tcPr>
            <w:tcW w:w="368" w:type="dxa"/>
            <w:vAlign w:val="bottom"/>
          </w:tcPr>
          <w:p w14:paraId="7BDC7A08" w14:textId="0A0E648E" w:rsidR="00FC0455" w:rsidRPr="00201170" w:rsidRDefault="00677CBD" w:rsidP="00FC0455">
            <w:pPr>
              <w:spacing w:before="26" w:after="26"/>
              <w:jc w:val="right"/>
              <w:rPr>
                <w:rFonts w:ascii="GHEA Grapalat" w:hAnsi="GHEA Grapalat" w:cs="Sylfaen"/>
                <w:bCs/>
                <w:sz w:val="16"/>
                <w:szCs w:val="16"/>
              </w:rPr>
            </w:pPr>
            <w:r>
              <w:rPr>
                <w:rFonts w:ascii="GHEA Grapalat" w:hAnsi="GHEA Grapalat" w:cs="Sylfaen"/>
                <w:bCs/>
                <w:sz w:val="16"/>
                <w:szCs w:val="16"/>
              </w:rPr>
              <w:t>12</w:t>
            </w:r>
          </w:p>
        </w:tc>
      </w:tr>
      <w:tr w:rsidR="00FC0455" w:rsidRPr="00201170" w14:paraId="4311FF71" w14:textId="77777777" w:rsidTr="00CD5F03">
        <w:trPr>
          <w:trHeight w:val="20"/>
        </w:trPr>
        <w:tc>
          <w:tcPr>
            <w:tcW w:w="970" w:type="dxa"/>
            <w:shd w:val="clear" w:color="auto" w:fill="auto"/>
            <w:noWrap/>
            <w:hideMark/>
          </w:tcPr>
          <w:p w14:paraId="13D47922" w14:textId="586E5817" w:rsidR="00FC0455" w:rsidRPr="00201170" w:rsidRDefault="00FC0455" w:rsidP="00FC0455">
            <w:pPr>
              <w:spacing w:before="26" w:after="26"/>
              <w:rPr>
                <w:rFonts w:ascii="GHEA Grapalat" w:hAnsi="GHEA Grapalat"/>
                <w:color w:val="000000"/>
                <w:sz w:val="16"/>
                <w:szCs w:val="16"/>
              </w:rPr>
            </w:pPr>
            <w:r w:rsidRPr="00201170">
              <w:rPr>
                <w:rFonts w:ascii="GHEA Grapalat" w:hAnsi="GHEA Grapalat"/>
                <w:color w:val="000000"/>
                <w:sz w:val="16"/>
                <w:szCs w:val="16"/>
              </w:rPr>
              <w:t>Table 2</w:t>
            </w:r>
          </w:p>
        </w:tc>
        <w:tc>
          <w:tcPr>
            <w:tcW w:w="4899" w:type="dxa"/>
            <w:shd w:val="clear" w:color="auto" w:fill="auto"/>
            <w:vAlign w:val="center"/>
          </w:tcPr>
          <w:p w14:paraId="5937CA58" w14:textId="67B81149" w:rsidR="00FC0455" w:rsidRPr="00201170" w:rsidRDefault="00FC0455" w:rsidP="00FC0455">
            <w:pPr>
              <w:spacing w:before="26" w:after="26"/>
              <w:rPr>
                <w:rFonts w:ascii="GHEA Grapalat" w:hAnsi="GHEA Grapalat" w:cs="Sylfaen"/>
                <w:sz w:val="16"/>
                <w:szCs w:val="16"/>
              </w:rPr>
            </w:pPr>
            <w:r w:rsidRPr="00201170">
              <w:rPr>
                <w:rFonts w:ascii="GHEA Grapalat" w:hAnsi="GHEA Grapalat" w:cs="Sylfaen"/>
                <w:sz w:val="16"/>
                <w:szCs w:val="16"/>
              </w:rPr>
              <w:t>Real GDP growth (cumulative) forecast probability distribution</w:t>
            </w:r>
          </w:p>
        </w:tc>
        <w:tc>
          <w:tcPr>
            <w:tcW w:w="368" w:type="dxa"/>
            <w:vAlign w:val="bottom"/>
          </w:tcPr>
          <w:p w14:paraId="4C5A6643" w14:textId="65344B77" w:rsidR="00FC0455" w:rsidRPr="00201170" w:rsidRDefault="00677CBD" w:rsidP="00FC0455">
            <w:pPr>
              <w:spacing w:before="26" w:after="26"/>
              <w:jc w:val="right"/>
              <w:rPr>
                <w:rFonts w:ascii="GHEA Grapalat" w:hAnsi="GHEA Grapalat" w:cs="Sylfaen"/>
                <w:sz w:val="16"/>
                <w:szCs w:val="16"/>
              </w:rPr>
            </w:pPr>
            <w:r>
              <w:rPr>
                <w:rFonts w:ascii="GHEA Grapalat" w:hAnsi="GHEA Grapalat" w:cs="Sylfaen"/>
                <w:sz w:val="16"/>
                <w:szCs w:val="16"/>
              </w:rPr>
              <w:t>19</w:t>
            </w:r>
          </w:p>
        </w:tc>
      </w:tr>
      <w:tr w:rsidR="00FC0455" w:rsidRPr="00201170" w14:paraId="5C607090" w14:textId="77777777" w:rsidTr="00CD5F03">
        <w:trPr>
          <w:trHeight w:val="20"/>
        </w:trPr>
        <w:tc>
          <w:tcPr>
            <w:tcW w:w="970" w:type="dxa"/>
            <w:shd w:val="clear" w:color="auto" w:fill="auto"/>
            <w:noWrap/>
            <w:hideMark/>
          </w:tcPr>
          <w:p w14:paraId="2481697E" w14:textId="781EA118" w:rsidR="00FC0455" w:rsidRPr="00201170" w:rsidRDefault="00FC0455" w:rsidP="00FC0455">
            <w:pPr>
              <w:spacing w:before="26" w:after="26"/>
              <w:rPr>
                <w:rFonts w:ascii="GHEA Grapalat" w:hAnsi="GHEA Grapalat"/>
                <w:color w:val="000000"/>
                <w:sz w:val="16"/>
                <w:szCs w:val="16"/>
              </w:rPr>
            </w:pPr>
            <w:r w:rsidRPr="00201170">
              <w:rPr>
                <w:rFonts w:ascii="GHEA Grapalat" w:hAnsi="GHEA Grapalat"/>
                <w:color w:val="000000"/>
                <w:sz w:val="16"/>
                <w:szCs w:val="16"/>
              </w:rPr>
              <w:t>Table 3</w:t>
            </w:r>
          </w:p>
        </w:tc>
        <w:tc>
          <w:tcPr>
            <w:tcW w:w="4899" w:type="dxa"/>
            <w:shd w:val="clear" w:color="auto" w:fill="auto"/>
            <w:noWrap/>
            <w:vAlign w:val="bottom"/>
          </w:tcPr>
          <w:p w14:paraId="13B8DFA4" w14:textId="74575D8B" w:rsidR="00FC0455" w:rsidRPr="00201170" w:rsidRDefault="00FC0455" w:rsidP="00FC0455">
            <w:pPr>
              <w:spacing w:before="26" w:after="26"/>
              <w:rPr>
                <w:rFonts w:ascii="GHEA Grapalat" w:hAnsi="GHEA Grapalat" w:cs="Sylfaen"/>
                <w:sz w:val="16"/>
                <w:szCs w:val="16"/>
              </w:rPr>
            </w:pPr>
            <w:r w:rsidRPr="00201170">
              <w:rPr>
                <w:rFonts w:ascii="GHEA Grapalat" w:hAnsi="GHEA Grapalat" w:cs="Sylfaen"/>
                <w:sz w:val="16"/>
                <w:szCs w:val="16"/>
              </w:rPr>
              <w:t>Forecast assumptions</w:t>
            </w:r>
          </w:p>
        </w:tc>
        <w:tc>
          <w:tcPr>
            <w:tcW w:w="368" w:type="dxa"/>
            <w:vAlign w:val="bottom"/>
          </w:tcPr>
          <w:p w14:paraId="36685A64" w14:textId="0A0195B0" w:rsidR="00FC0455" w:rsidRPr="00201170" w:rsidRDefault="00677CBD" w:rsidP="00FC0455">
            <w:pPr>
              <w:spacing w:before="26" w:after="26"/>
              <w:jc w:val="right"/>
              <w:rPr>
                <w:rFonts w:ascii="GHEA Grapalat" w:hAnsi="GHEA Grapalat" w:cs="Sylfaen"/>
                <w:sz w:val="16"/>
                <w:szCs w:val="16"/>
              </w:rPr>
            </w:pPr>
            <w:r>
              <w:rPr>
                <w:rFonts w:ascii="GHEA Grapalat" w:hAnsi="GHEA Grapalat" w:cs="Sylfaen"/>
                <w:sz w:val="16"/>
                <w:szCs w:val="16"/>
              </w:rPr>
              <w:t>21</w:t>
            </w:r>
          </w:p>
        </w:tc>
      </w:tr>
      <w:tr w:rsidR="00FC0455" w:rsidRPr="00201170" w14:paraId="5CE9854F" w14:textId="77777777" w:rsidTr="00CD5F03">
        <w:trPr>
          <w:trHeight w:val="20"/>
        </w:trPr>
        <w:tc>
          <w:tcPr>
            <w:tcW w:w="970" w:type="dxa"/>
            <w:shd w:val="clear" w:color="auto" w:fill="auto"/>
            <w:noWrap/>
          </w:tcPr>
          <w:p w14:paraId="7ACB3407" w14:textId="37C37E42" w:rsidR="00FC0455" w:rsidRPr="00201170" w:rsidRDefault="00FC0455" w:rsidP="00FC0455">
            <w:pPr>
              <w:spacing w:before="26" w:after="26"/>
              <w:rPr>
                <w:rFonts w:ascii="GHEA Grapalat" w:hAnsi="GHEA Grapalat"/>
                <w:color w:val="000000"/>
                <w:sz w:val="16"/>
                <w:szCs w:val="16"/>
              </w:rPr>
            </w:pPr>
            <w:r w:rsidRPr="00201170">
              <w:rPr>
                <w:rFonts w:ascii="GHEA Grapalat" w:hAnsi="GHEA Grapalat"/>
                <w:color w:val="000000"/>
                <w:sz w:val="16"/>
                <w:szCs w:val="16"/>
              </w:rPr>
              <w:t>Table 4</w:t>
            </w:r>
          </w:p>
        </w:tc>
        <w:tc>
          <w:tcPr>
            <w:tcW w:w="4899" w:type="dxa"/>
            <w:shd w:val="clear" w:color="auto" w:fill="auto"/>
            <w:noWrap/>
            <w:vAlign w:val="bottom"/>
          </w:tcPr>
          <w:p w14:paraId="6097EA13" w14:textId="6D044882" w:rsidR="00FC0455" w:rsidRPr="00201170" w:rsidRDefault="00FC0455" w:rsidP="00FC0455">
            <w:pPr>
              <w:spacing w:before="26" w:after="26"/>
              <w:rPr>
                <w:rFonts w:ascii="GHEA Grapalat" w:hAnsi="GHEA Grapalat" w:cs="Sylfaen"/>
                <w:sz w:val="16"/>
                <w:szCs w:val="16"/>
              </w:rPr>
            </w:pPr>
            <w:r w:rsidRPr="00201170">
              <w:rPr>
                <w:rFonts w:ascii="GHEA Grapalat" w:hAnsi="GHEA Grapalat" w:cs="Sylfaen"/>
                <w:sz w:val="16"/>
                <w:szCs w:val="16"/>
              </w:rPr>
              <w:t>Consumer price inflation by commodity items as key contributors</w:t>
            </w:r>
          </w:p>
        </w:tc>
        <w:tc>
          <w:tcPr>
            <w:tcW w:w="368" w:type="dxa"/>
            <w:vAlign w:val="bottom"/>
          </w:tcPr>
          <w:p w14:paraId="3EFBCCB8" w14:textId="77AFE90C" w:rsidR="00FC0455" w:rsidRPr="00201170" w:rsidRDefault="00677CBD" w:rsidP="00FC0455">
            <w:pPr>
              <w:spacing w:before="26" w:after="26"/>
              <w:jc w:val="right"/>
              <w:rPr>
                <w:rFonts w:ascii="GHEA Grapalat" w:hAnsi="GHEA Grapalat" w:cs="Sylfaen"/>
                <w:sz w:val="16"/>
                <w:szCs w:val="16"/>
              </w:rPr>
            </w:pPr>
            <w:r>
              <w:rPr>
                <w:rFonts w:ascii="GHEA Grapalat" w:hAnsi="GHEA Grapalat" w:cs="Sylfaen"/>
                <w:sz w:val="16"/>
                <w:szCs w:val="16"/>
              </w:rPr>
              <w:t>31</w:t>
            </w:r>
          </w:p>
        </w:tc>
      </w:tr>
      <w:tr w:rsidR="00FC0455" w:rsidRPr="00201170" w14:paraId="1C1572F7" w14:textId="77777777" w:rsidTr="00CD5F03">
        <w:trPr>
          <w:trHeight w:val="20"/>
        </w:trPr>
        <w:tc>
          <w:tcPr>
            <w:tcW w:w="970" w:type="dxa"/>
            <w:shd w:val="clear" w:color="auto" w:fill="auto"/>
            <w:noWrap/>
            <w:hideMark/>
          </w:tcPr>
          <w:p w14:paraId="05AC1912" w14:textId="6F12857C" w:rsidR="00FC0455" w:rsidRPr="00201170" w:rsidRDefault="00FC0455" w:rsidP="00FC0455">
            <w:pPr>
              <w:spacing w:before="26" w:after="26"/>
              <w:rPr>
                <w:rFonts w:ascii="GHEA Grapalat" w:hAnsi="GHEA Grapalat"/>
                <w:color w:val="000000"/>
                <w:sz w:val="16"/>
                <w:szCs w:val="16"/>
              </w:rPr>
            </w:pPr>
            <w:r w:rsidRPr="00201170">
              <w:rPr>
                <w:rFonts w:ascii="GHEA Grapalat" w:hAnsi="GHEA Grapalat"/>
                <w:color w:val="000000"/>
                <w:sz w:val="16"/>
                <w:szCs w:val="16"/>
              </w:rPr>
              <w:t>Table 5</w:t>
            </w:r>
          </w:p>
        </w:tc>
        <w:tc>
          <w:tcPr>
            <w:tcW w:w="4899" w:type="dxa"/>
            <w:shd w:val="clear" w:color="auto" w:fill="auto"/>
            <w:noWrap/>
            <w:vAlign w:val="bottom"/>
          </w:tcPr>
          <w:p w14:paraId="364A7432" w14:textId="41A85F96" w:rsidR="00FC0455" w:rsidRPr="00201170" w:rsidRDefault="00FC0455" w:rsidP="00FC0455">
            <w:pPr>
              <w:spacing w:before="26" w:after="26"/>
              <w:rPr>
                <w:rFonts w:ascii="GHEA Grapalat" w:hAnsi="GHEA Grapalat" w:cs="Sylfaen"/>
                <w:sz w:val="16"/>
                <w:szCs w:val="16"/>
              </w:rPr>
            </w:pPr>
            <w:r w:rsidRPr="00201170">
              <w:rPr>
                <w:rFonts w:ascii="GHEA Grapalat" w:hAnsi="GHEA Grapalat" w:cs="Sylfaen"/>
                <w:sz w:val="16"/>
                <w:szCs w:val="16"/>
              </w:rPr>
              <w:t>Average quarterly interest rates in Armenia’s financial market</w:t>
            </w:r>
          </w:p>
        </w:tc>
        <w:tc>
          <w:tcPr>
            <w:tcW w:w="368" w:type="dxa"/>
            <w:vAlign w:val="bottom"/>
          </w:tcPr>
          <w:p w14:paraId="615885E4" w14:textId="328C5B62" w:rsidR="00FC0455" w:rsidRPr="00201170" w:rsidRDefault="00677CBD" w:rsidP="00FC0455">
            <w:pPr>
              <w:spacing w:before="26" w:after="26"/>
              <w:jc w:val="right"/>
              <w:rPr>
                <w:rFonts w:ascii="GHEA Grapalat" w:hAnsi="GHEA Grapalat" w:cs="Sylfaen"/>
                <w:sz w:val="16"/>
                <w:szCs w:val="16"/>
              </w:rPr>
            </w:pPr>
            <w:r>
              <w:rPr>
                <w:rFonts w:ascii="GHEA Grapalat" w:hAnsi="GHEA Grapalat" w:cs="Sylfaen"/>
                <w:sz w:val="16"/>
                <w:szCs w:val="16"/>
              </w:rPr>
              <w:t>36</w:t>
            </w:r>
          </w:p>
        </w:tc>
      </w:tr>
    </w:tbl>
    <w:p w14:paraId="7DE84039" w14:textId="77777777" w:rsidR="00CD5F03" w:rsidRPr="00201170" w:rsidRDefault="00CD5F03" w:rsidP="003B17AC">
      <w:pPr>
        <w:autoSpaceDE w:val="0"/>
        <w:autoSpaceDN w:val="0"/>
        <w:adjustRightInd w:val="0"/>
        <w:spacing w:before="180" w:after="200" w:line="290" w:lineRule="atLeast"/>
        <w:ind w:firstLine="284"/>
        <w:jc w:val="right"/>
        <w:rPr>
          <w:rFonts w:ascii="GHEA Grapalat" w:hAnsi="GHEA Grapalat" w:cs="Sylfaen"/>
          <w:i/>
          <w:iCs/>
          <w:sz w:val="18"/>
          <w:szCs w:val="22"/>
        </w:rPr>
      </w:pPr>
    </w:p>
    <w:p w14:paraId="51F4CA62" w14:textId="77777777" w:rsidR="00CD5F03" w:rsidRPr="00201170" w:rsidRDefault="00CD5F03" w:rsidP="003B17AC">
      <w:pPr>
        <w:autoSpaceDE w:val="0"/>
        <w:autoSpaceDN w:val="0"/>
        <w:adjustRightInd w:val="0"/>
        <w:spacing w:before="180" w:after="200" w:line="290" w:lineRule="atLeast"/>
        <w:ind w:firstLine="284"/>
        <w:jc w:val="right"/>
        <w:rPr>
          <w:rFonts w:ascii="GHEA Grapalat" w:hAnsi="GHEA Grapalat" w:cs="Sylfaen"/>
          <w:i/>
          <w:iCs/>
          <w:sz w:val="18"/>
          <w:szCs w:val="22"/>
        </w:rPr>
      </w:pPr>
    </w:p>
    <w:sectPr w:rsidR="00CD5F03" w:rsidRPr="00201170" w:rsidSect="001C1E2A">
      <w:footerReference w:type="even" r:id="rId55"/>
      <w:footerReference w:type="default" r:id="rId56"/>
      <w:headerReference w:type="first" r:id="rId57"/>
      <w:footerReference w:type="first" r:id="rId58"/>
      <w:pgSz w:w="11907" w:h="16840" w:code="9"/>
      <w:pgMar w:top="1134" w:right="4820" w:bottom="1134" w:left="851" w:header="737" w:footer="794"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467260" w14:textId="77777777" w:rsidR="00F95DD1" w:rsidRDefault="00F95DD1" w:rsidP="00384C66">
      <w:r>
        <w:separator/>
      </w:r>
    </w:p>
  </w:endnote>
  <w:endnote w:type="continuationSeparator" w:id="0">
    <w:p w14:paraId="06B7997E" w14:textId="77777777" w:rsidR="00F95DD1" w:rsidRDefault="00F95DD1" w:rsidP="00384C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LatArm">
    <w:panose1 w:val="00000000000000000000"/>
    <w:charset w:val="00"/>
    <w:family w:val="auto"/>
    <w:pitch w:val="variable"/>
    <w:sig w:usb0="00000003" w:usb1="00000000" w:usb2="00000000" w:usb3="00000000" w:csb0="00000001" w:csb1="00000000"/>
  </w:font>
  <w:font w:name="Times Armenian">
    <w:panose1 w:val="020206030504050203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Armenian">
    <w:panose1 w:val="020B0604020202020204"/>
    <w:charset w:val="00"/>
    <w:family w:val="swiss"/>
    <w:pitch w:val="variable"/>
    <w:sig w:usb0="00000003" w:usb1="00000000" w:usb2="00000000" w:usb3="00000000" w:csb0="00000001" w:csb1="00000000"/>
  </w:font>
  <w:font w:name="Arial LatArm">
    <w:panose1 w:val="020B0604020202020204"/>
    <w:charset w:val="00"/>
    <w:family w:val="swiss"/>
    <w:pitch w:val="variable"/>
    <w:sig w:usb0="00000003" w:usb1="00000000" w:usb2="00000000" w:usb3="00000000" w:csb0="00000001" w:csb1="00000000"/>
  </w:font>
  <w:font w:name="Armenian Normal">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GHEA Grapalat">
    <w:panose1 w:val="02000506050000020003"/>
    <w:charset w:val="00"/>
    <w:family w:val="modern"/>
    <w:notTrueType/>
    <w:pitch w:val="variable"/>
    <w:sig w:usb0="A00006AF" w:usb1="5000204B" w:usb2="00000000" w:usb3="00000000" w:csb0="0000009F" w:csb1="00000000"/>
  </w:font>
  <w:font w:name="Sylfaen">
    <w:panose1 w:val="010A0502050306030303"/>
    <w:charset w:val="00"/>
    <w:family w:val="roman"/>
    <w:pitch w:val="variable"/>
    <w:sig w:usb0="04000687" w:usb1="00000000" w:usb2="00000000" w:usb3="00000000" w:csb0="0000009F" w:csb1="00000000"/>
  </w:font>
  <w:font w:name="Wingdings 2">
    <w:panose1 w:val="050201020105070707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GHEA Grapalat,Times New Roman,C">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PCMyungjo">
    <w:charset w:val="81"/>
    <w:family w:val="auto"/>
    <w:pitch w:val="variable"/>
    <w:sig w:usb0="900002E7" w:usb1="39D7FCFF" w:usb2="00000014" w:usb3="00000000" w:csb0="0028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8D57CE" w14:textId="77777777" w:rsidR="001845B7" w:rsidRPr="00D67C0E" w:rsidRDefault="001845B7">
    <w:pPr>
      <w:pStyle w:val="Footer"/>
      <w:rPr>
        <w:rFonts w:ascii="GHEA Grapalat" w:hAnsi="GHEA Grapalat"/>
        <w:b/>
      </w:rPr>
    </w:pPr>
    <w:r w:rsidRPr="00D67C0E">
      <w:rPr>
        <w:rFonts w:ascii="GHEA Grapalat" w:hAnsi="GHEA Grapalat"/>
        <w:b/>
      </w:rPr>
      <w:fldChar w:fldCharType="begin"/>
    </w:r>
    <w:r w:rsidRPr="00D67C0E">
      <w:rPr>
        <w:rFonts w:ascii="GHEA Grapalat" w:hAnsi="GHEA Grapalat"/>
        <w:b/>
      </w:rPr>
      <w:instrText xml:space="preserve"> PAGE   \* MERGEFORMAT </w:instrText>
    </w:r>
    <w:r w:rsidRPr="00D67C0E">
      <w:rPr>
        <w:rFonts w:ascii="GHEA Grapalat" w:hAnsi="GHEA Grapalat"/>
        <w:b/>
      </w:rPr>
      <w:fldChar w:fldCharType="separate"/>
    </w:r>
    <w:r>
      <w:rPr>
        <w:rFonts w:ascii="GHEA Grapalat" w:hAnsi="GHEA Grapalat"/>
        <w:b/>
        <w:noProof/>
      </w:rPr>
      <w:t>12</w:t>
    </w:r>
    <w:r w:rsidRPr="00D67C0E">
      <w:rPr>
        <w:rFonts w:ascii="GHEA Grapalat" w:hAnsi="GHEA Grapalat"/>
        <w:b/>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5CB5C2" w14:textId="77777777" w:rsidR="001845B7" w:rsidRPr="006C3668" w:rsidRDefault="001845B7" w:rsidP="00384C66">
    <w:pPr>
      <w:pStyle w:val="Footer"/>
      <w:jc w:val="right"/>
      <w:rPr>
        <w:rFonts w:ascii="GHEA Grapalat" w:hAnsi="GHEA Grapalat"/>
        <w:b/>
      </w:rPr>
    </w:pPr>
    <w:r w:rsidRPr="006C3668">
      <w:rPr>
        <w:rFonts w:ascii="GHEA Grapalat" w:hAnsi="GHEA Grapalat"/>
        <w:b/>
      </w:rPr>
      <w:fldChar w:fldCharType="begin"/>
    </w:r>
    <w:r w:rsidRPr="006C3668">
      <w:rPr>
        <w:rFonts w:ascii="GHEA Grapalat" w:hAnsi="GHEA Grapalat"/>
        <w:b/>
      </w:rPr>
      <w:instrText xml:space="preserve"> PAGE   \* MERGEFORMAT </w:instrText>
    </w:r>
    <w:r w:rsidRPr="006C3668">
      <w:rPr>
        <w:rFonts w:ascii="GHEA Grapalat" w:hAnsi="GHEA Grapalat"/>
        <w:b/>
      </w:rPr>
      <w:fldChar w:fldCharType="separate"/>
    </w:r>
    <w:r w:rsidR="00122384">
      <w:rPr>
        <w:rFonts w:ascii="GHEA Grapalat" w:hAnsi="GHEA Grapalat"/>
        <w:b/>
        <w:noProof/>
      </w:rPr>
      <w:t>12</w:t>
    </w:r>
    <w:r w:rsidRPr="006C3668">
      <w:rPr>
        <w:rFonts w:ascii="GHEA Grapalat" w:hAnsi="GHEA Grapalat"/>
        <w:b/>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88FC11" w14:textId="77777777" w:rsidR="001845B7" w:rsidRDefault="001845B7">
    <w:pPr>
      <w:pStyle w:val="Footer"/>
    </w:pPr>
  </w:p>
  <w:p w14:paraId="083ACA9B" w14:textId="77777777" w:rsidR="001845B7" w:rsidRDefault="001845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58641E" w14:textId="77777777" w:rsidR="00F95DD1" w:rsidRDefault="00F95DD1" w:rsidP="00384C66">
      <w:r>
        <w:separator/>
      </w:r>
    </w:p>
  </w:footnote>
  <w:footnote w:type="continuationSeparator" w:id="0">
    <w:p w14:paraId="4121ADE5" w14:textId="77777777" w:rsidR="00F95DD1" w:rsidRDefault="00F95DD1" w:rsidP="00384C66">
      <w:r>
        <w:continuationSeparator/>
      </w:r>
    </w:p>
  </w:footnote>
  <w:footnote w:id="1">
    <w:p w14:paraId="6EE64B05" w14:textId="69BBF9D5" w:rsidR="001845B7" w:rsidRPr="00705FB7" w:rsidRDefault="001845B7" w:rsidP="00D509DC">
      <w:pPr>
        <w:pStyle w:val="FootnoteText"/>
        <w:rPr>
          <w:rFonts w:ascii="GHEA Grapalat" w:hAnsi="GHEA Grapalat"/>
          <w:i/>
          <w:sz w:val="16"/>
          <w:szCs w:val="16"/>
          <w:lang w:val="hy-AM"/>
        </w:rPr>
      </w:pPr>
      <w:r w:rsidRPr="00705FB7">
        <w:rPr>
          <w:rStyle w:val="FootnoteReference"/>
          <w:rFonts w:ascii="GHEA Grapalat" w:hAnsi="GHEA Grapalat"/>
          <w:i/>
          <w:sz w:val="16"/>
          <w:szCs w:val="16"/>
        </w:rPr>
        <w:footnoteRef/>
      </w:r>
      <w:r w:rsidRPr="00705FB7">
        <w:rPr>
          <w:rFonts w:ascii="GHEA Grapalat" w:hAnsi="GHEA Grapalat"/>
          <w:i/>
          <w:sz w:val="16"/>
          <w:szCs w:val="16"/>
          <w:lang w:val="hy-AM"/>
        </w:rPr>
        <w:t xml:space="preserve"> The growth rate of each quarter is calculated as the cumulative growth rate for the last four</w:t>
      </w:r>
      <w:r w:rsidRPr="00705FB7">
        <w:rPr>
          <w:rFonts w:ascii="GHEA Grapalat" w:hAnsi="GHEA Grapalat"/>
          <w:i/>
          <w:sz w:val="16"/>
          <w:szCs w:val="16"/>
        </w:rPr>
        <w:t xml:space="preserve"> </w:t>
      </w:r>
      <w:r w:rsidRPr="00705FB7">
        <w:rPr>
          <w:rFonts w:ascii="GHEA Grapalat" w:hAnsi="GHEA Grapalat"/>
          <w:i/>
          <w:sz w:val="16"/>
          <w:szCs w:val="16"/>
          <w:lang w:val="hy-AM"/>
        </w:rPr>
        <w:t xml:space="preserve">quarters. </w:t>
      </w:r>
    </w:p>
  </w:footnote>
  <w:footnote w:id="2">
    <w:p w14:paraId="78816009" w14:textId="2B3694E5" w:rsidR="001845B7" w:rsidRPr="00705FB7" w:rsidRDefault="001845B7" w:rsidP="00D509DC">
      <w:pPr>
        <w:pStyle w:val="FootnoteText"/>
        <w:rPr>
          <w:rFonts w:ascii="GHEA Grapalat" w:hAnsi="GHEA Grapalat"/>
          <w:i/>
          <w:sz w:val="16"/>
          <w:szCs w:val="16"/>
          <w:lang w:val="hy-AM"/>
        </w:rPr>
      </w:pPr>
      <w:r w:rsidRPr="00705FB7">
        <w:rPr>
          <w:rStyle w:val="FootnoteReference"/>
          <w:rFonts w:ascii="GHEA Grapalat" w:hAnsi="GHEA Grapalat"/>
          <w:i/>
          <w:sz w:val="16"/>
          <w:szCs w:val="16"/>
        </w:rPr>
        <w:footnoteRef/>
      </w:r>
      <w:r w:rsidRPr="00705FB7">
        <w:rPr>
          <w:rFonts w:ascii="GHEA Grapalat" w:hAnsi="GHEA Grapalat"/>
          <w:i/>
          <w:sz w:val="16"/>
          <w:szCs w:val="16"/>
          <w:lang w:val="hy-AM"/>
        </w:rPr>
        <w:t xml:space="preserve"> The personal consumption expenditure price index target is 2%, which on average is commensurate with headline inflation of 2.3%.</w:t>
      </w:r>
      <w:r w:rsidRPr="00705FB7">
        <w:rPr>
          <w:rFonts w:ascii="GHEA Grapalat" w:hAnsi="GHEA Grapalat" w:cs="Sylfaen"/>
          <w:i/>
          <w:sz w:val="16"/>
          <w:szCs w:val="16"/>
          <w:lang w:val="hy-AM"/>
        </w:rPr>
        <w:t xml:space="preserve"> </w:t>
      </w:r>
    </w:p>
  </w:footnote>
  <w:footnote w:id="3">
    <w:p w14:paraId="06437A00" w14:textId="3F416E05" w:rsidR="001845B7" w:rsidRPr="00705FB7" w:rsidRDefault="001845B7" w:rsidP="00D509DC">
      <w:pPr>
        <w:pStyle w:val="FootnoteText"/>
        <w:rPr>
          <w:rFonts w:ascii="GHEA Grapalat" w:hAnsi="GHEA Grapalat"/>
          <w:i/>
          <w:sz w:val="16"/>
          <w:szCs w:val="16"/>
          <w:lang w:val="hy-AM"/>
        </w:rPr>
      </w:pPr>
      <w:r w:rsidRPr="00705FB7">
        <w:rPr>
          <w:rStyle w:val="FootnoteReference"/>
          <w:rFonts w:ascii="GHEA Grapalat" w:hAnsi="GHEA Grapalat"/>
          <w:i/>
          <w:sz w:val="16"/>
          <w:szCs w:val="16"/>
        </w:rPr>
        <w:footnoteRef/>
      </w:r>
      <w:r w:rsidRPr="00705FB7">
        <w:rPr>
          <w:rFonts w:ascii="GHEA Grapalat" w:hAnsi="GHEA Grapalat"/>
          <w:i/>
          <w:sz w:val="16"/>
          <w:szCs w:val="16"/>
          <w:lang w:val="hy-AM"/>
        </w:rPr>
        <w:t xml:space="preserve"> </w:t>
      </w:r>
      <w:r w:rsidRPr="00705FB7">
        <w:rPr>
          <w:rFonts w:ascii="GHEA Grapalat" w:hAnsi="GHEA Grapalat"/>
          <w:i/>
          <w:sz w:val="16"/>
          <w:szCs w:val="16"/>
        </w:rPr>
        <w:t>In its</w:t>
      </w:r>
      <w:r w:rsidRPr="00705FB7">
        <w:rPr>
          <w:rFonts w:ascii="GHEA Grapalat" w:hAnsi="GHEA Grapalat"/>
          <w:i/>
          <w:sz w:val="16"/>
          <w:szCs w:val="16"/>
          <w:lang w:val="hy-AM"/>
        </w:rPr>
        <w:t xml:space="preserve"> March 19 sitting, the Bank of Russia raised policy interest rate by 0.25 percentage points, setting it at 4.5%.</w:t>
      </w:r>
      <w:r w:rsidRPr="00705FB7">
        <w:rPr>
          <w:rFonts w:ascii="GHEA Grapalat" w:hAnsi="GHEA Grapalat"/>
          <w:i/>
          <w:sz w:val="16"/>
          <w:szCs w:val="16"/>
        </w:rPr>
        <w:t xml:space="preserve"> </w:t>
      </w:r>
    </w:p>
  </w:footnote>
  <w:footnote w:id="4">
    <w:p w14:paraId="65ABF943" w14:textId="502F8A80" w:rsidR="001845B7" w:rsidRPr="00705FB7" w:rsidRDefault="001845B7" w:rsidP="00D509DC">
      <w:pPr>
        <w:pStyle w:val="FootnoteText"/>
        <w:rPr>
          <w:rFonts w:ascii="GHEA Grapalat" w:hAnsi="GHEA Grapalat"/>
          <w:i/>
          <w:sz w:val="16"/>
          <w:szCs w:val="16"/>
          <w:lang w:val="hy-AM"/>
        </w:rPr>
      </w:pPr>
      <w:r w:rsidRPr="00705FB7">
        <w:rPr>
          <w:rStyle w:val="FootnoteReference"/>
          <w:rFonts w:ascii="GHEA Grapalat" w:hAnsi="GHEA Grapalat"/>
          <w:i/>
          <w:sz w:val="16"/>
          <w:szCs w:val="16"/>
        </w:rPr>
        <w:footnoteRef/>
      </w:r>
      <w:r w:rsidRPr="00705FB7">
        <w:rPr>
          <w:rFonts w:ascii="GHEA Grapalat" w:hAnsi="GHEA Grapalat"/>
          <w:i/>
          <w:sz w:val="16"/>
          <w:szCs w:val="16"/>
          <w:lang w:val="hy-AM"/>
        </w:rPr>
        <w:t xml:space="preserve"> </w:t>
      </w:r>
      <w:r w:rsidRPr="00705FB7">
        <w:rPr>
          <w:rFonts w:ascii="GHEA Grapalat" w:hAnsi="GHEA Grapalat"/>
          <w:i/>
          <w:sz w:val="16"/>
          <w:szCs w:val="16"/>
        </w:rPr>
        <w:t>Prepared by Vazgen Poghosyan from Monetary Policy Department.</w:t>
      </w:r>
    </w:p>
  </w:footnote>
  <w:footnote w:id="5">
    <w:p w14:paraId="2B0604D5" w14:textId="77777777" w:rsidR="001845B7" w:rsidRPr="00705FB7" w:rsidRDefault="001845B7" w:rsidP="00D509DC">
      <w:pPr>
        <w:pStyle w:val="FootnoteText"/>
        <w:rPr>
          <w:rFonts w:ascii="GHEA Grapalat" w:hAnsi="GHEA Grapalat"/>
          <w:i/>
          <w:sz w:val="16"/>
          <w:szCs w:val="16"/>
        </w:rPr>
      </w:pPr>
      <w:r w:rsidRPr="00705FB7">
        <w:rPr>
          <w:rStyle w:val="FootnoteReference"/>
          <w:rFonts w:ascii="GHEA Grapalat" w:hAnsi="GHEA Grapalat"/>
          <w:i/>
          <w:sz w:val="16"/>
          <w:szCs w:val="16"/>
        </w:rPr>
        <w:footnoteRef/>
      </w:r>
      <w:r w:rsidRPr="00705FB7">
        <w:rPr>
          <w:rFonts w:ascii="GHEA Grapalat" w:hAnsi="GHEA Grapalat"/>
          <w:i/>
          <w:sz w:val="16"/>
          <w:szCs w:val="16"/>
        </w:rPr>
        <w:t xml:space="preserve"> Ruhr Economic Papers N323/ March 2012 – “Effects of Global Liquidity on Commodity and Food Prices” - </w:t>
      </w:r>
      <w:hyperlink r:id="rId1" w:history="1">
        <w:r w:rsidRPr="00705FB7">
          <w:rPr>
            <w:rStyle w:val="Hyperlink"/>
            <w:rFonts w:ascii="GHEA Grapalat" w:hAnsi="GHEA Grapalat"/>
            <w:i/>
            <w:color w:val="auto"/>
            <w:sz w:val="16"/>
            <w:szCs w:val="16"/>
            <w:u w:val="none"/>
          </w:rPr>
          <w:t>https://www.rwi-essen.de/media/content/pages/publikationen/ruhr-economic-papers/REP_12_323.pdf</w:t>
        </w:r>
      </w:hyperlink>
      <w:r w:rsidRPr="00705FB7">
        <w:rPr>
          <w:rFonts w:ascii="GHEA Grapalat" w:hAnsi="GHEA Grapalat"/>
          <w:i/>
          <w:sz w:val="16"/>
          <w:szCs w:val="16"/>
        </w:rPr>
        <w:t xml:space="preserve"> </w:t>
      </w:r>
    </w:p>
  </w:footnote>
  <w:footnote w:id="6">
    <w:p w14:paraId="28CB696B" w14:textId="77777777" w:rsidR="001845B7" w:rsidRPr="00705FB7" w:rsidRDefault="001845B7" w:rsidP="00D509DC">
      <w:pPr>
        <w:pStyle w:val="FootnoteText"/>
        <w:rPr>
          <w:rFonts w:ascii="GHEA Grapalat" w:hAnsi="GHEA Grapalat"/>
          <w:i/>
          <w:sz w:val="16"/>
          <w:szCs w:val="16"/>
        </w:rPr>
      </w:pPr>
      <w:r w:rsidRPr="00705FB7">
        <w:rPr>
          <w:rStyle w:val="FootnoteReference"/>
          <w:rFonts w:ascii="GHEA Grapalat" w:hAnsi="GHEA Grapalat"/>
          <w:i/>
          <w:sz w:val="16"/>
          <w:szCs w:val="16"/>
        </w:rPr>
        <w:footnoteRef/>
      </w:r>
      <w:r w:rsidRPr="00705FB7">
        <w:rPr>
          <w:rFonts w:ascii="GHEA Grapalat" w:hAnsi="GHEA Grapalat"/>
          <w:i/>
          <w:sz w:val="16"/>
          <w:szCs w:val="16"/>
        </w:rPr>
        <w:t xml:space="preserve"> Proceedings of the Sixth IFC Conference on "Statistical issues and activities in a changing environment", Basel, 28-29 August 2012 – “International commodity prices – volatility and global liquidity”, BIS - </w:t>
      </w:r>
      <w:hyperlink r:id="rId2" w:history="1">
        <w:r w:rsidRPr="00705FB7">
          <w:rPr>
            <w:rStyle w:val="Hyperlink"/>
            <w:rFonts w:ascii="GHEA Grapalat" w:hAnsi="GHEA Grapalat"/>
            <w:i/>
            <w:color w:val="auto"/>
            <w:sz w:val="16"/>
            <w:szCs w:val="16"/>
            <w:u w:val="none"/>
          </w:rPr>
          <w:t>https://www.bis.org/ifc/publ/ifcb36p.pdf</w:t>
        </w:r>
      </w:hyperlink>
      <w:r w:rsidRPr="00705FB7">
        <w:rPr>
          <w:rFonts w:ascii="GHEA Grapalat" w:hAnsi="GHEA Grapalat"/>
          <w:i/>
          <w:sz w:val="16"/>
          <w:szCs w:val="16"/>
        </w:rPr>
        <w:t xml:space="preserve"> </w:t>
      </w:r>
    </w:p>
  </w:footnote>
  <w:footnote w:id="7">
    <w:p w14:paraId="58C795EE" w14:textId="77777777" w:rsidR="001845B7" w:rsidRPr="00705FB7" w:rsidRDefault="001845B7" w:rsidP="00D509DC">
      <w:pPr>
        <w:pStyle w:val="FootnoteText"/>
        <w:rPr>
          <w:rFonts w:ascii="GHEA Grapalat" w:hAnsi="GHEA Grapalat"/>
          <w:i/>
          <w:sz w:val="16"/>
          <w:szCs w:val="16"/>
        </w:rPr>
      </w:pPr>
      <w:r w:rsidRPr="00705FB7">
        <w:rPr>
          <w:rStyle w:val="FootnoteReference"/>
          <w:rFonts w:ascii="GHEA Grapalat" w:hAnsi="GHEA Grapalat"/>
          <w:i/>
          <w:sz w:val="16"/>
          <w:szCs w:val="16"/>
        </w:rPr>
        <w:footnoteRef/>
      </w:r>
      <w:r w:rsidRPr="00705FB7">
        <w:rPr>
          <w:rFonts w:ascii="GHEA Grapalat" w:hAnsi="GHEA Grapalat"/>
          <w:i/>
          <w:sz w:val="16"/>
          <w:szCs w:val="16"/>
        </w:rPr>
        <w:t xml:space="preserve"> ECB working paper N1232/August 2010</w:t>
      </w:r>
      <w:r w:rsidRPr="00705FB7">
        <w:rPr>
          <w:rFonts w:ascii="GHEA Grapalat" w:hAnsi="GHEA Grapalat"/>
          <w:i/>
          <w:sz w:val="16"/>
          <w:szCs w:val="16"/>
          <w:lang w:val="hy-AM"/>
        </w:rPr>
        <w:t xml:space="preserve"> –” The</w:t>
      </w:r>
      <w:r w:rsidRPr="00705FB7">
        <w:rPr>
          <w:rFonts w:ascii="GHEA Grapalat" w:hAnsi="GHEA Grapalat"/>
          <w:i/>
          <w:sz w:val="16"/>
          <w:szCs w:val="16"/>
        </w:rPr>
        <w:t xml:space="preserve"> impact of monetary policy shocks on commodity prices” - </w:t>
      </w:r>
      <w:hyperlink r:id="rId3" w:history="1">
        <w:r w:rsidRPr="00705FB7">
          <w:rPr>
            <w:rStyle w:val="Hyperlink"/>
            <w:rFonts w:ascii="GHEA Grapalat" w:hAnsi="GHEA Grapalat"/>
            <w:i/>
            <w:color w:val="auto"/>
            <w:sz w:val="16"/>
            <w:szCs w:val="16"/>
            <w:u w:val="none"/>
          </w:rPr>
          <w:t>https://www.ecb.europa.eu/pub/pdf/scpwps/ecbwp1232.pdf</w:t>
        </w:r>
      </w:hyperlink>
      <w:r w:rsidRPr="00705FB7">
        <w:rPr>
          <w:rFonts w:ascii="GHEA Grapalat" w:hAnsi="GHEA Grapalat"/>
          <w:i/>
          <w:sz w:val="16"/>
          <w:szCs w:val="16"/>
        </w:rPr>
        <w:t xml:space="preserve"> </w:t>
      </w:r>
    </w:p>
  </w:footnote>
  <w:footnote w:id="8">
    <w:p w14:paraId="7BCFBC3A" w14:textId="77777777" w:rsidR="001845B7" w:rsidRPr="00705FB7" w:rsidRDefault="001845B7" w:rsidP="00D509DC">
      <w:pPr>
        <w:pStyle w:val="FootnoteText"/>
        <w:rPr>
          <w:rFonts w:ascii="GHEA Grapalat" w:hAnsi="GHEA Grapalat"/>
          <w:i/>
          <w:sz w:val="16"/>
          <w:szCs w:val="16"/>
        </w:rPr>
      </w:pPr>
      <w:r w:rsidRPr="00705FB7">
        <w:rPr>
          <w:rStyle w:val="FootnoteReference"/>
          <w:rFonts w:ascii="GHEA Grapalat" w:hAnsi="GHEA Grapalat"/>
          <w:i/>
          <w:sz w:val="16"/>
          <w:szCs w:val="16"/>
        </w:rPr>
        <w:footnoteRef/>
      </w:r>
      <w:r w:rsidRPr="00705FB7">
        <w:rPr>
          <w:rFonts w:ascii="GHEA Grapalat" w:hAnsi="GHEA Grapalat"/>
          <w:i/>
          <w:sz w:val="16"/>
          <w:szCs w:val="16"/>
        </w:rPr>
        <w:t xml:space="preserve"> </w:t>
      </w:r>
      <w:r w:rsidRPr="00705FB7">
        <w:rPr>
          <w:rFonts w:ascii="GHEA Grapalat" w:hAnsi="GHEA Grapalat"/>
          <w:i/>
          <w:sz w:val="16"/>
          <w:szCs w:val="16"/>
          <w:lang w:val="hy-AM"/>
        </w:rPr>
        <w:t>Barsky, R.B. and L. Kilian (2004) “Oil and the macroeconomy since the 1970s”, Journal of Economic Perspectives 18: 115-134</w:t>
      </w:r>
      <w:r w:rsidRPr="00705FB7">
        <w:rPr>
          <w:rFonts w:ascii="GHEA Grapalat" w:hAnsi="GHEA Grapalat"/>
          <w:i/>
          <w:sz w:val="16"/>
          <w:szCs w:val="16"/>
        </w:rPr>
        <w:t xml:space="preserve"> - </w:t>
      </w:r>
      <w:hyperlink r:id="rId4" w:history="1">
        <w:r w:rsidRPr="00705FB7">
          <w:rPr>
            <w:rStyle w:val="Hyperlink"/>
            <w:rFonts w:ascii="GHEA Grapalat" w:hAnsi="GHEA Grapalat"/>
            <w:i/>
            <w:color w:val="auto"/>
            <w:sz w:val="16"/>
            <w:szCs w:val="16"/>
            <w:u w:val="none"/>
          </w:rPr>
          <w:t>http://ourenergypolicy.org/wp-content/uploads/2012/05/R_Oil_and_the_Macroeconomy.pdf</w:t>
        </w:r>
      </w:hyperlink>
      <w:r w:rsidRPr="00705FB7">
        <w:rPr>
          <w:rFonts w:ascii="GHEA Grapalat" w:hAnsi="GHEA Grapalat"/>
          <w:i/>
          <w:sz w:val="16"/>
          <w:szCs w:val="16"/>
        </w:rPr>
        <w:t xml:space="preserve"> </w:t>
      </w:r>
    </w:p>
  </w:footnote>
  <w:footnote w:id="9">
    <w:p w14:paraId="6B74E512" w14:textId="77777777" w:rsidR="001845B7" w:rsidRPr="00705FB7" w:rsidRDefault="001845B7" w:rsidP="00D509DC">
      <w:pPr>
        <w:pStyle w:val="FootnoteText"/>
        <w:rPr>
          <w:rFonts w:ascii="GHEA Grapalat" w:hAnsi="GHEA Grapalat"/>
          <w:i/>
          <w:sz w:val="16"/>
          <w:szCs w:val="16"/>
        </w:rPr>
      </w:pPr>
      <w:r w:rsidRPr="00705FB7">
        <w:rPr>
          <w:rStyle w:val="FootnoteReference"/>
          <w:rFonts w:ascii="GHEA Grapalat" w:hAnsi="GHEA Grapalat"/>
          <w:i/>
          <w:sz w:val="16"/>
          <w:szCs w:val="16"/>
        </w:rPr>
        <w:footnoteRef/>
      </w:r>
      <w:r w:rsidRPr="00705FB7">
        <w:rPr>
          <w:rFonts w:ascii="GHEA Grapalat" w:hAnsi="GHEA Grapalat"/>
          <w:i/>
          <w:sz w:val="16"/>
          <w:szCs w:val="16"/>
        </w:rPr>
        <w:t xml:space="preserve"> Frankel, J.A. (2008), “The effect of monetary policy on real commodity prices”, edited by J. Campbell, University of Chicago press - </w:t>
      </w:r>
      <w:hyperlink r:id="rId5" w:history="1">
        <w:r w:rsidRPr="00705FB7">
          <w:rPr>
            <w:rStyle w:val="Hyperlink"/>
            <w:rFonts w:ascii="GHEA Grapalat" w:hAnsi="GHEA Grapalat"/>
            <w:i/>
            <w:color w:val="auto"/>
            <w:sz w:val="16"/>
            <w:szCs w:val="16"/>
            <w:u w:val="none"/>
          </w:rPr>
          <w:t>https://www.nber.org/system/files/chapters/c5374/c5374.pdf</w:t>
        </w:r>
      </w:hyperlink>
      <w:r w:rsidRPr="00705FB7">
        <w:rPr>
          <w:rFonts w:ascii="GHEA Grapalat" w:hAnsi="GHEA Grapalat"/>
          <w:i/>
          <w:sz w:val="16"/>
          <w:szCs w:val="16"/>
        </w:rPr>
        <w:t xml:space="preserve"> </w:t>
      </w:r>
    </w:p>
  </w:footnote>
  <w:footnote w:id="10">
    <w:p w14:paraId="7E84C1DF" w14:textId="7E00AA67" w:rsidR="001845B7" w:rsidRPr="00705FB7" w:rsidRDefault="001845B7" w:rsidP="00D509DC">
      <w:pPr>
        <w:pStyle w:val="FootnoteText"/>
        <w:rPr>
          <w:rFonts w:ascii="GHEA Grapalat" w:hAnsi="GHEA Grapalat"/>
          <w:i/>
          <w:sz w:val="16"/>
          <w:szCs w:val="16"/>
          <w:lang w:val="hy-AM"/>
        </w:rPr>
      </w:pPr>
      <w:r w:rsidRPr="00705FB7">
        <w:rPr>
          <w:rStyle w:val="FootnoteReference"/>
          <w:rFonts w:ascii="GHEA Grapalat" w:hAnsi="GHEA Grapalat"/>
          <w:i/>
          <w:sz w:val="16"/>
          <w:szCs w:val="16"/>
        </w:rPr>
        <w:footnoteRef/>
      </w:r>
      <w:r w:rsidRPr="00705FB7">
        <w:rPr>
          <w:rFonts w:ascii="GHEA Grapalat" w:hAnsi="GHEA Grapalat"/>
          <w:i/>
          <w:sz w:val="16"/>
          <w:szCs w:val="16"/>
          <w:lang w:val="hy-AM"/>
        </w:rPr>
        <w:t xml:space="preserve"> For a detailed economic growth forecasts, see the “GDP Projection Probability Distribution”, Chart 18, Table 2.</w:t>
      </w:r>
    </w:p>
  </w:footnote>
  <w:footnote w:id="11">
    <w:p w14:paraId="75A82924" w14:textId="2BCAE404" w:rsidR="001845B7" w:rsidRPr="00AF1C95" w:rsidRDefault="001845B7">
      <w:pPr>
        <w:pStyle w:val="FootnoteText"/>
        <w:rPr>
          <w:rFonts w:ascii="GHEA Grapalat" w:hAnsi="GHEA Grapalat"/>
          <w:i/>
          <w:color w:val="FF0000"/>
          <w:sz w:val="16"/>
          <w:szCs w:val="16"/>
          <w:lang w:val="hy-AM"/>
        </w:rPr>
      </w:pPr>
      <w:r w:rsidRPr="00BA052A">
        <w:rPr>
          <w:rStyle w:val="FootnoteReference"/>
          <w:rFonts w:ascii="GHEA Grapalat" w:hAnsi="GHEA Grapalat"/>
          <w:i/>
          <w:sz w:val="16"/>
          <w:szCs w:val="16"/>
        </w:rPr>
        <w:footnoteRef/>
      </w:r>
      <w:r w:rsidRPr="00BA052A">
        <w:rPr>
          <w:rFonts w:ascii="GHEA Grapalat" w:hAnsi="GHEA Grapalat"/>
          <w:i/>
          <w:sz w:val="16"/>
          <w:szCs w:val="16"/>
          <w:lang w:val="hy-AM"/>
        </w:rPr>
        <w:t xml:space="preserve"> Demand does not take into account changes in inventories, as it is calculated by the CB</w:t>
      </w:r>
      <w:r w:rsidRPr="00BA052A">
        <w:rPr>
          <w:rFonts w:ascii="GHEA Grapalat" w:hAnsi="GHEA Grapalat"/>
          <w:i/>
          <w:sz w:val="16"/>
          <w:szCs w:val="16"/>
        </w:rPr>
        <w:t>A</w:t>
      </w:r>
      <w:r w:rsidRPr="00BA052A">
        <w:rPr>
          <w:rFonts w:ascii="GHEA Grapalat" w:hAnsi="GHEA Grapalat"/>
          <w:i/>
          <w:sz w:val="16"/>
          <w:szCs w:val="16"/>
          <w:lang w:val="hy-AM"/>
        </w:rPr>
        <w:t xml:space="preserve"> as a balance sheet item</w:t>
      </w:r>
      <w:r w:rsidRPr="00BA052A">
        <w:rPr>
          <w:rFonts w:ascii="GHEA Grapalat" w:hAnsi="GHEA Grapalat"/>
          <w:i/>
          <w:sz w:val="16"/>
          <w:szCs w:val="16"/>
        </w:rPr>
        <w:t xml:space="preserve"> and</w:t>
      </w:r>
      <w:r w:rsidRPr="00BA052A">
        <w:rPr>
          <w:rFonts w:ascii="GHEA Grapalat" w:hAnsi="GHEA Grapalat"/>
          <w:i/>
          <w:sz w:val="16"/>
          <w:szCs w:val="16"/>
          <w:lang w:val="hy-AM"/>
        </w:rPr>
        <w:t xml:space="preserve"> does not reflect the real level of investment</w:t>
      </w:r>
      <w:r w:rsidRPr="00BA052A">
        <w:rPr>
          <w:rFonts w:ascii="GHEA Grapalat" w:hAnsi="GHEA Grapalat"/>
          <w:i/>
          <w:sz w:val="16"/>
          <w:szCs w:val="16"/>
        </w:rPr>
        <w:t>. Therefore,</w:t>
      </w:r>
      <w:r w:rsidRPr="00BA052A">
        <w:rPr>
          <w:rFonts w:ascii="GHEA Grapalat" w:hAnsi="GHEA Grapalat"/>
          <w:i/>
          <w:sz w:val="16"/>
          <w:szCs w:val="16"/>
          <w:lang w:val="hy-AM"/>
        </w:rPr>
        <w:t xml:space="preserve"> growth calculated by supply and demand </w:t>
      </w:r>
      <w:r w:rsidRPr="00BA052A">
        <w:rPr>
          <w:rFonts w:ascii="GHEA Grapalat" w:hAnsi="GHEA Grapalat"/>
          <w:i/>
          <w:sz w:val="16"/>
          <w:szCs w:val="16"/>
        </w:rPr>
        <w:t xml:space="preserve">factors can variate. </w:t>
      </w:r>
      <w:r w:rsidRPr="00BA052A">
        <w:rPr>
          <w:rFonts w:ascii="GHEA Grapalat" w:hAnsi="GHEA Grapalat"/>
          <w:i/>
          <w:sz w:val="16"/>
          <w:szCs w:val="16"/>
          <w:lang w:val="hy-AM"/>
        </w:rPr>
        <w:t xml:space="preserve"> </w:t>
      </w:r>
      <w:r w:rsidRPr="00BA052A">
        <w:rPr>
          <w:rFonts w:ascii="GHEA Grapalat" w:hAnsi="GHEA Grapalat"/>
          <w:i/>
          <w:sz w:val="16"/>
          <w:szCs w:val="16"/>
        </w:rPr>
        <w:t>See</w:t>
      </w:r>
      <w:r>
        <w:rPr>
          <w:rFonts w:ascii="GHEA Grapalat" w:hAnsi="GHEA Grapalat"/>
          <w:i/>
          <w:sz w:val="16"/>
          <w:szCs w:val="16"/>
        </w:rPr>
        <w:t>:</w:t>
      </w:r>
      <w:r w:rsidRPr="00BA052A">
        <w:rPr>
          <w:rFonts w:ascii="GHEA Grapalat" w:hAnsi="GHEA Grapalat"/>
          <w:i/>
          <w:sz w:val="16"/>
          <w:szCs w:val="16"/>
        </w:rPr>
        <w:t xml:space="preserve"> </w:t>
      </w:r>
      <w:hyperlink r:id="rId6" w:history="1">
        <w:r w:rsidRPr="00BA052A">
          <w:rPr>
            <w:rFonts w:ascii="GHEA Grapalat" w:hAnsi="GHEA Grapalat"/>
            <w:i/>
            <w:sz w:val="16"/>
            <w:szCs w:val="16"/>
            <w:lang w:val="hy-AM"/>
          </w:rPr>
          <w:t>https://www.armstat.am/file/article/sv_04_19a_112.pdf</w:t>
        </w:r>
      </w:hyperlink>
    </w:p>
  </w:footnote>
  <w:footnote w:id="12">
    <w:p w14:paraId="34C08C6C" w14:textId="3D06F604" w:rsidR="001845B7" w:rsidRPr="00705FB7" w:rsidRDefault="001845B7" w:rsidP="00D509DC">
      <w:pPr>
        <w:pStyle w:val="FootnoteText"/>
        <w:rPr>
          <w:rFonts w:ascii="GHEA Grapalat" w:hAnsi="GHEA Grapalat"/>
          <w:i/>
          <w:sz w:val="16"/>
          <w:szCs w:val="16"/>
          <w:lang w:val="hy-AM"/>
        </w:rPr>
      </w:pPr>
      <w:r w:rsidRPr="00705FB7">
        <w:rPr>
          <w:rStyle w:val="FootnoteReference"/>
          <w:rFonts w:ascii="GHEA Grapalat" w:hAnsi="GHEA Grapalat"/>
          <w:i/>
          <w:sz w:val="16"/>
          <w:szCs w:val="16"/>
        </w:rPr>
        <w:footnoteRef/>
      </w:r>
      <w:r w:rsidRPr="00705FB7">
        <w:rPr>
          <w:rFonts w:ascii="GHEA Grapalat" w:hAnsi="GHEA Grapalat"/>
          <w:i/>
          <w:sz w:val="16"/>
          <w:szCs w:val="16"/>
          <w:lang w:val="hy-AM"/>
        </w:rPr>
        <w:t xml:space="preserve"> </w:t>
      </w:r>
      <w:r w:rsidRPr="00705FB7">
        <w:rPr>
          <w:rFonts w:ascii="GHEA Grapalat" w:hAnsi="GHEA Grapalat"/>
          <w:i/>
          <w:sz w:val="16"/>
          <w:szCs w:val="16"/>
        </w:rPr>
        <w:t>See,</w:t>
      </w:r>
      <w:r w:rsidRPr="00705FB7">
        <w:rPr>
          <w:rFonts w:ascii="GHEA Grapalat" w:hAnsi="GHEA Grapalat"/>
          <w:i/>
          <w:sz w:val="16"/>
          <w:szCs w:val="16"/>
          <w:lang w:val="hy-AM"/>
        </w:rPr>
        <w:t xml:space="preserve"> https://www.e-unwto.org/doi/abs/10.18111/</w:t>
      </w:r>
      <w:r>
        <w:rPr>
          <w:rFonts w:ascii="GHEA Grapalat" w:hAnsi="GHEA Grapalat"/>
          <w:i/>
          <w:sz w:val="16"/>
          <w:szCs w:val="16"/>
        </w:rPr>
        <w:t xml:space="preserve"> </w:t>
      </w:r>
      <w:r w:rsidRPr="00705FB7">
        <w:rPr>
          <w:rFonts w:ascii="GHEA Grapalat" w:hAnsi="GHEA Grapalat"/>
          <w:i/>
          <w:sz w:val="16"/>
          <w:szCs w:val="16"/>
          <w:lang w:val="hy-AM"/>
        </w:rPr>
        <w:t>wtobarometereng.2021.19.1.1?journalCode=wtobarometereng</w:t>
      </w:r>
    </w:p>
  </w:footnote>
  <w:footnote w:id="13">
    <w:p w14:paraId="3B2AD498" w14:textId="268E19AF" w:rsidR="001845B7" w:rsidRPr="00705FB7" w:rsidRDefault="001845B7" w:rsidP="00D509DC">
      <w:pPr>
        <w:pStyle w:val="FootnoteText"/>
        <w:rPr>
          <w:rFonts w:ascii="GHEA Grapalat" w:hAnsi="GHEA Grapalat"/>
          <w:i/>
          <w:sz w:val="16"/>
          <w:szCs w:val="16"/>
          <w:lang w:val="hy-AM"/>
        </w:rPr>
      </w:pPr>
      <w:r w:rsidRPr="00705FB7">
        <w:rPr>
          <w:rStyle w:val="FootnoteReference"/>
          <w:rFonts w:ascii="GHEA Grapalat" w:hAnsi="GHEA Grapalat"/>
          <w:i/>
          <w:sz w:val="16"/>
          <w:szCs w:val="16"/>
        </w:rPr>
        <w:footnoteRef/>
      </w:r>
      <w:r w:rsidRPr="00705FB7">
        <w:rPr>
          <w:rFonts w:ascii="GHEA Grapalat" w:hAnsi="GHEA Grapalat"/>
          <w:i/>
          <w:sz w:val="16"/>
          <w:szCs w:val="16"/>
          <w:lang w:val="hy-AM"/>
        </w:rPr>
        <w:t xml:space="preserve"> GDP indicators used in the program are the C</w:t>
      </w:r>
      <w:r w:rsidRPr="00705FB7">
        <w:rPr>
          <w:rFonts w:ascii="GHEA Grapalat" w:hAnsi="GHEA Grapalat"/>
          <w:i/>
          <w:sz w:val="16"/>
          <w:szCs w:val="16"/>
        </w:rPr>
        <w:t xml:space="preserve">entral </w:t>
      </w:r>
      <w:r w:rsidRPr="00705FB7">
        <w:rPr>
          <w:rFonts w:ascii="GHEA Grapalat" w:hAnsi="GHEA Grapalat"/>
          <w:i/>
          <w:sz w:val="16"/>
          <w:szCs w:val="16"/>
          <w:lang w:val="hy-AM"/>
        </w:rPr>
        <w:t>B</w:t>
      </w:r>
      <w:r w:rsidRPr="00705FB7">
        <w:rPr>
          <w:rFonts w:ascii="GHEA Grapalat" w:hAnsi="GHEA Grapalat"/>
          <w:i/>
          <w:sz w:val="16"/>
          <w:szCs w:val="16"/>
        </w:rPr>
        <w:t>ank projections</w:t>
      </w:r>
      <w:r w:rsidRPr="00705FB7">
        <w:rPr>
          <w:rFonts w:ascii="GHEA Grapalat" w:hAnsi="GHEA Grapalat"/>
          <w:i/>
          <w:sz w:val="16"/>
          <w:szCs w:val="16"/>
          <w:lang w:val="hy-AM"/>
        </w:rPr>
        <w:t>.</w:t>
      </w:r>
    </w:p>
  </w:footnote>
  <w:footnote w:id="14">
    <w:p w14:paraId="46CA261F" w14:textId="69C63730" w:rsidR="001845B7" w:rsidRPr="00705FB7" w:rsidRDefault="001845B7" w:rsidP="00D509DC">
      <w:pPr>
        <w:pStyle w:val="FootnoteText"/>
        <w:rPr>
          <w:rFonts w:ascii="GHEA Grapalat" w:hAnsi="GHEA Grapalat"/>
          <w:i/>
          <w:sz w:val="16"/>
          <w:szCs w:val="16"/>
          <w:lang w:val="hy"/>
        </w:rPr>
      </w:pPr>
      <w:r w:rsidRPr="00705FB7">
        <w:rPr>
          <w:rStyle w:val="FootnoteReference"/>
          <w:rFonts w:ascii="GHEA Grapalat" w:hAnsi="GHEA Grapalat"/>
          <w:i/>
          <w:sz w:val="16"/>
          <w:szCs w:val="16"/>
        </w:rPr>
        <w:footnoteRef/>
      </w:r>
      <w:r w:rsidRPr="00705FB7">
        <w:rPr>
          <w:rFonts w:ascii="GHEA Grapalat" w:hAnsi="GHEA Grapalat"/>
          <w:i/>
          <w:sz w:val="16"/>
          <w:szCs w:val="16"/>
          <w:lang w:val="hy-AM"/>
        </w:rPr>
        <w:t xml:space="preserve"> The labor market data for 2020-2023 are the Central Bank projections based on the actual 2020 second </w:t>
      </w:r>
      <w:r w:rsidRPr="00705FB7">
        <w:rPr>
          <w:rFonts w:ascii="GHEA Grapalat" w:hAnsi="GHEA Grapalat"/>
          <w:i/>
          <w:sz w:val="16"/>
          <w:szCs w:val="16"/>
        </w:rPr>
        <w:t xml:space="preserve">and third </w:t>
      </w:r>
      <w:r w:rsidRPr="00705FB7">
        <w:rPr>
          <w:rFonts w:ascii="GHEA Grapalat" w:hAnsi="GHEA Grapalat"/>
          <w:i/>
          <w:sz w:val="16"/>
          <w:szCs w:val="16"/>
          <w:lang w:val="hy-AM"/>
        </w:rPr>
        <w:t xml:space="preserve">quarter data. The growth indicators presented in this </w:t>
      </w:r>
      <w:r>
        <w:rPr>
          <w:rFonts w:ascii="GHEA Grapalat" w:hAnsi="GHEA Grapalat"/>
          <w:i/>
          <w:sz w:val="16"/>
          <w:szCs w:val="16"/>
        </w:rPr>
        <w:t xml:space="preserve">  </w:t>
      </w:r>
      <w:r w:rsidRPr="00705FB7">
        <w:rPr>
          <w:rFonts w:ascii="GHEA Grapalat" w:hAnsi="GHEA Grapalat"/>
          <w:i/>
          <w:sz w:val="16"/>
          <w:szCs w:val="16"/>
          <w:lang w:val="hy-AM"/>
        </w:rPr>
        <w:t>sub-section are relative to the same reference period last year, unless otherwise specified.</w:t>
      </w:r>
      <w:r w:rsidRPr="00705FB7">
        <w:rPr>
          <w:rFonts w:ascii="GHEA Grapalat" w:hAnsi="GHEA Grapalat"/>
          <w:i/>
          <w:sz w:val="16"/>
          <w:szCs w:val="16"/>
        </w:rPr>
        <w:t xml:space="preserve"> </w:t>
      </w:r>
    </w:p>
  </w:footnote>
  <w:footnote w:id="15">
    <w:p w14:paraId="542559C3" w14:textId="1DDA3772" w:rsidR="001845B7" w:rsidRPr="00705FB7" w:rsidRDefault="001845B7" w:rsidP="00D509DC">
      <w:pPr>
        <w:pStyle w:val="FootnoteText"/>
        <w:rPr>
          <w:rFonts w:ascii="GHEA Grapalat" w:hAnsi="GHEA Grapalat"/>
          <w:i/>
          <w:sz w:val="16"/>
          <w:szCs w:val="16"/>
          <w:lang w:val="hy"/>
        </w:rPr>
      </w:pPr>
      <w:r w:rsidRPr="00705FB7">
        <w:rPr>
          <w:rStyle w:val="FootnoteReference"/>
          <w:rFonts w:ascii="GHEA Grapalat" w:hAnsi="GHEA Grapalat"/>
          <w:i/>
          <w:sz w:val="16"/>
          <w:szCs w:val="16"/>
        </w:rPr>
        <w:footnoteRef/>
      </w:r>
      <w:r w:rsidRPr="00705FB7">
        <w:rPr>
          <w:rFonts w:ascii="GHEA Grapalat" w:hAnsi="GHEA Grapalat"/>
          <w:i/>
          <w:sz w:val="16"/>
          <w:szCs w:val="16"/>
          <w:lang w:val="hy"/>
        </w:rPr>
        <w:t xml:space="preserve"> </w:t>
      </w:r>
      <w:r w:rsidRPr="00705FB7">
        <w:rPr>
          <w:rFonts w:ascii="GHEA Grapalat" w:hAnsi="GHEA Grapalat"/>
          <w:i/>
          <w:sz w:val="16"/>
          <w:szCs w:val="16"/>
          <w:lang w:val="hy-AM"/>
        </w:rPr>
        <w:t>The growth rate of each quarter is calculated as the cumulative growth rate of the last 4 quarters.</w:t>
      </w:r>
    </w:p>
  </w:footnote>
  <w:footnote w:id="16">
    <w:p w14:paraId="37F17A43" w14:textId="07864BC6" w:rsidR="001845B7" w:rsidRPr="00705FB7" w:rsidRDefault="001845B7" w:rsidP="00D509DC">
      <w:pPr>
        <w:pStyle w:val="FootnoteText"/>
        <w:rPr>
          <w:rFonts w:ascii="GHEA Grapalat" w:hAnsi="GHEA Grapalat"/>
          <w:i/>
          <w:sz w:val="16"/>
          <w:szCs w:val="16"/>
          <w:lang w:val="hy-AM"/>
        </w:rPr>
      </w:pPr>
      <w:r w:rsidRPr="00705FB7">
        <w:rPr>
          <w:rStyle w:val="FootnoteReference"/>
          <w:rFonts w:ascii="GHEA Grapalat" w:hAnsi="GHEA Grapalat"/>
          <w:i/>
          <w:sz w:val="16"/>
          <w:szCs w:val="16"/>
        </w:rPr>
        <w:footnoteRef/>
      </w:r>
      <w:r w:rsidRPr="00705FB7">
        <w:rPr>
          <w:rFonts w:ascii="GHEA Grapalat" w:hAnsi="GHEA Grapalat"/>
          <w:i/>
          <w:sz w:val="16"/>
          <w:szCs w:val="16"/>
          <w:lang w:val="hy-AM"/>
        </w:rPr>
        <w:t xml:space="preserve"> </w:t>
      </w:r>
      <w:bookmarkStart w:id="1" w:name="_Hlk69292122"/>
      <w:r w:rsidRPr="00705FB7">
        <w:rPr>
          <w:rFonts w:ascii="GHEA Grapalat" w:hAnsi="GHEA Grapalat"/>
          <w:i/>
          <w:sz w:val="16"/>
          <w:szCs w:val="16"/>
          <w:lang w:val="hy-AM"/>
        </w:rPr>
        <w:t>Prepared by Haykaz Igityan, Vahagn Davtyan</w:t>
      </w:r>
      <w:r w:rsidRPr="00705FB7">
        <w:rPr>
          <w:rFonts w:ascii="GHEA Grapalat" w:hAnsi="GHEA Grapalat"/>
          <w:i/>
          <w:sz w:val="16"/>
          <w:szCs w:val="16"/>
        </w:rPr>
        <w:t>,</w:t>
      </w:r>
      <w:r w:rsidRPr="00705FB7">
        <w:rPr>
          <w:rFonts w:ascii="GHEA Grapalat" w:hAnsi="GHEA Grapalat"/>
          <w:i/>
          <w:sz w:val="16"/>
          <w:szCs w:val="16"/>
          <w:lang w:val="hy-AM"/>
        </w:rPr>
        <w:t xml:space="preserve"> Hovhannes Manukyan from Monetary Policy Department of the Central Bank of Armenia.</w:t>
      </w:r>
      <w:r w:rsidRPr="00705FB7">
        <w:rPr>
          <w:rFonts w:ascii="GHEA Grapalat" w:hAnsi="GHEA Grapalat"/>
          <w:i/>
          <w:sz w:val="16"/>
          <w:szCs w:val="16"/>
        </w:rPr>
        <w:t xml:space="preserve"> </w:t>
      </w:r>
      <w:bookmarkEnd w:id="1"/>
    </w:p>
  </w:footnote>
  <w:footnote w:id="17">
    <w:p w14:paraId="45EC2FCF" w14:textId="7AAFE4D3" w:rsidR="001845B7" w:rsidRPr="00705FB7" w:rsidRDefault="001845B7" w:rsidP="00D509DC">
      <w:pPr>
        <w:pStyle w:val="FootnoteText"/>
        <w:rPr>
          <w:rFonts w:ascii="GHEA Grapalat" w:hAnsi="GHEA Grapalat"/>
          <w:i/>
          <w:sz w:val="16"/>
          <w:szCs w:val="16"/>
          <w:lang w:val="hy-AM"/>
        </w:rPr>
      </w:pPr>
      <w:r w:rsidRPr="00705FB7">
        <w:rPr>
          <w:rStyle w:val="FootnoteReference"/>
          <w:rFonts w:ascii="GHEA Grapalat" w:hAnsi="GHEA Grapalat"/>
          <w:i/>
          <w:sz w:val="16"/>
          <w:szCs w:val="16"/>
        </w:rPr>
        <w:footnoteRef/>
      </w:r>
      <w:r w:rsidRPr="00705FB7">
        <w:rPr>
          <w:rFonts w:ascii="GHEA Grapalat" w:hAnsi="GHEA Grapalat"/>
          <w:i/>
          <w:sz w:val="16"/>
          <w:szCs w:val="16"/>
          <w:lang w:val="hy-AM"/>
        </w:rPr>
        <w:t xml:space="preserve"> Inflation report for </w:t>
      </w:r>
      <w:r w:rsidRPr="00705FB7">
        <w:rPr>
          <w:rFonts w:ascii="GHEA Grapalat" w:hAnsi="GHEA Grapalat"/>
          <w:i/>
          <w:sz w:val="16"/>
          <w:szCs w:val="16"/>
        </w:rPr>
        <w:t>QII</w:t>
      </w:r>
      <w:r w:rsidRPr="00705FB7">
        <w:rPr>
          <w:rFonts w:ascii="GHEA Grapalat" w:hAnsi="GHEA Grapalat"/>
          <w:i/>
          <w:sz w:val="16"/>
          <w:szCs w:val="16"/>
          <w:lang w:val="hy-AM"/>
        </w:rPr>
        <w:t xml:space="preserve"> 2020, </w:t>
      </w:r>
      <w:r w:rsidRPr="00705FB7">
        <w:rPr>
          <w:rFonts w:ascii="GHEA Grapalat" w:hAnsi="GHEA Grapalat"/>
          <w:i/>
          <w:sz w:val="16"/>
          <w:szCs w:val="16"/>
        </w:rPr>
        <w:t>B</w:t>
      </w:r>
      <w:r w:rsidRPr="00705FB7">
        <w:rPr>
          <w:rFonts w:ascii="GHEA Grapalat" w:hAnsi="GHEA Grapalat"/>
          <w:i/>
          <w:sz w:val="16"/>
          <w:szCs w:val="16"/>
          <w:lang w:val="hy-AM"/>
        </w:rPr>
        <w:t xml:space="preserve">ox 2. The </w:t>
      </w:r>
      <w:r w:rsidRPr="00705FB7">
        <w:rPr>
          <w:rFonts w:ascii="GHEA Grapalat" w:hAnsi="GHEA Grapalat"/>
          <w:i/>
          <w:sz w:val="16"/>
          <w:szCs w:val="16"/>
        </w:rPr>
        <w:t>I</w:t>
      </w:r>
      <w:r w:rsidRPr="00705FB7">
        <w:rPr>
          <w:rFonts w:ascii="GHEA Grapalat" w:hAnsi="GHEA Grapalat"/>
          <w:i/>
          <w:sz w:val="16"/>
          <w:szCs w:val="16"/>
          <w:lang w:val="hy-AM"/>
        </w:rPr>
        <w:t xml:space="preserve">mpact of </w:t>
      </w:r>
      <w:r w:rsidRPr="00705FB7">
        <w:rPr>
          <w:rFonts w:ascii="GHEA Grapalat" w:hAnsi="GHEA Grapalat"/>
          <w:i/>
          <w:sz w:val="16"/>
          <w:szCs w:val="16"/>
        </w:rPr>
        <w:t>G</w:t>
      </w:r>
      <w:r w:rsidRPr="00705FB7">
        <w:rPr>
          <w:rFonts w:ascii="GHEA Grapalat" w:hAnsi="GHEA Grapalat"/>
          <w:i/>
          <w:sz w:val="16"/>
          <w:szCs w:val="16"/>
          <w:lang w:val="hy-AM"/>
        </w:rPr>
        <w:t xml:space="preserve">rowing </w:t>
      </w:r>
      <w:r w:rsidRPr="00705FB7">
        <w:rPr>
          <w:rFonts w:ascii="GHEA Grapalat" w:hAnsi="GHEA Grapalat"/>
          <w:i/>
          <w:sz w:val="16"/>
          <w:szCs w:val="16"/>
        </w:rPr>
        <w:t>U</w:t>
      </w:r>
      <w:r w:rsidRPr="00705FB7">
        <w:rPr>
          <w:rFonts w:ascii="GHEA Grapalat" w:hAnsi="GHEA Grapalat"/>
          <w:i/>
          <w:sz w:val="16"/>
          <w:szCs w:val="16"/>
          <w:lang w:val="hy-AM"/>
        </w:rPr>
        <w:t xml:space="preserve">ncertainty on the </w:t>
      </w:r>
      <w:r w:rsidRPr="00705FB7">
        <w:rPr>
          <w:rFonts w:ascii="GHEA Grapalat" w:hAnsi="GHEA Grapalat"/>
          <w:i/>
          <w:sz w:val="16"/>
          <w:szCs w:val="16"/>
        </w:rPr>
        <w:t>E</w:t>
      </w:r>
      <w:r w:rsidRPr="00705FB7">
        <w:rPr>
          <w:rFonts w:ascii="GHEA Grapalat" w:hAnsi="GHEA Grapalat"/>
          <w:i/>
          <w:sz w:val="16"/>
          <w:szCs w:val="16"/>
          <w:lang w:val="hy-AM"/>
        </w:rPr>
        <w:t xml:space="preserve">conomy </w:t>
      </w:r>
      <w:r w:rsidRPr="00705FB7">
        <w:rPr>
          <w:rFonts w:ascii="GHEA Grapalat" w:hAnsi="GHEA Grapalat"/>
          <w:i/>
          <w:sz w:val="16"/>
          <w:szCs w:val="16"/>
        </w:rPr>
        <w:t>F</w:t>
      </w:r>
      <w:r w:rsidRPr="00705FB7">
        <w:rPr>
          <w:rFonts w:ascii="GHEA Grapalat" w:hAnsi="GHEA Grapalat"/>
          <w:i/>
          <w:sz w:val="16"/>
          <w:szCs w:val="16"/>
          <w:lang w:val="hy-AM"/>
        </w:rPr>
        <w:t xml:space="preserve">ollowing the </w:t>
      </w:r>
      <w:r w:rsidRPr="00705FB7">
        <w:rPr>
          <w:rFonts w:ascii="GHEA Grapalat" w:hAnsi="GHEA Grapalat"/>
          <w:i/>
          <w:sz w:val="16"/>
          <w:szCs w:val="16"/>
        </w:rPr>
        <w:t>E</w:t>
      </w:r>
      <w:r w:rsidRPr="00705FB7">
        <w:rPr>
          <w:rFonts w:ascii="GHEA Grapalat" w:hAnsi="GHEA Grapalat"/>
          <w:i/>
          <w:sz w:val="16"/>
          <w:szCs w:val="16"/>
          <w:lang w:val="hy-AM"/>
        </w:rPr>
        <w:t>xample of the United States.</w:t>
      </w:r>
      <w:r w:rsidRPr="00705FB7">
        <w:rPr>
          <w:rFonts w:ascii="GHEA Grapalat" w:hAnsi="GHEA Grapalat"/>
          <w:i/>
          <w:sz w:val="16"/>
          <w:szCs w:val="16"/>
        </w:rPr>
        <w:t xml:space="preserve"> </w:t>
      </w:r>
    </w:p>
    <w:p w14:paraId="10F2FF61" w14:textId="4077713B" w:rsidR="001845B7" w:rsidRPr="00705FB7" w:rsidRDefault="001845B7" w:rsidP="00D509DC">
      <w:pPr>
        <w:pStyle w:val="FootnoteText"/>
        <w:rPr>
          <w:rFonts w:ascii="GHEA Grapalat" w:hAnsi="GHEA Grapalat"/>
          <w:i/>
          <w:sz w:val="16"/>
          <w:szCs w:val="16"/>
          <w:lang w:val="hy-AM"/>
        </w:rPr>
      </w:pPr>
      <w:r w:rsidRPr="00705FB7">
        <w:rPr>
          <w:rFonts w:ascii="GHEA Grapalat" w:hAnsi="GHEA Grapalat"/>
          <w:i/>
          <w:sz w:val="16"/>
          <w:szCs w:val="16"/>
          <w:lang w:val="hy-AM"/>
        </w:rPr>
        <w:t>Inflation report for QII</w:t>
      </w:r>
      <w:r w:rsidRPr="00705FB7">
        <w:rPr>
          <w:rFonts w:ascii="GHEA Grapalat" w:hAnsi="GHEA Grapalat"/>
          <w:i/>
          <w:sz w:val="16"/>
          <w:szCs w:val="16"/>
        </w:rPr>
        <w:t xml:space="preserve"> </w:t>
      </w:r>
      <w:r w:rsidRPr="00705FB7">
        <w:rPr>
          <w:rFonts w:ascii="GHEA Grapalat" w:hAnsi="GHEA Grapalat"/>
          <w:i/>
          <w:sz w:val="16"/>
          <w:szCs w:val="16"/>
          <w:lang w:val="hy-AM"/>
        </w:rPr>
        <w:t xml:space="preserve">2020, Box 2. Uncertainty </w:t>
      </w:r>
      <w:r w:rsidRPr="00705FB7">
        <w:rPr>
          <w:rFonts w:ascii="GHEA Grapalat" w:hAnsi="GHEA Grapalat"/>
          <w:i/>
          <w:sz w:val="16"/>
          <w:szCs w:val="16"/>
        </w:rPr>
        <w:t>R</w:t>
      </w:r>
      <w:r w:rsidRPr="00705FB7">
        <w:rPr>
          <w:rFonts w:ascii="GHEA Grapalat" w:hAnsi="GHEA Grapalat"/>
          <w:i/>
          <w:sz w:val="16"/>
          <w:szCs w:val="16"/>
          <w:lang w:val="hy-AM"/>
        </w:rPr>
        <w:t xml:space="preserve">elated to </w:t>
      </w:r>
      <w:r w:rsidRPr="00705FB7">
        <w:rPr>
          <w:rFonts w:ascii="GHEA Grapalat" w:hAnsi="GHEA Grapalat"/>
          <w:i/>
          <w:sz w:val="16"/>
          <w:szCs w:val="16"/>
        </w:rPr>
        <w:t>O</w:t>
      </w:r>
      <w:r w:rsidRPr="00705FB7">
        <w:rPr>
          <w:rFonts w:ascii="GHEA Grapalat" w:hAnsi="GHEA Grapalat"/>
          <w:i/>
          <w:sz w:val="16"/>
          <w:szCs w:val="16"/>
          <w:lang w:val="hy-AM"/>
        </w:rPr>
        <w:t xml:space="preserve">vercoming the </w:t>
      </w:r>
      <w:r w:rsidRPr="00705FB7">
        <w:rPr>
          <w:rFonts w:ascii="GHEA Grapalat" w:hAnsi="GHEA Grapalat"/>
          <w:i/>
          <w:sz w:val="16"/>
          <w:szCs w:val="16"/>
        </w:rPr>
        <w:t>Pan</w:t>
      </w:r>
      <w:r w:rsidRPr="00705FB7">
        <w:rPr>
          <w:rFonts w:ascii="GHEA Grapalat" w:hAnsi="GHEA Grapalat"/>
          <w:i/>
          <w:sz w:val="16"/>
          <w:szCs w:val="16"/>
          <w:lang w:val="hy-AM"/>
        </w:rPr>
        <w:t>demic</w:t>
      </w:r>
      <w:r w:rsidRPr="00705FB7">
        <w:rPr>
          <w:rFonts w:ascii="GHEA Grapalat" w:hAnsi="GHEA Grapalat"/>
          <w:i/>
          <w:sz w:val="16"/>
          <w:szCs w:val="16"/>
        </w:rPr>
        <w:t>:</w:t>
      </w:r>
      <w:r w:rsidRPr="00705FB7">
        <w:rPr>
          <w:rFonts w:ascii="GHEA Grapalat" w:hAnsi="GHEA Grapalat"/>
        </w:rPr>
        <w:t xml:space="preserve"> </w:t>
      </w:r>
      <w:r w:rsidRPr="00705FB7">
        <w:rPr>
          <w:rFonts w:ascii="GHEA Grapalat" w:hAnsi="GHEA Grapalat"/>
          <w:i/>
          <w:sz w:val="16"/>
          <w:szCs w:val="16"/>
        </w:rPr>
        <w:t xml:space="preserve">Medium Term Economic Impact Assessment in the US and Armenia. </w:t>
      </w:r>
    </w:p>
    <w:p w14:paraId="553BE449" w14:textId="413FB2E2" w:rsidR="001845B7" w:rsidRPr="00705FB7" w:rsidRDefault="001845B7" w:rsidP="00D509DC">
      <w:pPr>
        <w:pStyle w:val="FootnoteText"/>
        <w:rPr>
          <w:rFonts w:ascii="GHEA Grapalat" w:hAnsi="GHEA Grapalat"/>
          <w:lang w:val="hy-AM"/>
        </w:rPr>
      </w:pPr>
      <w:r w:rsidRPr="00705FB7">
        <w:rPr>
          <w:rFonts w:ascii="GHEA Grapalat" w:hAnsi="GHEA Grapalat"/>
          <w:i/>
          <w:sz w:val="16"/>
          <w:szCs w:val="16"/>
          <w:lang w:val="hy-AM"/>
        </w:rPr>
        <w:t>Inflation report for QI 202</w:t>
      </w:r>
      <w:r w:rsidRPr="00705FB7">
        <w:rPr>
          <w:rFonts w:ascii="GHEA Grapalat" w:hAnsi="GHEA Grapalat"/>
          <w:i/>
          <w:sz w:val="16"/>
          <w:szCs w:val="16"/>
        </w:rPr>
        <w:t>1 (current)</w:t>
      </w:r>
      <w:r w:rsidRPr="00705FB7">
        <w:rPr>
          <w:rFonts w:ascii="GHEA Grapalat" w:hAnsi="GHEA Grapalat"/>
          <w:i/>
          <w:sz w:val="16"/>
          <w:szCs w:val="16"/>
          <w:lang w:val="hy-AM"/>
        </w:rPr>
        <w:t xml:space="preserve">, Box </w:t>
      </w:r>
      <w:r w:rsidRPr="00705FB7">
        <w:rPr>
          <w:rFonts w:ascii="GHEA Grapalat" w:hAnsi="GHEA Grapalat"/>
          <w:i/>
          <w:sz w:val="16"/>
          <w:szCs w:val="16"/>
        </w:rPr>
        <w:t>4</w:t>
      </w:r>
      <w:r w:rsidRPr="00705FB7">
        <w:rPr>
          <w:rFonts w:ascii="GHEA Grapalat" w:hAnsi="GHEA Grapalat"/>
          <w:i/>
          <w:sz w:val="16"/>
          <w:szCs w:val="16"/>
          <w:lang w:val="hy-AM"/>
        </w:rPr>
        <w:t xml:space="preserve">. The </w:t>
      </w:r>
      <w:r w:rsidRPr="00705FB7">
        <w:rPr>
          <w:rFonts w:ascii="GHEA Grapalat" w:hAnsi="GHEA Grapalat"/>
          <w:i/>
          <w:sz w:val="16"/>
          <w:szCs w:val="16"/>
        </w:rPr>
        <w:t>I</w:t>
      </w:r>
      <w:r w:rsidRPr="00705FB7">
        <w:rPr>
          <w:rFonts w:ascii="GHEA Grapalat" w:hAnsi="GHEA Grapalat"/>
          <w:i/>
          <w:sz w:val="16"/>
          <w:szCs w:val="16"/>
          <w:lang w:val="hy-AM"/>
        </w:rPr>
        <w:t>mpact of Uncertainty on Private Savings.</w:t>
      </w:r>
      <w:r w:rsidRPr="00705FB7">
        <w:rPr>
          <w:rFonts w:ascii="GHEA Grapalat" w:hAnsi="GHEA Grapalat"/>
          <w:i/>
          <w:sz w:val="16"/>
          <w:szCs w:val="16"/>
        </w:rPr>
        <w:t xml:space="preserve"> </w:t>
      </w:r>
    </w:p>
  </w:footnote>
  <w:footnote w:id="18">
    <w:p w14:paraId="75B19943" w14:textId="5FD77BBA" w:rsidR="001845B7" w:rsidRPr="00705FB7" w:rsidRDefault="001845B7" w:rsidP="00D509DC">
      <w:pPr>
        <w:pStyle w:val="FootnoteText"/>
        <w:rPr>
          <w:rFonts w:ascii="GHEA Grapalat" w:hAnsi="GHEA Grapalat"/>
          <w:i/>
          <w:sz w:val="16"/>
          <w:szCs w:val="16"/>
        </w:rPr>
      </w:pPr>
      <w:r w:rsidRPr="00705FB7">
        <w:rPr>
          <w:rStyle w:val="FootnoteReference"/>
          <w:rFonts w:ascii="GHEA Grapalat" w:hAnsi="GHEA Grapalat"/>
          <w:i/>
          <w:sz w:val="16"/>
          <w:szCs w:val="16"/>
        </w:rPr>
        <w:footnoteRef/>
      </w:r>
      <w:r w:rsidRPr="00705FB7">
        <w:rPr>
          <w:rFonts w:ascii="GHEA Grapalat" w:hAnsi="GHEA Grapalat"/>
          <w:i/>
          <w:sz w:val="16"/>
          <w:szCs w:val="16"/>
          <w:lang w:val="hy-AM"/>
        </w:rPr>
        <w:t xml:space="preserve"> </w:t>
      </w:r>
      <w:r w:rsidRPr="00705FB7">
        <w:rPr>
          <w:rFonts w:ascii="GHEA Grapalat" w:hAnsi="GHEA Grapalat"/>
          <w:i/>
          <w:sz w:val="16"/>
          <w:szCs w:val="16"/>
        </w:rPr>
        <w:t xml:space="preserve">Those marked with </w:t>
      </w:r>
      <w:r w:rsidRPr="00705FB7">
        <w:rPr>
          <w:rFonts w:ascii="GHEA Grapalat" w:hAnsi="GHEA Grapalat"/>
          <w:i/>
          <w:sz w:val="16"/>
          <w:szCs w:val="16"/>
          <w:lang w:val="hy-AM"/>
        </w:rPr>
        <w:t xml:space="preserve">are the variables of the </w:t>
      </w:r>
      <w:r w:rsidRPr="001C426A">
        <w:rPr>
          <w:rFonts w:ascii="GHEA Grapalat" w:hAnsi="GHEA Grapalat"/>
          <w:i/>
          <w:sz w:val="16"/>
          <w:szCs w:val="16"/>
        </w:rPr>
        <w:t>rest of the</w:t>
      </w:r>
      <w:r w:rsidRPr="001C426A">
        <w:rPr>
          <w:rFonts w:ascii="GHEA Grapalat" w:hAnsi="GHEA Grapalat"/>
          <w:i/>
          <w:sz w:val="18"/>
          <w:szCs w:val="18"/>
        </w:rPr>
        <w:t xml:space="preserve"> </w:t>
      </w:r>
      <w:r w:rsidRPr="00705FB7">
        <w:rPr>
          <w:rFonts w:ascii="GHEA Grapalat" w:hAnsi="GHEA Grapalat"/>
          <w:i/>
          <w:sz w:val="16"/>
          <w:szCs w:val="16"/>
          <w:lang w:val="hy-AM"/>
        </w:rPr>
        <w:t>world</w:t>
      </w:r>
      <w:r w:rsidRPr="00705FB7">
        <w:rPr>
          <w:rFonts w:ascii="GHEA Grapalat" w:hAnsi="GHEA Grapalat"/>
          <w:i/>
          <w:sz w:val="16"/>
          <w:szCs w:val="16"/>
        </w:rPr>
        <w:t>.</w:t>
      </w:r>
    </w:p>
  </w:footnote>
  <w:footnote w:id="19">
    <w:p w14:paraId="395189E3" w14:textId="528ABE7D" w:rsidR="001845B7" w:rsidRPr="00705FB7" w:rsidRDefault="001845B7" w:rsidP="00D509DC">
      <w:pPr>
        <w:pStyle w:val="FootnoteText"/>
        <w:rPr>
          <w:rFonts w:ascii="GHEA Grapalat" w:hAnsi="GHEA Grapalat"/>
          <w:i/>
          <w:sz w:val="16"/>
          <w:szCs w:val="16"/>
          <w:lang w:val="hy-AM"/>
        </w:rPr>
      </w:pPr>
      <w:r w:rsidRPr="00705FB7">
        <w:rPr>
          <w:rStyle w:val="FootnoteReference"/>
          <w:rFonts w:ascii="GHEA Grapalat" w:hAnsi="GHEA Grapalat"/>
          <w:i/>
          <w:sz w:val="16"/>
          <w:szCs w:val="16"/>
        </w:rPr>
        <w:footnoteRef/>
      </w:r>
      <w:r w:rsidRPr="00705FB7">
        <w:rPr>
          <w:rFonts w:ascii="GHEA Grapalat" w:hAnsi="GHEA Grapalat"/>
          <w:i/>
          <w:sz w:val="16"/>
          <w:szCs w:val="16"/>
          <w:lang w:val="hy-AM"/>
        </w:rPr>
        <w:t xml:space="preserve"> Prepared by Ha</w:t>
      </w:r>
      <w:r w:rsidRPr="00705FB7">
        <w:rPr>
          <w:rFonts w:ascii="GHEA Grapalat" w:hAnsi="GHEA Grapalat"/>
          <w:i/>
          <w:sz w:val="16"/>
          <w:szCs w:val="16"/>
        </w:rPr>
        <w:t xml:space="preserve">ik Karapetyan and Hasmik Kartashyan </w:t>
      </w:r>
      <w:r w:rsidRPr="00705FB7">
        <w:rPr>
          <w:rFonts w:ascii="GHEA Grapalat" w:hAnsi="GHEA Grapalat"/>
          <w:i/>
          <w:sz w:val="16"/>
          <w:szCs w:val="16"/>
          <w:lang w:val="hy-AM"/>
        </w:rPr>
        <w:t>from Monetary Policy Department of the Central Bank of Armenia.</w:t>
      </w:r>
    </w:p>
  </w:footnote>
  <w:footnote w:id="20">
    <w:p w14:paraId="0823AEB2" w14:textId="7F739A3F" w:rsidR="001845B7" w:rsidRPr="00705FB7" w:rsidRDefault="001845B7" w:rsidP="00D509DC">
      <w:pPr>
        <w:pStyle w:val="FootnoteText"/>
        <w:rPr>
          <w:rFonts w:ascii="GHEA Grapalat" w:hAnsi="GHEA Grapalat"/>
          <w:i/>
          <w:sz w:val="16"/>
          <w:szCs w:val="16"/>
          <w:lang w:val="hy-AM"/>
        </w:rPr>
      </w:pPr>
      <w:r w:rsidRPr="00705FB7">
        <w:rPr>
          <w:rStyle w:val="FootnoteReference"/>
          <w:rFonts w:ascii="GHEA Grapalat" w:hAnsi="GHEA Grapalat"/>
          <w:i/>
          <w:sz w:val="16"/>
          <w:szCs w:val="16"/>
        </w:rPr>
        <w:footnoteRef/>
      </w:r>
      <w:r w:rsidRPr="00705FB7">
        <w:rPr>
          <w:rFonts w:ascii="GHEA Grapalat" w:hAnsi="GHEA Grapalat"/>
          <w:i/>
          <w:sz w:val="16"/>
          <w:szCs w:val="16"/>
          <w:lang w:val="hy-AM"/>
        </w:rPr>
        <w:t xml:space="preserve"> </w:t>
      </w:r>
      <w:r w:rsidRPr="00705FB7">
        <w:rPr>
          <w:rFonts w:ascii="GHEA Grapalat" w:hAnsi="GHEA Grapalat"/>
          <w:i/>
          <w:sz w:val="16"/>
          <w:szCs w:val="16"/>
        </w:rPr>
        <w:t xml:space="preserve">See </w:t>
      </w:r>
      <w:r w:rsidRPr="00705FB7">
        <w:rPr>
          <w:rFonts w:ascii="GHEA Grapalat" w:hAnsi="GHEA Grapalat"/>
          <w:i/>
          <w:sz w:val="16"/>
          <w:szCs w:val="16"/>
          <w:lang w:val="hy-AM"/>
        </w:rPr>
        <w:t>Inflation report for QII, 2020, Box 2. The Impact of Growing Uncertainty on the Economy Following the Example of the United States</w:t>
      </w:r>
      <w:r w:rsidRPr="00705FB7">
        <w:rPr>
          <w:rFonts w:ascii="GHEA Grapalat" w:hAnsi="GHEA Grapalat"/>
          <w:i/>
          <w:sz w:val="16"/>
          <w:szCs w:val="16"/>
        </w:rPr>
        <w:t xml:space="preserve">, </w:t>
      </w:r>
      <w:r w:rsidRPr="00705FB7">
        <w:rPr>
          <w:rFonts w:ascii="GHEA Grapalat" w:hAnsi="GHEA Grapalat"/>
          <w:i/>
          <w:sz w:val="16"/>
          <w:szCs w:val="16"/>
          <w:lang w:val="hy-AM"/>
        </w:rPr>
        <w:t xml:space="preserve">2020. </w:t>
      </w:r>
    </w:p>
    <w:p w14:paraId="5BF1A559" w14:textId="77777777" w:rsidR="001845B7" w:rsidRPr="00705FB7" w:rsidRDefault="001845B7" w:rsidP="00D509DC">
      <w:pPr>
        <w:pStyle w:val="FootnoteText"/>
        <w:rPr>
          <w:rFonts w:ascii="GHEA Grapalat" w:hAnsi="GHEA Grapalat"/>
          <w:i/>
          <w:sz w:val="16"/>
          <w:szCs w:val="16"/>
          <w:lang w:val="hy-AM"/>
        </w:rPr>
      </w:pPr>
      <w:r w:rsidRPr="00705FB7">
        <w:rPr>
          <w:rFonts w:ascii="GHEA Grapalat" w:hAnsi="GHEA Grapalat"/>
          <w:i/>
          <w:sz w:val="16"/>
          <w:szCs w:val="16"/>
          <w:lang w:val="hy-AM"/>
        </w:rPr>
        <w:t>https://www.cba.am/Storage/AM/downloads/parberakan/DVQ/Gnach_II_20.pdf</w:t>
      </w:r>
    </w:p>
  </w:footnote>
  <w:footnote w:id="21">
    <w:p w14:paraId="60613A7F" w14:textId="77777777" w:rsidR="001845B7" w:rsidRPr="00705FB7" w:rsidRDefault="001845B7" w:rsidP="00D509DC">
      <w:pPr>
        <w:pStyle w:val="FootnoteText"/>
        <w:rPr>
          <w:rStyle w:val="FootnoteReference"/>
          <w:rFonts w:ascii="GHEA Grapalat" w:hAnsi="GHEA Grapalat"/>
          <w:i/>
          <w:sz w:val="16"/>
          <w:szCs w:val="16"/>
          <w:vertAlign w:val="baseline"/>
        </w:rPr>
      </w:pPr>
      <w:r w:rsidRPr="00705FB7">
        <w:rPr>
          <w:rStyle w:val="FootnoteReference"/>
          <w:rFonts w:ascii="GHEA Grapalat" w:hAnsi="GHEA Grapalat"/>
          <w:i/>
          <w:sz w:val="16"/>
          <w:szCs w:val="16"/>
        </w:rPr>
        <w:footnoteRef/>
      </w:r>
      <w:r w:rsidRPr="00705FB7">
        <w:rPr>
          <w:rStyle w:val="FootnoteReference"/>
          <w:rFonts w:ascii="GHEA Grapalat" w:hAnsi="GHEA Grapalat"/>
          <w:i/>
          <w:sz w:val="16"/>
          <w:szCs w:val="16"/>
        </w:rPr>
        <w:t xml:space="preserve"> </w:t>
      </w:r>
      <w:r w:rsidRPr="00705FB7">
        <w:rPr>
          <w:rStyle w:val="FootnoteReference"/>
          <w:rFonts w:ascii="GHEA Grapalat" w:hAnsi="GHEA Grapalat"/>
          <w:i/>
          <w:sz w:val="16"/>
          <w:szCs w:val="16"/>
          <w:vertAlign w:val="baseline"/>
        </w:rPr>
        <w:t>Armantier Olivier, Goldman Leo, Ko</w:t>
      </w:r>
      <w:r w:rsidRPr="00705FB7">
        <w:rPr>
          <w:rStyle w:val="FootnoteReference"/>
          <w:rFonts w:ascii="GHEA Grapalat" w:hAnsi="GHEA Grapalat" w:cs="Cambria"/>
          <w:i/>
          <w:sz w:val="16"/>
          <w:szCs w:val="16"/>
          <w:vertAlign w:val="baseline"/>
        </w:rPr>
        <w:t>ş</w:t>
      </w:r>
      <w:r w:rsidRPr="00705FB7">
        <w:rPr>
          <w:rStyle w:val="FootnoteReference"/>
          <w:rFonts w:ascii="GHEA Grapalat" w:hAnsi="GHEA Grapalat"/>
          <w:i/>
          <w:sz w:val="16"/>
          <w:szCs w:val="16"/>
          <w:vertAlign w:val="baseline"/>
        </w:rPr>
        <w:t>ar Gizem, Lu Jessica, Pomerantz Rachel, Van der Klaauw Wilbert, 2020. "</w:t>
      </w:r>
      <w:hyperlink r:id="rId7" w:history="1">
        <w:r w:rsidRPr="00705FB7">
          <w:rPr>
            <w:rStyle w:val="FootnoteReference"/>
            <w:rFonts w:ascii="GHEA Grapalat" w:hAnsi="GHEA Grapalat"/>
            <w:i/>
            <w:sz w:val="16"/>
            <w:szCs w:val="16"/>
            <w:vertAlign w:val="baseline"/>
          </w:rPr>
          <w:t>How Have Households Used Their Stimulus Payments and How Would They Spend the Next?</w:t>
        </w:r>
      </w:hyperlink>
      <w:r w:rsidRPr="00705FB7">
        <w:rPr>
          <w:rStyle w:val="FootnoteReference"/>
          <w:rFonts w:ascii="GHEA Grapalat" w:hAnsi="GHEA Grapalat"/>
          <w:i/>
          <w:sz w:val="16"/>
          <w:szCs w:val="16"/>
          <w:vertAlign w:val="baseline"/>
        </w:rPr>
        <w:t>,"</w:t>
      </w:r>
      <w:r w:rsidRPr="00705FB7">
        <w:rPr>
          <w:rStyle w:val="FootnoteReference"/>
          <w:rFonts w:ascii="Calibri" w:hAnsi="Calibri" w:cs="Calibri"/>
          <w:i/>
          <w:sz w:val="16"/>
          <w:szCs w:val="16"/>
          <w:vertAlign w:val="baseline"/>
        </w:rPr>
        <w:t> </w:t>
      </w:r>
      <w:hyperlink r:id="rId8" w:history="1">
        <w:r w:rsidRPr="00705FB7">
          <w:rPr>
            <w:rStyle w:val="FootnoteReference"/>
            <w:rFonts w:ascii="GHEA Grapalat" w:hAnsi="GHEA Grapalat"/>
            <w:i/>
            <w:sz w:val="16"/>
            <w:szCs w:val="16"/>
            <w:vertAlign w:val="baseline"/>
          </w:rPr>
          <w:t>Liberty Street Economics</w:t>
        </w:r>
      </w:hyperlink>
      <w:r w:rsidRPr="00705FB7">
        <w:rPr>
          <w:rStyle w:val="FootnoteReference"/>
          <w:rFonts w:ascii="Calibri" w:hAnsi="Calibri" w:cs="Calibri"/>
          <w:i/>
          <w:sz w:val="16"/>
          <w:szCs w:val="16"/>
          <w:vertAlign w:val="baseline"/>
        </w:rPr>
        <w:t> </w:t>
      </w:r>
      <w:r w:rsidRPr="00705FB7">
        <w:rPr>
          <w:rStyle w:val="FootnoteReference"/>
          <w:rFonts w:ascii="GHEA Grapalat" w:hAnsi="GHEA Grapalat"/>
          <w:i/>
          <w:sz w:val="16"/>
          <w:szCs w:val="16"/>
          <w:vertAlign w:val="baseline"/>
        </w:rPr>
        <w:t xml:space="preserve">20201013b, Federal Reserve Bank of New York. - </w:t>
      </w:r>
      <w:hyperlink r:id="rId9" w:history="1">
        <w:r w:rsidRPr="00705FB7">
          <w:rPr>
            <w:rStyle w:val="FootnoteReference"/>
            <w:rFonts w:ascii="GHEA Grapalat" w:hAnsi="GHEA Grapalat"/>
            <w:i/>
            <w:sz w:val="16"/>
            <w:szCs w:val="16"/>
            <w:vertAlign w:val="baseline"/>
          </w:rPr>
          <w:t>https://libertystreeteconomics.newyorkfed.org/2020/10/how-have-households-used-their-stimulus-payments-and-how-would-they-spend-the-next.html</w:t>
        </w:r>
      </w:hyperlink>
    </w:p>
    <w:p w14:paraId="0D0DFAF3" w14:textId="77777777" w:rsidR="001845B7" w:rsidRPr="00705FB7" w:rsidRDefault="001845B7" w:rsidP="00D509DC">
      <w:pPr>
        <w:pStyle w:val="FootnoteText"/>
        <w:rPr>
          <w:rFonts w:ascii="GHEA Grapalat" w:hAnsi="GHEA Grapalat"/>
          <w:color w:val="141414"/>
          <w:sz w:val="16"/>
          <w:szCs w:val="16"/>
        </w:rPr>
      </w:pPr>
      <w:r w:rsidRPr="00705FB7">
        <w:rPr>
          <w:rFonts w:ascii="GHEA Grapalat" w:hAnsi="GHEA Grapalat"/>
          <w:color w:val="141414"/>
          <w:sz w:val="16"/>
          <w:szCs w:val="16"/>
        </w:rPr>
        <w:t xml:space="preserve">Cobion O., Gorodnichenko Y., Weber M., 2020, “How Did U.S. Consumers Use Their Stimulus Payments?”, NBER WP 27693 - https://www.nber.org/papers/w27693 </w:t>
      </w:r>
    </w:p>
  </w:footnote>
  <w:footnote w:id="22">
    <w:p w14:paraId="6C60E376" w14:textId="77777777" w:rsidR="001845B7" w:rsidRPr="00705FB7" w:rsidRDefault="001845B7" w:rsidP="00D509DC">
      <w:pPr>
        <w:pStyle w:val="FootnoteText"/>
        <w:rPr>
          <w:rFonts w:ascii="GHEA Grapalat" w:hAnsi="GHEA Grapalat"/>
          <w:i/>
          <w:sz w:val="16"/>
          <w:szCs w:val="16"/>
          <w:lang w:val="hy-AM"/>
        </w:rPr>
      </w:pPr>
      <w:r w:rsidRPr="00705FB7">
        <w:rPr>
          <w:rStyle w:val="FootnoteReference"/>
          <w:rFonts w:ascii="GHEA Grapalat" w:hAnsi="GHEA Grapalat"/>
          <w:i/>
          <w:sz w:val="16"/>
          <w:szCs w:val="16"/>
        </w:rPr>
        <w:footnoteRef/>
      </w:r>
      <w:r w:rsidRPr="00705FB7">
        <w:rPr>
          <w:rFonts w:ascii="GHEA Grapalat" w:hAnsi="GHEA Grapalat"/>
          <w:i/>
          <w:sz w:val="16"/>
          <w:szCs w:val="16"/>
          <w:lang w:val="hy-AM"/>
        </w:rPr>
        <w:t xml:space="preserve"> https://www.jpmorganchase.com/institute/research/household-income-spending/household-cash-balances-during-covid-19-a-distributional-perspective</w:t>
      </w:r>
    </w:p>
  </w:footnote>
  <w:footnote w:id="23">
    <w:p w14:paraId="5C0325FE" w14:textId="6D5B4727" w:rsidR="001845B7" w:rsidRPr="00705FB7" w:rsidRDefault="001845B7" w:rsidP="00D509DC">
      <w:pPr>
        <w:pStyle w:val="FootnoteText"/>
        <w:rPr>
          <w:rFonts w:ascii="GHEA Grapalat" w:hAnsi="GHEA Grapalat"/>
          <w:i/>
          <w:sz w:val="16"/>
          <w:szCs w:val="16"/>
          <w:lang w:val="hy-AM"/>
        </w:rPr>
      </w:pPr>
      <w:r w:rsidRPr="00705FB7">
        <w:rPr>
          <w:rStyle w:val="FootnoteReference"/>
          <w:rFonts w:ascii="GHEA Grapalat" w:hAnsi="GHEA Grapalat"/>
          <w:i/>
          <w:sz w:val="16"/>
          <w:szCs w:val="16"/>
        </w:rPr>
        <w:footnoteRef/>
      </w:r>
      <w:r w:rsidRPr="00705FB7">
        <w:rPr>
          <w:rFonts w:ascii="GHEA Grapalat" w:hAnsi="GHEA Grapalat"/>
          <w:i/>
          <w:sz w:val="16"/>
          <w:szCs w:val="16"/>
          <w:lang w:val="hy-AM"/>
        </w:rPr>
        <w:t xml:space="preserve"> See </w:t>
      </w:r>
      <w:r w:rsidRPr="00705FB7">
        <w:rPr>
          <w:rFonts w:ascii="GHEA Grapalat" w:hAnsi="GHEA Grapalat"/>
          <w:i/>
          <w:sz w:val="16"/>
          <w:szCs w:val="16"/>
        </w:rPr>
        <w:t>QIII</w:t>
      </w:r>
      <w:r w:rsidRPr="00705FB7">
        <w:rPr>
          <w:rFonts w:ascii="GHEA Grapalat" w:hAnsi="GHEA Grapalat"/>
          <w:i/>
          <w:sz w:val="16"/>
          <w:szCs w:val="16"/>
          <w:lang w:val="hy-AM"/>
        </w:rPr>
        <w:t xml:space="preserve"> 2020</w:t>
      </w:r>
      <w:r w:rsidRPr="00705FB7">
        <w:rPr>
          <w:rFonts w:ascii="GHEA Grapalat" w:hAnsi="GHEA Grapalat"/>
          <w:i/>
          <w:sz w:val="16"/>
          <w:szCs w:val="16"/>
        </w:rPr>
        <w:t xml:space="preserve"> </w:t>
      </w:r>
      <w:r w:rsidRPr="00705FB7">
        <w:rPr>
          <w:rFonts w:ascii="GHEA Grapalat" w:hAnsi="GHEA Grapalat"/>
          <w:i/>
          <w:sz w:val="16"/>
          <w:szCs w:val="16"/>
          <w:lang w:val="hy-AM"/>
        </w:rPr>
        <w:t xml:space="preserve">inflation report, </w:t>
      </w:r>
      <w:r w:rsidRPr="00705FB7">
        <w:rPr>
          <w:rFonts w:ascii="GHEA Grapalat" w:hAnsi="GHEA Grapalat"/>
          <w:i/>
          <w:sz w:val="16"/>
          <w:szCs w:val="16"/>
        </w:rPr>
        <w:t>B</w:t>
      </w:r>
      <w:r w:rsidRPr="00705FB7">
        <w:rPr>
          <w:rFonts w:ascii="GHEA Grapalat" w:hAnsi="GHEA Grapalat"/>
          <w:i/>
          <w:sz w:val="16"/>
          <w:szCs w:val="16"/>
          <w:lang w:val="hy-AM"/>
        </w:rPr>
        <w:t>ox 1.</w:t>
      </w:r>
      <w:r w:rsidRPr="00705FB7">
        <w:rPr>
          <w:rFonts w:ascii="GHEA Grapalat" w:hAnsi="GHEA Grapalat"/>
          <w:i/>
          <w:sz w:val="16"/>
          <w:szCs w:val="16"/>
        </w:rPr>
        <w:t xml:space="preserve"> Impact of coronavirus on the sectoral incomes of the economy in the Republic of Armenia.</w:t>
      </w:r>
      <w:r w:rsidRPr="00705FB7">
        <w:rPr>
          <w:rFonts w:ascii="GHEA Grapalat" w:hAnsi="GHEA Grapalat"/>
          <w:i/>
          <w:sz w:val="16"/>
          <w:szCs w:val="16"/>
          <w:lang w:val="hy-AM"/>
        </w:rPr>
        <w:t xml:space="preserve"> https://www.cba.am/Storage/AM/downloads/parberakan/DVQ/Inflation_III_2020.pdf</w:t>
      </w:r>
    </w:p>
  </w:footnote>
  <w:footnote w:id="24">
    <w:p w14:paraId="7FD5727D" w14:textId="4A18B1DB" w:rsidR="001845B7" w:rsidRPr="00705FB7" w:rsidRDefault="001845B7" w:rsidP="00D509DC">
      <w:pPr>
        <w:pStyle w:val="FootnoteText"/>
        <w:rPr>
          <w:rFonts w:ascii="GHEA Grapalat" w:hAnsi="GHEA Grapalat"/>
          <w:i/>
          <w:sz w:val="16"/>
          <w:szCs w:val="16"/>
          <w:lang w:val="hy-AM"/>
        </w:rPr>
      </w:pPr>
      <w:r w:rsidRPr="00705FB7">
        <w:rPr>
          <w:rStyle w:val="FootnoteReference"/>
          <w:rFonts w:ascii="GHEA Grapalat" w:hAnsi="GHEA Grapalat"/>
          <w:i/>
          <w:sz w:val="16"/>
          <w:szCs w:val="16"/>
        </w:rPr>
        <w:footnoteRef/>
      </w:r>
      <w:r w:rsidRPr="00705FB7">
        <w:rPr>
          <w:rFonts w:ascii="GHEA Grapalat" w:hAnsi="GHEA Grapalat"/>
          <w:i/>
          <w:sz w:val="16"/>
          <w:szCs w:val="16"/>
          <w:lang w:val="hy-AM"/>
        </w:rPr>
        <w:t xml:space="preserve"> The review of the fiscal sector used actual consolidated budget indicators at the </w:t>
      </w:r>
      <w:r w:rsidRPr="00705FB7">
        <w:rPr>
          <w:rFonts w:ascii="GHEA Grapalat" w:hAnsi="GHEA Grapalat"/>
          <w:i/>
          <w:sz w:val="16"/>
          <w:szCs w:val="16"/>
        </w:rPr>
        <w:t>fourth</w:t>
      </w:r>
      <w:r w:rsidRPr="00705FB7">
        <w:rPr>
          <w:rFonts w:ascii="GHEA Grapalat" w:hAnsi="GHEA Grapalat"/>
          <w:i/>
          <w:sz w:val="16"/>
          <w:szCs w:val="16"/>
          <w:lang w:val="hy-AM"/>
        </w:rPr>
        <w:t xml:space="preserve"> quarter of 2020.   </w:t>
      </w:r>
    </w:p>
  </w:footnote>
  <w:footnote w:id="25">
    <w:p w14:paraId="3A9610DC" w14:textId="68B26D6D" w:rsidR="001845B7" w:rsidRPr="00705FB7" w:rsidRDefault="001845B7" w:rsidP="00D509DC">
      <w:pPr>
        <w:pStyle w:val="FootnoteText"/>
        <w:rPr>
          <w:rFonts w:ascii="GHEA Grapalat" w:hAnsi="GHEA Grapalat"/>
          <w:i/>
          <w:sz w:val="16"/>
          <w:szCs w:val="16"/>
          <w:lang w:val="hy-AM"/>
        </w:rPr>
      </w:pPr>
      <w:r w:rsidRPr="00705FB7">
        <w:rPr>
          <w:rStyle w:val="FootnoteReference"/>
          <w:rFonts w:ascii="GHEA Grapalat" w:hAnsi="GHEA Grapalat"/>
          <w:i/>
          <w:sz w:val="16"/>
          <w:szCs w:val="16"/>
        </w:rPr>
        <w:footnoteRef/>
      </w:r>
      <w:r w:rsidRPr="00705FB7">
        <w:rPr>
          <w:rStyle w:val="FootnoteReference"/>
          <w:rFonts w:ascii="GHEA Grapalat" w:hAnsi="GHEA Grapalat"/>
          <w:i/>
          <w:sz w:val="16"/>
          <w:szCs w:val="16"/>
          <w:lang w:val="hy-AM"/>
        </w:rPr>
        <w:t xml:space="preserve"> </w:t>
      </w:r>
      <w:r w:rsidRPr="00705FB7">
        <w:rPr>
          <w:rFonts w:ascii="GHEA Grapalat" w:hAnsi="GHEA Grapalat"/>
          <w:i/>
          <w:sz w:val="16"/>
          <w:szCs w:val="16"/>
          <w:lang w:val="hy-AM"/>
        </w:rPr>
        <w:t xml:space="preserve">The revenue plan was based on the currently adjusted program of the Government of the Republic of Armenia for 2020. Expenditure </w:t>
      </w:r>
      <w:r w:rsidRPr="00705FB7">
        <w:rPr>
          <w:rFonts w:ascii="GHEA Grapalat" w:hAnsi="GHEA Grapalat"/>
          <w:i/>
          <w:sz w:val="16"/>
          <w:szCs w:val="16"/>
        </w:rPr>
        <w:t xml:space="preserve">projection </w:t>
      </w:r>
      <w:r w:rsidRPr="00705FB7">
        <w:rPr>
          <w:rFonts w:ascii="GHEA Grapalat" w:hAnsi="GHEA Grapalat"/>
          <w:i/>
          <w:sz w:val="16"/>
          <w:szCs w:val="16"/>
          <w:lang w:val="hy-AM"/>
        </w:rPr>
        <w:t xml:space="preserve"> is the </w:t>
      </w:r>
      <w:r w:rsidRPr="00705FB7">
        <w:rPr>
          <w:rFonts w:ascii="GHEA Grapalat" w:hAnsi="GHEA Grapalat"/>
          <w:i/>
          <w:sz w:val="16"/>
          <w:szCs w:val="16"/>
        </w:rPr>
        <w:t>Central Bank</w:t>
      </w:r>
      <w:r w:rsidRPr="00705FB7">
        <w:rPr>
          <w:rFonts w:ascii="GHEA Grapalat" w:hAnsi="GHEA Grapalat"/>
          <w:i/>
          <w:sz w:val="16"/>
          <w:szCs w:val="16"/>
          <w:lang w:val="hy-AM"/>
        </w:rPr>
        <w:t xml:space="preserve"> estimate.</w:t>
      </w:r>
    </w:p>
  </w:footnote>
  <w:footnote w:id="26">
    <w:p w14:paraId="61AE1CB7" w14:textId="77777777" w:rsidR="001845B7" w:rsidRPr="00705FB7" w:rsidRDefault="001845B7" w:rsidP="00D509DC">
      <w:pPr>
        <w:pStyle w:val="FootnoteText"/>
        <w:rPr>
          <w:rFonts w:ascii="GHEA Grapalat" w:hAnsi="GHEA Grapalat"/>
          <w:i/>
          <w:sz w:val="16"/>
          <w:szCs w:val="16"/>
          <w:lang w:val="hy-AM"/>
        </w:rPr>
      </w:pPr>
      <w:r w:rsidRPr="00705FB7">
        <w:rPr>
          <w:rStyle w:val="FootnoteReference"/>
          <w:rFonts w:ascii="GHEA Grapalat" w:hAnsi="GHEA Grapalat"/>
          <w:i/>
          <w:sz w:val="16"/>
          <w:szCs w:val="16"/>
        </w:rPr>
        <w:footnoteRef/>
      </w:r>
      <w:r w:rsidRPr="00705FB7">
        <w:rPr>
          <w:rFonts w:ascii="GHEA Grapalat" w:hAnsi="GHEA Grapalat"/>
          <w:i/>
          <w:sz w:val="16"/>
          <w:szCs w:val="16"/>
          <w:lang w:val="hy-AM"/>
        </w:rPr>
        <w:t xml:space="preserve"> </w:t>
      </w:r>
      <w:r w:rsidRPr="00705FB7">
        <w:rPr>
          <w:rFonts w:ascii="GHEA Grapalat" w:hAnsi="GHEA Grapalat" w:cs="Sylfaen"/>
          <w:bCs/>
          <w:i/>
          <w:iCs/>
          <w:sz w:val="16"/>
          <w:szCs w:val="16"/>
          <w:lang w:val="hy-AM"/>
        </w:rPr>
        <w:t xml:space="preserve">Under the government-adjusted quarterly plan, taxes were reduced in line with economic downturn estimates and </w:t>
      </w:r>
      <w:r w:rsidRPr="00705FB7">
        <w:rPr>
          <w:rFonts w:ascii="GHEA Grapalat" w:hAnsi="GHEA Grapalat" w:cs="Sylfaen"/>
          <w:bCs/>
          <w:i/>
          <w:iCs/>
          <w:sz w:val="16"/>
          <w:szCs w:val="16"/>
        </w:rPr>
        <w:t>in terms of</w:t>
      </w:r>
      <w:r w:rsidRPr="00705FB7">
        <w:rPr>
          <w:rFonts w:ascii="GHEA Grapalat" w:hAnsi="GHEA Grapalat" w:cs="Sylfaen"/>
          <w:bCs/>
          <w:i/>
          <w:iCs/>
          <w:sz w:val="16"/>
          <w:szCs w:val="16"/>
          <w:lang w:val="hy-AM"/>
        </w:rPr>
        <w:t xml:space="preserve"> a more pessimistic scenario.</w:t>
      </w:r>
    </w:p>
  </w:footnote>
  <w:footnote w:id="27">
    <w:p w14:paraId="5B150FF2" w14:textId="62D0CB79" w:rsidR="001845B7" w:rsidRPr="00705FB7" w:rsidRDefault="001845B7" w:rsidP="00D509DC">
      <w:pPr>
        <w:rPr>
          <w:rFonts w:ascii="GHEA Grapalat" w:hAnsi="GHEA Grapalat"/>
          <w:lang w:val="hy-AM"/>
        </w:rPr>
      </w:pPr>
      <w:r w:rsidRPr="00705FB7">
        <w:rPr>
          <w:rStyle w:val="FootnoteReference"/>
          <w:rFonts w:ascii="GHEA Grapalat" w:hAnsi="GHEA Grapalat"/>
          <w:i/>
          <w:sz w:val="16"/>
          <w:szCs w:val="16"/>
        </w:rPr>
        <w:footnoteRef/>
      </w:r>
      <w:r w:rsidRPr="00705FB7">
        <w:rPr>
          <w:rFonts w:ascii="GHEA Grapalat" w:hAnsi="GHEA Grapalat"/>
          <w:i/>
          <w:sz w:val="16"/>
          <w:szCs w:val="16"/>
          <w:lang w:val="hy-AM"/>
        </w:rPr>
        <w:t xml:space="preserve"> The </w:t>
      </w:r>
      <w:r w:rsidRPr="00705FB7">
        <w:rPr>
          <w:rFonts w:ascii="GHEA Grapalat" w:hAnsi="GHEA Grapalat"/>
          <w:i/>
          <w:sz w:val="16"/>
          <w:szCs w:val="16"/>
        </w:rPr>
        <w:t>decrease</w:t>
      </w:r>
      <w:r w:rsidRPr="00705FB7">
        <w:rPr>
          <w:rFonts w:ascii="GHEA Grapalat" w:hAnsi="GHEA Grapalat"/>
          <w:i/>
          <w:sz w:val="16"/>
          <w:szCs w:val="16"/>
          <w:lang w:val="hy-AM"/>
        </w:rPr>
        <w:t xml:space="preserve"> in average hours work</w:t>
      </w:r>
      <w:r w:rsidRPr="00705FB7">
        <w:rPr>
          <w:rFonts w:ascii="GHEA Grapalat" w:hAnsi="GHEA Grapalat"/>
          <w:i/>
          <w:sz w:val="16"/>
          <w:szCs w:val="16"/>
        </w:rPr>
        <w:t>ed</w:t>
      </w:r>
      <w:r w:rsidRPr="00705FB7">
        <w:rPr>
          <w:rFonts w:ascii="GHEA Grapalat" w:hAnsi="GHEA Grapalat"/>
          <w:i/>
          <w:sz w:val="16"/>
          <w:szCs w:val="16"/>
          <w:lang w:val="hy-AM"/>
        </w:rPr>
        <w:t xml:space="preserve"> is estimated at about 3.7%.</w:t>
      </w:r>
    </w:p>
  </w:footnote>
  <w:footnote w:id="28">
    <w:p w14:paraId="6FDFAB47" w14:textId="43ABAFCA" w:rsidR="001845B7" w:rsidRPr="00705FB7" w:rsidRDefault="001845B7" w:rsidP="00D509DC">
      <w:pPr>
        <w:pStyle w:val="FootnoteText"/>
        <w:rPr>
          <w:rFonts w:ascii="GHEA Grapalat" w:hAnsi="GHEA Grapalat"/>
          <w:i/>
          <w:sz w:val="16"/>
          <w:szCs w:val="16"/>
          <w:lang w:val="hy-AM"/>
        </w:rPr>
      </w:pPr>
      <w:r w:rsidRPr="00705FB7">
        <w:rPr>
          <w:rStyle w:val="FootnoteReference"/>
          <w:rFonts w:ascii="GHEA Grapalat" w:hAnsi="GHEA Grapalat"/>
          <w:i/>
          <w:sz w:val="16"/>
          <w:szCs w:val="16"/>
        </w:rPr>
        <w:footnoteRef/>
      </w:r>
      <w:r w:rsidRPr="00705FB7">
        <w:rPr>
          <w:rFonts w:ascii="GHEA Grapalat" w:hAnsi="GHEA Grapalat"/>
          <w:i/>
          <w:sz w:val="16"/>
          <w:szCs w:val="16"/>
        </w:rPr>
        <w:t xml:space="preserve"> P</w:t>
      </w:r>
      <w:r w:rsidRPr="00705FB7">
        <w:rPr>
          <w:rFonts w:ascii="GHEA Grapalat" w:hAnsi="GHEA Grapalat"/>
          <w:i/>
          <w:sz w:val="16"/>
          <w:szCs w:val="16"/>
          <w:lang w:val="hy-AM"/>
        </w:rPr>
        <w:t>roductivity In unit labor costs is represented by a negative contribution.</w:t>
      </w:r>
      <w:r w:rsidRPr="00705FB7">
        <w:rPr>
          <w:rFonts w:ascii="GHEA Grapalat" w:hAnsi="GHEA Grapalat"/>
          <w:i/>
          <w:sz w:val="16"/>
          <w:szCs w:val="16"/>
        </w:rPr>
        <w:t xml:space="preserve"> </w:t>
      </w:r>
    </w:p>
  </w:footnote>
  <w:footnote w:id="29">
    <w:p w14:paraId="72BAC624" w14:textId="34F9760A" w:rsidR="001845B7" w:rsidRPr="00705FB7" w:rsidRDefault="001845B7" w:rsidP="00D509DC">
      <w:pPr>
        <w:pStyle w:val="FootnoteText"/>
        <w:rPr>
          <w:rFonts w:ascii="GHEA Grapalat" w:hAnsi="GHEA Grapalat"/>
          <w:i/>
          <w:sz w:val="16"/>
          <w:szCs w:val="16"/>
          <w:lang w:val="hy-AM"/>
        </w:rPr>
      </w:pPr>
      <w:r w:rsidRPr="00705FB7">
        <w:rPr>
          <w:rStyle w:val="FootnoteReference"/>
          <w:rFonts w:ascii="GHEA Grapalat" w:hAnsi="GHEA Grapalat"/>
          <w:i/>
          <w:sz w:val="16"/>
          <w:szCs w:val="16"/>
        </w:rPr>
        <w:footnoteRef/>
      </w:r>
      <w:r w:rsidRPr="00705FB7">
        <w:rPr>
          <w:rFonts w:ascii="GHEA Grapalat" w:hAnsi="GHEA Grapalat"/>
          <w:i/>
          <w:sz w:val="16"/>
          <w:szCs w:val="16"/>
          <w:lang w:val="hy-AM"/>
        </w:rPr>
        <w:t xml:space="preserve"> The names of the transactions are indicated from the banks</w:t>
      </w:r>
      <w:r w:rsidRPr="00705FB7">
        <w:rPr>
          <w:rFonts w:ascii="GHEA Grapalat" w:hAnsi="GHEA Grapalat"/>
          <w:i/>
          <w:sz w:val="16"/>
          <w:szCs w:val="16"/>
        </w:rPr>
        <w:t>’ perspective</w:t>
      </w:r>
      <w:r w:rsidRPr="00705FB7">
        <w:rPr>
          <w:rFonts w:ascii="GHEA Grapalat" w:hAnsi="GHEA Grapalat"/>
          <w:i/>
          <w:sz w:val="16"/>
          <w:szCs w:val="16"/>
          <w:lang w:val="hy-AM"/>
        </w:rPr>
        <w:t>.</w:t>
      </w:r>
      <w:r w:rsidRPr="00705FB7">
        <w:rPr>
          <w:rFonts w:ascii="GHEA Grapalat" w:hAnsi="GHEA Grapalat" w:cs="Calibri"/>
          <w:i/>
          <w:color w:val="000000"/>
          <w:sz w:val="16"/>
          <w:szCs w:val="16"/>
          <w:shd w:val="clear" w:color="auto" w:fill="FFFFFF"/>
          <w:lang w:val="hy-AM"/>
        </w:rPr>
        <w:t xml:space="preserve"> For example, in the case of a foreign exchange swap, a commercial bank attracts foreign currency from the Central Bank and provides AMD to the Central Bank.</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1A2A59" w14:textId="77777777" w:rsidR="001845B7" w:rsidRPr="00410B53" w:rsidRDefault="001845B7" w:rsidP="00384C66">
    <w:pPr>
      <w:pStyle w:val="Header"/>
      <w:jc w:val="right"/>
      <w:rPr>
        <w:rFonts w:ascii="Sylfaen" w:hAnsi="Sylfae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40B07"/>
    <w:multiLevelType w:val="hybridMultilevel"/>
    <w:tmpl w:val="9B245760"/>
    <w:lvl w:ilvl="0" w:tplc="30DCB314">
      <w:start w:val="2"/>
      <w:numFmt w:val="upperRoman"/>
      <w:lvlText w:val="%1."/>
      <w:lvlJc w:val="left"/>
      <w:pPr>
        <w:ind w:left="1840" w:hanging="720"/>
      </w:pPr>
      <w:rPr>
        <w:rFonts w:hint="default"/>
      </w:rPr>
    </w:lvl>
    <w:lvl w:ilvl="1" w:tplc="04090019" w:tentative="1">
      <w:start w:val="1"/>
      <w:numFmt w:val="lowerLetter"/>
      <w:lvlText w:val="%2."/>
      <w:lvlJc w:val="left"/>
      <w:pPr>
        <w:ind w:left="2200" w:hanging="360"/>
      </w:pPr>
    </w:lvl>
    <w:lvl w:ilvl="2" w:tplc="0409001B" w:tentative="1">
      <w:start w:val="1"/>
      <w:numFmt w:val="lowerRoman"/>
      <w:lvlText w:val="%3."/>
      <w:lvlJc w:val="right"/>
      <w:pPr>
        <w:ind w:left="2920" w:hanging="180"/>
      </w:pPr>
    </w:lvl>
    <w:lvl w:ilvl="3" w:tplc="0409000F" w:tentative="1">
      <w:start w:val="1"/>
      <w:numFmt w:val="decimal"/>
      <w:lvlText w:val="%4."/>
      <w:lvlJc w:val="left"/>
      <w:pPr>
        <w:ind w:left="3640" w:hanging="360"/>
      </w:pPr>
    </w:lvl>
    <w:lvl w:ilvl="4" w:tplc="04090019" w:tentative="1">
      <w:start w:val="1"/>
      <w:numFmt w:val="lowerLetter"/>
      <w:lvlText w:val="%5."/>
      <w:lvlJc w:val="left"/>
      <w:pPr>
        <w:ind w:left="4360" w:hanging="360"/>
      </w:pPr>
    </w:lvl>
    <w:lvl w:ilvl="5" w:tplc="0409001B" w:tentative="1">
      <w:start w:val="1"/>
      <w:numFmt w:val="lowerRoman"/>
      <w:lvlText w:val="%6."/>
      <w:lvlJc w:val="right"/>
      <w:pPr>
        <w:ind w:left="5080" w:hanging="180"/>
      </w:pPr>
    </w:lvl>
    <w:lvl w:ilvl="6" w:tplc="0409000F" w:tentative="1">
      <w:start w:val="1"/>
      <w:numFmt w:val="decimal"/>
      <w:lvlText w:val="%7."/>
      <w:lvlJc w:val="left"/>
      <w:pPr>
        <w:ind w:left="5800" w:hanging="360"/>
      </w:pPr>
    </w:lvl>
    <w:lvl w:ilvl="7" w:tplc="04090019" w:tentative="1">
      <w:start w:val="1"/>
      <w:numFmt w:val="lowerLetter"/>
      <w:lvlText w:val="%8."/>
      <w:lvlJc w:val="left"/>
      <w:pPr>
        <w:ind w:left="6520" w:hanging="360"/>
      </w:pPr>
    </w:lvl>
    <w:lvl w:ilvl="8" w:tplc="0409001B" w:tentative="1">
      <w:start w:val="1"/>
      <w:numFmt w:val="lowerRoman"/>
      <w:lvlText w:val="%9."/>
      <w:lvlJc w:val="right"/>
      <w:pPr>
        <w:ind w:left="7240" w:hanging="180"/>
      </w:pPr>
    </w:lvl>
  </w:abstractNum>
  <w:abstractNum w:abstractNumId="1" w15:restartNumberingAfterBreak="0">
    <w:nsid w:val="05926679"/>
    <w:multiLevelType w:val="multilevel"/>
    <w:tmpl w:val="69045822"/>
    <w:lvl w:ilvl="0">
      <w:start w:val="3"/>
      <w:numFmt w:val="upperRoman"/>
      <w:lvlText w:val="%1."/>
      <w:lvlJc w:val="left"/>
      <w:pPr>
        <w:ind w:left="1080" w:hanging="720"/>
      </w:pPr>
      <w:rPr>
        <w:rFonts w:hint="default"/>
      </w:rPr>
    </w:lvl>
    <w:lvl w:ilvl="1">
      <w:start w:val="2"/>
      <w:numFmt w:val="decimal"/>
      <w:isLgl/>
      <w:lvlText w:val="%1.%2."/>
      <w:lvlJc w:val="left"/>
      <w:pPr>
        <w:ind w:left="1199" w:hanging="720"/>
      </w:pPr>
      <w:rPr>
        <w:rFonts w:hint="default"/>
      </w:rPr>
    </w:lvl>
    <w:lvl w:ilvl="2">
      <w:start w:val="1"/>
      <w:numFmt w:val="decimal"/>
      <w:isLgl/>
      <w:lvlText w:val="%1.%2.%3."/>
      <w:lvlJc w:val="left"/>
      <w:pPr>
        <w:ind w:left="1318" w:hanging="720"/>
      </w:pPr>
      <w:rPr>
        <w:rFonts w:hint="default"/>
        <w:sz w:val="26"/>
        <w:szCs w:val="26"/>
      </w:rPr>
    </w:lvl>
    <w:lvl w:ilvl="3">
      <w:start w:val="1"/>
      <w:numFmt w:val="decimal"/>
      <w:isLgl/>
      <w:lvlText w:val="%1.%2.%3.%4."/>
      <w:lvlJc w:val="left"/>
      <w:pPr>
        <w:ind w:left="1797" w:hanging="1080"/>
      </w:pPr>
      <w:rPr>
        <w:rFonts w:hint="default"/>
      </w:rPr>
    </w:lvl>
    <w:lvl w:ilvl="4">
      <w:start w:val="1"/>
      <w:numFmt w:val="decimal"/>
      <w:isLgl/>
      <w:lvlText w:val="%1.%2.%3.%4.%5."/>
      <w:lvlJc w:val="left"/>
      <w:pPr>
        <w:ind w:left="1916" w:hanging="1080"/>
      </w:pPr>
      <w:rPr>
        <w:rFonts w:hint="default"/>
      </w:rPr>
    </w:lvl>
    <w:lvl w:ilvl="5">
      <w:start w:val="1"/>
      <w:numFmt w:val="decimal"/>
      <w:isLgl/>
      <w:lvlText w:val="%1.%2.%3.%4.%5.%6."/>
      <w:lvlJc w:val="left"/>
      <w:pPr>
        <w:ind w:left="2395" w:hanging="1440"/>
      </w:pPr>
      <w:rPr>
        <w:rFonts w:hint="default"/>
      </w:rPr>
    </w:lvl>
    <w:lvl w:ilvl="6">
      <w:start w:val="1"/>
      <w:numFmt w:val="decimal"/>
      <w:isLgl/>
      <w:lvlText w:val="%1.%2.%3.%4.%5.%6.%7."/>
      <w:lvlJc w:val="left"/>
      <w:pPr>
        <w:ind w:left="2874" w:hanging="1800"/>
      </w:pPr>
      <w:rPr>
        <w:rFonts w:hint="default"/>
      </w:rPr>
    </w:lvl>
    <w:lvl w:ilvl="7">
      <w:start w:val="1"/>
      <w:numFmt w:val="decimal"/>
      <w:isLgl/>
      <w:lvlText w:val="%1.%2.%3.%4.%5.%6.%7.%8."/>
      <w:lvlJc w:val="left"/>
      <w:pPr>
        <w:ind w:left="2993" w:hanging="1800"/>
      </w:pPr>
      <w:rPr>
        <w:rFonts w:hint="default"/>
      </w:rPr>
    </w:lvl>
    <w:lvl w:ilvl="8">
      <w:start w:val="1"/>
      <w:numFmt w:val="decimal"/>
      <w:isLgl/>
      <w:lvlText w:val="%1.%2.%3.%4.%5.%6.%7.%8.%9."/>
      <w:lvlJc w:val="left"/>
      <w:pPr>
        <w:ind w:left="3472" w:hanging="2160"/>
      </w:pPr>
      <w:rPr>
        <w:rFonts w:hint="default"/>
      </w:rPr>
    </w:lvl>
  </w:abstractNum>
  <w:abstractNum w:abstractNumId="2" w15:restartNumberingAfterBreak="0">
    <w:nsid w:val="07AF7690"/>
    <w:multiLevelType w:val="hybridMultilevel"/>
    <w:tmpl w:val="8452C5D0"/>
    <w:lvl w:ilvl="0" w:tplc="0409000B">
      <w:start w:val="1"/>
      <w:numFmt w:val="bullet"/>
      <w:lvlText w:val=""/>
      <w:lvlJc w:val="left"/>
      <w:pPr>
        <w:ind w:left="360" w:hanging="360"/>
      </w:pPr>
      <w:rPr>
        <w:rFonts w:ascii="Wingdings" w:hAnsi="Wingdings" w:hint="default"/>
      </w:rPr>
    </w:lvl>
    <w:lvl w:ilvl="1" w:tplc="042B0003" w:tentative="1">
      <w:start w:val="1"/>
      <w:numFmt w:val="bullet"/>
      <w:lvlText w:val="o"/>
      <w:lvlJc w:val="left"/>
      <w:pPr>
        <w:ind w:left="1080" w:hanging="360"/>
      </w:pPr>
      <w:rPr>
        <w:rFonts w:ascii="Courier New" w:hAnsi="Courier New" w:cs="Courier New" w:hint="default"/>
      </w:rPr>
    </w:lvl>
    <w:lvl w:ilvl="2" w:tplc="042B0005" w:tentative="1">
      <w:start w:val="1"/>
      <w:numFmt w:val="bullet"/>
      <w:lvlText w:val=""/>
      <w:lvlJc w:val="left"/>
      <w:pPr>
        <w:ind w:left="1800" w:hanging="360"/>
      </w:pPr>
      <w:rPr>
        <w:rFonts w:ascii="Wingdings" w:hAnsi="Wingdings" w:hint="default"/>
      </w:rPr>
    </w:lvl>
    <w:lvl w:ilvl="3" w:tplc="042B0001" w:tentative="1">
      <w:start w:val="1"/>
      <w:numFmt w:val="bullet"/>
      <w:lvlText w:val=""/>
      <w:lvlJc w:val="left"/>
      <w:pPr>
        <w:ind w:left="2520" w:hanging="360"/>
      </w:pPr>
      <w:rPr>
        <w:rFonts w:ascii="Symbol" w:hAnsi="Symbol" w:hint="default"/>
      </w:rPr>
    </w:lvl>
    <w:lvl w:ilvl="4" w:tplc="042B0003" w:tentative="1">
      <w:start w:val="1"/>
      <w:numFmt w:val="bullet"/>
      <w:lvlText w:val="o"/>
      <w:lvlJc w:val="left"/>
      <w:pPr>
        <w:ind w:left="3240" w:hanging="360"/>
      </w:pPr>
      <w:rPr>
        <w:rFonts w:ascii="Courier New" w:hAnsi="Courier New" w:cs="Courier New" w:hint="default"/>
      </w:rPr>
    </w:lvl>
    <w:lvl w:ilvl="5" w:tplc="042B0005" w:tentative="1">
      <w:start w:val="1"/>
      <w:numFmt w:val="bullet"/>
      <w:lvlText w:val=""/>
      <w:lvlJc w:val="left"/>
      <w:pPr>
        <w:ind w:left="3960" w:hanging="360"/>
      </w:pPr>
      <w:rPr>
        <w:rFonts w:ascii="Wingdings" w:hAnsi="Wingdings" w:hint="default"/>
      </w:rPr>
    </w:lvl>
    <w:lvl w:ilvl="6" w:tplc="042B0001" w:tentative="1">
      <w:start w:val="1"/>
      <w:numFmt w:val="bullet"/>
      <w:lvlText w:val=""/>
      <w:lvlJc w:val="left"/>
      <w:pPr>
        <w:ind w:left="4680" w:hanging="360"/>
      </w:pPr>
      <w:rPr>
        <w:rFonts w:ascii="Symbol" w:hAnsi="Symbol" w:hint="default"/>
      </w:rPr>
    </w:lvl>
    <w:lvl w:ilvl="7" w:tplc="042B0003" w:tentative="1">
      <w:start w:val="1"/>
      <w:numFmt w:val="bullet"/>
      <w:lvlText w:val="o"/>
      <w:lvlJc w:val="left"/>
      <w:pPr>
        <w:ind w:left="5400" w:hanging="360"/>
      </w:pPr>
      <w:rPr>
        <w:rFonts w:ascii="Courier New" w:hAnsi="Courier New" w:cs="Courier New" w:hint="default"/>
      </w:rPr>
    </w:lvl>
    <w:lvl w:ilvl="8" w:tplc="042B0005" w:tentative="1">
      <w:start w:val="1"/>
      <w:numFmt w:val="bullet"/>
      <w:lvlText w:val=""/>
      <w:lvlJc w:val="left"/>
      <w:pPr>
        <w:ind w:left="6120" w:hanging="360"/>
      </w:pPr>
      <w:rPr>
        <w:rFonts w:ascii="Wingdings" w:hAnsi="Wingdings" w:hint="default"/>
      </w:rPr>
    </w:lvl>
  </w:abstractNum>
  <w:abstractNum w:abstractNumId="3" w15:restartNumberingAfterBreak="0">
    <w:nsid w:val="0E8F4406"/>
    <w:multiLevelType w:val="hybridMultilevel"/>
    <w:tmpl w:val="99108D6C"/>
    <w:lvl w:ilvl="0" w:tplc="FFFFFFFF">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2D2FCA"/>
    <w:multiLevelType w:val="hybridMultilevel"/>
    <w:tmpl w:val="3014EDD2"/>
    <w:lvl w:ilvl="0" w:tplc="0409000B">
      <w:start w:val="1"/>
      <w:numFmt w:val="bullet"/>
      <w:lvlText w:val=""/>
      <w:lvlJc w:val="left"/>
      <w:pPr>
        <w:ind w:left="1080" w:hanging="360"/>
      </w:pPr>
      <w:rPr>
        <w:rFonts w:ascii="Wingdings" w:hAnsi="Wingdings" w:hint="default"/>
      </w:rPr>
    </w:lvl>
    <w:lvl w:ilvl="1" w:tplc="042B0003" w:tentative="1">
      <w:start w:val="1"/>
      <w:numFmt w:val="bullet"/>
      <w:lvlText w:val="o"/>
      <w:lvlJc w:val="left"/>
      <w:pPr>
        <w:ind w:left="1800" w:hanging="360"/>
      </w:pPr>
      <w:rPr>
        <w:rFonts w:ascii="Courier New" w:hAnsi="Courier New" w:cs="Courier New" w:hint="default"/>
      </w:rPr>
    </w:lvl>
    <w:lvl w:ilvl="2" w:tplc="042B0005" w:tentative="1">
      <w:start w:val="1"/>
      <w:numFmt w:val="bullet"/>
      <w:lvlText w:val=""/>
      <w:lvlJc w:val="left"/>
      <w:pPr>
        <w:ind w:left="2520" w:hanging="360"/>
      </w:pPr>
      <w:rPr>
        <w:rFonts w:ascii="Wingdings" w:hAnsi="Wingdings" w:hint="default"/>
      </w:rPr>
    </w:lvl>
    <w:lvl w:ilvl="3" w:tplc="042B0001" w:tentative="1">
      <w:start w:val="1"/>
      <w:numFmt w:val="bullet"/>
      <w:lvlText w:val=""/>
      <w:lvlJc w:val="left"/>
      <w:pPr>
        <w:ind w:left="3240" w:hanging="360"/>
      </w:pPr>
      <w:rPr>
        <w:rFonts w:ascii="Symbol" w:hAnsi="Symbol" w:hint="default"/>
      </w:rPr>
    </w:lvl>
    <w:lvl w:ilvl="4" w:tplc="042B0003" w:tentative="1">
      <w:start w:val="1"/>
      <w:numFmt w:val="bullet"/>
      <w:lvlText w:val="o"/>
      <w:lvlJc w:val="left"/>
      <w:pPr>
        <w:ind w:left="3960" w:hanging="360"/>
      </w:pPr>
      <w:rPr>
        <w:rFonts w:ascii="Courier New" w:hAnsi="Courier New" w:cs="Courier New" w:hint="default"/>
      </w:rPr>
    </w:lvl>
    <w:lvl w:ilvl="5" w:tplc="042B0005" w:tentative="1">
      <w:start w:val="1"/>
      <w:numFmt w:val="bullet"/>
      <w:lvlText w:val=""/>
      <w:lvlJc w:val="left"/>
      <w:pPr>
        <w:ind w:left="4680" w:hanging="360"/>
      </w:pPr>
      <w:rPr>
        <w:rFonts w:ascii="Wingdings" w:hAnsi="Wingdings" w:hint="default"/>
      </w:rPr>
    </w:lvl>
    <w:lvl w:ilvl="6" w:tplc="042B0001" w:tentative="1">
      <w:start w:val="1"/>
      <w:numFmt w:val="bullet"/>
      <w:lvlText w:val=""/>
      <w:lvlJc w:val="left"/>
      <w:pPr>
        <w:ind w:left="5400" w:hanging="360"/>
      </w:pPr>
      <w:rPr>
        <w:rFonts w:ascii="Symbol" w:hAnsi="Symbol" w:hint="default"/>
      </w:rPr>
    </w:lvl>
    <w:lvl w:ilvl="7" w:tplc="042B0003" w:tentative="1">
      <w:start w:val="1"/>
      <w:numFmt w:val="bullet"/>
      <w:lvlText w:val="o"/>
      <w:lvlJc w:val="left"/>
      <w:pPr>
        <w:ind w:left="6120" w:hanging="360"/>
      </w:pPr>
      <w:rPr>
        <w:rFonts w:ascii="Courier New" w:hAnsi="Courier New" w:cs="Courier New" w:hint="default"/>
      </w:rPr>
    </w:lvl>
    <w:lvl w:ilvl="8" w:tplc="042B0005" w:tentative="1">
      <w:start w:val="1"/>
      <w:numFmt w:val="bullet"/>
      <w:lvlText w:val=""/>
      <w:lvlJc w:val="left"/>
      <w:pPr>
        <w:ind w:left="6840" w:hanging="360"/>
      </w:pPr>
      <w:rPr>
        <w:rFonts w:ascii="Wingdings" w:hAnsi="Wingdings" w:hint="default"/>
      </w:rPr>
    </w:lvl>
  </w:abstractNum>
  <w:abstractNum w:abstractNumId="5" w15:restartNumberingAfterBreak="0">
    <w:nsid w:val="1CA1002B"/>
    <w:multiLevelType w:val="hybridMultilevel"/>
    <w:tmpl w:val="15829B94"/>
    <w:lvl w:ilvl="0" w:tplc="E1B21C9A">
      <w:start w:val="1"/>
      <w:numFmt w:val="upperRoman"/>
      <w:lvlText w:val="%1."/>
      <w:lvlJc w:val="left"/>
      <w:pPr>
        <w:ind w:left="1120" w:hanging="720"/>
      </w:pPr>
      <w:rPr>
        <w:rFonts w:hint="default"/>
        <w:sz w:val="26"/>
        <w:szCs w:val="26"/>
      </w:rPr>
    </w:lvl>
    <w:lvl w:ilvl="1" w:tplc="04090019">
      <w:start w:val="1"/>
      <w:numFmt w:val="lowerLetter"/>
      <w:lvlText w:val="%2."/>
      <w:lvlJc w:val="left"/>
      <w:pPr>
        <w:ind w:left="1480" w:hanging="360"/>
      </w:pPr>
    </w:lvl>
    <w:lvl w:ilvl="2" w:tplc="0409001B" w:tentative="1">
      <w:start w:val="1"/>
      <w:numFmt w:val="lowerRoman"/>
      <w:lvlText w:val="%3."/>
      <w:lvlJc w:val="right"/>
      <w:pPr>
        <w:ind w:left="2200" w:hanging="180"/>
      </w:pPr>
    </w:lvl>
    <w:lvl w:ilvl="3" w:tplc="0409000F" w:tentative="1">
      <w:start w:val="1"/>
      <w:numFmt w:val="decimal"/>
      <w:lvlText w:val="%4."/>
      <w:lvlJc w:val="left"/>
      <w:pPr>
        <w:ind w:left="2920" w:hanging="360"/>
      </w:pPr>
    </w:lvl>
    <w:lvl w:ilvl="4" w:tplc="04090019" w:tentative="1">
      <w:start w:val="1"/>
      <w:numFmt w:val="lowerLetter"/>
      <w:lvlText w:val="%5."/>
      <w:lvlJc w:val="left"/>
      <w:pPr>
        <w:ind w:left="3640" w:hanging="360"/>
      </w:pPr>
    </w:lvl>
    <w:lvl w:ilvl="5" w:tplc="0409001B" w:tentative="1">
      <w:start w:val="1"/>
      <w:numFmt w:val="lowerRoman"/>
      <w:lvlText w:val="%6."/>
      <w:lvlJc w:val="right"/>
      <w:pPr>
        <w:ind w:left="4360" w:hanging="180"/>
      </w:pPr>
    </w:lvl>
    <w:lvl w:ilvl="6" w:tplc="0409000F" w:tentative="1">
      <w:start w:val="1"/>
      <w:numFmt w:val="decimal"/>
      <w:lvlText w:val="%7."/>
      <w:lvlJc w:val="left"/>
      <w:pPr>
        <w:ind w:left="5080" w:hanging="360"/>
      </w:pPr>
    </w:lvl>
    <w:lvl w:ilvl="7" w:tplc="04090019" w:tentative="1">
      <w:start w:val="1"/>
      <w:numFmt w:val="lowerLetter"/>
      <w:lvlText w:val="%8."/>
      <w:lvlJc w:val="left"/>
      <w:pPr>
        <w:ind w:left="5800" w:hanging="360"/>
      </w:pPr>
    </w:lvl>
    <w:lvl w:ilvl="8" w:tplc="0409001B" w:tentative="1">
      <w:start w:val="1"/>
      <w:numFmt w:val="lowerRoman"/>
      <w:lvlText w:val="%9."/>
      <w:lvlJc w:val="right"/>
      <w:pPr>
        <w:ind w:left="6520" w:hanging="180"/>
      </w:pPr>
    </w:lvl>
  </w:abstractNum>
  <w:abstractNum w:abstractNumId="6" w15:restartNumberingAfterBreak="0">
    <w:nsid w:val="1F7216A2"/>
    <w:multiLevelType w:val="multilevel"/>
    <w:tmpl w:val="11CE8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FF10646"/>
    <w:multiLevelType w:val="hybridMultilevel"/>
    <w:tmpl w:val="D494C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936B86"/>
    <w:multiLevelType w:val="hybridMultilevel"/>
    <w:tmpl w:val="15829B94"/>
    <w:lvl w:ilvl="0" w:tplc="E1B21C9A">
      <w:start w:val="1"/>
      <w:numFmt w:val="upperRoman"/>
      <w:lvlText w:val="%1."/>
      <w:lvlJc w:val="left"/>
      <w:pPr>
        <w:ind w:left="1120" w:hanging="720"/>
      </w:pPr>
      <w:rPr>
        <w:rFonts w:hint="default"/>
        <w:sz w:val="26"/>
        <w:szCs w:val="26"/>
      </w:rPr>
    </w:lvl>
    <w:lvl w:ilvl="1" w:tplc="04090019" w:tentative="1">
      <w:start w:val="1"/>
      <w:numFmt w:val="lowerLetter"/>
      <w:lvlText w:val="%2."/>
      <w:lvlJc w:val="left"/>
      <w:pPr>
        <w:ind w:left="1480" w:hanging="360"/>
      </w:pPr>
    </w:lvl>
    <w:lvl w:ilvl="2" w:tplc="0409001B" w:tentative="1">
      <w:start w:val="1"/>
      <w:numFmt w:val="lowerRoman"/>
      <w:lvlText w:val="%3."/>
      <w:lvlJc w:val="right"/>
      <w:pPr>
        <w:ind w:left="2200" w:hanging="180"/>
      </w:pPr>
    </w:lvl>
    <w:lvl w:ilvl="3" w:tplc="0409000F" w:tentative="1">
      <w:start w:val="1"/>
      <w:numFmt w:val="decimal"/>
      <w:lvlText w:val="%4."/>
      <w:lvlJc w:val="left"/>
      <w:pPr>
        <w:ind w:left="2920" w:hanging="360"/>
      </w:pPr>
    </w:lvl>
    <w:lvl w:ilvl="4" w:tplc="04090019" w:tentative="1">
      <w:start w:val="1"/>
      <w:numFmt w:val="lowerLetter"/>
      <w:lvlText w:val="%5."/>
      <w:lvlJc w:val="left"/>
      <w:pPr>
        <w:ind w:left="3640" w:hanging="360"/>
      </w:pPr>
    </w:lvl>
    <w:lvl w:ilvl="5" w:tplc="0409001B" w:tentative="1">
      <w:start w:val="1"/>
      <w:numFmt w:val="lowerRoman"/>
      <w:lvlText w:val="%6."/>
      <w:lvlJc w:val="right"/>
      <w:pPr>
        <w:ind w:left="4360" w:hanging="180"/>
      </w:pPr>
    </w:lvl>
    <w:lvl w:ilvl="6" w:tplc="0409000F" w:tentative="1">
      <w:start w:val="1"/>
      <w:numFmt w:val="decimal"/>
      <w:lvlText w:val="%7."/>
      <w:lvlJc w:val="left"/>
      <w:pPr>
        <w:ind w:left="5080" w:hanging="360"/>
      </w:pPr>
    </w:lvl>
    <w:lvl w:ilvl="7" w:tplc="04090019" w:tentative="1">
      <w:start w:val="1"/>
      <w:numFmt w:val="lowerLetter"/>
      <w:lvlText w:val="%8."/>
      <w:lvlJc w:val="left"/>
      <w:pPr>
        <w:ind w:left="5800" w:hanging="360"/>
      </w:pPr>
    </w:lvl>
    <w:lvl w:ilvl="8" w:tplc="0409001B" w:tentative="1">
      <w:start w:val="1"/>
      <w:numFmt w:val="lowerRoman"/>
      <w:lvlText w:val="%9."/>
      <w:lvlJc w:val="right"/>
      <w:pPr>
        <w:ind w:left="6520" w:hanging="180"/>
      </w:pPr>
    </w:lvl>
  </w:abstractNum>
  <w:abstractNum w:abstractNumId="9" w15:restartNumberingAfterBreak="0">
    <w:nsid w:val="28615410"/>
    <w:multiLevelType w:val="hybridMultilevel"/>
    <w:tmpl w:val="6C5C8806"/>
    <w:lvl w:ilvl="0" w:tplc="0409000B">
      <w:start w:val="1"/>
      <w:numFmt w:val="bullet"/>
      <w:lvlText w:val=""/>
      <w:lvlJc w:val="left"/>
      <w:pPr>
        <w:ind w:left="360" w:hanging="360"/>
      </w:pPr>
      <w:rPr>
        <w:rFonts w:ascii="Wingdings" w:hAnsi="Wingdings" w:hint="default"/>
      </w:rPr>
    </w:lvl>
    <w:lvl w:ilvl="1" w:tplc="042B0003" w:tentative="1">
      <w:start w:val="1"/>
      <w:numFmt w:val="bullet"/>
      <w:lvlText w:val="o"/>
      <w:lvlJc w:val="left"/>
      <w:pPr>
        <w:ind w:left="1080" w:hanging="360"/>
      </w:pPr>
      <w:rPr>
        <w:rFonts w:ascii="Courier New" w:hAnsi="Courier New" w:cs="Courier New" w:hint="default"/>
      </w:rPr>
    </w:lvl>
    <w:lvl w:ilvl="2" w:tplc="042B0005" w:tentative="1">
      <w:start w:val="1"/>
      <w:numFmt w:val="bullet"/>
      <w:lvlText w:val=""/>
      <w:lvlJc w:val="left"/>
      <w:pPr>
        <w:ind w:left="1800" w:hanging="360"/>
      </w:pPr>
      <w:rPr>
        <w:rFonts w:ascii="Wingdings" w:hAnsi="Wingdings" w:hint="default"/>
      </w:rPr>
    </w:lvl>
    <w:lvl w:ilvl="3" w:tplc="042B0001" w:tentative="1">
      <w:start w:val="1"/>
      <w:numFmt w:val="bullet"/>
      <w:lvlText w:val=""/>
      <w:lvlJc w:val="left"/>
      <w:pPr>
        <w:ind w:left="2520" w:hanging="360"/>
      </w:pPr>
      <w:rPr>
        <w:rFonts w:ascii="Symbol" w:hAnsi="Symbol" w:hint="default"/>
      </w:rPr>
    </w:lvl>
    <w:lvl w:ilvl="4" w:tplc="042B0003" w:tentative="1">
      <w:start w:val="1"/>
      <w:numFmt w:val="bullet"/>
      <w:lvlText w:val="o"/>
      <w:lvlJc w:val="left"/>
      <w:pPr>
        <w:ind w:left="3240" w:hanging="360"/>
      </w:pPr>
      <w:rPr>
        <w:rFonts w:ascii="Courier New" w:hAnsi="Courier New" w:cs="Courier New" w:hint="default"/>
      </w:rPr>
    </w:lvl>
    <w:lvl w:ilvl="5" w:tplc="042B0005" w:tentative="1">
      <w:start w:val="1"/>
      <w:numFmt w:val="bullet"/>
      <w:lvlText w:val=""/>
      <w:lvlJc w:val="left"/>
      <w:pPr>
        <w:ind w:left="3960" w:hanging="360"/>
      </w:pPr>
      <w:rPr>
        <w:rFonts w:ascii="Wingdings" w:hAnsi="Wingdings" w:hint="default"/>
      </w:rPr>
    </w:lvl>
    <w:lvl w:ilvl="6" w:tplc="042B0001" w:tentative="1">
      <w:start w:val="1"/>
      <w:numFmt w:val="bullet"/>
      <w:lvlText w:val=""/>
      <w:lvlJc w:val="left"/>
      <w:pPr>
        <w:ind w:left="4680" w:hanging="360"/>
      </w:pPr>
      <w:rPr>
        <w:rFonts w:ascii="Symbol" w:hAnsi="Symbol" w:hint="default"/>
      </w:rPr>
    </w:lvl>
    <w:lvl w:ilvl="7" w:tplc="042B0003" w:tentative="1">
      <w:start w:val="1"/>
      <w:numFmt w:val="bullet"/>
      <w:lvlText w:val="o"/>
      <w:lvlJc w:val="left"/>
      <w:pPr>
        <w:ind w:left="5400" w:hanging="360"/>
      </w:pPr>
      <w:rPr>
        <w:rFonts w:ascii="Courier New" w:hAnsi="Courier New" w:cs="Courier New" w:hint="default"/>
      </w:rPr>
    </w:lvl>
    <w:lvl w:ilvl="8" w:tplc="042B0005" w:tentative="1">
      <w:start w:val="1"/>
      <w:numFmt w:val="bullet"/>
      <w:lvlText w:val=""/>
      <w:lvlJc w:val="left"/>
      <w:pPr>
        <w:ind w:left="6120" w:hanging="360"/>
      </w:pPr>
      <w:rPr>
        <w:rFonts w:ascii="Wingdings" w:hAnsi="Wingdings" w:hint="default"/>
      </w:rPr>
    </w:lvl>
  </w:abstractNum>
  <w:abstractNum w:abstractNumId="10" w15:restartNumberingAfterBreak="0">
    <w:nsid w:val="2B812FA4"/>
    <w:multiLevelType w:val="hybridMultilevel"/>
    <w:tmpl w:val="C5F83BDE"/>
    <w:lvl w:ilvl="0" w:tplc="042B0001">
      <w:start w:val="1"/>
      <w:numFmt w:val="bullet"/>
      <w:lvlText w:val=""/>
      <w:lvlJc w:val="left"/>
      <w:pPr>
        <w:ind w:left="360" w:hanging="360"/>
      </w:pPr>
      <w:rPr>
        <w:rFonts w:ascii="Symbol" w:hAnsi="Symbol" w:hint="default"/>
      </w:rPr>
    </w:lvl>
    <w:lvl w:ilvl="1" w:tplc="042B0003" w:tentative="1">
      <w:start w:val="1"/>
      <w:numFmt w:val="bullet"/>
      <w:lvlText w:val="o"/>
      <w:lvlJc w:val="left"/>
      <w:pPr>
        <w:ind w:left="1080" w:hanging="360"/>
      </w:pPr>
      <w:rPr>
        <w:rFonts w:ascii="Courier New" w:hAnsi="Courier New" w:cs="Courier New" w:hint="default"/>
      </w:rPr>
    </w:lvl>
    <w:lvl w:ilvl="2" w:tplc="042B0005" w:tentative="1">
      <w:start w:val="1"/>
      <w:numFmt w:val="bullet"/>
      <w:lvlText w:val=""/>
      <w:lvlJc w:val="left"/>
      <w:pPr>
        <w:ind w:left="1800" w:hanging="360"/>
      </w:pPr>
      <w:rPr>
        <w:rFonts w:ascii="Wingdings" w:hAnsi="Wingdings" w:hint="default"/>
      </w:rPr>
    </w:lvl>
    <w:lvl w:ilvl="3" w:tplc="042B0001" w:tentative="1">
      <w:start w:val="1"/>
      <w:numFmt w:val="bullet"/>
      <w:lvlText w:val=""/>
      <w:lvlJc w:val="left"/>
      <w:pPr>
        <w:ind w:left="2520" w:hanging="360"/>
      </w:pPr>
      <w:rPr>
        <w:rFonts w:ascii="Symbol" w:hAnsi="Symbol" w:hint="default"/>
      </w:rPr>
    </w:lvl>
    <w:lvl w:ilvl="4" w:tplc="042B0003" w:tentative="1">
      <w:start w:val="1"/>
      <w:numFmt w:val="bullet"/>
      <w:lvlText w:val="o"/>
      <w:lvlJc w:val="left"/>
      <w:pPr>
        <w:ind w:left="3240" w:hanging="360"/>
      </w:pPr>
      <w:rPr>
        <w:rFonts w:ascii="Courier New" w:hAnsi="Courier New" w:cs="Courier New" w:hint="default"/>
      </w:rPr>
    </w:lvl>
    <w:lvl w:ilvl="5" w:tplc="042B0005" w:tentative="1">
      <w:start w:val="1"/>
      <w:numFmt w:val="bullet"/>
      <w:lvlText w:val=""/>
      <w:lvlJc w:val="left"/>
      <w:pPr>
        <w:ind w:left="3960" w:hanging="360"/>
      </w:pPr>
      <w:rPr>
        <w:rFonts w:ascii="Wingdings" w:hAnsi="Wingdings" w:hint="default"/>
      </w:rPr>
    </w:lvl>
    <w:lvl w:ilvl="6" w:tplc="042B0001" w:tentative="1">
      <w:start w:val="1"/>
      <w:numFmt w:val="bullet"/>
      <w:lvlText w:val=""/>
      <w:lvlJc w:val="left"/>
      <w:pPr>
        <w:ind w:left="4680" w:hanging="360"/>
      </w:pPr>
      <w:rPr>
        <w:rFonts w:ascii="Symbol" w:hAnsi="Symbol" w:hint="default"/>
      </w:rPr>
    </w:lvl>
    <w:lvl w:ilvl="7" w:tplc="042B0003" w:tentative="1">
      <w:start w:val="1"/>
      <w:numFmt w:val="bullet"/>
      <w:lvlText w:val="o"/>
      <w:lvlJc w:val="left"/>
      <w:pPr>
        <w:ind w:left="5400" w:hanging="360"/>
      </w:pPr>
      <w:rPr>
        <w:rFonts w:ascii="Courier New" w:hAnsi="Courier New" w:cs="Courier New" w:hint="default"/>
      </w:rPr>
    </w:lvl>
    <w:lvl w:ilvl="8" w:tplc="042B0005" w:tentative="1">
      <w:start w:val="1"/>
      <w:numFmt w:val="bullet"/>
      <w:lvlText w:val=""/>
      <w:lvlJc w:val="left"/>
      <w:pPr>
        <w:ind w:left="6120" w:hanging="360"/>
      </w:pPr>
      <w:rPr>
        <w:rFonts w:ascii="Wingdings" w:hAnsi="Wingdings" w:hint="default"/>
      </w:rPr>
    </w:lvl>
  </w:abstractNum>
  <w:abstractNum w:abstractNumId="11" w15:restartNumberingAfterBreak="0">
    <w:nsid w:val="2D315BBD"/>
    <w:multiLevelType w:val="hybridMultilevel"/>
    <w:tmpl w:val="2646AE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BB7696"/>
    <w:multiLevelType w:val="hybridMultilevel"/>
    <w:tmpl w:val="6116FB04"/>
    <w:lvl w:ilvl="0" w:tplc="04090001">
      <w:start w:val="1"/>
      <w:numFmt w:val="bullet"/>
      <w:lvlText w:val=""/>
      <w:lvlJc w:val="left"/>
      <w:pPr>
        <w:ind w:left="4089" w:hanging="360"/>
      </w:pPr>
      <w:rPr>
        <w:rFonts w:ascii="Symbol" w:hAnsi="Symbol" w:hint="default"/>
      </w:rPr>
    </w:lvl>
    <w:lvl w:ilvl="1" w:tplc="04090003" w:tentative="1">
      <w:start w:val="1"/>
      <w:numFmt w:val="bullet"/>
      <w:lvlText w:val="o"/>
      <w:lvlJc w:val="left"/>
      <w:pPr>
        <w:ind w:left="4809" w:hanging="360"/>
      </w:pPr>
      <w:rPr>
        <w:rFonts w:ascii="Courier New" w:hAnsi="Courier New" w:cs="Courier New" w:hint="default"/>
      </w:rPr>
    </w:lvl>
    <w:lvl w:ilvl="2" w:tplc="04090005" w:tentative="1">
      <w:start w:val="1"/>
      <w:numFmt w:val="bullet"/>
      <w:lvlText w:val=""/>
      <w:lvlJc w:val="left"/>
      <w:pPr>
        <w:ind w:left="5529" w:hanging="360"/>
      </w:pPr>
      <w:rPr>
        <w:rFonts w:ascii="Wingdings" w:hAnsi="Wingdings" w:hint="default"/>
      </w:rPr>
    </w:lvl>
    <w:lvl w:ilvl="3" w:tplc="04090001" w:tentative="1">
      <w:start w:val="1"/>
      <w:numFmt w:val="bullet"/>
      <w:lvlText w:val=""/>
      <w:lvlJc w:val="left"/>
      <w:pPr>
        <w:ind w:left="6249" w:hanging="360"/>
      </w:pPr>
      <w:rPr>
        <w:rFonts w:ascii="Symbol" w:hAnsi="Symbol" w:hint="default"/>
      </w:rPr>
    </w:lvl>
    <w:lvl w:ilvl="4" w:tplc="04090003" w:tentative="1">
      <w:start w:val="1"/>
      <w:numFmt w:val="bullet"/>
      <w:lvlText w:val="o"/>
      <w:lvlJc w:val="left"/>
      <w:pPr>
        <w:ind w:left="6969" w:hanging="360"/>
      </w:pPr>
      <w:rPr>
        <w:rFonts w:ascii="Courier New" w:hAnsi="Courier New" w:cs="Courier New" w:hint="default"/>
      </w:rPr>
    </w:lvl>
    <w:lvl w:ilvl="5" w:tplc="04090005" w:tentative="1">
      <w:start w:val="1"/>
      <w:numFmt w:val="bullet"/>
      <w:lvlText w:val=""/>
      <w:lvlJc w:val="left"/>
      <w:pPr>
        <w:ind w:left="7689" w:hanging="360"/>
      </w:pPr>
      <w:rPr>
        <w:rFonts w:ascii="Wingdings" w:hAnsi="Wingdings" w:hint="default"/>
      </w:rPr>
    </w:lvl>
    <w:lvl w:ilvl="6" w:tplc="04090001" w:tentative="1">
      <w:start w:val="1"/>
      <w:numFmt w:val="bullet"/>
      <w:lvlText w:val=""/>
      <w:lvlJc w:val="left"/>
      <w:pPr>
        <w:ind w:left="8409" w:hanging="360"/>
      </w:pPr>
      <w:rPr>
        <w:rFonts w:ascii="Symbol" w:hAnsi="Symbol" w:hint="default"/>
      </w:rPr>
    </w:lvl>
    <w:lvl w:ilvl="7" w:tplc="04090003" w:tentative="1">
      <w:start w:val="1"/>
      <w:numFmt w:val="bullet"/>
      <w:lvlText w:val="o"/>
      <w:lvlJc w:val="left"/>
      <w:pPr>
        <w:ind w:left="9129" w:hanging="360"/>
      </w:pPr>
      <w:rPr>
        <w:rFonts w:ascii="Courier New" w:hAnsi="Courier New" w:cs="Courier New" w:hint="default"/>
      </w:rPr>
    </w:lvl>
    <w:lvl w:ilvl="8" w:tplc="04090005" w:tentative="1">
      <w:start w:val="1"/>
      <w:numFmt w:val="bullet"/>
      <w:lvlText w:val=""/>
      <w:lvlJc w:val="left"/>
      <w:pPr>
        <w:ind w:left="9849" w:hanging="360"/>
      </w:pPr>
      <w:rPr>
        <w:rFonts w:ascii="Wingdings" w:hAnsi="Wingdings" w:hint="default"/>
      </w:rPr>
    </w:lvl>
  </w:abstractNum>
  <w:abstractNum w:abstractNumId="13" w15:restartNumberingAfterBreak="0">
    <w:nsid w:val="2F6C79F3"/>
    <w:multiLevelType w:val="hybridMultilevel"/>
    <w:tmpl w:val="570AA0FA"/>
    <w:lvl w:ilvl="0" w:tplc="0409000B">
      <w:start w:val="1"/>
      <w:numFmt w:val="bullet"/>
      <w:lvlText w:val=""/>
      <w:lvlJc w:val="left"/>
      <w:pPr>
        <w:ind w:left="890" w:hanging="360"/>
      </w:pPr>
      <w:rPr>
        <w:rFonts w:ascii="Wingdings" w:hAnsi="Wingdings" w:hint="default"/>
      </w:rPr>
    </w:lvl>
    <w:lvl w:ilvl="1" w:tplc="04090003" w:tentative="1">
      <w:start w:val="1"/>
      <w:numFmt w:val="bullet"/>
      <w:lvlText w:val="o"/>
      <w:lvlJc w:val="left"/>
      <w:pPr>
        <w:ind w:left="1610" w:hanging="360"/>
      </w:pPr>
      <w:rPr>
        <w:rFonts w:ascii="Courier New" w:hAnsi="Courier New" w:cs="Courier New" w:hint="default"/>
      </w:rPr>
    </w:lvl>
    <w:lvl w:ilvl="2" w:tplc="04090005" w:tentative="1">
      <w:start w:val="1"/>
      <w:numFmt w:val="bullet"/>
      <w:lvlText w:val=""/>
      <w:lvlJc w:val="left"/>
      <w:pPr>
        <w:ind w:left="2330" w:hanging="360"/>
      </w:pPr>
      <w:rPr>
        <w:rFonts w:ascii="Wingdings" w:hAnsi="Wingdings" w:hint="default"/>
      </w:rPr>
    </w:lvl>
    <w:lvl w:ilvl="3" w:tplc="04090001" w:tentative="1">
      <w:start w:val="1"/>
      <w:numFmt w:val="bullet"/>
      <w:lvlText w:val=""/>
      <w:lvlJc w:val="left"/>
      <w:pPr>
        <w:ind w:left="3050" w:hanging="360"/>
      </w:pPr>
      <w:rPr>
        <w:rFonts w:ascii="Symbol" w:hAnsi="Symbol" w:hint="default"/>
      </w:rPr>
    </w:lvl>
    <w:lvl w:ilvl="4" w:tplc="04090003" w:tentative="1">
      <w:start w:val="1"/>
      <w:numFmt w:val="bullet"/>
      <w:lvlText w:val="o"/>
      <w:lvlJc w:val="left"/>
      <w:pPr>
        <w:ind w:left="3770" w:hanging="360"/>
      </w:pPr>
      <w:rPr>
        <w:rFonts w:ascii="Courier New" w:hAnsi="Courier New" w:cs="Courier New" w:hint="default"/>
      </w:rPr>
    </w:lvl>
    <w:lvl w:ilvl="5" w:tplc="04090005" w:tentative="1">
      <w:start w:val="1"/>
      <w:numFmt w:val="bullet"/>
      <w:lvlText w:val=""/>
      <w:lvlJc w:val="left"/>
      <w:pPr>
        <w:ind w:left="4490" w:hanging="360"/>
      </w:pPr>
      <w:rPr>
        <w:rFonts w:ascii="Wingdings" w:hAnsi="Wingdings" w:hint="default"/>
      </w:rPr>
    </w:lvl>
    <w:lvl w:ilvl="6" w:tplc="04090001" w:tentative="1">
      <w:start w:val="1"/>
      <w:numFmt w:val="bullet"/>
      <w:lvlText w:val=""/>
      <w:lvlJc w:val="left"/>
      <w:pPr>
        <w:ind w:left="5210" w:hanging="360"/>
      </w:pPr>
      <w:rPr>
        <w:rFonts w:ascii="Symbol" w:hAnsi="Symbol" w:hint="default"/>
      </w:rPr>
    </w:lvl>
    <w:lvl w:ilvl="7" w:tplc="04090003" w:tentative="1">
      <w:start w:val="1"/>
      <w:numFmt w:val="bullet"/>
      <w:lvlText w:val="o"/>
      <w:lvlJc w:val="left"/>
      <w:pPr>
        <w:ind w:left="5930" w:hanging="360"/>
      </w:pPr>
      <w:rPr>
        <w:rFonts w:ascii="Courier New" w:hAnsi="Courier New" w:cs="Courier New" w:hint="default"/>
      </w:rPr>
    </w:lvl>
    <w:lvl w:ilvl="8" w:tplc="04090005" w:tentative="1">
      <w:start w:val="1"/>
      <w:numFmt w:val="bullet"/>
      <w:lvlText w:val=""/>
      <w:lvlJc w:val="left"/>
      <w:pPr>
        <w:ind w:left="6650" w:hanging="360"/>
      </w:pPr>
      <w:rPr>
        <w:rFonts w:ascii="Wingdings" w:hAnsi="Wingdings" w:hint="default"/>
      </w:rPr>
    </w:lvl>
  </w:abstractNum>
  <w:abstractNum w:abstractNumId="14" w15:restartNumberingAfterBreak="0">
    <w:nsid w:val="312233B2"/>
    <w:multiLevelType w:val="hybridMultilevel"/>
    <w:tmpl w:val="07746AD6"/>
    <w:lvl w:ilvl="0" w:tplc="04090001">
      <w:start w:val="1"/>
      <w:numFmt w:val="bullet"/>
      <w:lvlText w:val=""/>
      <w:lvlJc w:val="left"/>
      <w:pPr>
        <w:ind w:left="1080" w:hanging="360"/>
      </w:pPr>
      <w:rPr>
        <w:rFonts w:ascii="Symbol" w:hAnsi="Symbol" w:hint="default"/>
      </w:rPr>
    </w:lvl>
    <w:lvl w:ilvl="1" w:tplc="042B0003" w:tentative="1">
      <w:start w:val="1"/>
      <w:numFmt w:val="bullet"/>
      <w:lvlText w:val="o"/>
      <w:lvlJc w:val="left"/>
      <w:pPr>
        <w:ind w:left="1800" w:hanging="360"/>
      </w:pPr>
      <w:rPr>
        <w:rFonts w:ascii="Courier New" w:hAnsi="Courier New" w:cs="Courier New" w:hint="default"/>
      </w:rPr>
    </w:lvl>
    <w:lvl w:ilvl="2" w:tplc="042B0005" w:tentative="1">
      <w:start w:val="1"/>
      <w:numFmt w:val="bullet"/>
      <w:lvlText w:val=""/>
      <w:lvlJc w:val="left"/>
      <w:pPr>
        <w:ind w:left="2520" w:hanging="360"/>
      </w:pPr>
      <w:rPr>
        <w:rFonts w:ascii="Wingdings" w:hAnsi="Wingdings" w:hint="default"/>
      </w:rPr>
    </w:lvl>
    <w:lvl w:ilvl="3" w:tplc="042B0001" w:tentative="1">
      <w:start w:val="1"/>
      <w:numFmt w:val="bullet"/>
      <w:lvlText w:val=""/>
      <w:lvlJc w:val="left"/>
      <w:pPr>
        <w:ind w:left="3240" w:hanging="360"/>
      </w:pPr>
      <w:rPr>
        <w:rFonts w:ascii="Symbol" w:hAnsi="Symbol" w:hint="default"/>
      </w:rPr>
    </w:lvl>
    <w:lvl w:ilvl="4" w:tplc="042B0003" w:tentative="1">
      <w:start w:val="1"/>
      <w:numFmt w:val="bullet"/>
      <w:lvlText w:val="o"/>
      <w:lvlJc w:val="left"/>
      <w:pPr>
        <w:ind w:left="3960" w:hanging="360"/>
      </w:pPr>
      <w:rPr>
        <w:rFonts w:ascii="Courier New" w:hAnsi="Courier New" w:cs="Courier New" w:hint="default"/>
      </w:rPr>
    </w:lvl>
    <w:lvl w:ilvl="5" w:tplc="042B0005" w:tentative="1">
      <w:start w:val="1"/>
      <w:numFmt w:val="bullet"/>
      <w:lvlText w:val=""/>
      <w:lvlJc w:val="left"/>
      <w:pPr>
        <w:ind w:left="4680" w:hanging="360"/>
      </w:pPr>
      <w:rPr>
        <w:rFonts w:ascii="Wingdings" w:hAnsi="Wingdings" w:hint="default"/>
      </w:rPr>
    </w:lvl>
    <w:lvl w:ilvl="6" w:tplc="042B0001" w:tentative="1">
      <w:start w:val="1"/>
      <w:numFmt w:val="bullet"/>
      <w:lvlText w:val=""/>
      <w:lvlJc w:val="left"/>
      <w:pPr>
        <w:ind w:left="5400" w:hanging="360"/>
      </w:pPr>
      <w:rPr>
        <w:rFonts w:ascii="Symbol" w:hAnsi="Symbol" w:hint="default"/>
      </w:rPr>
    </w:lvl>
    <w:lvl w:ilvl="7" w:tplc="042B0003" w:tentative="1">
      <w:start w:val="1"/>
      <w:numFmt w:val="bullet"/>
      <w:lvlText w:val="o"/>
      <w:lvlJc w:val="left"/>
      <w:pPr>
        <w:ind w:left="6120" w:hanging="360"/>
      </w:pPr>
      <w:rPr>
        <w:rFonts w:ascii="Courier New" w:hAnsi="Courier New" w:cs="Courier New" w:hint="default"/>
      </w:rPr>
    </w:lvl>
    <w:lvl w:ilvl="8" w:tplc="042B0005" w:tentative="1">
      <w:start w:val="1"/>
      <w:numFmt w:val="bullet"/>
      <w:lvlText w:val=""/>
      <w:lvlJc w:val="left"/>
      <w:pPr>
        <w:ind w:left="6840" w:hanging="360"/>
      </w:pPr>
      <w:rPr>
        <w:rFonts w:ascii="Wingdings" w:hAnsi="Wingdings" w:hint="default"/>
      </w:rPr>
    </w:lvl>
  </w:abstractNum>
  <w:abstractNum w:abstractNumId="15" w15:restartNumberingAfterBreak="0">
    <w:nsid w:val="35320F00"/>
    <w:multiLevelType w:val="hybridMultilevel"/>
    <w:tmpl w:val="DA0EF7A4"/>
    <w:lvl w:ilvl="0" w:tplc="3BF2427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55F49DD"/>
    <w:multiLevelType w:val="hybridMultilevel"/>
    <w:tmpl w:val="CC5A4E06"/>
    <w:lvl w:ilvl="0" w:tplc="C4B613EE">
      <w:start w:val="1"/>
      <w:numFmt w:val="bullet"/>
      <w:lvlText w:val=""/>
      <w:lvlJc w:val="left"/>
      <w:pPr>
        <w:ind w:left="720" w:hanging="360"/>
      </w:pPr>
      <w:rPr>
        <w:rFonts w:ascii="Symbol" w:hAnsi="Symbol" w:hint="default"/>
      </w:rPr>
    </w:lvl>
    <w:lvl w:ilvl="1" w:tplc="0C16F67E">
      <w:start w:val="1"/>
      <w:numFmt w:val="bullet"/>
      <w:lvlText w:val="o"/>
      <w:lvlJc w:val="left"/>
      <w:pPr>
        <w:ind w:left="1440" w:hanging="360"/>
      </w:pPr>
      <w:rPr>
        <w:rFonts w:ascii="Courier New" w:hAnsi="Courier New" w:hint="default"/>
      </w:rPr>
    </w:lvl>
    <w:lvl w:ilvl="2" w:tplc="F14EE0F8">
      <w:start w:val="1"/>
      <w:numFmt w:val="bullet"/>
      <w:lvlText w:val=""/>
      <w:lvlJc w:val="left"/>
      <w:pPr>
        <w:ind w:left="2160" w:hanging="360"/>
      </w:pPr>
      <w:rPr>
        <w:rFonts w:ascii="Wingdings" w:hAnsi="Wingdings" w:hint="default"/>
      </w:rPr>
    </w:lvl>
    <w:lvl w:ilvl="3" w:tplc="185A9EA0">
      <w:start w:val="1"/>
      <w:numFmt w:val="bullet"/>
      <w:lvlText w:val=""/>
      <w:lvlJc w:val="left"/>
      <w:pPr>
        <w:ind w:left="2880" w:hanging="360"/>
      </w:pPr>
      <w:rPr>
        <w:rFonts w:ascii="Symbol" w:hAnsi="Symbol" w:hint="default"/>
      </w:rPr>
    </w:lvl>
    <w:lvl w:ilvl="4" w:tplc="FB2EC3B2">
      <w:start w:val="1"/>
      <w:numFmt w:val="bullet"/>
      <w:lvlText w:val="o"/>
      <w:lvlJc w:val="left"/>
      <w:pPr>
        <w:ind w:left="3600" w:hanging="360"/>
      </w:pPr>
      <w:rPr>
        <w:rFonts w:ascii="Courier New" w:hAnsi="Courier New" w:hint="default"/>
      </w:rPr>
    </w:lvl>
    <w:lvl w:ilvl="5" w:tplc="3AFE8E50">
      <w:start w:val="1"/>
      <w:numFmt w:val="bullet"/>
      <w:lvlText w:val=""/>
      <w:lvlJc w:val="left"/>
      <w:pPr>
        <w:ind w:left="4320" w:hanging="360"/>
      </w:pPr>
      <w:rPr>
        <w:rFonts w:ascii="Wingdings" w:hAnsi="Wingdings" w:hint="default"/>
      </w:rPr>
    </w:lvl>
    <w:lvl w:ilvl="6" w:tplc="393C4494">
      <w:start w:val="1"/>
      <w:numFmt w:val="bullet"/>
      <w:lvlText w:val=""/>
      <w:lvlJc w:val="left"/>
      <w:pPr>
        <w:ind w:left="5040" w:hanging="360"/>
      </w:pPr>
      <w:rPr>
        <w:rFonts w:ascii="Symbol" w:hAnsi="Symbol" w:hint="default"/>
      </w:rPr>
    </w:lvl>
    <w:lvl w:ilvl="7" w:tplc="498C07AE">
      <w:start w:val="1"/>
      <w:numFmt w:val="bullet"/>
      <w:lvlText w:val="o"/>
      <w:lvlJc w:val="left"/>
      <w:pPr>
        <w:ind w:left="5760" w:hanging="360"/>
      </w:pPr>
      <w:rPr>
        <w:rFonts w:ascii="Courier New" w:hAnsi="Courier New" w:hint="default"/>
      </w:rPr>
    </w:lvl>
    <w:lvl w:ilvl="8" w:tplc="F48C6302">
      <w:start w:val="1"/>
      <w:numFmt w:val="bullet"/>
      <w:lvlText w:val=""/>
      <w:lvlJc w:val="left"/>
      <w:pPr>
        <w:ind w:left="6480" w:hanging="360"/>
      </w:pPr>
      <w:rPr>
        <w:rFonts w:ascii="Wingdings" w:hAnsi="Wingdings" w:hint="default"/>
      </w:rPr>
    </w:lvl>
  </w:abstractNum>
  <w:abstractNum w:abstractNumId="17" w15:restartNumberingAfterBreak="0">
    <w:nsid w:val="35DB52E7"/>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37A571A5"/>
    <w:multiLevelType w:val="hybridMultilevel"/>
    <w:tmpl w:val="8FCE6DC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7C70900"/>
    <w:multiLevelType w:val="hybridMultilevel"/>
    <w:tmpl w:val="557C0FB6"/>
    <w:lvl w:ilvl="0" w:tplc="0409000D">
      <w:start w:val="1"/>
      <w:numFmt w:val="bullet"/>
      <w:lvlText w:val=""/>
      <w:lvlJc w:val="left"/>
      <w:pPr>
        <w:ind w:left="360" w:hanging="360"/>
      </w:pPr>
      <w:rPr>
        <w:rFonts w:ascii="Wingdings" w:hAnsi="Wingdings" w:hint="default"/>
      </w:rPr>
    </w:lvl>
    <w:lvl w:ilvl="1" w:tplc="042B0003" w:tentative="1">
      <w:start w:val="1"/>
      <w:numFmt w:val="bullet"/>
      <w:lvlText w:val="o"/>
      <w:lvlJc w:val="left"/>
      <w:pPr>
        <w:ind w:left="1080" w:hanging="360"/>
      </w:pPr>
      <w:rPr>
        <w:rFonts w:ascii="Courier New" w:hAnsi="Courier New" w:cs="Courier New" w:hint="default"/>
      </w:rPr>
    </w:lvl>
    <w:lvl w:ilvl="2" w:tplc="042B0005" w:tentative="1">
      <w:start w:val="1"/>
      <w:numFmt w:val="bullet"/>
      <w:lvlText w:val=""/>
      <w:lvlJc w:val="left"/>
      <w:pPr>
        <w:ind w:left="1800" w:hanging="360"/>
      </w:pPr>
      <w:rPr>
        <w:rFonts w:ascii="Wingdings" w:hAnsi="Wingdings" w:hint="default"/>
      </w:rPr>
    </w:lvl>
    <w:lvl w:ilvl="3" w:tplc="042B0001" w:tentative="1">
      <w:start w:val="1"/>
      <w:numFmt w:val="bullet"/>
      <w:lvlText w:val=""/>
      <w:lvlJc w:val="left"/>
      <w:pPr>
        <w:ind w:left="2520" w:hanging="360"/>
      </w:pPr>
      <w:rPr>
        <w:rFonts w:ascii="Symbol" w:hAnsi="Symbol" w:hint="default"/>
      </w:rPr>
    </w:lvl>
    <w:lvl w:ilvl="4" w:tplc="042B0003" w:tentative="1">
      <w:start w:val="1"/>
      <w:numFmt w:val="bullet"/>
      <w:lvlText w:val="o"/>
      <w:lvlJc w:val="left"/>
      <w:pPr>
        <w:ind w:left="3240" w:hanging="360"/>
      </w:pPr>
      <w:rPr>
        <w:rFonts w:ascii="Courier New" w:hAnsi="Courier New" w:cs="Courier New" w:hint="default"/>
      </w:rPr>
    </w:lvl>
    <w:lvl w:ilvl="5" w:tplc="042B0005" w:tentative="1">
      <w:start w:val="1"/>
      <w:numFmt w:val="bullet"/>
      <w:lvlText w:val=""/>
      <w:lvlJc w:val="left"/>
      <w:pPr>
        <w:ind w:left="3960" w:hanging="360"/>
      </w:pPr>
      <w:rPr>
        <w:rFonts w:ascii="Wingdings" w:hAnsi="Wingdings" w:hint="default"/>
      </w:rPr>
    </w:lvl>
    <w:lvl w:ilvl="6" w:tplc="042B0001" w:tentative="1">
      <w:start w:val="1"/>
      <w:numFmt w:val="bullet"/>
      <w:lvlText w:val=""/>
      <w:lvlJc w:val="left"/>
      <w:pPr>
        <w:ind w:left="4680" w:hanging="360"/>
      </w:pPr>
      <w:rPr>
        <w:rFonts w:ascii="Symbol" w:hAnsi="Symbol" w:hint="default"/>
      </w:rPr>
    </w:lvl>
    <w:lvl w:ilvl="7" w:tplc="042B0003" w:tentative="1">
      <w:start w:val="1"/>
      <w:numFmt w:val="bullet"/>
      <w:lvlText w:val="o"/>
      <w:lvlJc w:val="left"/>
      <w:pPr>
        <w:ind w:left="5400" w:hanging="360"/>
      </w:pPr>
      <w:rPr>
        <w:rFonts w:ascii="Courier New" w:hAnsi="Courier New" w:cs="Courier New" w:hint="default"/>
      </w:rPr>
    </w:lvl>
    <w:lvl w:ilvl="8" w:tplc="042B0005" w:tentative="1">
      <w:start w:val="1"/>
      <w:numFmt w:val="bullet"/>
      <w:lvlText w:val=""/>
      <w:lvlJc w:val="left"/>
      <w:pPr>
        <w:ind w:left="6120" w:hanging="360"/>
      </w:pPr>
      <w:rPr>
        <w:rFonts w:ascii="Wingdings" w:hAnsi="Wingdings" w:hint="default"/>
      </w:rPr>
    </w:lvl>
  </w:abstractNum>
  <w:abstractNum w:abstractNumId="20" w15:restartNumberingAfterBreak="0">
    <w:nsid w:val="3A0B69ED"/>
    <w:multiLevelType w:val="hybridMultilevel"/>
    <w:tmpl w:val="22A6C1F0"/>
    <w:lvl w:ilvl="0" w:tplc="0409000B">
      <w:start w:val="1"/>
      <w:numFmt w:val="bullet"/>
      <w:lvlText w:val=""/>
      <w:lvlJc w:val="left"/>
      <w:pPr>
        <w:ind w:left="360" w:hanging="360"/>
      </w:pPr>
      <w:rPr>
        <w:rFonts w:ascii="Wingdings" w:hAnsi="Wingdings" w:hint="default"/>
      </w:rPr>
    </w:lvl>
    <w:lvl w:ilvl="1" w:tplc="042B0003" w:tentative="1">
      <w:start w:val="1"/>
      <w:numFmt w:val="bullet"/>
      <w:lvlText w:val="o"/>
      <w:lvlJc w:val="left"/>
      <w:pPr>
        <w:ind w:left="1080" w:hanging="360"/>
      </w:pPr>
      <w:rPr>
        <w:rFonts w:ascii="Courier New" w:hAnsi="Courier New" w:cs="Courier New" w:hint="default"/>
      </w:rPr>
    </w:lvl>
    <w:lvl w:ilvl="2" w:tplc="042B0005" w:tentative="1">
      <w:start w:val="1"/>
      <w:numFmt w:val="bullet"/>
      <w:lvlText w:val=""/>
      <w:lvlJc w:val="left"/>
      <w:pPr>
        <w:ind w:left="1800" w:hanging="360"/>
      </w:pPr>
      <w:rPr>
        <w:rFonts w:ascii="Wingdings" w:hAnsi="Wingdings" w:hint="default"/>
      </w:rPr>
    </w:lvl>
    <w:lvl w:ilvl="3" w:tplc="042B0001" w:tentative="1">
      <w:start w:val="1"/>
      <w:numFmt w:val="bullet"/>
      <w:lvlText w:val=""/>
      <w:lvlJc w:val="left"/>
      <w:pPr>
        <w:ind w:left="2520" w:hanging="360"/>
      </w:pPr>
      <w:rPr>
        <w:rFonts w:ascii="Symbol" w:hAnsi="Symbol" w:hint="default"/>
      </w:rPr>
    </w:lvl>
    <w:lvl w:ilvl="4" w:tplc="042B0003" w:tentative="1">
      <w:start w:val="1"/>
      <w:numFmt w:val="bullet"/>
      <w:lvlText w:val="o"/>
      <w:lvlJc w:val="left"/>
      <w:pPr>
        <w:ind w:left="3240" w:hanging="360"/>
      </w:pPr>
      <w:rPr>
        <w:rFonts w:ascii="Courier New" w:hAnsi="Courier New" w:cs="Courier New" w:hint="default"/>
      </w:rPr>
    </w:lvl>
    <w:lvl w:ilvl="5" w:tplc="042B0005" w:tentative="1">
      <w:start w:val="1"/>
      <w:numFmt w:val="bullet"/>
      <w:lvlText w:val=""/>
      <w:lvlJc w:val="left"/>
      <w:pPr>
        <w:ind w:left="3960" w:hanging="360"/>
      </w:pPr>
      <w:rPr>
        <w:rFonts w:ascii="Wingdings" w:hAnsi="Wingdings" w:hint="default"/>
      </w:rPr>
    </w:lvl>
    <w:lvl w:ilvl="6" w:tplc="042B0001" w:tentative="1">
      <w:start w:val="1"/>
      <w:numFmt w:val="bullet"/>
      <w:lvlText w:val=""/>
      <w:lvlJc w:val="left"/>
      <w:pPr>
        <w:ind w:left="4680" w:hanging="360"/>
      </w:pPr>
      <w:rPr>
        <w:rFonts w:ascii="Symbol" w:hAnsi="Symbol" w:hint="default"/>
      </w:rPr>
    </w:lvl>
    <w:lvl w:ilvl="7" w:tplc="042B0003" w:tentative="1">
      <w:start w:val="1"/>
      <w:numFmt w:val="bullet"/>
      <w:lvlText w:val="o"/>
      <w:lvlJc w:val="left"/>
      <w:pPr>
        <w:ind w:left="5400" w:hanging="360"/>
      </w:pPr>
      <w:rPr>
        <w:rFonts w:ascii="Courier New" w:hAnsi="Courier New" w:cs="Courier New" w:hint="default"/>
      </w:rPr>
    </w:lvl>
    <w:lvl w:ilvl="8" w:tplc="042B0005" w:tentative="1">
      <w:start w:val="1"/>
      <w:numFmt w:val="bullet"/>
      <w:lvlText w:val=""/>
      <w:lvlJc w:val="left"/>
      <w:pPr>
        <w:ind w:left="6120" w:hanging="360"/>
      </w:pPr>
      <w:rPr>
        <w:rFonts w:ascii="Wingdings" w:hAnsi="Wingdings" w:hint="default"/>
      </w:rPr>
    </w:lvl>
  </w:abstractNum>
  <w:abstractNum w:abstractNumId="21" w15:restartNumberingAfterBreak="0">
    <w:nsid w:val="3BC81811"/>
    <w:multiLevelType w:val="hybridMultilevel"/>
    <w:tmpl w:val="E3642CD6"/>
    <w:lvl w:ilvl="0" w:tplc="04090001">
      <w:start w:val="1"/>
      <w:numFmt w:val="bullet"/>
      <w:lvlText w:val=""/>
      <w:lvlJc w:val="left"/>
      <w:pPr>
        <w:ind w:left="1569" w:hanging="360"/>
      </w:pPr>
      <w:rPr>
        <w:rFonts w:ascii="Symbol" w:hAnsi="Symbol" w:hint="default"/>
      </w:rPr>
    </w:lvl>
    <w:lvl w:ilvl="1" w:tplc="04090003" w:tentative="1">
      <w:start w:val="1"/>
      <w:numFmt w:val="bullet"/>
      <w:lvlText w:val="o"/>
      <w:lvlJc w:val="left"/>
      <w:pPr>
        <w:ind w:left="2289" w:hanging="360"/>
      </w:pPr>
      <w:rPr>
        <w:rFonts w:ascii="Courier New" w:hAnsi="Courier New" w:cs="Courier New" w:hint="default"/>
      </w:rPr>
    </w:lvl>
    <w:lvl w:ilvl="2" w:tplc="04090005" w:tentative="1">
      <w:start w:val="1"/>
      <w:numFmt w:val="bullet"/>
      <w:lvlText w:val=""/>
      <w:lvlJc w:val="left"/>
      <w:pPr>
        <w:ind w:left="3009" w:hanging="360"/>
      </w:pPr>
      <w:rPr>
        <w:rFonts w:ascii="Wingdings" w:hAnsi="Wingdings" w:hint="default"/>
      </w:rPr>
    </w:lvl>
    <w:lvl w:ilvl="3" w:tplc="04090001">
      <w:start w:val="1"/>
      <w:numFmt w:val="bullet"/>
      <w:lvlText w:val=""/>
      <w:lvlJc w:val="left"/>
      <w:pPr>
        <w:ind w:left="3729" w:hanging="360"/>
      </w:pPr>
      <w:rPr>
        <w:rFonts w:ascii="Symbol" w:hAnsi="Symbol" w:hint="default"/>
      </w:rPr>
    </w:lvl>
    <w:lvl w:ilvl="4" w:tplc="04090003" w:tentative="1">
      <w:start w:val="1"/>
      <w:numFmt w:val="bullet"/>
      <w:lvlText w:val="o"/>
      <w:lvlJc w:val="left"/>
      <w:pPr>
        <w:ind w:left="4449" w:hanging="360"/>
      </w:pPr>
      <w:rPr>
        <w:rFonts w:ascii="Courier New" w:hAnsi="Courier New" w:cs="Courier New" w:hint="default"/>
      </w:rPr>
    </w:lvl>
    <w:lvl w:ilvl="5" w:tplc="04090005" w:tentative="1">
      <w:start w:val="1"/>
      <w:numFmt w:val="bullet"/>
      <w:lvlText w:val=""/>
      <w:lvlJc w:val="left"/>
      <w:pPr>
        <w:ind w:left="5169" w:hanging="360"/>
      </w:pPr>
      <w:rPr>
        <w:rFonts w:ascii="Wingdings" w:hAnsi="Wingdings" w:hint="default"/>
      </w:rPr>
    </w:lvl>
    <w:lvl w:ilvl="6" w:tplc="04090001" w:tentative="1">
      <w:start w:val="1"/>
      <w:numFmt w:val="bullet"/>
      <w:lvlText w:val=""/>
      <w:lvlJc w:val="left"/>
      <w:pPr>
        <w:ind w:left="5889" w:hanging="360"/>
      </w:pPr>
      <w:rPr>
        <w:rFonts w:ascii="Symbol" w:hAnsi="Symbol" w:hint="default"/>
      </w:rPr>
    </w:lvl>
    <w:lvl w:ilvl="7" w:tplc="04090003" w:tentative="1">
      <w:start w:val="1"/>
      <w:numFmt w:val="bullet"/>
      <w:lvlText w:val="o"/>
      <w:lvlJc w:val="left"/>
      <w:pPr>
        <w:ind w:left="6609" w:hanging="360"/>
      </w:pPr>
      <w:rPr>
        <w:rFonts w:ascii="Courier New" w:hAnsi="Courier New" w:cs="Courier New" w:hint="default"/>
      </w:rPr>
    </w:lvl>
    <w:lvl w:ilvl="8" w:tplc="04090005" w:tentative="1">
      <w:start w:val="1"/>
      <w:numFmt w:val="bullet"/>
      <w:lvlText w:val=""/>
      <w:lvlJc w:val="left"/>
      <w:pPr>
        <w:ind w:left="7329" w:hanging="360"/>
      </w:pPr>
      <w:rPr>
        <w:rFonts w:ascii="Wingdings" w:hAnsi="Wingdings" w:hint="default"/>
      </w:rPr>
    </w:lvl>
  </w:abstractNum>
  <w:abstractNum w:abstractNumId="22" w15:restartNumberingAfterBreak="0">
    <w:nsid w:val="41762097"/>
    <w:multiLevelType w:val="hybridMultilevel"/>
    <w:tmpl w:val="F2707208"/>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23" w15:restartNumberingAfterBreak="0">
    <w:nsid w:val="499C2298"/>
    <w:multiLevelType w:val="hybridMultilevel"/>
    <w:tmpl w:val="BA4EED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49DC3CB9"/>
    <w:multiLevelType w:val="hybridMultilevel"/>
    <w:tmpl w:val="220C8DFA"/>
    <w:lvl w:ilvl="0" w:tplc="232CB528">
      <w:start w:val="1"/>
      <w:numFmt w:val="bullet"/>
      <w:lvlText w:val=""/>
      <w:lvlJc w:val="left"/>
      <w:pPr>
        <w:ind w:left="1080" w:hanging="360"/>
      </w:pPr>
      <w:rPr>
        <w:rFonts w:ascii="Symbol" w:hAnsi="Symbol" w:hint="default"/>
        <w:color w:val="auto"/>
      </w:rPr>
    </w:lvl>
    <w:lvl w:ilvl="1" w:tplc="042B0003" w:tentative="1">
      <w:start w:val="1"/>
      <w:numFmt w:val="bullet"/>
      <w:lvlText w:val="o"/>
      <w:lvlJc w:val="left"/>
      <w:pPr>
        <w:ind w:left="1800" w:hanging="360"/>
      </w:pPr>
      <w:rPr>
        <w:rFonts w:ascii="Courier New" w:hAnsi="Courier New" w:cs="Courier New" w:hint="default"/>
      </w:rPr>
    </w:lvl>
    <w:lvl w:ilvl="2" w:tplc="042B0005" w:tentative="1">
      <w:start w:val="1"/>
      <w:numFmt w:val="bullet"/>
      <w:lvlText w:val=""/>
      <w:lvlJc w:val="left"/>
      <w:pPr>
        <w:ind w:left="2520" w:hanging="360"/>
      </w:pPr>
      <w:rPr>
        <w:rFonts w:ascii="Wingdings" w:hAnsi="Wingdings" w:hint="default"/>
      </w:rPr>
    </w:lvl>
    <w:lvl w:ilvl="3" w:tplc="042B0001" w:tentative="1">
      <w:start w:val="1"/>
      <w:numFmt w:val="bullet"/>
      <w:lvlText w:val=""/>
      <w:lvlJc w:val="left"/>
      <w:pPr>
        <w:ind w:left="3240" w:hanging="360"/>
      </w:pPr>
      <w:rPr>
        <w:rFonts w:ascii="Symbol" w:hAnsi="Symbol" w:hint="default"/>
      </w:rPr>
    </w:lvl>
    <w:lvl w:ilvl="4" w:tplc="042B0003" w:tentative="1">
      <w:start w:val="1"/>
      <w:numFmt w:val="bullet"/>
      <w:lvlText w:val="o"/>
      <w:lvlJc w:val="left"/>
      <w:pPr>
        <w:ind w:left="3960" w:hanging="360"/>
      </w:pPr>
      <w:rPr>
        <w:rFonts w:ascii="Courier New" w:hAnsi="Courier New" w:cs="Courier New" w:hint="default"/>
      </w:rPr>
    </w:lvl>
    <w:lvl w:ilvl="5" w:tplc="042B0005" w:tentative="1">
      <w:start w:val="1"/>
      <w:numFmt w:val="bullet"/>
      <w:lvlText w:val=""/>
      <w:lvlJc w:val="left"/>
      <w:pPr>
        <w:ind w:left="4680" w:hanging="360"/>
      </w:pPr>
      <w:rPr>
        <w:rFonts w:ascii="Wingdings" w:hAnsi="Wingdings" w:hint="default"/>
      </w:rPr>
    </w:lvl>
    <w:lvl w:ilvl="6" w:tplc="042B0001" w:tentative="1">
      <w:start w:val="1"/>
      <w:numFmt w:val="bullet"/>
      <w:lvlText w:val=""/>
      <w:lvlJc w:val="left"/>
      <w:pPr>
        <w:ind w:left="5400" w:hanging="360"/>
      </w:pPr>
      <w:rPr>
        <w:rFonts w:ascii="Symbol" w:hAnsi="Symbol" w:hint="default"/>
      </w:rPr>
    </w:lvl>
    <w:lvl w:ilvl="7" w:tplc="042B0003" w:tentative="1">
      <w:start w:val="1"/>
      <w:numFmt w:val="bullet"/>
      <w:lvlText w:val="o"/>
      <w:lvlJc w:val="left"/>
      <w:pPr>
        <w:ind w:left="6120" w:hanging="360"/>
      </w:pPr>
      <w:rPr>
        <w:rFonts w:ascii="Courier New" w:hAnsi="Courier New" w:cs="Courier New" w:hint="default"/>
      </w:rPr>
    </w:lvl>
    <w:lvl w:ilvl="8" w:tplc="042B0005" w:tentative="1">
      <w:start w:val="1"/>
      <w:numFmt w:val="bullet"/>
      <w:lvlText w:val=""/>
      <w:lvlJc w:val="left"/>
      <w:pPr>
        <w:ind w:left="6840" w:hanging="360"/>
      </w:pPr>
      <w:rPr>
        <w:rFonts w:ascii="Wingdings" w:hAnsi="Wingdings" w:hint="default"/>
      </w:rPr>
    </w:lvl>
  </w:abstractNum>
  <w:abstractNum w:abstractNumId="25" w15:restartNumberingAfterBreak="0">
    <w:nsid w:val="54505409"/>
    <w:multiLevelType w:val="hybridMultilevel"/>
    <w:tmpl w:val="49FE0EC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6D20A61"/>
    <w:multiLevelType w:val="hybridMultilevel"/>
    <w:tmpl w:val="E78C89C6"/>
    <w:lvl w:ilvl="0" w:tplc="0409000B">
      <w:start w:val="1"/>
      <w:numFmt w:val="bullet"/>
      <w:lvlText w:val=""/>
      <w:lvlJc w:val="left"/>
      <w:pPr>
        <w:ind w:left="720" w:hanging="360"/>
      </w:pPr>
      <w:rPr>
        <w:rFonts w:ascii="Wingdings" w:hAnsi="Wingdings" w:hint="default"/>
      </w:rPr>
    </w:lvl>
    <w:lvl w:ilvl="1" w:tplc="32E6F51A">
      <w:start w:val="1"/>
      <w:numFmt w:val="bullet"/>
      <w:lvlText w:val="o"/>
      <w:lvlJc w:val="left"/>
      <w:pPr>
        <w:ind w:left="1440" w:hanging="360"/>
      </w:pPr>
      <w:rPr>
        <w:rFonts w:ascii="Courier New" w:hAnsi="Courier New" w:hint="default"/>
      </w:rPr>
    </w:lvl>
    <w:lvl w:ilvl="2" w:tplc="92CC1948">
      <w:start w:val="1"/>
      <w:numFmt w:val="bullet"/>
      <w:lvlText w:val=""/>
      <w:lvlJc w:val="left"/>
      <w:pPr>
        <w:ind w:left="2160" w:hanging="360"/>
      </w:pPr>
      <w:rPr>
        <w:rFonts w:ascii="Wingdings" w:hAnsi="Wingdings" w:hint="default"/>
      </w:rPr>
    </w:lvl>
    <w:lvl w:ilvl="3" w:tplc="26700DC4">
      <w:start w:val="1"/>
      <w:numFmt w:val="bullet"/>
      <w:lvlText w:val=""/>
      <w:lvlJc w:val="left"/>
      <w:pPr>
        <w:ind w:left="2880" w:hanging="360"/>
      </w:pPr>
      <w:rPr>
        <w:rFonts w:ascii="Symbol" w:hAnsi="Symbol" w:hint="default"/>
      </w:rPr>
    </w:lvl>
    <w:lvl w:ilvl="4" w:tplc="6646F8CE">
      <w:start w:val="1"/>
      <w:numFmt w:val="bullet"/>
      <w:lvlText w:val="o"/>
      <w:lvlJc w:val="left"/>
      <w:pPr>
        <w:ind w:left="3600" w:hanging="360"/>
      </w:pPr>
      <w:rPr>
        <w:rFonts w:ascii="Courier New" w:hAnsi="Courier New" w:hint="default"/>
      </w:rPr>
    </w:lvl>
    <w:lvl w:ilvl="5" w:tplc="97A06EA4">
      <w:start w:val="1"/>
      <w:numFmt w:val="bullet"/>
      <w:lvlText w:val=""/>
      <w:lvlJc w:val="left"/>
      <w:pPr>
        <w:ind w:left="4320" w:hanging="360"/>
      </w:pPr>
      <w:rPr>
        <w:rFonts w:ascii="Wingdings" w:hAnsi="Wingdings" w:hint="default"/>
      </w:rPr>
    </w:lvl>
    <w:lvl w:ilvl="6" w:tplc="242C338A">
      <w:start w:val="1"/>
      <w:numFmt w:val="bullet"/>
      <w:lvlText w:val=""/>
      <w:lvlJc w:val="left"/>
      <w:pPr>
        <w:ind w:left="5040" w:hanging="360"/>
      </w:pPr>
      <w:rPr>
        <w:rFonts w:ascii="Symbol" w:hAnsi="Symbol" w:hint="default"/>
      </w:rPr>
    </w:lvl>
    <w:lvl w:ilvl="7" w:tplc="B2669EE4">
      <w:start w:val="1"/>
      <w:numFmt w:val="bullet"/>
      <w:lvlText w:val="o"/>
      <w:lvlJc w:val="left"/>
      <w:pPr>
        <w:ind w:left="5760" w:hanging="360"/>
      </w:pPr>
      <w:rPr>
        <w:rFonts w:ascii="Courier New" w:hAnsi="Courier New" w:hint="default"/>
      </w:rPr>
    </w:lvl>
    <w:lvl w:ilvl="8" w:tplc="26ACDAAA">
      <w:start w:val="1"/>
      <w:numFmt w:val="bullet"/>
      <w:lvlText w:val=""/>
      <w:lvlJc w:val="left"/>
      <w:pPr>
        <w:ind w:left="6480" w:hanging="360"/>
      </w:pPr>
      <w:rPr>
        <w:rFonts w:ascii="Wingdings" w:hAnsi="Wingdings" w:hint="default"/>
      </w:rPr>
    </w:lvl>
  </w:abstractNum>
  <w:abstractNum w:abstractNumId="27" w15:restartNumberingAfterBreak="0">
    <w:nsid w:val="58F2095B"/>
    <w:multiLevelType w:val="multilevel"/>
    <w:tmpl w:val="1214D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0252384"/>
    <w:multiLevelType w:val="hybridMultilevel"/>
    <w:tmpl w:val="77208FCA"/>
    <w:lvl w:ilvl="0" w:tplc="6FBAC772">
      <w:start w:val="1"/>
      <w:numFmt w:val="bullet"/>
      <w:lvlText w:val=""/>
      <w:lvlJc w:val="left"/>
      <w:pPr>
        <w:ind w:left="360" w:hanging="360"/>
      </w:pPr>
      <w:rPr>
        <w:rFonts w:ascii="Symbol" w:hAnsi="Symbol" w:hint="default"/>
        <w:color w:val="auto"/>
      </w:rPr>
    </w:lvl>
    <w:lvl w:ilvl="1" w:tplc="04090001">
      <w:start w:val="1"/>
      <w:numFmt w:val="bullet"/>
      <w:lvlText w:val=""/>
      <w:lvlJc w:val="left"/>
      <w:pPr>
        <w:ind w:left="1080" w:hanging="360"/>
      </w:pPr>
      <w:rPr>
        <w:rFonts w:ascii="Symbol" w:hAnsi="Symbol" w:hint="default"/>
      </w:rPr>
    </w:lvl>
    <w:lvl w:ilvl="2" w:tplc="042B0005" w:tentative="1">
      <w:start w:val="1"/>
      <w:numFmt w:val="bullet"/>
      <w:lvlText w:val=""/>
      <w:lvlJc w:val="left"/>
      <w:pPr>
        <w:ind w:left="1800" w:hanging="360"/>
      </w:pPr>
      <w:rPr>
        <w:rFonts w:ascii="Wingdings" w:hAnsi="Wingdings" w:hint="default"/>
      </w:rPr>
    </w:lvl>
    <w:lvl w:ilvl="3" w:tplc="042B0001" w:tentative="1">
      <w:start w:val="1"/>
      <w:numFmt w:val="bullet"/>
      <w:lvlText w:val=""/>
      <w:lvlJc w:val="left"/>
      <w:pPr>
        <w:ind w:left="2520" w:hanging="360"/>
      </w:pPr>
      <w:rPr>
        <w:rFonts w:ascii="Symbol" w:hAnsi="Symbol" w:hint="default"/>
      </w:rPr>
    </w:lvl>
    <w:lvl w:ilvl="4" w:tplc="042B0003" w:tentative="1">
      <w:start w:val="1"/>
      <w:numFmt w:val="bullet"/>
      <w:lvlText w:val="o"/>
      <w:lvlJc w:val="left"/>
      <w:pPr>
        <w:ind w:left="3240" w:hanging="360"/>
      </w:pPr>
      <w:rPr>
        <w:rFonts w:ascii="Courier New" w:hAnsi="Courier New" w:cs="Courier New" w:hint="default"/>
      </w:rPr>
    </w:lvl>
    <w:lvl w:ilvl="5" w:tplc="042B0005" w:tentative="1">
      <w:start w:val="1"/>
      <w:numFmt w:val="bullet"/>
      <w:lvlText w:val=""/>
      <w:lvlJc w:val="left"/>
      <w:pPr>
        <w:ind w:left="3960" w:hanging="360"/>
      </w:pPr>
      <w:rPr>
        <w:rFonts w:ascii="Wingdings" w:hAnsi="Wingdings" w:hint="default"/>
      </w:rPr>
    </w:lvl>
    <w:lvl w:ilvl="6" w:tplc="042B0001" w:tentative="1">
      <w:start w:val="1"/>
      <w:numFmt w:val="bullet"/>
      <w:lvlText w:val=""/>
      <w:lvlJc w:val="left"/>
      <w:pPr>
        <w:ind w:left="4680" w:hanging="360"/>
      </w:pPr>
      <w:rPr>
        <w:rFonts w:ascii="Symbol" w:hAnsi="Symbol" w:hint="default"/>
      </w:rPr>
    </w:lvl>
    <w:lvl w:ilvl="7" w:tplc="042B0003" w:tentative="1">
      <w:start w:val="1"/>
      <w:numFmt w:val="bullet"/>
      <w:lvlText w:val="o"/>
      <w:lvlJc w:val="left"/>
      <w:pPr>
        <w:ind w:left="5400" w:hanging="360"/>
      </w:pPr>
      <w:rPr>
        <w:rFonts w:ascii="Courier New" w:hAnsi="Courier New" w:cs="Courier New" w:hint="default"/>
      </w:rPr>
    </w:lvl>
    <w:lvl w:ilvl="8" w:tplc="042B0005" w:tentative="1">
      <w:start w:val="1"/>
      <w:numFmt w:val="bullet"/>
      <w:lvlText w:val=""/>
      <w:lvlJc w:val="left"/>
      <w:pPr>
        <w:ind w:left="6120" w:hanging="360"/>
      </w:pPr>
      <w:rPr>
        <w:rFonts w:ascii="Wingdings" w:hAnsi="Wingdings" w:hint="default"/>
      </w:rPr>
    </w:lvl>
  </w:abstractNum>
  <w:abstractNum w:abstractNumId="29" w15:restartNumberingAfterBreak="0">
    <w:nsid w:val="60B96A33"/>
    <w:multiLevelType w:val="hybridMultilevel"/>
    <w:tmpl w:val="0A022D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3AC0FC4"/>
    <w:multiLevelType w:val="hybridMultilevel"/>
    <w:tmpl w:val="F45ABD28"/>
    <w:lvl w:ilvl="0" w:tplc="042B0001">
      <w:start w:val="1"/>
      <w:numFmt w:val="bullet"/>
      <w:lvlText w:val=""/>
      <w:lvlJc w:val="left"/>
      <w:pPr>
        <w:ind w:left="360" w:hanging="360"/>
      </w:pPr>
      <w:rPr>
        <w:rFonts w:ascii="Symbol" w:hAnsi="Symbol" w:hint="default"/>
      </w:rPr>
    </w:lvl>
    <w:lvl w:ilvl="1" w:tplc="042B0003" w:tentative="1">
      <w:start w:val="1"/>
      <w:numFmt w:val="bullet"/>
      <w:lvlText w:val="o"/>
      <w:lvlJc w:val="left"/>
      <w:pPr>
        <w:ind w:left="1080" w:hanging="360"/>
      </w:pPr>
      <w:rPr>
        <w:rFonts w:ascii="Courier New" w:hAnsi="Courier New" w:cs="Courier New" w:hint="default"/>
      </w:rPr>
    </w:lvl>
    <w:lvl w:ilvl="2" w:tplc="042B0005" w:tentative="1">
      <w:start w:val="1"/>
      <w:numFmt w:val="bullet"/>
      <w:lvlText w:val=""/>
      <w:lvlJc w:val="left"/>
      <w:pPr>
        <w:ind w:left="1800" w:hanging="360"/>
      </w:pPr>
      <w:rPr>
        <w:rFonts w:ascii="Wingdings" w:hAnsi="Wingdings" w:hint="default"/>
      </w:rPr>
    </w:lvl>
    <w:lvl w:ilvl="3" w:tplc="042B0001" w:tentative="1">
      <w:start w:val="1"/>
      <w:numFmt w:val="bullet"/>
      <w:lvlText w:val=""/>
      <w:lvlJc w:val="left"/>
      <w:pPr>
        <w:ind w:left="2520" w:hanging="360"/>
      </w:pPr>
      <w:rPr>
        <w:rFonts w:ascii="Symbol" w:hAnsi="Symbol" w:hint="default"/>
      </w:rPr>
    </w:lvl>
    <w:lvl w:ilvl="4" w:tplc="042B0003" w:tentative="1">
      <w:start w:val="1"/>
      <w:numFmt w:val="bullet"/>
      <w:lvlText w:val="o"/>
      <w:lvlJc w:val="left"/>
      <w:pPr>
        <w:ind w:left="3240" w:hanging="360"/>
      </w:pPr>
      <w:rPr>
        <w:rFonts w:ascii="Courier New" w:hAnsi="Courier New" w:cs="Courier New" w:hint="default"/>
      </w:rPr>
    </w:lvl>
    <w:lvl w:ilvl="5" w:tplc="042B0005" w:tentative="1">
      <w:start w:val="1"/>
      <w:numFmt w:val="bullet"/>
      <w:lvlText w:val=""/>
      <w:lvlJc w:val="left"/>
      <w:pPr>
        <w:ind w:left="3960" w:hanging="360"/>
      </w:pPr>
      <w:rPr>
        <w:rFonts w:ascii="Wingdings" w:hAnsi="Wingdings" w:hint="default"/>
      </w:rPr>
    </w:lvl>
    <w:lvl w:ilvl="6" w:tplc="042B0001" w:tentative="1">
      <w:start w:val="1"/>
      <w:numFmt w:val="bullet"/>
      <w:lvlText w:val=""/>
      <w:lvlJc w:val="left"/>
      <w:pPr>
        <w:ind w:left="4680" w:hanging="360"/>
      </w:pPr>
      <w:rPr>
        <w:rFonts w:ascii="Symbol" w:hAnsi="Symbol" w:hint="default"/>
      </w:rPr>
    </w:lvl>
    <w:lvl w:ilvl="7" w:tplc="042B0003" w:tentative="1">
      <w:start w:val="1"/>
      <w:numFmt w:val="bullet"/>
      <w:lvlText w:val="o"/>
      <w:lvlJc w:val="left"/>
      <w:pPr>
        <w:ind w:left="5400" w:hanging="360"/>
      </w:pPr>
      <w:rPr>
        <w:rFonts w:ascii="Courier New" w:hAnsi="Courier New" w:cs="Courier New" w:hint="default"/>
      </w:rPr>
    </w:lvl>
    <w:lvl w:ilvl="8" w:tplc="042B0005" w:tentative="1">
      <w:start w:val="1"/>
      <w:numFmt w:val="bullet"/>
      <w:lvlText w:val=""/>
      <w:lvlJc w:val="left"/>
      <w:pPr>
        <w:ind w:left="6120" w:hanging="360"/>
      </w:pPr>
      <w:rPr>
        <w:rFonts w:ascii="Wingdings" w:hAnsi="Wingdings" w:hint="default"/>
      </w:rPr>
    </w:lvl>
  </w:abstractNum>
  <w:abstractNum w:abstractNumId="31" w15:restartNumberingAfterBreak="0">
    <w:nsid w:val="64153FAB"/>
    <w:multiLevelType w:val="multilevel"/>
    <w:tmpl w:val="655C0F6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2" w15:restartNumberingAfterBreak="0">
    <w:nsid w:val="6A5E778A"/>
    <w:multiLevelType w:val="hybridMultilevel"/>
    <w:tmpl w:val="9014E6EE"/>
    <w:lvl w:ilvl="0" w:tplc="0409000D">
      <w:start w:val="1"/>
      <w:numFmt w:val="bullet"/>
      <w:lvlText w:val=""/>
      <w:lvlJc w:val="left"/>
      <w:pPr>
        <w:ind w:left="360" w:hanging="360"/>
      </w:pPr>
      <w:rPr>
        <w:rFonts w:ascii="Wingdings" w:hAnsi="Wingdings" w:hint="default"/>
      </w:rPr>
    </w:lvl>
    <w:lvl w:ilvl="1" w:tplc="042B0003" w:tentative="1">
      <w:start w:val="1"/>
      <w:numFmt w:val="bullet"/>
      <w:lvlText w:val="o"/>
      <w:lvlJc w:val="left"/>
      <w:pPr>
        <w:ind w:left="1080" w:hanging="360"/>
      </w:pPr>
      <w:rPr>
        <w:rFonts w:ascii="Courier New" w:hAnsi="Courier New" w:cs="Courier New" w:hint="default"/>
      </w:rPr>
    </w:lvl>
    <w:lvl w:ilvl="2" w:tplc="042B0005" w:tentative="1">
      <w:start w:val="1"/>
      <w:numFmt w:val="bullet"/>
      <w:lvlText w:val=""/>
      <w:lvlJc w:val="left"/>
      <w:pPr>
        <w:ind w:left="1800" w:hanging="360"/>
      </w:pPr>
      <w:rPr>
        <w:rFonts w:ascii="Wingdings" w:hAnsi="Wingdings" w:hint="default"/>
      </w:rPr>
    </w:lvl>
    <w:lvl w:ilvl="3" w:tplc="042B0001" w:tentative="1">
      <w:start w:val="1"/>
      <w:numFmt w:val="bullet"/>
      <w:lvlText w:val=""/>
      <w:lvlJc w:val="left"/>
      <w:pPr>
        <w:ind w:left="2520" w:hanging="360"/>
      </w:pPr>
      <w:rPr>
        <w:rFonts w:ascii="Symbol" w:hAnsi="Symbol" w:hint="default"/>
      </w:rPr>
    </w:lvl>
    <w:lvl w:ilvl="4" w:tplc="042B0003" w:tentative="1">
      <w:start w:val="1"/>
      <w:numFmt w:val="bullet"/>
      <w:lvlText w:val="o"/>
      <w:lvlJc w:val="left"/>
      <w:pPr>
        <w:ind w:left="3240" w:hanging="360"/>
      </w:pPr>
      <w:rPr>
        <w:rFonts w:ascii="Courier New" w:hAnsi="Courier New" w:cs="Courier New" w:hint="default"/>
      </w:rPr>
    </w:lvl>
    <w:lvl w:ilvl="5" w:tplc="042B0005" w:tentative="1">
      <w:start w:val="1"/>
      <w:numFmt w:val="bullet"/>
      <w:lvlText w:val=""/>
      <w:lvlJc w:val="left"/>
      <w:pPr>
        <w:ind w:left="3960" w:hanging="360"/>
      </w:pPr>
      <w:rPr>
        <w:rFonts w:ascii="Wingdings" w:hAnsi="Wingdings" w:hint="default"/>
      </w:rPr>
    </w:lvl>
    <w:lvl w:ilvl="6" w:tplc="042B0001" w:tentative="1">
      <w:start w:val="1"/>
      <w:numFmt w:val="bullet"/>
      <w:lvlText w:val=""/>
      <w:lvlJc w:val="left"/>
      <w:pPr>
        <w:ind w:left="4680" w:hanging="360"/>
      </w:pPr>
      <w:rPr>
        <w:rFonts w:ascii="Symbol" w:hAnsi="Symbol" w:hint="default"/>
      </w:rPr>
    </w:lvl>
    <w:lvl w:ilvl="7" w:tplc="042B0003" w:tentative="1">
      <w:start w:val="1"/>
      <w:numFmt w:val="bullet"/>
      <w:lvlText w:val="o"/>
      <w:lvlJc w:val="left"/>
      <w:pPr>
        <w:ind w:left="5400" w:hanging="360"/>
      </w:pPr>
      <w:rPr>
        <w:rFonts w:ascii="Courier New" w:hAnsi="Courier New" w:cs="Courier New" w:hint="default"/>
      </w:rPr>
    </w:lvl>
    <w:lvl w:ilvl="8" w:tplc="042B0005" w:tentative="1">
      <w:start w:val="1"/>
      <w:numFmt w:val="bullet"/>
      <w:lvlText w:val=""/>
      <w:lvlJc w:val="left"/>
      <w:pPr>
        <w:ind w:left="6120" w:hanging="360"/>
      </w:pPr>
      <w:rPr>
        <w:rFonts w:ascii="Wingdings" w:hAnsi="Wingdings" w:hint="default"/>
      </w:rPr>
    </w:lvl>
  </w:abstractNum>
  <w:abstractNum w:abstractNumId="33" w15:restartNumberingAfterBreak="0">
    <w:nsid w:val="75BB63A3"/>
    <w:multiLevelType w:val="hybridMultilevel"/>
    <w:tmpl w:val="5D9A3CEC"/>
    <w:lvl w:ilvl="0" w:tplc="0409000D">
      <w:start w:val="1"/>
      <w:numFmt w:val="bullet"/>
      <w:lvlText w:val=""/>
      <w:lvlJc w:val="left"/>
      <w:pPr>
        <w:ind w:left="4089" w:hanging="360"/>
      </w:pPr>
      <w:rPr>
        <w:rFonts w:ascii="Wingdings" w:hAnsi="Wingdings" w:hint="default"/>
      </w:rPr>
    </w:lvl>
    <w:lvl w:ilvl="1" w:tplc="04090003" w:tentative="1">
      <w:start w:val="1"/>
      <w:numFmt w:val="bullet"/>
      <w:lvlText w:val="o"/>
      <w:lvlJc w:val="left"/>
      <w:pPr>
        <w:ind w:left="4809" w:hanging="360"/>
      </w:pPr>
      <w:rPr>
        <w:rFonts w:ascii="Courier New" w:hAnsi="Courier New" w:cs="Courier New" w:hint="default"/>
      </w:rPr>
    </w:lvl>
    <w:lvl w:ilvl="2" w:tplc="04090005" w:tentative="1">
      <w:start w:val="1"/>
      <w:numFmt w:val="bullet"/>
      <w:lvlText w:val=""/>
      <w:lvlJc w:val="left"/>
      <w:pPr>
        <w:ind w:left="5529" w:hanging="360"/>
      </w:pPr>
      <w:rPr>
        <w:rFonts w:ascii="Wingdings" w:hAnsi="Wingdings" w:hint="default"/>
      </w:rPr>
    </w:lvl>
    <w:lvl w:ilvl="3" w:tplc="04090001" w:tentative="1">
      <w:start w:val="1"/>
      <w:numFmt w:val="bullet"/>
      <w:lvlText w:val=""/>
      <w:lvlJc w:val="left"/>
      <w:pPr>
        <w:ind w:left="6249" w:hanging="360"/>
      </w:pPr>
      <w:rPr>
        <w:rFonts w:ascii="Symbol" w:hAnsi="Symbol" w:hint="default"/>
      </w:rPr>
    </w:lvl>
    <w:lvl w:ilvl="4" w:tplc="04090003" w:tentative="1">
      <w:start w:val="1"/>
      <w:numFmt w:val="bullet"/>
      <w:lvlText w:val="o"/>
      <w:lvlJc w:val="left"/>
      <w:pPr>
        <w:ind w:left="6969" w:hanging="360"/>
      </w:pPr>
      <w:rPr>
        <w:rFonts w:ascii="Courier New" w:hAnsi="Courier New" w:cs="Courier New" w:hint="default"/>
      </w:rPr>
    </w:lvl>
    <w:lvl w:ilvl="5" w:tplc="04090005" w:tentative="1">
      <w:start w:val="1"/>
      <w:numFmt w:val="bullet"/>
      <w:lvlText w:val=""/>
      <w:lvlJc w:val="left"/>
      <w:pPr>
        <w:ind w:left="7689" w:hanging="360"/>
      </w:pPr>
      <w:rPr>
        <w:rFonts w:ascii="Wingdings" w:hAnsi="Wingdings" w:hint="default"/>
      </w:rPr>
    </w:lvl>
    <w:lvl w:ilvl="6" w:tplc="04090001" w:tentative="1">
      <w:start w:val="1"/>
      <w:numFmt w:val="bullet"/>
      <w:lvlText w:val=""/>
      <w:lvlJc w:val="left"/>
      <w:pPr>
        <w:ind w:left="8409" w:hanging="360"/>
      </w:pPr>
      <w:rPr>
        <w:rFonts w:ascii="Symbol" w:hAnsi="Symbol" w:hint="default"/>
      </w:rPr>
    </w:lvl>
    <w:lvl w:ilvl="7" w:tplc="04090003" w:tentative="1">
      <w:start w:val="1"/>
      <w:numFmt w:val="bullet"/>
      <w:lvlText w:val="o"/>
      <w:lvlJc w:val="left"/>
      <w:pPr>
        <w:ind w:left="9129" w:hanging="360"/>
      </w:pPr>
      <w:rPr>
        <w:rFonts w:ascii="Courier New" w:hAnsi="Courier New" w:cs="Courier New" w:hint="default"/>
      </w:rPr>
    </w:lvl>
    <w:lvl w:ilvl="8" w:tplc="04090005" w:tentative="1">
      <w:start w:val="1"/>
      <w:numFmt w:val="bullet"/>
      <w:lvlText w:val=""/>
      <w:lvlJc w:val="left"/>
      <w:pPr>
        <w:ind w:left="9849" w:hanging="360"/>
      </w:pPr>
      <w:rPr>
        <w:rFonts w:ascii="Wingdings" w:hAnsi="Wingdings" w:hint="default"/>
      </w:rPr>
    </w:lvl>
  </w:abstractNum>
  <w:abstractNum w:abstractNumId="34" w15:restartNumberingAfterBreak="0">
    <w:nsid w:val="7CD7155D"/>
    <w:multiLevelType w:val="hybridMultilevel"/>
    <w:tmpl w:val="7A1AD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D626946"/>
    <w:multiLevelType w:val="hybridMultilevel"/>
    <w:tmpl w:val="DED4E77E"/>
    <w:lvl w:ilvl="0" w:tplc="042B0001">
      <w:start w:val="1"/>
      <w:numFmt w:val="bullet"/>
      <w:lvlText w:val=""/>
      <w:lvlJc w:val="left"/>
      <w:pPr>
        <w:ind w:left="1080" w:hanging="360"/>
      </w:pPr>
      <w:rPr>
        <w:rFonts w:ascii="Symbol" w:hAnsi="Symbol" w:hint="default"/>
      </w:rPr>
    </w:lvl>
    <w:lvl w:ilvl="1" w:tplc="042B0003" w:tentative="1">
      <w:start w:val="1"/>
      <w:numFmt w:val="bullet"/>
      <w:lvlText w:val="o"/>
      <w:lvlJc w:val="left"/>
      <w:pPr>
        <w:ind w:left="1800" w:hanging="360"/>
      </w:pPr>
      <w:rPr>
        <w:rFonts w:ascii="Courier New" w:hAnsi="Courier New" w:cs="Courier New" w:hint="default"/>
      </w:rPr>
    </w:lvl>
    <w:lvl w:ilvl="2" w:tplc="042B0005" w:tentative="1">
      <w:start w:val="1"/>
      <w:numFmt w:val="bullet"/>
      <w:lvlText w:val=""/>
      <w:lvlJc w:val="left"/>
      <w:pPr>
        <w:ind w:left="2520" w:hanging="360"/>
      </w:pPr>
      <w:rPr>
        <w:rFonts w:ascii="Wingdings" w:hAnsi="Wingdings" w:hint="default"/>
      </w:rPr>
    </w:lvl>
    <w:lvl w:ilvl="3" w:tplc="042B0001" w:tentative="1">
      <w:start w:val="1"/>
      <w:numFmt w:val="bullet"/>
      <w:lvlText w:val=""/>
      <w:lvlJc w:val="left"/>
      <w:pPr>
        <w:ind w:left="3240" w:hanging="360"/>
      </w:pPr>
      <w:rPr>
        <w:rFonts w:ascii="Symbol" w:hAnsi="Symbol" w:hint="default"/>
      </w:rPr>
    </w:lvl>
    <w:lvl w:ilvl="4" w:tplc="042B0003" w:tentative="1">
      <w:start w:val="1"/>
      <w:numFmt w:val="bullet"/>
      <w:lvlText w:val="o"/>
      <w:lvlJc w:val="left"/>
      <w:pPr>
        <w:ind w:left="3960" w:hanging="360"/>
      </w:pPr>
      <w:rPr>
        <w:rFonts w:ascii="Courier New" w:hAnsi="Courier New" w:cs="Courier New" w:hint="default"/>
      </w:rPr>
    </w:lvl>
    <w:lvl w:ilvl="5" w:tplc="042B0005" w:tentative="1">
      <w:start w:val="1"/>
      <w:numFmt w:val="bullet"/>
      <w:lvlText w:val=""/>
      <w:lvlJc w:val="left"/>
      <w:pPr>
        <w:ind w:left="4680" w:hanging="360"/>
      </w:pPr>
      <w:rPr>
        <w:rFonts w:ascii="Wingdings" w:hAnsi="Wingdings" w:hint="default"/>
      </w:rPr>
    </w:lvl>
    <w:lvl w:ilvl="6" w:tplc="042B0001" w:tentative="1">
      <w:start w:val="1"/>
      <w:numFmt w:val="bullet"/>
      <w:lvlText w:val=""/>
      <w:lvlJc w:val="left"/>
      <w:pPr>
        <w:ind w:left="5400" w:hanging="360"/>
      </w:pPr>
      <w:rPr>
        <w:rFonts w:ascii="Symbol" w:hAnsi="Symbol" w:hint="default"/>
      </w:rPr>
    </w:lvl>
    <w:lvl w:ilvl="7" w:tplc="042B0003" w:tentative="1">
      <w:start w:val="1"/>
      <w:numFmt w:val="bullet"/>
      <w:lvlText w:val="o"/>
      <w:lvlJc w:val="left"/>
      <w:pPr>
        <w:ind w:left="6120" w:hanging="360"/>
      </w:pPr>
      <w:rPr>
        <w:rFonts w:ascii="Courier New" w:hAnsi="Courier New" w:cs="Courier New" w:hint="default"/>
      </w:rPr>
    </w:lvl>
    <w:lvl w:ilvl="8" w:tplc="042B0005" w:tentative="1">
      <w:start w:val="1"/>
      <w:numFmt w:val="bullet"/>
      <w:lvlText w:val=""/>
      <w:lvlJc w:val="left"/>
      <w:pPr>
        <w:ind w:left="6840" w:hanging="360"/>
      </w:pPr>
      <w:rPr>
        <w:rFonts w:ascii="Wingdings" w:hAnsi="Wingdings" w:hint="default"/>
      </w:rPr>
    </w:lvl>
  </w:abstractNum>
  <w:num w:numId="1">
    <w:abstractNumId w:val="24"/>
  </w:num>
  <w:num w:numId="2">
    <w:abstractNumId w:val="35"/>
  </w:num>
  <w:num w:numId="3">
    <w:abstractNumId w:val="30"/>
  </w:num>
  <w:num w:numId="4">
    <w:abstractNumId w:val="10"/>
  </w:num>
  <w:num w:numId="5">
    <w:abstractNumId w:val="20"/>
  </w:num>
  <w:num w:numId="6">
    <w:abstractNumId w:val="19"/>
  </w:num>
  <w:num w:numId="7">
    <w:abstractNumId w:val="22"/>
  </w:num>
  <w:num w:numId="8">
    <w:abstractNumId w:val="8"/>
  </w:num>
  <w:num w:numId="9">
    <w:abstractNumId w:val="34"/>
  </w:num>
  <w:num w:numId="10">
    <w:abstractNumId w:val="5"/>
  </w:num>
  <w:num w:numId="11">
    <w:abstractNumId w:val="15"/>
  </w:num>
  <w:num w:numId="12">
    <w:abstractNumId w:val="7"/>
  </w:num>
  <w:num w:numId="13">
    <w:abstractNumId w:val="28"/>
  </w:num>
  <w:num w:numId="14">
    <w:abstractNumId w:val="14"/>
  </w:num>
  <w:num w:numId="15">
    <w:abstractNumId w:val="11"/>
  </w:num>
  <w:num w:numId="16">
    <w:abstractNumId w:val="1"/>
  </w:num>
  <w:num w:numId="17">
    <w:abstractNumId w:val="29"/>
  </w:num>
  <w:num w:numId="18">
    <w:abstractNumId w:val="6"/>
  </w:num>
  <w:num w:numId="19">
    <w:abstractNumId w:val="27"/>
  </w:num>
  <w:num w:numId="20">
    <w:abstractNumId w:val="3"/>
  </w:num>
  <w:num w:numId="21">
    <w:abstractNumId w:val="13"/>
  </w:num>
  <w:num w:numId="22">
    <w:abstractNumId w:val="25"/>
  </w:num>
  <w:num w:numId="23">
    <w:abstractNumId w:val="9"/>
  </w:num>
  <w:num w:numId="24">
    <w:abstractNumId w:val="2"/>
  </w:num>
  <w:num w:numId="25">
    <w:abstractNumId w:val="18"/>
  </w:num>
  <w:num w:numId="26">
    <w:abstractNumId w:val="26"/>
  </w:num>
  <w:num w:numId="27">
    <w:abstractNumId w:val="0"/>
  </w:num>
  <w:num w:numId="28">
    <w:abstractNumId w:val="31"/>
  </w:num>
  <w:num w:numId="29">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2"/>
  </w:num>
  <w:num w:numId="37">
    <w:abstractNumId w:val="4"/>
  </w:num>
  <w:num w:numId="38">
    <w:abstractNumId w:val="21"/>
  </w:num>
  <w:num w:numId="39">
    <w:abstractNumId w:val="12"/>
  </w:num>
  <w:num w:numId="40">
    <w:abstractNumId w:val="23"/>
  </w:num>
  <w:num w:numId="41">
    <w:abstractNumId w:val="17"/>
  </w:num>
  <w:num w:numId="42">
    <w:abstractNumId w:val="16"/>
  </w:num>
  <w:num w:numId="43">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hideSpellingErrors/>
  <w:activeWritingStyle w:appName="MSWord" w:lang="es-AR" w:vendorID="64" w:dllVersion="6" w:nlCheck="1" w:checkStyle="0"/>
  <w:activeWritingStyle w:appName="MSWord" w:lang="en-US" w:vendorID="64" w:dllVersion="6" w:nlCheck="1" w:checkStyle="1"/>
  <w:activeWritingStyle w:appName="MSWord" w:lang="ru-RU" w:vendorID="64" w:dllVersion="6" w:nlCheck="1" w:checkStyle="0"/>
  <w:activeWritingStyle w:appName="MSWord" w:lang="en-US" w:vendorID="64" w:dllVersion="4096"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4C66"/>
    <w:rsid w:val="00000DB0"/>
    <w:rsid w:val="00003A12"/>
    <w:rsid w:val="000065C7"/>
    <w:rsid w:val="00006F56"/>
    <w:rsid w:val="00010F60"/>
    <w:rsid w:val="00011965"/>
    <w:rsid w:val="000148E3"/>
    <w:rsid w:val="00015D0A"/>
    <w:rsid w:val="000222D2"/>
    <w:rsid w:val="00022D4B"/>
    <w:rsid w:val="000309B6"/>
    <w:rsid w:val="000312C6"/>
    <w:rsid w:val="00031D19"/>
    <w:rsid w:val="000334EC"/>
    <w:rsid w:val="000362FF"/>
    <w:rsid w:val="00044B25"/>
    <w:rsid w:val="00050AB7"/>
    <w:rsid w:val="000526AC"/>
    <w:rsid w:val="00052937"/>
    <w:rsid w:val="0005451E"/>
    <w:rsid w:val="00054D2D"/>
    <w:rsid w:val="000562C6"/>
    <w:rsid w:val="00060170"/>
    <w:rsid w:val="000636AC"/>
    <w:rsid w:val="00064B8C"/>
    <w:rsid w:val="00064D54"/>
    <w:rsid w:val="00066F7D"/>
    <w:rsid w:val="000709A8"/>
    <w:rsid w:val="00070EFC"/>
    <w:rsid w:val="000716F7"/>
    <w:rsid w:val="0007204C"/>
    <w:rsid w:val="000726E6"/>
    <w:rsid w:val="000743E0"/>
    <w:rsid w:val="0007578D"/>
    <w:rsid w:val="000775B5"/>
    <w:rsid w:val="000818BF"/>
    <w:rsid w:val="00085245"/>
    <w:rsid w:val="00093D2E"/>
    <w:rsid w:val="00095882"/>
    <w:rsid w:val="000966AB"/>
    <w:rsid w:val="00097006"/>
    <w:rsid w:val="00097516"/>
    <w:rsid w:val="000A0CCA"/>
    <w:rsid w:val="000A19EF"/>
    <w:rsid w:val="000A2EC5"/>
    <w:rsid w:val="000A371E"/>
    <w:rsid w:val="000A3BF0"/>
    <w:rsid w:val="000B4E7A"/>
    <w:rsid w:val="000C05F3"/>
    <w:rsid w:val="000C1322"/>
    <w:rsid w:val="000C2BD2"/>
    <w:rsid w:val="000C549F"/>
    <w:rsid w:val="000C6DE7"/>
    <w:rsid w:val="000D0427"/>
    <w:rsid w:val="000D3FB9"/>
    <w:rsid w:val="000D66A8"/>
    <w:rsid w:val="000E006B"/>
    <w:rsid w:val="000E0F35"/>
    <w:rsid w:val="000E46D0"/>
    <w:rsid w:val="000E5048"/>
    <w:rsid w:val="000E5D0F"/>
    <w:rsid w:val="000E6696"/>
    <w:rsid w:val="000E7052"/>
    <w:rsid w:val="000E75E5"/>
    <w:rsid w:val="000F0199"/>
    <w:rsid w:val="000F27CD"/>
    <w:rsid w:val="000F3048"/>
    <w:rsid w:val="000F45B9"/>
    <w:rsid w:val="00101E0E"/>
    <w:rsid w:val="00102193"/>
    <w:rsid w:val="00102F76"/>
    <w:rsid w:val="00105437"/>
    <w:rsid w:val="00107248"/>
    <w:rsid w:val="0011051B"/>
    <w:rsid w:val="001132CC"/>
    <w:rsid w:val="00113678"/>
    <w:rsid w:val="00113ADE"/>
    <w:rsid w:val="001164E7"/>
    <w:rsid w:val="00122384"/>
    <w:rsid w:val="00123EA8"/>
    <w:rsid w:val="001308F1"/>
    <w:rsid w:val="00136473"/>
    <w:rsid w:val="001371A9"/>
    <w:rsid w:val="00141B9B"/>
    <w:rsid w:val="001443FF"/>
    <w:rsid w:val="00144A16"/>
    <w:rsid w:val="00147F7C"/>
    <w:rsid w:val="001502DD"/>
    <w:rsid w:val="001528CE"/>
    <w:rsid w:val="00154EA2"/>
    <w:rsid w:val="00156A9B"/>
    <w:rsid w:val="00160972"/>
    <w:rsid w:val="0016263F"/>
    <w:rsid w:val="00164D61"/>
    <w:rsid w:val="00170153"/>
    <w:rsid w:val="001745E3"/>
    <w:rsid w:val="00174BCA"/>
    <w:rsid w:val="00174F2F"/>
    <w:rsid w:val="00176C88"/>
    <w:rsid w:val="00176E10"/>
    <w:rsid w:val="0018028B"/>
    <w:rsid w:val="0018049A"/>
    <w:rsid w:val="001816B8"/>
    <w:rsid w:val="001845B7"/>
    <w:rsid w:val="00187AB2"/>
    <w:rsid w:val="001937C0"/>
    <w:rsid w:val="00193DC0"/>
    <w:rsid w:val="00195B6E"/>
    <w:rsid w:val="001977FB"/>
    <w:rsid w:val="001A3FEC"/>
    <w:rsid w:val="001A44E3"/>
    <w:rsid w:val="001A47B7"/>
    <w:rsid w:val="001A5045"/>
    <w:rsid w:val="001A5B64"/>
    <w:rsid w:val="001A64A2"/>
    <w:rsid w:val="001A653D"/>
    <w:rsid w:val="001A7DA4"/>
    <w:rsid w:val="001B1427"/>
    <w:rsid w:val="001B2250"/>
    <w:rsid w:val="001B40E7"/>
    <w:rsid w:val="001B586B"/>
    <w:rsid w:val="001B5A75"/>
    <w:rsid w:val="001C0068"/>
    <w:rsid w:val="001C06B4"/>
    <w:rsid w:val="001C163B"/>
    <w:rsid w:val="001C1E2A"/>
    <w:rsid w:val="001C2830"/>
    <w:rsid w:val="001C2E8C"/>
    <w:rsid w:val="001C34BC"/>
    <w:rsid w:val="001C4258"/>
    <w:rsid w:val="001C426A"/>
    <w:rsid w:val="001C595D"/>
    <w:rsid w:val="001C756C"/>
    <w:rsid w:val="001D4FCE"/>
    <w:rsid w:val="001D5B47"/>
    <w:rsid w:val="001D60E6"/>
    <w:rsid w:val="001D7780"/>
    <w:rsid w:val="001E20B2"/>
    <w:rsid w:val="001E34A0"/>
    <w:rsid w:val="001E4965"/>
    <w:rsid w:val="001F0C23"/>
    <w:rsid w:val="001F41CE"/>
    <w:rsid w:val="001F427D"/>
    <w:rsid w:val="001F5A61"/>
    <w:rsid w:val="001F6284"/>
    <w:rsid w:val="001F7F3D"/>
    <w:rsid w:val="00201170"/>
    <w:rsid w:val="00205E60"/>
    <w:rsid w:val="00207721"/>
    <w:rsid w:val="00210520"/>
    <w:rsid w:val="0021319B"/>
    <w:rsid w:val="002135D5"/>
    <w:rsid w:val="00216823"/>
    <w:rsid w:val="00217EFF"/>
    <w:rsid w:val="00221E9D"/>
    <w:rsid w:val="0022401D"/>
    <w:rsid w:val="00224ADE"/>
    <w:rsid w:val="00237C26"/>
    <w:rsid w:val="00241920"/>
    <w:rsid w:val="00246836"/>
    <w:rsid w:val="0025218B"/>
    <w:rsid w:val="0025317F"/>
    <w:rsid w:val="0025455A"/>
    <w:rsid w:val="002600EB"/>
    <w:rsid w:val="00260184"/>
    <w:rsid w:val="00261443"/>
    <w:rsid w:val="00263647"/>
    <w:rsid w:val="00265412"/>
    <w:rsid w:val="002663D8"/>
    <w:rsid w:val="002668F3"/>
    <w:rsid w:val="00267344"/>
    <w:rsid w:val="0027174D"/>
    <w:rsid w:val="00274F51"/>
    <w:rsid w:val="0028039F"/>
    <w:rsid w:val="002823EC"/>
    <w:rsid w:val="00283524"/>
    <w:rsid w:val="00284C56"/>
    <w:rsid w:val="0028720C"/>
    <w:rsid w:val="00291E3C"/>
    <w:rsid w:val="00292036"/>
    <w:rsid w:val="002963AB"/>
    <w:rsid w:val="002978DE"/>
    <w:rsid w:val="002A152F"/>
    <w:rsid w:val="002A1988"/>
    <w:rsid w:val="002A245E"/>
    <w:rsid w:val="002A6720"/>
    <w:rsid w:val="002A746D"/>
    <w:rsid w:val="002B0283"/>
    <w:rsid w:val="002B1429"/>
    <w:rsid w:val="002B6AD6"/>
    <w:rsid w:val="002B7DA5"/>
    <w:rsid w:val="002C301D"/>
    <w:rsid w:val="002D0689"/>
    <w:rsid w:val="002D070D"/>
    <w:rsid w:val="002D0C0B"/>
    <w:rsid w:val="002D256F"/>
    <w:rsid w:val="002D2870"/>
    <w:rsid w:val="002D4730"/>
    <w:rsid w:val="002D4A57"/>
    <w:rsid w:val="002D7D81"/>
    <w:rsid w:val="002E5337"/>
    <w:rsid w:val="002E61C3"/>
    <w:rsid w:val="002E73D8"/>
    <w:rsid w:val="002F1E90"/>
    <w:rsid w:val="002F2A6D"/>
    <w:rsid w:val="002F47E8"/>
    <w:rsid w:val="002F5DC7"/>
    <w:rsid w:val="002F7720"/>
    <w:rsid w:val="002F7E67"/>
    <w:rsid w:val="0030247C"/>
    <w:rsid w:val="00302741"/>
    <w:rsid w:val="003027D9"/>
    <w:rsid w:val="00302EE5"/>
    <w:rsid w:val="00304950"/>
    <w:rsid w:val="00305170"/>
    <w:rsid w:val="003060A4"/>
    <w:rsid w:val="0031195E"/>
    <w:rsid w:val="00311E2F"/>
    <w:rsid w:val="00312BBD"/>
    <w:rsid w:val="0032034C"/>
    <w:rsid w:val="00320B9D"/>
    <w:rsid w:val="00321542"/>
    <w:rsid w:val="00321AC5"/>
    <w:rsid w:val="00331795"/>
    <w:rsid w:val="00337830"/>
    <w:rsid w:val="0034113F"/>
    <w:rsid w:val="00342D74"/>
    <w:rsid w:val="00342D81"/>
    <w:rsid w:val="0034698C"/>
    <w:rsid w:val="00350DE5"/>
    <w:rsid w:val="00351C16"/>
    <w:rsid w:val="003522F7"/>
    <w:rsid w:val="00356C8C"/>
    <w:rsid w:val="00365993"/>
    <w:rsid w:val="003678FC"/>
    <w:rsid w:val="003703C0"/>
    <w:rsid w:val="0037047E"/>
    <w:rsid w:val="00370A3D"/>
    <w:rsid w:val="00371C3B"/>
    <w:rsid w:val="00373BC3"/>
    <w:rsid w:val="00376EC3"/>
    <w:rsid w:val="00384AF2"/>
    <w:rsid w:val="00384C66"/>
    <w:rsid w:val="0038766F"/>
    <w:rsid w:val="00390553"/>
    <w:rsid w:val="00392F9A"/>
    <w:rsid w:val="00394D69"/>
    <w:rsid w:val="00395784"/>
    <w:rsid w:val="00397798"/>
    <w:rsid w:val="003A00A3"/>
    <w:rsid w:val="003A213E"/>
    <w:rsid w:val="003A378D"/>
    <w:rsid w:val="003B17AC"/>
    <w:rsid w:val="003B1EB2"/>
    <w:rsid w:val="003B2790"/>
    <w:rsid w:val="003B2A20"/>
    <w:rsid w:val="003B46B2"/>
    <w:rsid w:val="003B5477"/>
    <w:rsid w:val="003B7086"/>
    <w:rsid w:val="003C18ED"/>
    <w:rsid w:val="003C2094"/>
    <w:rsid w:val="003C68AB"/>
    <w:rsid w:val="003D1D02"/>
    <w:rsid w:val="003D1F8E"/>
    <w:rsid w:val="003E0D4C"/>
    <w:rsid w:val="003E1955"/>
    <w:rsid w:val="003E2F19"/>
    <w:rsid w:val="003E326E"/>
    <w:rsid w:val="003E63BD"/>
    <w:rsid w:val="003F16F1"/>
    <w:rsid w:val="003F1AEC"/>
    <w:rsid w:val="003F1E01"/>
    <w:rsid w:val="003F1E9C"/>
    <w:rsid w:val="003F34F8"/>
    <w:rsid w:val="003F5347"/>
    <w:rsid w:val="003F63AC"/>
    <w:rsid w:val="00400922"/>
    <w:rsid w:val="00402038"/>
    <w:rsid w:val="004039C0"/>
    <w:rsid w:val="004049AB"/>
    <w:rsid w:val="004103ED"/>
    <w:rsid w:val="0041207E"/>
    <w:rsid w:val="004121A7"/>
    <w:rsid w:val="00412C58"/>
    <w:rsid w:val="004131E6"/>
    <w:rsid w:val="004137EC"/>
    <w:rsid w:val="004171B8"/>
    <w:rsid w:val="004215B9"/>
    <w:rsid w:val="0042252E"/>
    <w:rsid w:val="00425C21"/>
    <w:rsid w:val="00426549"/>
    <w:rsid w:val="00433EB0"/>
    <w:rsid w:val="00435082"/>
    <w:rsid w:val="0043672E"/>
    <w:rsid w:val="00442573"/>
    <w:rsid w:val="00443AA9"/>
    <w:rsid w:val="00445894"/>
    <w:rsid w:val="0045245D"/>
    <w:rsid w:val="00453B8E"/>
    <w:rsid w:val="004547CA"/>
    <w:rsid w:val="00454F36"/>
    <w:rsid w:val="00460850"/>
    <w:rsid w:val="004611A7"/>
    <w:rsid w:val="00462414"/>
    <w:rsid w:val="004636A4"/>
    <w:rsid w:val="00464C8E"/>
    <w:rsid w:val="00470E2E"/>
    <w:rsid w:val="004822FD"/>
    <w:rsid w:val="00482F2B"/>
    <w:rsid w:val="00494EB7"/>
    <w:rsid w:val="004A2222"/>
    <w:rsid w:val="004A457E"/>
    <w:rsid w:val="004A45D3"/>
    <w:rsid w:val="004A473B"/>
    <w:rsid w:val="004A53B8"/>
    <w:rsid w:val="004A59BC"/>
    <w:rsid w:val="004A5B4B"/>
    <w:rsid w:val="004B091A"/>
    <w:rsid w:val="004B348F"/>
    <w:rsid w:val="004B46D3"/>
    <w:rsid w:val="004B6FC0"/>
    <w:rsid w:val="004B72DE"/>
    <w:rsid w:val="004C0AF1"/>
    <w:rsid w:val="004C4C57"/>
    <w:rsid w:val="004C4FC8"/>
    <w:rsid w:val="004C5BFF"/>
    <w:rsid w:val="004C678E"/>
    <w:rsid w:val="004C794B"/>
    <w:rsid w:val="004D32C6"/>
    <w:rsid w:val="004D49B6"/>
    <w:rsid w:val="004D5689"/>
    <w:rsid w:val="004E02EF"/>
    <w:rsid w:val="004E28F2"/>
    <w:rsid w:val="004E59C3"/>
    <w:rsid w:val="004F190E"/>
    <w:rsid w:val="004F3682"/>
    <w:rsid w:val="004F412C"/>
    <w:rsid w:val="004F4754"/>
    <w:rsid w:val="004F7EF3"/>
    <w:rsid w:val="005005D8"/>
    <w:rsid w:val="00500CBD"/>
    <w:rsid w:val="005047CB"/>
    <w:rsid w:val="0051005C"/>
    <w:rsid w:val="0051756F"/>
    <w:rsid w:val="0051767C"/>
    <w:rsid w:val="005206EA"/>
    <w:rsid w:val="00523090"/>
    <w:rsid w:val="005254FA"/>
    <w:rsid w:val="0052624E"/>
    <w:rsid w:val="00526488"/>
    <w:rsid w:val="00527EF3"/>
    <w:rsid w:val="00531BD1"/>
    <w:rsid w:val="00532742"/>
    <w:rsid w:val="00532F0D"/>
    <w:rsid w:val="00536273"/>
    <w:rsid w:val="005367BF"/>
    <w:rsid w:val="00542852"/>
    <w:rsid w:val="0054348F"/>
    <w:rsid w:val="00544949"/>
    <w:rsid w:val="00546426"/>
    <w:rsid w:val="00547687"/>
    <w:rsid w:val="00554962"/>
    <w:rsid w:val="005675E9"/>
    <w:rsid w:val="00576CC9"/>
    <w:rsid w:val="005802F4"/>
    <w:rsid w:val="005823D8"/>
    <w:rsid w:val="00583202"/>
    <w:rsid w:val="00584520"/>
    <w:rsid w:val="00584615"/>
    <w:rsid w:val="00586784"/>
    <w:rsid w:val="00597605"/>
    <w:rsid w:val="00597677"/>
    <w:rsid w:val="005A036F"/>
    <w:rsid w:val="005A4650"/>
    <w:rsid w:val="005B5347"/>
    <w:rsid w:val="005B6264"/>
    <w:rsid w:val="005B6BCC"/>
    <w:rsid w:val="005B78A4"/>
    <w:rsid w:val="005C22A6"/>
    <w:rsid w:val="005C4B74"/>
    <w:rsid w:val="005C502A"/>
    <w:rsid w:val="005C5FB6"/>
    <w:rsid w:val="005C7D46"/>
    <w:rsid w:val="005D1603"/>
    <w:rsid w:val="005D41BF"/>
    <w:rsid w:val="005D720F"/>
    <w:rsid w:val="005E1C41"/>
    <w:rsid w:val="005E639B"/>
    <w:rsid w:val="005F3E3C"/>
    <w:rsid w:val="005F532F"/>
    <w:rsid w:val="00603BF7"/>
    <w:rsid w:val="00605C90"/>
    <w:rsid w:val="0060765E"/>
    <w:rsid w:val="0061164C"/>
    <w:rsid w:val="00612473"/>
    <w:rsid w:val="006207DF"/>
    <w:rsid w:val="00623790"/>
    <w:rsid w:val="0062444C"/>
    <w:rsid w:val="006314B4"/>
    <w:rsid w:val="00631902"/>
    <w:rsid w:val="0063206D"/>
    <w:rsid w:val="00632EE5"/>
    <w:rsid w:val="006338DA"/>
    <w:rsid w:val="0063483B"/>
    <w:rsid w:val="006356DA"/>
    <w:rsid w:val="006365AF"/>
    <w:rsid w:val="00636D25"/>
    <w:rsid w:val="00640C83"/>
    <w:rsid w:val="006504C0"/>
    <w:rsid w:val="00653A6F"/>
    <w:rsid w:val="00655EB8"/>
    <w:rsid w:val="006565D4"/>
    <w:rsid w:val="00662A4A"/>
    <w:rsid w:val="006630E0"/>
    <w:rsid w:val="00664722"/>
    <w:rsid w:val="006653ED"/>
    <w:rsid w:val="006663EB"/>
    <w:rsid w:val="00672731"/>
    <w:rsid w:val="006751C8"/>
    <w:rsid w:val="006758B2"/>
    <w:rsid w:val="006770F1"/>
    <w:rsid w:val="00677CBD"/>
    <w:rsid w:val="00680F6D"/>
    <w:rsid w:val="006827A9"/>
    <w:rsid w:val="006833B5"/>
    <w:rsid w:val="00695303"/>
    <w:rsid w:val="00695FF6"/>
    <w:rsid w:val="00697CD3"/>
    <w:rsid w:val="006A0192"/>
    <w:rsid w:val="006A1A34"/>
    <w:rsid w:val="006A2B3C"/>
    <w:rsid w:val="006A6F04"/>
    <w:rsid w:val="006A6F8D"/>
    <w:rsid w:val="006A74F9"/>
    <w:rsid w:val="006B5706"/>
    <w:rsid w:val="006B580C"/>
    <w:rsid w:val="006B5A63"/>
    <w:rsid w:val="006C1632"/>
    <w:rsid w:val="006C3668"/>
    <w:rsid w:val="006C5B91"/>
    <w:rsid w:val="006D023C"/>
    <w:rsid w:val="006D0864"/>
    <w:rsid w:val="006D5EC4"/>
    <w:rsid w:val="006D6C6A"/>
    <w:rsid w:val="006E36BC"/>
    <w:rsid w:val="006E3A83"/>
    <w:rsid w:val="006F0ECD"/>
    <w:rsid w:val="006F0F71"/>
    <w:rsid w:val="006F1A17"/>
    <w:rsid w:val="006F410C"/>
    <w:rsid w:val="006F468D"/>
    <w:rsid w:val="006F6BE4"/>
    <w:rsid w:val="0070109D"/>
    <w:rsid w:val="00701827"/>
    <w:rsid w:val="007053F5"/>
    <w:rsid w:val="00705FB7"/>
    <w:rsid w:val="00710F5B"/>
    <w:rsid w:val="00713724"/>
    <w:rsid w:val="0072328E"/>
    <w:rsid w:val="00725124"/>
    <w:rsid w:val="00727C4F"/>
    <w:rsid w:val="007341F1"/>
    <w:rsid w:val="00740B95"/>
    <w:rsid w:val="0074264D"/>
    <w:rsid w:val="0074577A"/>
    <w:rsid w:val="00745FF6"/>
    <w:rsid w:val="007476BE"/>
    <w:rsid w:val="00747871"/>
    <w:rsid w:val="00751549"/>
    <w:rsid w:val="0075510C"/>
    <w:rsid w:val="00755514"/>
    <w:rsid w:val="0075616F"/>
    <w:rsid w:val="007563F1"/>
    <w:rsid w:val="00756814"/>
    <w:rsid w:val="007576CC"/>
    <w:rsid w:val="00757843"/>
    <w:rsid w:val="00765FB4"/>
    <w:rsid w:val="007670A5"/>
    <w:rsid w:val="00767DA9"/>
    <w:rsid w:val="0077274C"/>
    <w:rsid w:val="007747BF"/>
    <w:rsid w:val="00774E14"/>
    <w:rsid w:val="007752CF"/>
    <w:rsid w:val="007773F9"/>
    <w:rsid w:val="00780FEE"/>
    <w:rsid w:val="007833C8"/>
    <w:rsid w:val="007837D7"/>
    <w:rsid w:val="00784343"/>
    <w:rsid w:val="00784685"/>
    <w:rsid w:val="00786FD3"/>
    <w:rsid w:val="007939B4"/>
    <w:rsid w:val="00797613"/>
    <w:rsid w:val="00797C85"/>
    <w:rsid w:val="00797C97"/>
    <w:rsid w:val="007A359F"/>
    <w:rsid w:val="007A4BC0"/>
    <w:rsid w:val="007A4FF3"/>
    <w:rsid w:val="007A59B8"/>
    <w:rsid w:val="007A722F"/>
    <w:rsid w:val="007A7604"/>
    <w:rsid w:val="007B0065"/>
    <w:rsid w:val="007B3A9A"/>
    <w:rsid w:val="007C4244"/>
    <w:rsid w:val="007C45B4"/>
    <w:rsid w:val="007D21F4"/>
    <w:rsid w:val="007D4DD3"/>
    <w:rsid w:val="007D5355"/>
    <w:rsid w:val="007D6F56"/>
    <w:rsid w:val="007D73F5"/>
    <w:rsid w:val="007E1F09"/>
    <w:rsid w:val="007E2011"/>
    <w:rsid w:val="007E3C04"/>
    <w:rsid w:val="007F08CA"/>
    <w:rsid w:val="007F1249"/>
    <w:rsid w:val="007F5B27"/>
    <w:rsid w:val="007F71C9"/>
    <w:rsid w:val="007F7ECF"/>
    <w:rsid w:val="0080139E"/>
    <w:rsid w:val="008038F1"/>
    <w:rsid w:val="00803A2D"/>
    <w:rsid w:val="00806202"/>
    <w:rsid w:val="0080639B"/>
    <w:rsid w:val="0081199A"/>
    <w:rsid w:val="00812128"/>
    <w:rsid w:val="008158FF"/>
    <w:rsid w:val="00816923"/>
    <w:rsid w:val="00825CBC"/>
    <w:rsid w:val="00826F5B"/>
    <w:rsid w:val="0082707B"/>
    <w:rsid w:val="0082713C"/>
    <w:rsid w:val="00832403"/>
    <w:rsid w:val="00834B52"/>
    <w:rsid w:val="008354DC"/>
    <w:rsid w:val="00836137"/>
    <w:rsid w:val="00836561"/>
    <w:rsid w:val="00836730"/>
    <w:rsid w:val="00836897"/>
    <w:rsid w:val="00840D24"/>
    <w:rsid w:val="00840E41"/>
    <w:rsid w:val="008437F7"/>
    <w:rsid w:val="00845F9E"/>
    <w:rsid w:val="00857B8B"/>
    <w:rsid w:val="008629DC"/>
    <w:rsid w:val="0086320E"/>
    <w:rsid w:val="0086341D"/>
    <w:rsid w:val="008655C2"/>
    <w:rsid w:val="0086564D"/>
    <w:rsid w:val="00866405"/>
    <w:rsid w:val="00874B2C"/>
    <w:rsid w:val="00876363"/>
    <w:rsid w:val="0088085B"/>
    <w:rsid w:val="0089336B"/>
    <w:rsid w:val="00893BC1"/>
    <w:rsid w:val="00894F7C"/>
    <w:rsid w:val="008958CB"/>
    <w:rsid w:val="00896308"/>
    <w:rsid w:val="008A1033"/>
    <w:rsid w:val="008A1AAC"/>
    <w:rsid w:val="008A2B28"/>
    <w:rsid w:val="008A3BE7"/>
    <w:rsid w:val="008A465E"/>
    <w:rsid w:val="008B18D7"/>
    <w:rsid w:val="008B2463"/>
    <w:rsid w:val="008B545B"/>
    <w:rsid w:val="008B7BD0"/>
    <w:rsid w:val="008C136E"/>
    <w:rsid w:val="008C37CA"/>
    <w:rsid w:val="008C6ED3"/>
    <w:rsid w:val="008D1CC6"/>
    <w:rsid w:val="008E0BB3"/>
    <w:rsid w:val="008E17FF"/>
    <w:rsid w:val="008E5A89"/>
    <w:rsid w:val="008E640F"/>
    <w:rsid w:val="008F1054"/>
    <w:rsid w:val="008F445E"/>
    <w:rsid w:val="008F4F57"/>
    <w:rsid w:val="008F567B"/>
    <w:rsid w:val="008F6760"/>
    <w:rsid w:val="0090044B"/>
    <w:rsid w:val="00900A4D"/>
    <w:rsid w:val="00902316"/>
    <w:rsid w:val="00903614"/>
    <w:rsid w:val="00904C25"/>
    <w:rsid w:val="009063AD"/>
    <w:rsid w:val="00907375"/>
    <w:rsid w:val="009113AA"/>
    <w:rsid w:val="00912396"/>
    <w:rsid w:val="0092058C"/>
    <w:rsid w:val="009229BD"/>
    <w:rsid w:val="0093001B"/>
    <w:rsid w:val="009311BC"/>
    <w:rsid w:val="009353E2"/>
    <w:rsid w:val="00935446"/>
    <w:rsid w:val="00935808"/>
    <w:rsid w:val="00937AFA"/>
    <w:rsid w:val="0094160F"/>
    <w:rsid w:val="00941902"/>
    <w:rsid w:val="0094193B"/>
    <w:rsid w:val="0095105B"/>
    <w:rsid w:val="00955853"/>
    <w:rsid w:val="009566E2"/>
    <w:rsid w:val="00960781"/>
    <w:rsid w:val="00960B13"/>
    <w:rsid w:val="009622EC"/>
    <w:rsid w:val="009656DF"/>
    <w:rsid w:val="009663BC"/>
    <w:rsid w:val="00971EA2"/>
    <w:rsid w:val="009720DD"/>
    <w:rsid w:val="009756C1"/>
    <w:rsid w:val="009808CC"/>
    <w:rsid w:val="00981B35"/>
    <w:rsid w:val="00982037"/>
    <w:rsid w:val="0098482C"/>
    <w:rsid w:val="00984C84"/>
    <w:rsid w:val="009861A1"/>
    <w:rsid w:val="00987129"/>
    <w:rsid w:val="0098737C"/>
    <w:rsid w:val="00990678"/>
    <w:rsid w:val="00991B48"/>
    <w:rsid w:val="00996462"/>
    <w:rsid w:val="00997339"/>
    <w:rsid w:val="009A054F"/>
    <w:rsid w:val="009A1D12"/>
    <w:rsid w:val="009A4E94"/>
    <w:rsid w:val="009B00C4"/>
    <w:rsid w:val="009B1482"/>
    <w:rsid w:val="009B594F"/>
    <w:rsid w:val="009B6DC3"/>
    <w:rsid w:val="009C01FE"/>
    <w:rsid w:val="009C374E"/>
    <w:rsid w:val="009C39AA"/>
    <w:rsid w:val="009C548C"/>
    <w:rsid w:val="009C7072"/>
    <w:rsid w:val="009D5700"/>
    <w:rsid w:val="009D6543"/>
    <w:rsid w:val="009D6D8C"/>
    <w:rsid w:val="009D7EDB"/>
    <w:rsid w:val="009E3019"/>
    <w:rsid w:val="009E4C8D"/>
    <w:rsid w:val="009F36FE"/>
    <w:rsid w:val="009F5443"/>
    <w:rsid w:val="009F5B13"/>
    <w:rsid w:val="009F6E35"/>
    <w:rsid w:val="00A075A4"/>
    <w:rsid w:val="00A111DE"/>
    <w:rsid w:val="00A12160"/>
    <w:rsid w:val="00A12849"/>
    <w:rsid w:val="00A13A50"/>
    <w:rsid w:val="00A157D3"/>
    <w:rsid w:val="00A20C02"/>
    <w:rsid w:val="00A2334B"/>
    <w:rsid w:val="00A23A93"/>
    <w:rsid w:val="00A245C4"/>
    <w:rsid w:val="00A24D9B"/>
    <w:rsid w:val="00A25BF4"/>
    <w:rsid w:val="00A26E07"/>
    <w:rsid w:val="00A3369E"/>
    <w:rsid w:val="00A34C94"/>
    <w:rsid w:val="00A369D6"/>
    <w:rsid w:val="00A374D6"/>
    <w:rsid w:val="00A4198F"/>
    <w:rsid w:val="00A432F5"/>
    <w:rsid w:val="00A4412B"/>
    <w:rsid w:val="00A4601D"/>
    <w:rsid w:val="00A47956"/>
    <w:rsid w:val="00A47D58"/>
    <w:rsid w:val="00A47F45"/>
    <w:rsid w:val="00A53387"/>
    <w:rsid w:val="00A542DF"/>
    <w:rsid w:val="00A5641A"/>
    <w:rsid w:val="00A62F1C"/>
    <w:rsid w:val="00A65EBA"/>
    <w:rsid w:val="00A6744E"/>
    <w:rsid w:val="00A70175"/>
    <w:rsid w:val="00A756C2"/>
    <w:rsid w:val="00A84789"/>
    <w:rsid w:val="00A90190"/>
    <w:rsid w:val="00A90FDA"/>
    <w:rsid w:val="00A911BE"/>
    <w:rsid w:val="00A9416D"/>
    <w:rsid w:val="00AA0977"/>
    <w:rsid w:val="00AA21FE"/>
    <w:rsid w:val="00AA4F26"/>
    <w:rsid w:val="00AB06B2"/>
    <w:rsid w:val="00AB250C"/>
    <w:rsid w:val="00AB3C93"/>
    <w:rsid w:val="00AB641A"/>
    <w:rsid w:val="00AB66FD"/>
    <w:rsid w:val="00AB696C"/>
    <w:rsid w:val="00AB698D"/>
    <w:rsid w:val="00AC1E39"/>
    <w:rsid w:val="00AC4CA3"/>
    <w:rsid w:val="00AC71DE"/>
    <w:rsid w:val="00AD0A18"/>
    <w:rsid w:val="00AD491B"/>
    <w:rsid w:val="00AD530F"/>
    <w:rsid w:val="00AD5ED9"/>
    <w:rsid w:val="00AE141D"/>
    <w:rsid w:val="00AE3AC8"/>
    <w:rsid w:val="00AE4A83"/>
    <w:rsid w:val="00AE6E14"/>
    <w:rsid w:val="00AF1C95"/>
    <w:rsid w:val="00AF3476"/>
    <w:rsid w:val="00AF4789"/>
    <w:rsid w:val="00AF5C82"/>
    <w:rsid w:val="00B11A02"/>
    <w:rsid w:val="00B140B6"/>
    <w:rsid w:val="00B16876"/>
    <w:rsid w:val="00B279BD"/>
    <w:rsid w:val="00B31F8B"/>
    <w:rsid w:val="00B33981"/>
    <w:rsid w:val="00B41082"/>
    <w:rsid w:val="00B45703"/>
    <w:rsid w:val="00B46DDD"/>
    <w:rsid w:val="00B4786D"/>
    <w:rsid w:val="00B51D69"/>
    <w:rsid w:val="00B52DD6"/>
    <w:rsid w:val="00B52F64"/>
    <w:rsid w:val="00B54BD3"/>
    <w:rsid w:val="00B629B1"/>
    <w:rsid w:val="00B63839"/>
    <w:rsid w:val="00B6591A"/>
    <w:rsid w:val="00B667CE"/>
    <w:rsid w:val="00B755E0"/>
    <w:rsid w:val="00B774E0"/>
    <w:rsid w:val="00B81A9A"/>
    <w:rsid w:val="00B83321"/>
    <w:rsid w:val="00B8612A"/>
    <w:rsid w:val="00B8620D"/>
    <w:rsid w:val="00B91316"/>
    <w:rsid w:val="00B91337"/>
    <w:rsid w:val="00B92C95"/>
    <w:rsid w:val="00B94E75"/>
    <w:rsid w:val="00B967C7"/>
    <w:rsid w:val="00BA052A"/>
    <w:rsid w:val="00BA4706"/>
    <w:rsid w:val="00BB2629"/>
    <w:rsid w:val="00BB2FE1"/>
    <w:rsid w:val="00BB722A"/>
    <w:rsid w:val="00BC6CEA"/>
    <w:rsid w:val="00BC7ECF"/>
    <w:rsid w:val="00BD115A"/>
    <w:rsid w:val="00BD1D1E"/>
    <w:rsid w:val="00BD2341"/>
    <w:rsid w:val="00BD2425"/>
    <w:rsid w:val="00BD2C7E"/>
    <w:rsid w:val="00BD448E"/>
    <w:rsid w:val="00BD62D1"/>
    <w:rsid w:val="00BD637E"/>
    <w:rsid w:val="00BE69AE"/>
    <w:rsid w:val="00BE70FD"/>
    <w:rsid w:val="00BF013F"/>
    <w:rsid w:val="00BF05A0"/>
    <w:rsid w:val="00BF71F4"/>
    <w:rsid w:val="00BF7769"/>
    <w:rsid w:val="00C022DB"/>
    <w:rsid w:val="00C02E5B"/>
    <w:rsid w:val="00C13402"/>
    <w:rsid w:val="00C14644"/>
    <w:rsid w:val="00C15B31"/>
    <w:rsid w:val="00C207ED"/>
    <w:rsid w:val="00C23434"/>
    <w:rsid w:val="00C23AAC"/>
    <w:rsid w:val="00C23D94"/>
    <w:rsid w:val="00C24405"/>
    <w:rsid w:val="00C24C4C"/>
    <w:rsid w:val="00C3432C"/>
    <w:rsid w:val="00C35271"/>
    <w:rsid w:val="00C358F4"/>
    <w:rsid w:val="00C52EA1"/>
    <w:rsid w:val="00C56B49"/>
    <w:rsid w:val="00C56FC1"/>
    <w:rsid w:val="00C60E63"/>
    <w:rsid w:val="00C61CDF"/>
    <w:rsid w:val="00C663F1"/>
    <w:rsid w:val="00C668AB"/>
    <w:rsid w:val="00C66D4D"/>
    <w:rsid w:val="00C71352"/>
    <w:rsid w:val="00C71BBF"/>
    <w:rsid w:val="00C725E5"/>
    <w:rsid w:val="00C7406D"/>
    <w:rsid w:val="00C77F77"/>
    <w:rsid w:val="00C81E7B"/>
    <w:rsid w:val="00C849ED"/>
    <w:rsid w:val="00C864FA"/>
    <w:rsid w:val="00C86FB6"/>
    <w:rsid w:val="00C900D7"/>
    <w:rsid w:val="00C975F5"/>
    <w:rsid w:val="00C97D0F"/>
    <w:rsid w:val="00CA3C27"/>
    <w:rsid w:val="00CA56E1"/>
    <w:rsid w:val="00CA5F83"/>
    <w:rsid w:val="00CA607E"/>
    <w:rsid w:val="00CA729E"/>
    <w:rsid w:val="00CB1E16"/>
    <w:rsid w:val="00CB20C7"/>
    <w:rsid w:val="00CB3BD6"/>
    <w:rsid w:val="00CB415C"/>
    <w:rsid w:val="00CD1521"/>
    <w:rsid w:val="00CD503A"/>
    <w:rsid w:val="00CD5F03"/>
    <w:rsid w:val="00CE2E73"/>
    <w:rsid w:val="00CE39DB"/>
    <w:rsid w:val="00CE51BB"/>
    <w:rsid w:val="00CE710E"/>
    <w:rsid w:val="00CF212E"/>
    <w:rsid w:val="00CF5D1F"/>
    <w:rsid w:val="00CF65D0"/>
    <w:rsid w:val="00CF676A"/>
    <w:rsid w:val="00D01B9E"/>
    <w:rsid w:val="00D03C6B"/>
    <w:rsid w:val="00D04088"/>
    <w:rsid w:val="00D121BF"/>
    <w:rsid w:val="00D16F31"/>
    <w:rsid w:val="00D16F8F"/>
    <w:rsid w:val="00D23AFB"/>
    <w:rsid w:val="00D249F3"/>
    <w:rsid w:val="00D40518"/>
    <w:rsid w:val="00D46194"/>
    <w:rsid w:val="00D463DA"/>
    <w:rsid w:val="00D464E1"/>
    <w:rsid w:val="00D47598"/>
    <w:rsid w:val="00D509DC"/>
    <w:rsid w:val="00D50ABE"/>
    <w:rsid w:val="00D529EF"/>
    <w:rsid w:val="00D53529"/>
    <w:rsid w:val="00D64185"/>
    <w:rsid w:val="00D64637"/>
    <w:rsid w:val="00D66BDF"/>
    <w:rsid w:val="00D72054"/>
    <w:rsid w:val="00D72A5A"/>
    <w:rsid w:val="00D73943"/>
    <w:rsid w:val="00D739CB"/>
    <w:rsid w:val="00D76CAE"/>
    <w:rsid w:val="00D802C7"/>
    <w:rsid w:val="00D805D7"/>
    <w:rsid w:val="00D84912"/>
    <w:rsid w:val="00D84C5E"/>
    <w:rsid w:val="00D901A6"/>
    <w:rsid w:val="00D9077F"/>
    <w:rsid w:val="00D918DB"/>
    <w:rsid w:val="00D94727"/>
    <w:rsid w:val="00D94AD0"/>
    <w:rsid w:val="00D96DD4"/>
    <w:rsid w:val="00D97CA4"/>
    <w:rsid w:val="00DA02D1"/>
    <w:rsid w:val="00DA270A"/>
    <w:rsid w:val="00DA56B3"/>
    <w:rsid w:val="00DB08B5"/>
    <w:rsid w:val="00DB12E6"/>
    <w:rsid w:val="00DB1482"/>
    <w:rsid w:val="00DB2831"/>
    <w:rsid w:val="00DB37C1"/>
    <w:rsid w:val="00DB4D82"/>
    <w:rsid w:val="00DC0C27"/>
    <w:rsid w:val="00DC39EF"/>
    <w:rsid w:val="00DC7589"/>
    <w:rsid w:val="00DD036F"/>
    <w:rsid w:val="00DD2B8E"/>
    <w:rsid w:val="00DD4605"/>
    <w:rsid w:val="00DE08CD"/>
    <w:rsid w:val="00DE0A2F"/>
    <w:rsid w:val="00DE2AB8"/>
    <w:rsid w:val="00DE52F9"/>
    <w:rsid w:val="00DE54E6"/>
    <w:rsid w:val="00DE5B18"/>
    <w:rsid w:val="00DF1904"/>
    <w:rsid w:val="00DF3744"/>
    <w:rsid w:val="00DF3AAB"/>
    <w:rsid w:val="00DF4409"/>
    <w:rsid w:val="00DF5D2E"/>
    <w:rsid w:val="00DF629D"/>
    <w:rsid w:val="00E00114"/>
    <w:rsid w:val="00E06DFA"/>
    <w:rsid w:val="00E10588"/>
    <w:rsid w:val="00E12380"/>
    <w:rsid w:val="00E12E4C"/>
    <w:rsid w:val="00E16841"/>
    <w:rsid w:val="00E170FE"/>
    <w:rsid w:val="00E1736F"/>
    <w:rsid w:val="00E20072"/>
    <w:rsid w:val="00E23C88"/>
    <w:rsid w:val="00E24FD7"/>
    <w:rsid w:val="00E25DC5"/>
    <w:rsid w:val="00E260BD"/>
    <w:rsid w:val="00E26A0B"/>
    <w:rsid w:val="00E308F0"/>
    <w:rsid w:val="00E3254E"/>
    <w:rsid w:val="00E34FEE"/>
    <w:rsid w:val="00E3533B"/>
    <w:rsid w:val="00E408B5"/>
    <w:rsid w:val="00E43148"/>
    <w:rsid w:val="00E432BE"/>
    <w:rsid w:val="00E44B75"/>
    <w:rsid w:val="00E45009"/>
    <w:rsid w:val="00E45E00"/>
    <w:rsid w:val="00E475B5"/>
    <w:rsid w:val="00E501A6"/>
    <w:rsid w:val="00E53299"/>
    <w:rsid w:val="00E5612D"/>
    <w:rsid w:val="00E644B5"/>
    <w:rsid w:val="00E64FF1"/>
    <w:rsid w:val="00E7120D"/>
    <w:rsid w:val="00E72242"/>
    <w:rsid w:val="00E75BF7"/>
    <w:rsid w:val="00E773E2"/>
    <w:rsid w:val="00E81B73"/>
    <w:rsid w:val="00E844AE"/>
    <w:rsid w:val="00E86198"/>
    <w:rsid w:val="00E872FC"/>
    <w:rsid w:val="00E87D39"/>
    <w:rsid w:val="00E904E3"/>
    <w:rsid w:val="00E9664D"/>
    <w:rsid w:val="00E970C3"/>
    <w:rsid w:val="00EA0141"/>
    <w:rsid w:val="00EA09CA"/>
    <w:rsid w:val="00EA287E"/>
    <w:rsid w:val="00EA2D63"/>
    <w:rsid w:val="00EA478A"/>
    <w:rsid w:val="00EA4BDB"/>
    <w:rsid w:val="00EB0E7F"/>
    <w:rsid w:val="00EB1F11"/>
    <w:rsid w:val="00EB2A51"/>
    <w:rsid w:val="00EB4B69"/>
    <w:rsid w:val="00EB54BA"/>
    <w:rsid w:val="00EB6297"/>
    <w:rsid w:val="00EB7C33"/>
    <w:rsid w:val="00EC1133"/>
    <w:rsid w:val="00ED3EE5"/>
    <w:rsid w:val="00ED7792"/>
    <w:rsid w:val="00EE248B"/>
    <w:rsid w:val="00EE3305"/>
    <w:rsid w:val="00EE3698"/>
    <w:rsid w:val="00EE546B"/>
    <w:rsid w:val="00EE6570"/>
    <w:rsid w:val="00EE65D2"/>
    <w:rsid w:val="00EF0F1E"/>
    <w:rsid w:val="00EF1AFD"/>
    <w:rsid w:val="00EF3444"/>
    <w:rsid w:val="00EF5BD8"/>
    <w:rsid w:val="00F0452A"/>
    <w:rsid w:val="00F14D5A"/>
    <w:rsid w:val="00F240F3"/>
    <w:rsid w:val="00F24B40"/>
    <w:rsid w:val="00F24D99"/>
    <w:rsid w:val="00F24EAA"/>
    <w:rsid w:val="00F253B3"/>
    <w:rsid w:val="00F26957"/>
    <w:rsid w:val="00F276CC"/>
    <w:rsid w:val="00F30103"/>
    <w:rsid w:val="00F32BD8"/>
    <w:rsid w:val="00F35507"/>
    <w:rsid w:val="00F35A5C"/>
    <w:rsid w:val="00F40B71"/>
    <w:rsid w:val="00F41F84"/>
    <w:rsid w:val="00F42779"/>
    <w:rsid w:val="00F44B42"/>
    <w:rsid w:val="00F46A6A"/>
    <w:rsid w:val="00F50CBA"/>
    <w:rsid w:val="00F517DB"/>
    <w:rsid w:val="00F56EC6"/>
    <w:rsid w:val="00F61711"/>
    <w:rsid w:val="00F638C2"/>
    <w:rsid w:val="00F741F2"/>
    <w:rsid w:val="00F77085"/>
    <w:rsid w:val="00F772A1"/>
    <w:rsid w:val="00F80B97"/>
    <w:rsid w:val="00F81DBC"/>
    <w:rsid w:val="00F8447D"/>
    <w:rsid w:val="00F948C2"/>
    <w:rsid w:val="00F95DD1"/>
    <w:rsid w:val="00F96A0C"/>
    <w:rsid w:val="00FA05E6"/>
    <w:rsid w:val="00FA1A18"/>
    <w:rsid w:val="00FA266C"/>
    <w:rsid w:val="00FA44AE"/>
    <w:rsid w:val="00FB0066"/>
    <w:rsid w:val="00FB0D76"/>
    <w:rsid w:val="00FB1F49"/>
    <w:rsid w:val="00FB5D14"/>
    <w:rsid w:val="00FB7733"/>
    <w:rsid w:val="00FC0455"/>
    <w:rsid w:val="00FC0F5B"/>
    <w:rsid w:val="00FC18EF"/>
    <w:rsid w:val="00FC1E4C"/>
    <w:rsid w:val="00FC2A70"/>
    <w:rsid w:val="00FC3D9C"/>
    <w:rsid w:val="00FC3F25"/>
    <w:rsid w:val="00FD01D4"/>
    <w:rsid w:val="00FD1F35"/>
    <w:rsid w:val="00FD39DC"/>
    <w:rsid w:val="00FD6459"/>
    <w:rsid w:val="00FD6610"/>
    <w:rsid w:val="00FE2C73"/>
    <w:rsid w:val="00FE3082"/>
    <w:rsid w:val="00FF19CC"/>
    <w:rsid w:val="00FF298E"/>
    <w:rsid w:val="00FF582C"/>
    <w:rsid w:val="00FF6D31"/>
    <w:rsid w:val="00FF6D7F"/>
    <w:rsid w:val="00FF70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64E7E1"/>
  <w15:chartTrackingRefBased/>
  <w15:docId w15:val="{1CF26F19-2742-4722-A5AC-656C35013A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4C66"/>
    <w:pPr>
      <w:spacing w:after="0" w:line="240" w:lineRule="auto"/>
    </w:pPr>
    <w:rPr>
      <w:rFonts w:ascii="Times LatArm" w:eastAsia="Times New Roman" w:hAnsi="Times LatArm" w:cs="Times New Roman"/>
      <w:sz w:val="24"/>
      <w:szCs w:val="24"/>
    </w:rPr>
  </w:style>
  <w:style w:type="paragraph" w:styleId="Heading1">
    <w:name w:val="heading 1"/>
    <w:basedOn w:val="Normal"/>
    <w:next w:val="Normal"/>
    <w:link w:val="Heading1Char"/>
    <w:qFormat/>
    <w:rsid w:val="00384C66"/>
    <w:pPr>
      <w:keepNext/>
      <w:spacing w:line="360" w:lineRule="auto"/>
      <w:jc w:val="both"/>
      <w:outlineLvl w:val="0"/>
    </w:pPr>
    <w:rPr>
      <w:rFonts w:ascii="Times Armenian" w:hAnsi="Times Armenian"/>
      <w:b/>
      <w:color w:val="000000"/>
      <w:sz w:val="26"/>
      <w:szCs w:val="26"/>
      <w:u w:val="single"/>
      <w:lang w:val="hy-AM"/>
    </w:rPr>
  </w:style>
  <w:style w:type="paragraph" w:styleId="Heading2">
    <w:name w:val="heading 2"/>
    <w:basedOn w:val="Normal"/>
    <w:next w:val="Normal"/>
    <w:link w:val="Heading2Char"/>
    <w:qFormat/>
    <w:rsid w:val="00384C66"/>
    <w:pPr>
      <w:keepNext/>
      <w:spacing w:line="360" w:lineRule="auto"/>
      <w:ind w:firstLine="540"/>
      <w:jc w:val="right"/>
      <w:outlineLvl w:val="1"/>
    </w:pPr>
    <w:rPr>
      <w:rFonts w:ascii="Times Armenian" w:hAnsi="Times Armenian" w:cs="Arial"/>
      <w:i/>
      <w:iCs/>
      <w:color w:val="000000"/>
      <w:szCs w:val="20"/>
      <w:lang w:val="hy-AM"/>
    </w:rPr>
  </w:style>
  <w:style w:type="paragraph" w:styleId="Heading3">
    <w:name w:val="heading 3"/>
    <w:basedOn w:val="Normal"/>
    <w:next w:val="Normal"/>
    <w:link w:val="Heading3Char"/>
    <w:qFormat/>
    <w:rsid w:val="00384C66"/>
    <w:pPr>
      <w:keepNext/>
      <w:tabs>
        <w:tab w:val="left" w:pos="4500"/>
      </w:tabs>
      <w:spacing w:line="240" w:lineRule="atLeast"/>
      <w:ind w:firstLine="567"/>
      <w:outlineLvl w:val="2"/>
    </w:pPr>
    <w:rPr>
      <w:rFonts w:ascii="Arial Armenian" w:hAnsi="Arial Armenian"/>
      <w:b/>
      <w:sz w:val="20"/>
    </w:rPr>
  </w:style>
  <w:style w:type="paragraph" w:styleId="Heading4">
    <w:name w:val="heading 4"/>
    <w:basedOn w:val="Normal"/>
    <w:next w:val="Normal"/>
    <w:link w:val="Heading4Char"/>
    <w:qFormat/>
    <w:rsid w:val="00384C66"/>
    <w:pPr>
      <w:keepNext/>
      <w:spacing w:before="40" w:after="40"/>
      <w:jc w:val="center"/>
      <w:outlineLvl w:val="3"/>
    </w:pPr>
    <w:rPr>
      <w:rFonts w:ascii="Arial Armenian" w:hAnsi="Arial Armenian"/>
      <w:b/>
      <w:sz w:val="16"/>
    </w:rPr>
  </w:style>
  <w:style w:type="paragraph" w:styleId="Heading5">
    <w:name w:val="heading 5"/>
    <w:basedOn w:val="Normal"/>
    <w:next w:val="Normal"/>
    <w:link w:val="Heading5Char"/>
    <w:qFormat/>
    <w:rsid w:val="00384C66"/>
    <w:pPr>
      <w:keepNext/>
      <w:tabs>
        <w:tab w:val="left" w:pos="4500"/>
      </w:tabs>
      <w:spacing w:line="240" w:lineRule="atLeast"/>
      <w:jc w:val="center"/>
      <w:outlineLvl w:val="4"/>
    </w:pPr>
    <w:rPr>
      <w:rFonts w:ascii="Arial Armenian" w:hAnsi="Arial Armenian"/>
      <w:b/>
      <w:bCs/>
      <w:sz w:val="20"/>
    </w:rPr>
  </w:style>
  <w:style w:type="paragraph" w:styleId="Heading6">
    <w:name w:val="heading 6"/>
    <w:basedOn w:val="Normal"/>
    <w:next w:val="Normal"/>
    <w:link w:val="Heading6Char"/>
    <w:qFormat/>
    <w:rsid w:val="00384C66"/>
    <w:pPr>
      <w:keepNext/>
      <w:spacing w:line="300" w:lineRule="atLeast"/>
      <w:jc w:val="center"/>
      <w:outlineLvl w:val="5"/>
    </w:pPr>
    <w:rPr>
      <w:rFonts w:ascii="Arial Armenian" w:hAnsi="Arial Armenian"/>
      <w:b/>
      <w:sz w:val="20"/>
      <w:szCs w:val="22"/>
      <w:lang w:val="hy-AM"/>
    </w:rPr>
  </w:style>
  <w:style w:type="paragraph" w:styleId="Heading7">
    <w:name w:val="heading 7"/>
    <w:basedOn w:val="Normal"/>
    <w:next w:val="Normal"/>
    <w:link w:val="Heading7Char"/>
    <w:qFormat/>
    <w:rsid w:val="00384C66"/>
    <w:pPr>
      <w:keepNext/>
      <w:spacing w:line="360" w:lineRule="auto"/>
      <w:ind w:left="1701"/>
      <w:jc w:val="center"/>
      <w:outlineLvl w:val="6"/>
    </w:pPr>
    <w:rPr>
      <w:rFonts w:ascii="Arial Armenian" w:hAnsi="Arial Armenian"/>
      <w:b/>
      <w:spacing w:val="40"/>
      <w:sz w:val="22"/>
      <w:szCs w:val="23"/>
    </w:rPr>
  </w:style>
  <w:style w:type="paragraph" w:styleId="Heading8">
    <w:name w:val="heading 8"/>
    <w:basedOn w:val="Normal"/>
    <w:next w:val="Normal"/>
    <w:link w:val="Heading8Char"/>
    <w:qFormat/>
    <w:rsid w:val="00384C66"/>
    <w:pPr>
      <w:keepNext/>
      <w:ind w:left="567" w:right="-113" w:hanging="284"/>
      <w:outlineLvl w:val="7"/>
    </w:pPr>
    <w:rPr>
      <w:rFonts w:ascii="Arial Armenian" w:hAnsi="Arial Armenian"/>
      <w:i/>
      <w:iCs/>
      <w:color w:val="660033"/>
      <w:sz w:val="20"/>
      <w:szCs w:val="20"/>
    </w:rPr>
  </w:style>
  <w:style w:type="paragraph" w:styleId="Heading9">
    <w:name w:val="heading 9"/>
    <w:basedOn w:val="Normal"/>
    <w:next w:val="Normal"/>
    <w:link w:val="Heading9Char"/>
    <w:qFormat/>
    <w:rsid w:val="00384C66"/>
    <w:pPr>
      <w:keepNext/>
      <w:tabs>
        <w:tab w:val="left" w:pos="4500"/>
      </w:tabs>
      <w:spacing w:line="240" w:lineRule="atLeast"/>
      <w:ind w:firstLine="567"/>
      <w:jc w:val="both"/>
      <w:outlineLvl w:val="8"/>
    </w:pPr>
    <w:rPr>
      <w:rFonts w:ascii="Arial Armenian" w:hAnsi="Arial Armenian"/>
      <w:b/>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84C66"/>
    <w:rPr>
      <w:rFonts w:ascii="Times Armenian" w:eastAsia="Times New Roman" w:hAnsi="Times Armenian" w:cs="Times New Roman"/>
      <w:b/>
      <w:color w:val="000000"/>
      <w:sz w:val="26"/>
      <w:szCs w:val="26"/>
      <w:u w:val="single"/>
      <w:lang w:val="hy-AM"/>
    </w:rPr>
  </w:style>
  <w:style w:type="character" w:customStyle="1" w:styleId="Heading2Char">
    <w:name w:val="Heading 2 Char"/>
    <w:basedOn w:val="DefaultParagraphFont"/>
    <w:link w:val="Heading2"/>
    <w:rsid w:val="00384C66"/>
    <w:rPr>
      <w:rFonts w:ascii="Times Armenian" w:eastAsia="Times New Roman" w:hAnsi="Times Armenian" w:cs="Arial"/>
      <w:i/>
      <w:iCs/>
      <w:color w:val="000000"/>
      <w:sz w:val="24"/>
      <w:szCs w:val="20"/>
      <w:lang w:val="hy-AM"/>
    </w:rPr>
  </w:style>
  <w:style w:type="character" w:customStyle="1" w:styleId="Heading3Char">
    <w:name w:val="Heading 3 Char"/>
    <w:basedOn w:val="DefaultParagraphFont"/>
    <w:link w:val="Heading3"/>
    <w:rsid w:val="00384C66"/>
    <w:rPr>
      <w:rFonts w:ascii="Arial Armenian" w:eastAsia="Times New Roman" w:hAnsi="Arial Armenian" w:cs="Times New Roman"/>
      <w:b/>
      <w:sz w:val="20"/>
      <w:szCs w:val="24"/>
    </w:rPr>
  </w:style>
  <w:style w:type="character" w:customStyle="1" w:styleId="Heading4Char">
    <w:name w:val="Heading 4 Char"/>
    <w:basedOn w:val="DefaultParagraphFont"/>
    <w:link w:val="Heading4"/>
    <w:rsid w:val="00384C66"/>
    <w:rPr>
      <w:rFonts w:ascii="Arial Armenian" w:eastAsia="Times New Roman" w:hAnsi="Arial Armenian" w:cs="Times New Roman"/>
      <w:b/>
      <w:sz w:val="16"/>
      <w:szCs w:val="24"/>
    </w:rPr>
  </w:style>
  <w:style w:type="character" w:customStyle="1" w:styleId="Heading5Char">
    <w:name w:val="Heading 5 Char"/>
    <w:basedOn w:val="DefaultParagraphFont"/>
    <w:link w:val="Heading5"/>
    <w:rsid w:val="00384C66"/>
    <w:rPr>
      <w:rFonts w:ascii="Arial Armenian" w:eastAsia="Times New Roman" w:hAnsi="Arial Armenian" w:cs="Times New Roman"/>
      <w:b/>
      <w:bCs/>
      <w:sz w:val="20"/>
      <w:szCs w:val="24"/>
    </w:rPr>
  </w:style>
  <w:style w:type="character" w:customStyle="1" w:styleId="Heading6Char">
    <w:name w:val="Heading 6 Char"/>
    <w:basedOn w:val="DefaultParagraphFont"/>
    <w:link w:val="Heading6"/>
    <w:rsid w:val="00384C66"/>
    <w:rPr>
      <w:rFonts w:ascii="Arial Armenian" w:eastAsia="Times New Roman" w:hAnsi="Arial Armenian" w:cs="Times New Roman"/>
      <w:b/>
      <w:sz w:val="20"/>
      <w:lang w:val="hy-AM"/>
    </w:rPr>
  </w:style>
  <w:style w:type="character" w:customStyle="1" w:styleId="Heading7Char">
    <w:name w:val="Heading 7 Char"/>
    <w:basedOn w:val="DefaultParagraphFont"/>
    <w:link w:val="Heading7"/>
    <w:rsid w:val="00384C66"/>
    <w:rPr>
      <w:rFonts w:ascii="Arial Armenian" w:eastAsia="Times New Roman" w:hAnsi="Arial Armenian" w:cs="Times New Roman"/>
      <w:b/>
      <w:spacing w:val="40"/>
      <w:szCs w:val="23"/>
    </w:rPr>
  </w:style>
  <w:style w:type="character" w:customStyle="1" w:styleId="Heading8Char">
    <w:name w:val="Heading 8 Char"/>
    <w:basedOn w:val="DefaultParagraphFont"/>
    <w:link w:val="Heading8"/>
    <w:rsid w:val="00384C66"/>
    <w:rPr>
      <w:rFonts w:ascii="Arial Armenian" w:eastAsia="Times New Roman" w:hAnsi="Arial Armenian" w:cs="Times New Roman"/>
      <w:i/>
      <w:iCs/>
      <w:color w:val="660033"/>
      <w:sz w:val="20"/>
      <w:szCs w:val="20"/>
    </w:rPr>
  </w:style>
  <w:style w:type="character" w:customStyle="1" w:styleId="Heading9Char">
    <w:name w:val="Heading 9 Char"/>
    <w:basedOn w:val="DefaultParagraphFont"/>
    <w:link w:val="Heading9"/>
    <w:rsid w:val="00384C66"/>
    <w:rPr>
      <w:rFonts w:ascii="Arial Armenian" w:eastAsia="Times New Roman" w:hAnsi="Arial Armenian" w:cs="Times New Roman"/>
      <w:b/>
      <w:bCs/>
      <w:sz w:val="20"/>
      <w:szCs w:val="24"/>
    </w:rPr>
  </w:style>
  <w:style w:type="paragraph" w:styleId="Title">
    <w:name w:val="Title"/>
    <w:basedOn w:val="Normal"/>
    <w:link w:val="TitleChar"/>
    <w:qFormat/>
    <w:rsid w:val="00384C66"/>
    <w:pPr>
      <w:spacing w:line="312" w:lineRule="auto"/>
      <w:jc w:val="center"/>
    </w:pPr>
    <w:rPr>
      <w:b/>
      <w:szCs w:val="20"/>
    </w:rPr>
  </w:style>
  <w:style w:type="character" w:customStyle="1" w:styleId="TitleChar">
    <w:name w:val="Title Char"/>
    <w:basedOn w:val="DefaultParagraphFont"/>
    <w:link w:val="Title"/>
    <w:rsid w:val="00384C66"/>
    <w:rPr>
      <w:rFonts w:ascii="Times LatArm" w:eastAsia="Times New Roman" w:hAnsi="Times LatArm" w:cs="Times New Roman"/>
      <w:b/>
      <w:sz w:val="24"/>
      <w:szCs w:val="20"/>
    </w:rPr>
  </w:style>
  <w:style w:type="paragraph" w:styleId="BodyText">
    <w:name w:val="Body Text"/>
    <w:basedOn w:val="Normal"/>
    <w:link w:val="BodyTextChar"/>
    <w:rsid w:val="00384C66"/>
    <w:pPr>
      <w:spacing w:line="360" w:lineRule="auto"/>
      <w:jc w:val="both"/>
    </w:pPr>
    <w:rPr>
      <w:rFonts w:ascii="Arial LatArm" w:hAnsi="Arial LatArm"/>
      <w:szCs w:val="20"/>
      <w:lang w:val="x-none" w:eastAsia="x-none"/>
    </w:rPr>
  </w:style>
  <w:style w:type="character" w:customStyle="1" w:styleId="BodyTextChar">
    <w:name w:val="Body Text Char"/>
    <w:basedOn w:val="DefaultParagraphFont"/>
    <w:link w:val="BodyText"/>
    <w:rsid w:val="00384C66"/>
    <w:rPr>
      <w:rFonts w:ascii="Arial LatArm" w:eastAsia="Times New Roman" w:hAnsi="Arial LatArm" w:cs="Times New Roman"/>
      <w:sz w:val="24"/>
      <w:szCs w:val="20"/>
      <w:lang w:val="x-none" w:eastAsia="x-none"/>
    </w:rPr>
  </w:style>
  <w:style w:type="paragraph" w:styleId="BodyTextIndent2">
    <w:name w:val="Body Text Indent 2"/>
    <w:basedOn w:val="Normal"/>
    <w:link w:val="BodyTextIndent2Char"/>
    <w:rsid w:val="00384C66"/>
    <w:pPr>
      <w:spacing w:line="360" w:lineRule="auto"/>
      <w:ind w:firstLine="706"/>
      <w:jc w:val="both"/>
    </w:pPr>
    <w:rPr>
      <w:rFonts w:ascii="Times Armenian" w:hAnsi="Times Armenian"/>
    </w:rPr>
  </w:style>
  <w:style w:type="character" w:customStyle="1" w:styleId="BodyTextIndent2Char">
    <w:name w:val="Body Text Indent 2 Char"/>
    <w:basedOn w:val="DefaultParagraphFont"/>
    <w:link w:val="BodyTextIndent2"/>
    <w:rsid w:val="00384C66"/>
    <w:rPr>
      <w:rFonts w:ascii="Times Armenian" w:eastAsia="Times New Roman" w:hAnsi="Times Armenian" w:cs="Times New Roman"/>
      <w:sz w:val="24"/>
      <w:szCs w:val="24"/>
    </w:rPr>
  </w:style>
  <w:style w:type="paragraph" w:styleId="BodyTextIndent">
    <w:name w:val="Body Text Indent"/>
    <w:basedOn w:val="Normal"/>
    <w:link w:val="BodyTextIndentChar"/>
    <w:rsid w:val="00384C66"/>
    <w:pPr>
      <w:spacing w:line="360" w:lineRule="auto"/>
      <w:ind w:firstLine="700"/>
      <w:jc w:val="both"/>
    </w:pPr>
    <w:rPr>
      <w:rFonts w:ascii="Times Armenian" w:hAnsi="Times Armenian"/>
      <w:color w:val="000000"/>
      <w:lang w:val="hy-AM"/>
    </w:rPr>
  </w:style>
  <w:style w:type="character" w:customStyle="1" w:styleId="BodyTextIndentChar">
    <w:name w:val="Body Text Indent Char"/>
    <w:basedOn w:val="DefaultParagraphFont"/>
    <w:link w:val="BodyTextIndent"/>
    <w:rsid w:val="00384C66"/>
    <w:rPr>
      <w:rFonts w:ascii="Times Armenian" w:eastAsia="Times New Roman" w:hAnsi="Times Armenian" w:cs="Times New Roman"/>
      <w:color w:val="000000"/>
      <w:sz w:val="24"/>
      <w:szCs w:val="24"/>
      <w:lang w:val="hy-AM"/>
    </w:rPr>
  </w:style>
  <w:style w:type="paragraph" w:styleId="BodyTextIndent3">
    <w:name w:val="Body Text Indent 3"/>
    <w:basedOn w:val="Normal"/>
    <w:link w:val="BodyTextIndent3Char"/>
    <w:rsid w:val="00384C66"/>
    <w:pPr>
      <w:spacing w:line="360" w:lineRule="auto"/>
      <w:ind w:firstLine="706"/>
      <w:jc w:val="both"/>
    </w:pPr>
    <w:rPr>
      <w:rFonts w:ascii="Times Armenian" w:hAnsi="Times Armenian"/>
      <w:i/>
      <w:iCs/>
      <w:color w:val="000000"/>
      <w:lang w:val="hy-AM"/>
    </w:rPr>
  </w:style>
  <w:style w:type="character" w:customStyle="1" w:styleId="BodyTextIndent3Char">
    <w:name w:val="Body Text Indent 3 Char"/>
    <w:basedOn w:val="DefaultParagraphFont"/>
    <w:link w:val="BodyTextIndent3"/>
    <w:rsid w:val="00384C66"/>
    <w:rPr>
      <w:rFonts w:ascii="Times Armenian" w:eastAsia="Times New Roman" w:hAnsi="Times Armenian" w:cs="Times New Roman"/>
      <w:i/>
      <w:iCs/>
      <w:color w:val="000000"/>
      <w:sz w:val="24"/>
      <w:szCs w:val="24"/>
      <w:lang w:val="hy-AM"/>
    </w:rPr>
  </w:style>
  <w:style w:type="paragraph" w:styleId="FootnoteText">
    <w:name w:val="footnote text"/>
    <w:basedOn w:val="Normal"/>
    <w:link w:val="FootnoteTextChar2"/>
    <w:uiPriority w:val="99"/>
    <w:rsid w:val="00384C66"/>
    <w:rPr>
      <w:rFonts w:ascii="Times Armenian" w:hAnsi="Times Armenian"/>
      <w:sz w:val="20"/>
      <w:szCs w:val="20"/>
    </w:rPr>
  </w:style>
  <w:style w:type="character" w:customStyle="1" w:styleId="FootnoteTextChar2">
    <w:name w:val="Footnote Text Char2"/>
    <w:link w:val="FootnoteText"/>
    <w:uiPriority w:val="99"/>
    <w:rsid w:val="00384C66"/>
    <w:rPr>
      <w:rFonts w:ascii="Times Armenian" w:eastAsia="Times New Roman" w:hAnsi="Times Armenian" w:cs="Times New Roman"/>
      <w:sz w:val="20"/>
      <w:szCs w:val="20"/>
    </w:rPr>
  </w:style>
  <w:style w:type="character" w:customStyle="1" w:styleId="FootnoteTextChar">
    <w:name w:val="Footnote Text Char"/>
    <w:basedOn w:val="DefaultParagraphFont"/>
    <w:uiPriority w:val="99"/>
    <w:rsid w:val="00384C66"/>
    <w:rPr>
      <w:rFonts w:ascii="Times LatArm" w:eastAsia="Times New Roman" w:hAnsi="Times LatArm" w:cs="Times New Roman"/>
      <w:sz w:val="20"/>
      <w:szCs w:val="20"/>
    </w:rPr>
  </w:style>
  <w:style w:type="character" w:styleId="FootnoteReference">
    <w:name w:val="footnote reference"/>
    <w:uiPriority w:val="99"/>
    <w:rsid w:val="00384C66"/>
    <w:rPr>
      <w:vertAlign w:val="superscript"/>
    </w:rPr>
  </w:style>
  <w:style w:type="paragraph" w:styleId="BodyText2">
    <w:name w:val="Body Text 2"/>
    <w:basedOn w:val="Normal"/>
    <w:link w:val="BodyText2Char"/>
    <w:rsid w:val="00384C66"/>
    <w:pPr>
      <w:spacing w:after="120" w:line="480" w:lineRule="auto"/>
    </w:pPr>
    <w:rPr>
      <w:rFonts w:ascii="Times New Roman" w:hAnsi="Times New Roman"/>
    </w:rPr>
  </w:style>
  <w:style w:type="character" w:customStyle="1" w:styleId="BodyText2Char">
    <w:name w:val="Body Text 2 Char"/>
    <w:basedOn w:val="DefaultParagraphFont"/>
    <w:link w:val="BodyText2"/>
    <w:rsid w:val="00384C66"/>
    <w:rPr>
      <w:rFonts w:ascii="Times New Roman" w:eastAsia="Times New Roman" w:hAnsi="Times New Roman" w:cs="Times New Roman"/>
      <w:sz w:val="24"/>
      <w:szCs w:val="24"/>
    </w:rPr>
  </w:style>
  <w:style w:type="paragraph" w:styleId="Footer">
    <w:name w:val="footer"/>
    <w:basedOn w:val="Normal"/>
    <w:link w:val="FooterChar"/>
    <w:uiPriority w:val="99"/>
    <w:rsid w:val="00384C66"/>
    <w:pPr>
      <w:tabs>
        <w:tab w:val="center" w:pos="4320"/>
        <w:tab w:val="right" w:pos="8640"/>
      </w:tabs>
    </w:pPr>
    <w:rPr>
      <w:lang w:val="x-none" w:eastAsia="x-none"/>
    </w:rPr>
  </w:style>
  <w:style w:type="character" w:customStyle="1" w:styleId="FooterChar">
    <w:name w:val="Footer Char"/>
    <w:basedOn w:val="DefaultParagraphFont"/>
    <w:link w:val="Footer"/>
    <w:uiPriority w:val="99"/>
    <w:rsid w:val="00384C66"/>
    <w:rPr>
      <w:rFonts w:ascii="Times LatArm" w:eastAsia="Times New Roman" w:hAnsi="Times LatArm" w:cs="Times New Roman"/>
      <w:sz w:val="24"/>
      <w:szCs w:val="24"/>
      <w:lang w:val="x-none" w:eastAsia="x-none"/>
    </w:rPr>
  </w:style>
  <w:style w:type="character" w:styleId="PageNumber">
    <w:name w:val="page number"/>
    <w:basedOn w:val="DefaultParagraphFont"/>
    <w:rsid w:val="00384C66"/>
  </w:style>
  <w:style w:type="paragraph" w:styleId="Header">
    <w:name w:val="header"/>
    <w:aliases w:val="hd"/>
    <w:basedOn w:val="Normal"/>
    <w:link w:val="HeaderChar"/>
    <w:uiPriority w:val="99"/>
    <w:rsid w:val="00384C66"/>
    <w:pPr>
      <w:tabs>
        <w:tab w:val="center" w:pos="4844"/>
        <w:tab w:val="right" w:pos="9689"/>
      </w:tabs>
    </w:pPr>
    <w:rPr>
      <w:lang w:val="x-none" w:eastAsia="x-none"/>
    </w:rPr>
  </w:style>
  <w:style w:type="character" w:customStyle="1" w:styleId="HeaderChar">
    <w:name w:val="Header Char"/>
    <w:aliases w:val="hd Char"/>
    <w:basedOn w:val="DefaultParagraphFont"/>
    <w:link w:val="Header"/>
    <w:uiPriority w:val="99"/>
    <w:rsid w:val="00384C66"/>
    <w:rPr>
      <w:rFonts w:ascii="Times LatArm" w:eastAsia="Times New Roman" w:hAnsi="Times LatArm" w:cs="Times New Roman"/>
      <w:sz w:val="24"/>
      <w:szCs w:val="24"/>
      <w:lang w:val="x-none" w:eastAsia="x-none"/>
    </w:rPr>
  </w:style>
  <w:style w:type="paragraph" w:styleId="BodyText3">
    <w:name w:val="Body Text 3"/>
    <w:basedOn w:val="Normal"/>
    <w:link w:val="BodyText3Char"/>
    <w:rsid w:val="00384C66"/>
    <w:pPr>
      <w:jc w:val="right"/>
    </w:pPr>
    <w:rPr>
      <w:rFonts w:ascii="Arial Armenian" w:hAnsi="Arial Armenian"/>
      <w:b/>
      <w:color w:val="000000"/>
      <w:sz w:val="20"/>
    </w:rPr>
  </w:style>
  <w:style w:type="character" w:customStyle="1" w:styleId="BodyText3Char">
    <w:name w:val="Body Text 3 Char"/>
    <w:basedOn w:val="DefaultParagraphFont"/>
    <w:link w:val="BodyText3"/>
    <w:rsid w:val="00384C66"/>
    <w:rPr>
      <w:rFonts w:ascii="Arial Armenian" w:eastAsia="Times New Roman" w:hAnsi="Arial Armenian" w:cs="Times New Roman"/>
      <w:b/>
      <w:color w:val="000000"/>
      <w:sz w:val="20"/>
      <w:szCs w:val="24"/>
    </w:rPr>
  </w:style>
  <w:style w:type="paragraph" w:styleId="PlainText">
    <w:name w:val="Plain Text"/>
    <w:basedOn w:val="Normal"/>
    <w:link w:val="PlainTextChar"/>
    <w:rsid w:val="00384C66"/>
    <w:rPr>
      <w:rFonts w:ascii="Courier New" w:hAnsi="Courier New" w:cs="Courier New"/>
      <w:sz w:val="20"/>
      <w:szCs w:val="20"/>
    </w:rPr>
  </w:style>
  <w:style w:type="character" w:customStyle="1" w:styleId="PlainTextChar">
    <w:name w:val="Plain Text Char"/>
    <w:basedOn w:val="DefaultParagraphFont"/>
    <w:link w:val="PlainText"/>
    <w:rsid w:val="00384C66"/>
    <w:rPr>
      <w:rFonts w:ascii="Courier New" w:eastAsia="Times New Roman" w:hAnsi="Courier New" w:cs="Courier New"/>
      <w:sz w:val="20"/>
      <w:szCs w:val="20"/>
    </w:rPr>
  </w:style>
  <w:style w:type="character" w:styleId="Hyperlink">
    <w:name w:val="Hyperlink"/>
    <w:uiPriority w:val="99"/>
    <w:rsid w:val="00384C66"/>
    <w:rPr>
      <w:color w:val="0000FF"/>
      <w:u w:val="single"/>
    </w:rPr>
  </w:style>
  <w:style w:type="paragraph" w:styleId="BlockText">
    <w:name w:val="Block Text"/>
    <w:basedOn w:val="Normal"/>
    <w:uiPriority w:val="99"/>
    <w:rsid w:val="00384C66"/>
    <w:pPr>
      <w:autoSpaceDE w:val="0"/>
      <w:autoSpaceDN w:val="0"/>
      <w:adjustRightInd w:val="0"/>
      <w:spacing w:line="240" w:lineRule="atLeast"/>
      <w:ind w:left="567" w:right="424" w:firstLine="709"/>
      <w:jc w:val="both"/>
    </w:pPr>
    <w:rPr>
      <w:rFonts w:ascii="Armenian Normal" w:hAnsi="Armenian Normal"/>
      <w:color w:val="000000"/>
      <w:sz w:val="34"/>
      <w:lang w:val="es-AR"/>
    </w:rPr>
  </w:style>
  <w:style w:type="character" w:customStyle="1" w:styleId="BalloonTextChar">
    <w:name w:val="Balloon Text Char"/>
    <w:basedOn w:val="DefaultParagraphFont"/>
    <w:link w:val="BalloonText"/>
    <w:semiHidden/>
    <w:rsid w:val="00384C66"/>
    <w:rPr>
      <w:rFonts w:ascii="Tahoma" w:eastAsia="Times New Roman" w:hAnsi="Tahoma" w:cs="Times New Roman"/>
      <w:sz w:val="16"/>
      <w:szCs w:val="16"/>
      <w:lang w:val="x-none" w:eastAsia="x-none"/>
    </w:rPr>
  </w:style>
  <w:style w:type="paragraph" w:styleId="BalloonText">
    <w:name w:val="Balloon Text"/>
    <w:basedOn w:val="Normal"/>
    <w:link w:val="BalloonTextChar"/>
    <w:semiHidden/>
    <w:rsid w:val="00384C66"/>
    <w:rPr>
      <w:rFonts w:ascii="Tahoma" w:hAnsi="Tahoma"/>
      <w:sz w:val="16"/>
      <w:szCs w:val="16"/>
      <w:lang w:val="x-none" w:eastAsia="x-none"/>
    </w:rPr>
  </w:style>
  <w:style w:type="character" w:styleId="FollowedHyperlink">
    <w:name w:val="FollowedHyperlink"/>
    <w:rsid w:val="00384C66"/>
    <w:rPr>
      <w:color w:val="800080"/>
      <w:u w:val="single"/>
    </w:rPr>
  </w:style>
  <w:style w:type="paragraph" w:customStyle="1" w:styleId="BodyText21">
    <w:name w:val="Body Text 21"/>
    <w:basedOn w:val="Normal"/>
    <w:rsid w:val="00384C66"/>
    <w:pPr>
      <w:tabs>
        <w:tab w:val="left" w:pos="4253"/>
      </w:tabs>
      <w:jc w:val="center"/>
    </w:pPr>
    <w:rPr>
      <w:rFonts w:ascii="Times Armenian" w:hAnsi="Times Armenian"/>
      <w:snapToGrid w:val="0"/>
      <w:sz w:val="20"/>
      <w:szCs w:val="20"/>
    </w:rPr>
  </w:style>
  <w:style w:type="paragraph" w:customStyle="1" w:styleId="xl3089">
    <w:name w:val="xl3089"/>
    <w:basedOn w:val="Normal"/>
    <w:rsid w:val="00384C66"/>
    <w:pPr>
      <w:pBdr>
        <w:top w:val="single" w:sz="4" w:space="0" w:color="auto"/>
        <w:left w:val="single" w:sz="4" w:space="0" w:color="auto"/>
        <w:bottom w:val="single" w:sz="8" w:space="0" w:color="auto"/>
        <w:right w:val="single" w:sz="4" w:space="0" w:color="auto"/>
      </w:pBdr>
      <w:spacing w:before="100" w:beforeAutospacing="1" w:after="100" w:afterAutospacing="1"/>
      <w:jc w:val="right"/>
    </w:pPr>
    <w:rPr>
      <w:rFonts w:ascii="Arial Armenian" w:hAnsi="Arial Armenian"/>
      <w:color w:val="000000"/>
      <w:sz w:val="12"/>
      <w:szCs w:val="12"/>
    </w:rPr>
  </w:style>
  <w:style w:type="character" w:customStyle="1" w:styleId="EndnoteTextChar">
    <w:name w:val="Endnote Text Char"/>
    <w:basedOn w:val="DefaultParagraphFont"/>
    <w:link w:val="EndnoteText"/>
    <w:semiHidden/>
    <w:rsid w:val="00384C66"/>
    <w:rPr>
      <w:rFonts w:ascii="Times LatArm" w:eastAsia="Times New Roman" w:hAnsi="Times LatArm" w:cs="Times New Roman"/>
      <w:sz w:val="20"/>
      <w:szCs w:val="20"/>
    </w:rPr>
  </w:style>
  <w:style w:type="paragraph" w:styleId="EndnoteText">
    <w:name w:val="endnote text"/>
    <w:basedOn w:val="Normal"/>
    <w:link w:val="EndnoteTextChar"/>
    <w:semiHidden/>
    <w:rsid w:val="00384C66"/>
    <w:rPr>
      <w:sz w:val="20"/>
      <w:szCs w:val="20"/>
    </w:rPr>
  </w:style>
  <w:style w:type="character" w:customStyle="1" w:styleId="FootnoteTextChar1">
    <w:name w:val="Footnote Text Char1"/>
    <w:uiPriority w:val="99"/>
    <w:rsid w:val="00384C66"/>
    <w:rPr>
      <w:rFonts w:ascii="Times Armenian" w:hAnsi="Times Armenian"/>
      <w:lang w:val="en-US" w:eastAsia="en-US" w:bidi="ar-SA"/>
    </w:rPr>
  </w:style>
  <w:style w:type="paragraph" w:customStyle="1" w:styleId="msonormalcxspmiddle">
    <w:name w:val="msonormalcxspmiddle"/>
    <w:basedOn w:val="Normal"/>
    <w:rsid w:val="00384C66"/>
    <w:pPr>
      <w:spacing w:before="100" w:beforeAutospacing="1" w:after="100" w:afterAutospacing="1"/>
    </w:pPr>
    <w:rPr>
      <w:rFonts w:ascii="Times New Roman" w:hAnsi="Times New Roman"/>
    </w:rPr>
  </w:style>
  <w:style w:type="table" w:styleId="TableGrid">
    <w:name w:val="Table Grid"/>
    <w:basedOn w:val="TableNormal"/>
    <w:uiPriority w:val="39"/>
    <w:rsid w:val="00384C6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qFormat/>
    <w:rsid w:val="00384C66"/>
    <w:rPr>
      <w:i/>
      <w:iCs/>
    </w:rPr>
  </w:style>
  <w:style w:type="paragraph" w:customStyle="1" w:styleId="Default">
    <w:name w:val="Default"/>
    <w:rsid w:val="00384C66"/>
    <w:pPr>
      <w:autoSpaceDE w:val="0"/>
      <w:autoSpaceDN w:val="0"/>
      <w:adjustRightInd w:val="0"/>
      <w:spacing w:after="0" w:line="240" w:lineRule="auto"/>
    </w:pPr>
    <w:rPr>
      <w:rFonts w:ascii="Arial Armenian" w:eastAsia="Times New Roman" w:hAnsi="Arial Armenian" w:cs="Arial Armenian"/>
      <w:color w:val="000000"/>
      <w:sz w:val="24"/>
      <w:szCs w:val="24"/>
    </w:rPr>
  </w:style>
  <w:style w:type="paragraph" w:styleId="ListParagraph">
    <w:name w:val="List Paragraph"/>
    <w:basedOn w:val="Normal"/>
    <w:uiPriority w:val="34"/>
    <w:qFormat/>
    <w:rsid w:val="00384C66"/>
    <w:pPr>
      <w:spacing w:after="200" w:line="276" w:lineRule="auto"/>
      <w:ind w:left="720"/>
      <w:contextualSpacing/>
    </w:pPr>
    <w:rPr>
      <w:rFonts w:ascii="GHEA Grapalat" w:eastAsia="Calibri" w:hAnsi="GHEA Grapalat"/>
      <w:sz w:val="22"/>
      <w:szCs w:val="22"/>
    </w:rPr>
  </w:style>
  <w:style w:type="character" w:customStyle="1" w:styleId="apple-converted-space">
    <w:name w:val="apple-converted-space"/>
    <w:rsid w:val="00384C66"/>
  </w:style>
  <w:style w:type="paragraph" w:styleId="NormalWeb">
    <w:name w:val="Normal (Web)"/>
    <w:basedOn w:val="Normal"/>
    <w:uiPriority w:val="99"/>
    <w:unhideWhenUsed/>
    <w:rsid w:val="00384C66"/>
    <w:pPr>
      <w:spacing w:before="100" w:beforeAutospacing="1" w:after="100" w:afterAutospacing="1"/>
    </w:pPr>
    <w:rPr>
      <w:rFonts w:ascii="Times New Roman" w:hAnsi="Times New Roman"/>
    </w:rPr>
  </w:style>
  <w:style w:type="character" w:styleId="CommentReference">
    <w:name w:val="annotation reference"/>
    <w:basedOn w:val="DefaultParagraphFont"/>
    <w:uiPriority w:val="99"/>
    <w:rsid w:val="00384C66"/>
    <w:rPr>
      <w:sz w:val="16"/>
      <w:szCs w:val="16"/>
    </w:rPr>
  </w:style>
  <w:style w:type="paragraph" w:styleId="CommentText">
    <w:name w:val="annotation text"/>
    <w:basedOn w:val="Normal"/>
    <w:link w:val="CommentTextChar"/>
    <w:uiPriority w:val="99"/>
    <w:rsid w:val="00384C66"/>
    <w:rPr>
      <w:sz w:val="20"/>
      <w:szCs w:val="20"/>
    </w:rPr>
  </w:style>
  <w:style w:type="character" w:customStyle="1" w:styleId="CommentTextChar">
    <w:name w:val="Comment Text Char"/>
    <w:basedOn w:val="DefaultParagraphFont"/>
    <w:link w:val="CommentText"/>
    <w:uiPriority w:val="99"/>
    <w:rsid w:val="00384C66"/>
    <w:rPr>
      <w:rFonts w:ascii="Times LatArm" w:eastAsia="Times New Roman" w:hAnsi="Times LatArm" w:cs="Times New Roman"/>
      <w:sz w:val="20"/>
      <w:szCs w:val="20"/>
    </w:rPr>
  </w:style>
  <w:style w:type="character" w:customStyle="1" w:styleId="CommentSubjectChar">
    <w:name w:val="Comment Subject Char"/>
    <w:basedOn w:val="CommentTextChar"/>
    <w:link w:val="CommentSubject"/>
    <w:rsid w:val="00384C66"/>
    <w:rPr>
      <w:rFonts w:ascii="Times LatArm" w:eastAsia="Times New Roman" w:hAnsi="Times LatArm" w:cs="Times New Roman"/>
      <w:b/>
      <w:bCs/>
      <w:sz w:val="20"/>
      <w:szCs w:val="20"/>
    </w:rPr>
  </w:style>
  <w:style w:type="paragraph" w:styleId="CommentSubject">
    <w:name w:val="annotation subject"/>
    <w:basedOn w:val="CommentText"/>
    <w:next w:val="CommentText"/>
    <w:link w:val="CommentSubjectChar"/>
    <w:unhideWhenUsed/>
    <w:rsid w:val="00384C66"/>
    <w:rPr>
      <w:b/>
      <w:bCs/>
    </w:rPr>
  </w:style>
  <w:style w:type="character" w:styleId="Strong">
    <w:name w:val="Strong"/>
    <w:basedOn w:val="DefaultParagraphFont"/>
    <w:uiPriority w:val="22"/>
    <w:qFormat/>
    <w:rsid w:val="00384C66"/>
    <w:rPr>
      <w:b/>
      <w:bCs/>
    </w:rPr>
  </w:style>
  <w:style w:type="character" w:customStyle="1" w:styleId="normaltextrun">
    <w:name w:val="normaltextrun"/>
    <w:basedOn w:val="DefaultParagraphFont"/>
    <w:rsid w:val="00384C66"/>
  </w:style>
  <w:style w:type="character" w:customStyle="1" w:styleId="eop">
    <w:name w:val="eop"/>
    <w:basedOn w:val="DefaultParagraphFont"/>
    <w:rsid w:val="00384C66"/>
  </w:style>
  <w:style w:type="paragraph" w:customStyle="1" w:styleId="paragraph">
    <w:name w:val="paragraph"/>
    <w:basedOn w:val="Normal"/>
    <w:rsid w:val="00384C66"/>
    <w:pPr>
      <w:spacing w:before="100" w:beforeAutospacing="1" w:after="100" w:afterAutospacing="1"/>
    </w:pPr>
    <w:rPr>
      <w:rFonts w:ascii="Times New Roman" w:hAnsi="Times New Roman"/>
      <w:lang w:val="ru-RU" w:eastAsia="ru-RU"/>
    </w:rPr>
  </w:style>
  <w:style w:type="character" w:customStyle="1" w:styleId="spellingerror">
    <w:name w:val="spellingerror"/>
    <w:basedOn w:val="DefaultParagraphFont"/>
    <w:rsid w:val="00384C66"/>
  </w:style>
  <w:style w:type="character" w:styleId="EndnoteReference">
    <w:name w:val="endnote reference"/>
    <w:semiHidden/>
    <w:rsid w:val="0062444C"/>
    <w:rPr>
      <w:vertAlign w:val="superscript"/>
    </w:rPr>
  </w:style>
  <w:style w:type="paragraph" w:customStyle="1" w:styleId="Char3CharCharChar">
    <w:name w:val="Char3 Char Char Char"/>
    <w:basedOn w:val="Normal"/>
    <w:next w:val="Normal"/>
    <w:semiHidden/>
    <w:rsid w:val="0062444C"/>
    <w:pPr>
      <w:spacing w:after="160" w:line="240" w:lineRule="exact"/>
    </w:pPr>
    <w:rPr>
      <w:rFonts w:ascii="Arial" w:hAnsi="Arial" w:cs="Arial"/>
      <w:sz w:val="20"/>
      <w:szCs w:val="20"/>
      <w:lang w:val="en-GB"/>
    </w:rPr>
  </w:style>
  <w:style w:type="character" w:customStyle="1" w:styleId="CharChar">
    <w:name w:val="Char Char"/>
    <w:semiHidden/>
    <w:rsid w:val="0062444C"/>
    <w:rPr>
      <w:rFonts w:ascii="Times Armenian" w:hAnsi="Times Armenian"/>
      <w:lang w:val="en-US" w:eastAsia="en-US" w:bidi="ar-SA"/>
    </w:rPr>
  </w:style>
  <w:style w:type="paragraph" w:customStyle="1" w:styleId="a">
    <w:name w:val="Знак"/>
    <w:basedOn w:val="Normal"/>
    <w:next w:val="Normal"/>
    <w:semiHidden/>
    <w:rsid w:val="0062444C"/>
    <w:pPr>
      <w:spacing w:after="160" w:line="240" w:lineRule="exact"/>
    </w:pPr>
    <w:rPr>
      <w:rFonts w:ascii="Arial" w:hAnsi="Arial" w:cs="Arial"/>
      <w:sz w:val="20"/>
      <w:szCs w:val="20"/>
      <w:lang w:val="en-GB"/>
    </w:rPr>
  </w:style>
  <w:style w:type="character" w:customStyle="1" w:styleId="CharChar1">
    <w:name w:val="Char Char1"/>
    <w:semiHidden/>
    <w:locked/>
    <w:rsid w:val="0062444C"/>
    <w:rPr>
      <w:rFonts w:ascii="Times Armenian" w:hAnsi="Times Armenian"/>
      <w:lang w:val="en-US" w:eastAsia="en-US" w:bidi="ar-SA"/>
    </w:rPr>
  </w:style>
  <w:style w:type="paragraph" w:styleId="Revision">
    <w:name w:val="Revision"/>
    <w:hidden/>
    <w:uiPriority w:val="99"/>
    <w:semiHidden/>
    <w:rsid w:val="0062444C"/>
    <w:pPr>
      <w:spacing w:after="0" w:line="240" w:lineRule="auto"/>
    </w:pPr>
    <w:rPr>
      <w:rFonts w:ascii="Times LatArm" w:eastAsia="Times New Roman" w:hAnsi="Times LatArm" w:cs="Times New Roman"/>
      <w:sz w:val="24"/>
      <w:szCs w:val="24"/>
    </w:rPr>
  </w:style>
  <w:style w:type="table" w:customStyle="1" w:styleId="TableGrid1">
    <w:name w:val="Table Grid1"/>
    <w:basedOn w:val="TableNormal"/>
    <w:next w:val="TableGrid"/>
    <w:uiPriority w:val="59"/>
    <w:rsid w:val="0062444C"/>
    <w:pPr>
      <w:spacing w:after="0" w:line="240" w:lineRule="auto"/>
    </w:pPr>
    <w:rPr>
      <w:rFonts w:ascii="GHEA Grapalat" w:eastAsia="Calibri" w:hAnsi="GHEA Grapalat"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62444C"/>
    <w:pPr>
      <w:spacing w:after="0" w:line="240" w:lineRule="auto"/>
    </w:pPr>
    <w:rPr>
      <w:rFonts w:ascii="GHEA Grapalat" w:eastAsia="Calibri" w:hAnsi="GHEA Grapalat"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62444C"/>
    <w:pPr>
      <w:spacing w:after="0" w:line="240" w:lineRule="auto"/>
    </w:pPr>
    <w:rPr>
      <w:rFonts w:ascii="GHEA Grapalat" w:hAnsi="GHEA Grapala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62444C"/>
    <w:pPr>
      <w:spacing w:after="0" w:line="240" w:lineRule="auto"/>
    </w:pPr>
    <w:rPr>
      <w:rFonts w:ascii="GHEA Grapalat" w:hAnsi="GHEA Grapala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62444C"/>
    <w:pPr>
      <w:spacing w:after="0" w:line="240" w:lineRule="auto"/>
    </w:pPr>
    <w:rPr>
      <w:rFonts w:ascii="GHEA Grapalat" w:hAnsi="GHEA Grapala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
    <w:name w:val="Table Grid51"/>
    <w:basedOn w:val="TableNormal"/>
    <w:next w:val="TableGrid"/>
    <w:uiPriority w:val="59"/>
    <w:rsid w:val="0062444C"/>
    <w:pPr>
      <w:spacing w:after="0" w:line="240" w:lineRule="auto"/>
    </w:pPr>
    <w:rPr>
      <w:rFonts w:ascii="GHEA Grapalat" w:hAnsi="GHEA Grapala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
    <w:name w:val="Table Grid52"/>
    <w:basedOn w:val="TableNormal"/>
    <w:next w:val="TableGrid"/>
    <w:uiPriority w:val="59"/>
    <w:rsid w:val="0062444C"/>
    <w:pPr>
      <w:spacing w:after="0" w:line="240" w:lineRule="auto"/>
    </w:pPr>
    <w:rPr>
      <w:rFonts w:ascii="GHEA Grapalat" w:hAnsi="GHEA Grapala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1">
    <w:name w:val="Table Grid521"/>
    <w:basedOn w:val="TableNormal"/>
    <w:next w:val="TableGrid"/>
    <w:uiPriority w:val="59"/>
    <w:rsid w:val="0062444C"/>
    <w:pPr>
      <w:spacing w:after="0" w:line="240" w:lineRule="auto"/>
    </w:pPr>
    <w:rPr>
      <w:rFonts w:ascii="GHEA Grapalat" w:hAnsi="GHEA Grapala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59"/>
    <w:rsid w:val="0062444C"/>
    <w:pPr>
      <w:spacing w:after="0" w:line="240" w:lineRule="auto"/>
    </w:pPr>
    <w:rPr>
      <w:rFonts w:ascii="GHEA Grapalat" w:hAnsi="GHEA Grapala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1">
    <w:name w:val="Table Grid61"/>
    <w:basedOn w:val="TableNormal"/>
    <w:next w:val="TableGrid"/>
    <w:uiPriority w:val="59"/>
    <w:rsid w:val="0062444C"/>
    <w:pPr>
      <w:spacing w:after="0" w:line="240" w:lineRule="auto"/>
    </w:pPr>
    <w:rPr>
      <w:rFonts w:ascii="GHEA Grapalat" w:hAnsi="GHEA Grapala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
    <w:name w:val="No List1"/>
    <w:next w:val="NoList"/>
    <w:uiPriority w:val="99"/>
    <w:semiHidden/>
    <w:unhideWhenUsed/>
    <w:rsid w:val="0062444C"/>
  </w:style>
  <w:style w:type="table" w:customStyle="1" w:styleId="TableGrid7">
    <w:name w:val="Table Grid7"/>
    <w:basedOn w:val="TableNormal"/>
    <w:next w:val="TableGrid"/>
    <w:uiPriority w:val="59"/>
    <w:rsid w:val="0062444C"/>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59"/>
    <w:rsid w:val="0062444C"/>
    <w:pPr>
      <w:spacing w:after="0" w:line="240" w:lineRule="auto"/>
    </w:pPr>
    <w:rPr>
      <w:rFonts w:ascii="GHEA Grapalat" w:eastAsia="Calibri" w:hAnsi="GHEA Grapalat"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uiPriority w:val="59"/>
    <w:rsid w:val="0062444C"/>
    <w:pPr>
      <w:spacing w:after="0" w:line="240" w:lineRule="auto"/>
    </w:pPr>
    <w:rPr>
      <w:rFonts w:ascii="GHEA Grapalat" w:eastAsia="Calibri" w:hAnsi="GHEA Grapalat"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next w:val="TableGrid"/>
    <w:uiPriority w:val="59"/>
    <w:rsid w:val="0062444C"/>
    <w:pPr>
      <w:spacing w:after="0" w:line="240" w:lineRule="auto"/>
    </w:pPr>
    <w:rPr>
      <w:rFonts w:ascii="GHEA Grapalat" w:hAnsi="GHEA Grapala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
    <w:name w:val="Table Grid41"/>
    <w:basedOn w:val="TableNormal"/>
    <w:next w:val="TableGrid"/>
    <w:uiPriority w:val="59"/>
    <w:rsid w:val="0062444C"/>
    <w:pPr>
      <w:spacing w:after="0" w:line="240" w:lineRule="auto"/>
    </w:pPr>
    <w:rPr>
      <w:rFonts w:ascii="GHEA Grapalat" w:hAnsi="GHEA Grapala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3">
    <w:name w:val="Table Grid53"/>
    <w:basedOn w:val="TableNormal"/>
    <w:next w:val="TableGrid"/>
    <w:uiPriority w:val="59"/>
    <w:rsid w:val="0062444C"/>
    <w:pPr>
      <w:spacing w:after="0" w:line="240" w:lineRule="auto"/>
    </w:pPr>
    <w:rPr>
      <w:rFonts w:ascii="GHEA Grapalat" w:hAnsi="GHEA Grapala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
    <w:name w:val="Table Grid511"/>
    <w:basedOn w:val="TableNormal"/>
    <w:next w:val="TableGrid"/>
    <w:uiPriority w:val="59"/>
    <w:rsid w:val="0062444C"/>
    <w:pPr>
      <w:spacing w:after="0" w:line="240" w:lineRule="auto"/>
    </w:pPr>
    <w:rPr>
      <w:rFonts w:ascii="GHEA Grapalat" w:hAnsi="GHEA Grapala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2">
    <w:name w:val="Table Grid522"/>
    <w:basedOn w:val="TableNormal"/>
    <w:next w:val="TableGrid"/>
    <w:uiPriority w:val="59"/>
    <w:rsid w:val="0062444C"/>
    <w:pPr>
      <w:spacing w:after="0" w:line="240" w:lineRule="auto"/>
    </w:pPr>
    <w:rPr>
      <w:rFonts w:ascii="GHEA Grapalat" w:hAnsi="GHEA Grapala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11">
    <w:name w:val="Table Grid5211"/>
    <w:basedOn w:val="TableNormal"/>
    <w:next w:val="TableGrid"/>
    <w:uiPriority w:val="59"/>
    <w:rsid w:val="0062444C"/>
    <w:pPr>
      <w:spacing w:after="0" w:line="240" w:lineRule="auto"/>
    </w:pPr>
    <w:rPr>
      <w:rFonts w:ascii="GHEA Grapalat" w:hAnsi="GHEA Grapala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2">
    <w:name w:val="Table Grid62"/>
    <w:basedOn w:val="TableNormal"/>
    <w:next w:val="TableGrid"/>
    <w:uiPriority w:val="59"/>
    <w:rsid w:val="0062444C"/>
    <w:pPr>
      <w:spacing w:after="0" w:line="240" w:lineRule="auto"/>
    </w:pPr>
    <w:rPr>
      <w:rFonts w:ascii="GHEA Grapalat" w:hAnsi="GHEA Grapala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11">
    <w:name w:val="Table Grid611"/>
    <w:basedOn w:val="TableNormal"/>
    <w:next w:val="TableGrid"/>
    <w:uiPriority w:val="59"/>
    <w:rsid w:val="0062444C"/>
    <w:pPr>
      <w:spacing w:after="0" w:line="240" w:lineRule="auto"/>
    </w:pPr>
    <w:rPr>
      <w:rFonts w:ascii="GHEA Grapalat" w:hAnsi="GHEA Grapala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12">
    <w:name w:val="Table Grid612"/>
    <w:basedOn w:val="TableNormal"/>
    <w:next w:val="TableGrid"/>
    <w:uiPriority w:val="59"/>
    <w:rsid w:val="0062444C"/>
    <w:pPr>
      <w:spacing w:after="0" w:line="240" w:lineRule="auto"/>
    </w:pPr>
    <w:rPr>
      <w:rFonts w:ascii="GHEA Grapalat" w:hAnsi="GHEA Grapala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
    <w:name w:val="Table Grid8"/>
    <w:basedOn w:val="TableNormal"/>
    <w:next w:val="TableGrid"/>
    <w:uiPriority w:val="59"/>
    <w:rsid w:val="0062444C"/>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62444C"/>
    <w:pPr>
      <w:spacing w:after="200"/>
    </w:pPr>
    <w:rPr>
      <w:i/>
      <w:iCs/>
      <w:color w:val="44546A" w:themeColor="text2"/>
      <w:sz w:val="18"/>
      <w:szCs w:val="18"/>
    </w:rPr>
  </w:style>
  <w:style w:type="table" w:customStyle="1" w:styleId="TableGrid9">
    <w:name w:val="Table Grid9"/>
    <w:basedOn w:val="TableNormal"/>
    <w:next w:val="TableGrid"/>
    <w:uiPriority w:val="59"/>
    <w:rsid w:val="0062444C"/>
    <w:pPr>
      <w:spacing w:after="0" w:line="240" w:lineRule="auto"/>
    </w:pPr>
    <w:rPr>
      <w:rFonts w:ascii="GHEA Grapalat" w:hAnsi="GHEA Grapala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
    <w:name w:val="Table Grid10"/>
    <w:basedOn w:val="TableNormal"/>
    <w:next w:val="TableGrid"/>
    <w:uiPriority w:val="59"/>
    <w:rsid w:val="0062444C"/>
    <w:pPr>
      <w:spacing w:after="0" w:line="240" w:lineRule="auto"/>
    </w:pPr>
    <w:rPr>
      <w:rFonts w:ascii="GHEA Grapalat" w:hAnsi="GHEA Grapala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
    <w:name w:val="Table Grid12"/>
    <w:basedOn w:val="TableNormal"/>
    <w:next w:val="TableGrid"/>
    <w:uiPriority w:val="59"/>
    <w:rsid w:val="0062444C"/>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next w:val="TableGrid"/>
    <w:uiPriority w:val="59"/>
    <w:rsid w:val="0062444C"/>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uiPriority w:val="40"/>
    <w:rsid w:val="0062444C"/>
    <w:pPr>
      <w:spacing w:after="0" w:line="240" w:lineRule="auto"/>
    </w:pPr>
    <w:rPr>
      <w:rFonts w:ascii="GHEA Grapalat" w:hAnsi="GHEA Grapalat"/>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leGrid14">
    <w:name w:val="Table Grid14"/>
    <w:basedOn w:val="TableNormal"/>
    <w:next w:val="TableGrid"/>
    <w:uiPriority w:val="59"/>
    <w:rsid w:val="0062444C"/>
    <w:pPr>
      <w:spacing w:after="0" w:line="240" w:lineRule="auto"/>
    </w:pPr>
    <w:rPr>
      <w:rFonts w:ascii="GHEA Grapalat" w:hAnsi="GHEA Grapala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nseQuote">
    <w:name w:val="Intense Quote"/>
    <w:basedOn w:val="Normal"/>
    <w:next w:val="Normal"/>
    <w:link w:val="IntenseQuoteChar"/>
    <w:uiPriority w:val="30"/>
    <w:qFormat/>
    <w:rsid w:val="0062444C"/>
    <w:pPr>
      <w:pBdr>
        <w:bottom w:val="single" w:sz="4" w:space="4" w:color="5B9BD5" w:themeColor="accent1"/>
      </w:pBdr>
      <w:spacing w:before="200" w:after="280" w:line="276" w:lineRule="auto"/>
      <w:ind w:left="936" w:right="936"/>
    </w:pPr>
    <w:rPr>
      <w:rFonts w:ascii="GHEA Grapalat" w:eastAsiaTheme="minorHAnsi" w:hAnsi="GHEA Grapalat" w:cstheme="minorBidi"/>
      <w:b/>
      <w:bCs/>
      <w:i/>
      <w:iCs/>
      <w:color w:val="5B9BD5" w:themeColor="accent1"/>
      <w:sz w:val="22"/>
      <w:szCs w:val="22"/>
    </w:rPr>
  </w:style>
  <w:style w:type="character" w:customStyle="1" w:styleId="IntenseQuoteChar">
    <w:name w:val="Intense Quote Char"/>
    <w:basedOn w:val="DefaultParagraphFont"/>
    <w:link w:val="IntenseQuote"/>
    <w:uiPriority w:val="30"/>
    <w:rsid w:val="0062444C"/>
    <w:rPr>
      <w:rFonts w:ascii="GHEA Grapalat" w:hAnsi="GHEA Grapalat"/>
      <w:b/>
      <w:bCs/>
      <w:i/>
      <w:iCs/>
      <w:color w:val="5B9BD5" w:themeColor="accent1"/>
    </w:rPr>
  </w:style>
  <w:style w:type="table" w:customStyle="1" w:styleId="TableGrid15">
    <w:name w:val="Table Grid15"/>
    <w:basedOn w:val="TableNormal"/>
    <w:next w:val="TableGrid"/>
    <w:uiPriority w:val="59"/>
    <w:rsid w:val="0062444C"/>
    <w:pPr>
      <w:spacing w:after="0" w:line="240" w:lineRule="auto"/>
    </w:pPr>
    <w:rPr>
      <w:rFonts w:ascii="GHEA Grapalat" w:hAnsi="GHEA Grapala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6">
    <w:name w:val="Table Grid16"/>
    <w:basedOn w:val="TableNormal"/>
    <w:next w:val="TableGrid"/>
    <w:uiPriority w:val="59"/>
    <w:rsid w:val="0062444C"/>
    <w:pPr>
      <w:spacing w:after="0" w:line="240" w:lineRule="auto"/>
    </w:pPr>
    <w:rPr>
      <w:rFonts w:ascii="GHEA Grapalat" w:hAnsi="GHEA Grapala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
    <w:name w:val="Сетка таблицы1"/>
    <w:basedOn w:val="TableNormal"/>
    <w:next w:val="TableGrid"/>
    <w:uiPriority w:val="39"/>
    <w:rsid w:val="0062444C"/>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uiPriority w:val="37"/>
    <w:semiHidden/>
    <w:unhideWhenUsed/>
    <w:rsid w:val="003B17AC"/>
    <w:pPr>
      <w:spacing w:after="160" w:line="252" w:lineRule="auto"/>
    </w:pPr>
    <w:rPr>
      <w:rFonts w:ascii="GHEA Grapalat" w:eastAsiaTheme="minorHAnsi" w:hAnsi="GHEA Grapalat"/>
      <w:sz w:val="22"/>
      <w:szCs w:val="22"/>
    </w:rPr>
  </w:style>
  <w:style w:type="character" w:customStyle="1" w:styleId="FootnoteTextChar3">
    <w:name w:val="Footnote Text Char3"/>
    <w:uiPriority w:val="99"/>
    <w:rsid w:val="004131E6"/>
    <w:rPr>
      <w:rFonts w:ascii="Times Armenian" w:hAnsi="Times Armenian"/>
      <w:lang w:val="en-US" w:eastAsia="en-US" w:bidi="ar-SA"/>
    </w:rPr>
  </w:style>
  <w:style w:type="character" w:styleId="PlaceholderText">
    <w:name w:val="Placeholder Text"/>
    <w:basedOn w:val="DefaultParagraphFont"/>
    <w:uiPriority w:val="99"/>
    <w:semiHidden/>
    <w:rsid w:val="00576CC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8733704">
      <w:bodyDiv w:val="1"/>
      <w:marLeft w:val="0"/>
      <w:marRight w:val="0"/>
      <w:marTop w:val="0"/>
      <w:marBottom w:val="0"/>
      <w:divBdr>
        <w:top w:val="none" w:sz="0" w:space="0" w:color="auto"/>
        <w:left w:val="none" w:sz="0" w:space="0" w:color="auto"/>
        <w:bottom w:val="none" w:sz="0" w:space="0" w:color="auto"/>
        <w:right w:val="none" w:sz="0" w:space="0" w:color="auto"/>
      </w:divBdr>
    </w:div>
    <w:div w:id="1343049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hart" Target="charts/chart6.xml"/><Relationship Id="rId18" Type="http://schemas.openxmlformats.org/officeDocument/2006/relationships/chart" Target="charts/chart11.xml"/><Relationship Id="rId26" Type="http://schemas.openxmlformats.org/officeDocument/2006/relationships/chart" Target="charts/chart19.xml"/><Relationship Id="rId39" Type="http://schemas.openxmlformats.org/officeDocument/2006/relationships/chart" Target="charts/chart31.xml"/><Relationship Id="rId21" Type="http://schemas.openxmlformats.org/officeDocument/2006/relationships/chart" Target="charts/chart14.xml"/><Relationship Id="rId34" Type="http://schemas.openxmlformats.org/officeDocument/2006/relationships/image" Target="media/image2.png"/><Relationship Id="rId42" Type="http://schemas.openxmlformats.org/officeDocument/2006/relationships/chart" Target="charts/chart34.xml"/><Relationship Id="rId47" Type="http://schemas.openxmlformats.org/officeDocument/2006/relationships/chart" Target="charts/chart39.xml"/><Relationship Id="rId50" Type="http://schemas.openxmlformats.org/officeDocument/2006/relationships/chart" Target="charts/chart42.xml"/><Relationship Id="rId55"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chart" Target="charts/chart9.xml"/><Relationship Id="rId29" Type="http://schemas.openxmlformats.org/officeDocument/2006/relationships/chart" Target="charts/chart22.xml"/><Relationship Id="rId11" Type="http://schemas.openxmlformats.org/officeDocument/2006/relationships/chart" Target="charts/chart4.xml"/><Relationship Id="rId24" Type="http://schemas.openxmlformats.org/officeDocument/2006/relationships/chart" Target="charts/chart17.xml"/><Relationship Id="rId32" Type="http://schemas.openxmlformats.org/officeDocument/2006/relationships/chart" Target="charts/chart25.xml"/><Relationship Id="rId37" Type="http://schemas.openxmlformats.org/officeDocument/2006/relationships/chart" Target="charts/chart29.xml"/><Relationship Id="rId40" Type="http://schemas.openxmlformats.org/officeDocument/2006/relationships/chart" Target="charts/chart32.xml"/><Relationship Id="rId45" Type="http://schemas.openxmlformats.org/officeDocument/2006/relationships/chart" Target="charts/chart37.xml"/><Relationship Id="rId53" Type="http://schemas.openxmlformats.org/officeDocument/2006/relationships/chart" Target="charts/chart45.xml"/><Relationship Id="rId58" Type="http://schemas.openxmlformats.org/officeDocument/2006/relationships/footer" Target="footer3.xml"/><Relationship Id="rId5" Type="http://schemas.openxmlformats.org/officeDocument/2006/relationships/webSettings" Target="webSettings.xml"/><Relationship Id="rId19" Type="http://schemas.openxmlformats.org/officeDocument/2006/relationships/chart" Target="charts/chart12.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chart" Target="charts/chart7.xml"/><Relationship Id="rId22" Type="http://schemas.openxmlformats.org/officeDocument/2006/relationships/chart" Target="charts/chart15.xml"/><Relationship Id="rId27" Type="http://schemas.openxmlformats.org/officeDocument/2006/relationships/chart" Target="charts/chart20.xml"/><Relationship Id="rId30" Type="http://schemas.openxmlformats.org/officeDocument/2006/relationships/chart" Target="charts/chart23.xml"/><Relationship Id="rId35" Type="http://schemas.openxmlformats.org/officeDocument/2006/relationships/chart" Target="charts/chart27.xml"/><Relationship Id="rId43" Type="http://schemas.openxmlformats.org/officeDocument/2006/relationships/chart" Target="charts/chart35.xml"/><Relationship Id="rId48" Type="http://schemas.openxmlformats.org/officeDocument/2006/relationships/chart" Target="charts/chart40.xml"/><Relationship Id="rId56" Type="http://schemas.openxmlformats.org/officeDocument/2006/relationships/footer" Target="footer2.xml"/><Relationship Id="rId8" Type="http://schemas.openxmlformats.org/officeDocument/2006/relationships/chart" Target="charts/chart1.xml"/><Relationship Id="rId51" Type="http://schemas.openxmlformats.org/officeDocument/2006/relationships/chart" Target="charts/chart43.xml"/><Relationship Id="rId3" Type="http://schemas.openxmlformats.org/officeDocument/2006/relationships/styles" Target="styles.xml"/><Relationship Id="rId12" Type="http://schemas.openxmlformats.org/officeDocument/2006/relationships/chart" Target="charts/chart5.xml"/><Relationship Id="rId17" Type="http://schemas.openxmlformats.org/officeDocument/2006/relationships/chart" Target="charts/chart10.xml"/><Relationship Id="rId25" Type="http://schemas.openxmlformats.org/officeDocument/2006/relationships/chart" Target="charts/chart18.xml"/><Relationship Id="rId33" Type="http://schemas.openxmlformats.org/officeDocument/2006/relationships/chart" Target="charts/chart26.xml"/><Relationship Id="rId38" Type="http://schemas.openxmlformats.org/officeDocument/2006/relationships/chart" Target="charts/chart30.xml"/><Relationship Id="rId46" Type="http://schemas.openxmlformats.org/officeDocument/2006/relationships/chart" Target="charts/chart38.xml"/><Relationship Id="rId59" Type="http://schemas.openxmlformats.org/officeDocument/2006/relationships/fontTable" Target="fontTable.xml"/><Relationship Id="rId20" Type="http://schemas.openxmlformats.org/officeDocument/2006/relationships/chart" Target="charts/chart13.xml"/><Relationship Id="rId41" Type="http://schemas.openxmlformats.org/officeDocument/2006/relationships/chart" Target="charts/chart33.xml"/><Relationship Id="rId54" Type="http://schemas.openxmlformats.org/officeDocument/2006/relationships/chart" Target="charts/chart46.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chart" Target="charts/chart8.xml"/><Relationship Id="rId23" Type="http://schemas.openxmlformats.org/officeDocument/2006/relationships/chart" Target="charts/chart16.xml"/><Relationship Id="rId28" Type="http://schemas.openxmlformats.org/officeDocument/2006/relationships/chart" Target="charts/chart21.xml"/><Relationship Id="rId36" Type="http://schemas.openxmlformats.org/officeDocument/2006/relationships/chart" Target="charts/chart28.xml"/><Relationship Id="rId49" Type="http://schemas.openxmlformats.org/officeDocument/2006/relationships/chart" Target="charts/chart41.xml"/><Relationship Id="rId57" Type="http://schemas.openxmlformats.org/officeDocument/2006/relationships/header" Target="header1.xml"/><Relationship Id="rId10" Type="http://schemas.openxmlformats.org/officeDocument/2006/relationships/chart" Target="charts/chart3.xml"/><Relationship Id="rId31" Type="http://schemas.openxmlformats.org/officeDocument/2006/relationships/chart" Target="charts/chart24.xml"/><Relationship Id="rId44" Type="http://schemas.openxmlformats.org/officeDocument/2006/relationships/chart" Target="charts/chart36.xml"/><Relationship Id="rId52" Type="http://schemas.openxmlformats.org/officeDocument/2006/relationships/chart" Target="charts/chart44.xml"/><Relationship Id="rId60" Type="http://schemas.openxmlformats.org/officeDocument/2006/relationships/theme" Target="theme/theme1.xml"/></Relationships>
</file>

<file path=word/_rels/footnotes.xml.rels><?xml version="1.0" encoding="UTF-8" standalone="yes"?>
<Relationships xmlns="http://schemas.openxmlformats.org/package/2006/relationships"><Relationship Id="rId8" Type="http://schemas.openxmlformats.org/officeDocument/2006/relationships/hyperlink" Target="https://ideas.repec.org/s/fip/fednls.html" TargetMode="External"/><Relationship Id="rId3" Type="http://schemas.openxmlformats.org/officeDocument/2006/relationships/hyperlink" Target="https://www.ecb.europa.eu/pub/pdf/scpwps/ecbwp1232.pdf" TargetMode="External"/><Relationship Id="rId7" Type="http://schemas.openxmlformats.org/officeDocument/2006/relationships/hyperlink" Target="https://ideas.repec.org/p/fip/fednls/88878.html" TargetMode="External"/><Relationship Id="rId2" Type="http://schemas.openxmlformats.org/officeDocument/2006/relationships/hyperlink" Target="https://www.bis.org/ifc/publ/ifcb36p.pdf" TargetMode="External"/><Relationship Id="rId1" Type="http://schemas.openxmlformats.org/officeDocument/2006/relationships/hyperlink" Target="https://www.rwi-essen.de/media/content/pages/publikationen/ruhr-economic-papers/REP_12_323.pdf" TargetMode="External"/><Relationship Id="rId6" Type="http://schemas.openxmlformats.org/officeDocument/2006/relationships/hyperlink" Target="https://www.armstat.am/file/article/sv_04_19a_112.pdf" TargetMode="External"/><Relationship Id="rId5" Type="http://schemas.openxmlformats.org/officeDocument/2006/relationships/hyperlink" Target="https://www.nber.org/system/files/chapters/c5374/c5374.pdf" TargetMode="External"/><Relationship Id="rId4" Type="http://schemas.openxmlformats.org/officeDocument/2006/relationships/hyperlink" Target="http://ourenergypolicy.org/wp-content/uploads/2012/05/R_Oil_and_the_Macroeconomy.pdf" TargetMode="External"/><Relationship Id="rId9" Type="http://schemas.openxmlformats.org/officeDocument/2006/relationships/hyperlink" Target="https://libertystreeteconomics.newyorkfed.org/2020/10/how-have-households-used-their-stimulus-payments-and-how-would-they-spend-the-next.html" TargetMode="External"/></Relationships>
</file>

<file path=word/charts/_rels/chart1.xml.rels><?xml version="1.0" encoding="UTF-8" standalone="yes"?>
<Relationships xmlns="http://schemas.openxmlformats.org/package/2006/relationships"><Relationship Id="rId2" Type="http://schemas.openxmlformats.org/officeDocument/2006/relationships/oleObject" Target="file:///C:\Users\arsen.umrshatyan\Desktop\Gnach1-21eng\grafs%202021Q1_eng.xlsx" TargetMode="External"/><Relationship Id="rId1" Type="http://schemas.openxmlformats.org/officeDocument/2006/relationships/themeOverride" Target="../theme/themeOverride1.xml"/></Relationships>
</file>

<file path=word/charts/_rels/chart10.xml.rels><?xml version="1.0" encoding="UTF-8" standalone="yes"?>
<Relationships xmlns="http://schemas.openxmlformats.org/package/2006/relationships"><Relationship Id="rId2" Type="http://schemas.openxmlformats.org/officeDocument/2006/relationships/oleObject" Target="file:///C:\Users\arsen.umrshatyan\Desktop\Gnach1-21eng\grafs%202021Q1_eng.xlsx" TargetMode="External"/><Relationship Id="rId1" Type="http://schemas.openxmlformats.org/officeDocument/2006/relationships/themeOverride" Target="../theme/themeOverride2.xml"/></Relationships>
</file>

<file path=word/charts/_rels/chart11.xml.rels><?xml version="1.0" encoding="UTF-8" standalone="yes"?>
<Relationships xmlns="http://schemas.openxmlformats.org/package/2006/relationships"><Relationship Id="rId2" Type="http://schemas.openxmlformats.org/officeDocument/2006/relationships/oleObject" Target="file:///C:\Users\arsen.umrshatyan\Desktop\Gnach1-21eng\grafs%202021Q1_eng.xlsx" TargetMode="External"/><Relationship Id="rId1" Type="http://schemas.openxmlformats.org/officeDocument/2006/relationships/themeOverride" Target="../theme/themeOverride3.xml"/></Relationships>
</file>

<file path=word/charts/_rels/chart12.xml.rels><?xml version="1.0" encoding="UTF-8" standalone="yes"?>
<Relationships xmlns="http://schemas.openxmlformats.org/package/2006/relationships"><Relationship Id="rId3" Type="http://schemas.openxmlformats.org/officeDocument/2006/relationships/oleObject" Target="file:///C:\Users\arsen.umrshatyan\Desktop\Gnach1-21eng\grafs%202021Q1_eng.xlsx" TargetMode="External"/><Relationship Id="rId2" Type="http://schemas.microsoft.com/office/2011/relationships/chartColorStyle" Target="colors5.xml"/><Relationship Id="rId1" Type="http://schemas.microsoft.com/office/2011/relationships/chartStyle" Target="style5.xml"/></Relationships>
</file>

<file path=word/charts/_rels/chart13.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file:///C:\Users\arsen.umrshatyan\Desktop\Gnach1-21eng\grafs%202021Q1_eng.xlsx" TargetMode="External"/></Relationships>
</file>

<file path=word/charts/_rels/chart14.xml.rels><?xml version="1.0" encoding="UTF-8" standalone="yes"?>
<Relationships xmlns="http://schemas.openxmlformats.org/package/2006/relationships"><Relationship Id="rId2" Type="http://schemas.openxmlformats.org/officeDocument/2006/relationships/chartUserShapes" Target="../drawings/drawing2.xml"/><Relationship Id="rId1" Type="http://schemas.openxmlformats.org/officeDocument/2006/relationships/oleObject" Target="file:///C:\Users\arsen.umrshatyan\Desktop\Gnach1-21eng\grafs%202021Q1_eng.xlsx" TargetMode="External"/></Relationships>
</file>

<file path=word/charts/_rels/chart15.xml.rels><?xml version="1.0" encoding="UTF-8" standalone="yes"?>
<Relationships xmlns="http://schemas.openxmlformats.org/package/2006/relationships"><Relationship Id="rId2" Type="http://schemas.openxmlformats.org/officeDocument/2006/relationships/chartUserShapes" Target="../drawings/drawing3.xml"/><Relationship Id="rId1" Type="http://schemas.openxmlformats.org/officeDocument/2006/relationships/oleObject" Target="file:///C:\Users\arsen.umrshatyan\Desktop\Gnach1-21eng\grafs%202021Q1_eng.xlsx" TargetMode="External"/></Relationships>
</file>

<file path=word/charts/_rels/chart16.xml.rels><?xml version="1.0" encoding="UTF-8" standalone="yes"?>
<Relationships xmlns="http://schemas.openxmlformats.org/package/2006/relationships"><Relationship Id="rId1" Type="http://schemas.openxmlformats.org/officeDocument/2006/relationships/oleObject" Target="file:///C:\Users\arsen.umrshatyan\Desktop\Gnach1-21eng\grafs%202021Q1_eng.xlsx" TargetMode="External"/></Relationships>
</file>

<file path=word/charts/_rels/chart17.xml.rels><?xml version="1.0" encoding="UTF-8" standalone="yes"?>
<Relationships xmlns="http://schemas.openxmlformats.org/package/2006/relationships"><Relationship Id="rId1" Type="http://schemas.openxmlformats.org/officeDocument/2006/relationships/oleObject" Target="file:///C:\Users\arsen.umrshatyan\Desktop\Gnach1-21eng\grafs%202021Q1_eng.xlsx" TargetMode="External"/></Relationships>
</file>

<file path=word/charts/_rels/chart18.xml.rels><?xml version="1.0" encoding="UTF-8" standalone="yes"?>
<Relationships xmlns="http://schemas.openxmlformats.org/package/2006/relationships"><Relationship Id="rId1" Type="http://schemas.openxmlformats.org/officeDocument/2006/relationships/oleObject" Target="file:///C:\Users\arsen.umrshatyan\Desktop\Gnach1-21eng\grafs%202021Q1_eng.xlsx" TargetMode="External"/></Relationships>
</file>

<file path=word/charts/_rels/chart19.xml.rels><?xml version="1.0" encoding="UTF-8" standalone="yes"?>
<Relationships xmlns="http://schemas.openxmlformats.org/package/2006/relationships"><Relationship Id="rId1" Type="http://schemas.openxmlformats.org/officeDocument/2006/relationships/oleObject" Target="file:///C:\Users\arsen.umrshatyan\Desktop\Gnach1-21eng\grafs%202021Q1_eng.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arsen.umrshatyan\Desktop\Gnach1-21eng\grafs%202021Q1_eng.xlsx" TargetMode="External"/></Relationships>
</file>

<file path=word/charts/_rels/chart20.xml.rels><?xml version="1.0" encoding="UTF-8" standalone="yes"?>
<Relationships xmlns="http://schemas.openxmlformats.org/package/2006/relationships"><Relationship Id="rId1" Type="http://schemas.openxmlformats.org/officeDocument/2006/relationships/oleObject" Target="file:///C:\Users\arsen.umrshatyan\Desktop\Gnach1-21eng\grafs%202021Q1_eng.xlsx" TargetMode="External"/></Relationships>
</file>

<file path=word/charts/_rels/chart21.xml.rels><?xml version="1.0" encoding="UTF-8" standalone="yes"?>
<Relationships xmlns="http://schemas.openxmlformats.org/package/2006/relationships"><Relationship Id="rId1" Type="http://schemas.openxmlformats.org/officeDocument/2006/relationships/oleObject" Target="file:///C:\Users\arsen.umrshatyan\Desktop\Gnach1-21eng\grafs%202021Q1_eng.xlsx" TargetMode="External"/></Relationships>
</file>

<file path=word/charts/_rels/chart22.xml.rels><?xml version="1.0" encoding="UTF-8" standalone="yes"?>
<Relationships xmlns="http://schemas.openxmlformats.org/package/2006/relationships"><Relationship Id="rId1" Type="http://schemas.openxmlformats.org/officeDocument/2006/relationships/oleObject" Target="file:///C:\Users\arsen.umrshatyan\Desktop\Gnach1-21eng\grafs%202021Q1_eng.xlsx" TargetMode="External"/></Relationships>
</file>

<file path=word/charts/_rels/chart23.xml.rels><?xml version="1.0" encoding="UTF-8" standalone="yes"?>
<Relationships xmlns="http://schemas.openxmlformats.org/package/2006/relationships"><Relationship Id="rId1" Type="http://schemas.openxmlformats.org/officeDocument/2006/relationships/oleObject" Target="file:///C:\Users\arsen.umrshatyan\Desktop\Gnach1-21eng\grafs%202021Q1_eng.xlsx" TargetMode="External"/></Relationships>
</file>

<file path=word/charts/_rels/chart24.xml.rels><?xml version="1.0" encoding="UTF-8" standalone="yes"?>
<Relationships xmlns="http://schemas.openxmlformats.org/package/2006/relationships"><Relationship Id="rId1" Type="http://schemas.openxmlformats.org/officeDocument/2006/relationships/oleObject" Target="file:///C:\Users\arsen.umrshatyan\Desktop\Gnach1-21eng\grafs%202021Q1_eng.xlsx" TargetMode="External"/></Relationships>
</file>

<file path=word/charts/_rels/chart25.xml.rels><?xml version="1.0" encoding="UTF-8" standalone="yes"?>
<Relationships xmlns="http://schemas.openxmlformats.org/package/2006/relationships"><Relationship Id="rId1" Type="http://schemas.openxmlformats.org/officeDocument/2006/relationships/oleObject" Target="file:///C:\Users\arsen.umrshatyan\Desktop\Gnach1-21eng\grafs%202021Q1_eng.xlsx" TargetMode="External"/></Relationships>
</file>

<file path=word/charts/_rels/chart26.xml.rels><?xml version="1.0" encoding="UTF-8" standalone="yes"?>
<Relationships xmlns="http://schemas.openxmlformats.org/package/2006/relationships"><Relationship Id="rId3" Type="http://schemas.openxmlformats.org/officeDocument/2006/relationships/oleObject" Target="file:///C:\Users\arsen.umrshatyan\Desktop\Gnach1-21eng\grafs%202021Q1_eng.xlsx" TargetMode="External"/><Relationship Id="rId2" Type="http://schemas.microsoft.com/office/2011/relationships/chartColorStyle" Target="colors6.xml"/><Relationship Id="rId1" Type="http://schemas.microsoft.com/office/2011/relationships/chartStyle" Target="style6.xml"/></Relationships>
</file>

<file path=word/charts/_rels/chart27.xml.rels><?xml version="1.0" encoding="UTF-8" standalone="yes"?>
<Relationships xmlns="http://schemas.openxmlformats.org/package/2006/relationships"><Relationship Id="rId1" Type="http://schemas.openxmlformats.org/officeDocument/2006/relationships/oleObject" Target="file:///C:\Users\arsen.umrshatyan\Desktop\Gnach1-21eng\grafs%202021Q1_eng.xlsx" TargetMode="External"/></Relationships>
</file>

<file path=word/charts/_rels/chart28.xml.rels><?xml version="1.0" encoding="UTF-8" standalone="yes"?>
<Relationships xmlns="http://schemas.openxmlformats.org/package/2006/relationships"><Relationship Id="rId1" Type="http://schemas.openxmlformats.org/officeDocument/2006/relationships/oleObject" Target="file:///C:\Users\arsen.umrshatyan\Desktop\Gnach1-21eng\grafs%202021Q1_eng.xlsx" TargetMode="External"/></Relationships>
</file>

<file path=word/charts/_rels/chart29.xml.rels><?xml version="1.0" encoding="UTF-8" standalone="yes"?>
<Relationships xmlns="http://schemas.openxmlformats.org/package/2006/relationships"><Relationship Id="rId1" Type="http://schemas.openxmlformats.org/officeDocument/2006/relationships/oleObject" Target="file:///C:\Users\arsen.umrshatyan\Desktop\Gnach1-21eng\grafs%202021Q1_eng.xlsx" TargetMode="External"/></Relationships>
</file>

<file path=word/charts/_rels/chart3.xml.rels><?xml version="1.0" encoding="UTF-8" standalone="yes"?>
<Relationships xmlns="http://schemas.openxmlformats.org/package/2006/relationships"><Relationship Id="rId2" Type="http://schemas.openxmlformats.org/officeDocument/2006/relationships/oleObject" Target="file:///C:\Users\arsen.umrshatyan\Desktop\Gnach1-21eng\grafs%202021Q1_eng.xlsx" TargetMode="External"/><Relationship Id="rId1" Type="http://schemas.openxmlformats.org/officeDocument/2006/relationships/image" Target="../media/image1.png"/></Relationships>
</file>

<file path=word/charts/_rels/chart30.xml.rels><?xml version="1.0" encoding="UTF-8" standalone="yes"?>
<Relationships xmlns="http://schemas.openxmlformats.org/package/2006/relationships"><Relationship Id="rId3" Type="http://schemas.openxmlformats.org/officeDocument/2006/relationships/oleObject" Target="file:///C:\Users\arsen.umrshatyan\Desktop\Gnach1-21eng\grafs%202021Q1_eng.xlsx" TargetMode="External"/><Relationship Id="rId2" Type="http://schemas.microsoft.com/office/2011/relationships/chartColorStyle" Target="colors7.xml"/><Relationship Id="rId1" Type="http://schemas.microsoft.com/office/2011/relationships/chartStyle" Target="style7.xml"/></Relationships>
</file>

<file path=word/charts/_rels/chart31.xml.rels><?xml version="1.0" encoding="UTF-8" standalone="yes"?>
<Relationships xmlns="http://schemas.openxmlformats.org/package/2006/relationships"><Relationship Id="rId1" Type="http://schemas.openxmlformats.org/officeDocument/2006/relationships/oleObject" Target="file:///C:\Users\arsen.umrshatyan\Desktop\Gnach1-21eng\grafs%202021Q1_eng.xlsx" TargetMode="External"/></Relationships>
</file>

<file path=word/charts/_rels/chart32.xml.rels><?xml version="1.0" encoding="UTF-8" standalone="yes"?>
<Relationships xmlns="http://schemas.openxmlformats.org/package/2006/relationships"><Relationship Id="rId1" Type="http://schemas.openxmlformats.org/officeDocument/2006/relationships/oleObject" Target="file:///C:\Users\arsen.umrshatyan\Desktop\Gnach1-21eng\grafs%202021Q1_eng.xlsx" TargetMode="External"/></Relationships>
</file>

<file path=word/charts/_rels/chart33.xml.rels><?xml version="1.0" encoding="UTF-8" standalone="yes"?>
<Relationships xmlns="http://schemas.openxmlformats.org/package/2006/relationships"><Relationship Id="rId1" Type="http://schemas.openxmlformats.org/officeDocument/2006/relationships/oleObject" Target="file:///C:\Users\arsen.umrshatyan\Desktop\Gnach1-21eng\grafs%202021Q1_eng.xlsx" TargetMode="External"/></Relationships>
</file>

<file path=word/charts/_rels/chart34.xml.rels><?xml version="1.0" encoding="UTF-8" standalone="yes"?>
<Relationships xmlns="http://schemas.openxmlformats.org/package/2006/relationships"><Relationship Id="rId2" Type="http://schemas.openxmlformats.org/officeDocument/2006/relationships/oleObject" Target="file:///C:\Users\arsen.umrshatyan\Desktop\Gnach1-21eng\grafs%202021Q1_eng.xlsx" TargetMode="External"/><Relationship Id="rId1" Type="http://schemas.openxmlformats.org/officeDocument/2006/relationships/themeOverride" Target="../theme/themeOverride4.xml"/></Relationships>
</file>

<file path=word/charts/_rels/chart35.xml.rels><?xml version="1.0" encoding="UTF-8" standalone="yes"?>
<Relationships xmlns="http://schemas.openxmlformats.org/package/2006/relationships"><Relationship Id="rId2" Type="http://schemas.openxmlformats.org/officeDocument/2006/relationships/oleObject" Target="file:///C:\Users\arsen.umrshatyan\Desktop\Gnach1-21eng\grafs%202021Q1_eng.xlsx" TargetMode="External"/><Relationship Id="rId1" Type="http://schemas.openxmlformats.org/officeDocument/2006/relationships/themeOverride" Target="../theme/themeOverride5.xml"/></Relationships>
</file>

<file path=word/charts/_rels/chart36.xml.rels><?xml version="1.0" encoding="UTF-8" standalone="yes"?>
<Relationships xmlns="http://schemas.openxmlformats.org/package/2006/relationships"><Relationship Id="rId1" Type="http://schemas.openxmlformats.org/officeDocument/2006/relationships/oleObject" Target="file:///C:\Users\arsen.umrshatyan\Desktop\Gnach1-21eng\grafs%202021Q1_eng.xlsx" TargetMode="External"/></Relationships>
</file>

<file path=word/charts/_rels/chart37.xml.rels><?xml version="1.0" encoding="UTF-8" standalone="yes"?>
<Relationships xmlns="http://schemas.openxmlformats.org/package/2006/relationships"><Relationship Id="rId3" Type="http://schemas.openxmlformats.org/officeDocument/2006/relationships/oleObject" Target="file:///C:\Users\arsen.umrshatyan\Desktop\Gnach1-21eng\grafs%202021Q1_eng.xlsx" TargetMode="External"/><Relationship Id="rId2" Type="http://schemas.microsoft.com/office/2011/relationships/chartColorStyle" Target="colors8.xml"/><Relationship Id="rId1" Type="http://schemas.microsoft.com/office/2011/relationships/chartStyle" Target="style8.xml"/></Relationships>
</file>

<file path=word/charts/_rels/chart38.xml.rels><?xml version="1.0" encoding="UTF-8" standalone="yes"?>
<Relationships xmlns="http://schemas.openxmlformats.org/package/2006/relationships"><Relationship Id="rId2" Type="http://schemas.openxmlformats.org/officeDocument/2006/relationships/oleObject" Target="file:///C:\Users\arsen.umrshatyan\Desktop\Gnach1-21eng\grafs%202021Q1_eng.xlsx" TargetMode="External"/><Relationship Id="rId1" Type="http://schemas.openxmlformats.org/officeDocument/2006/relationships/themeOverride" Target="../theme/themeOverride6.xml"/></Relationships>
</file>

<file path=word/charts/_rels/chart39.xml.rels><?xml version="1.0" encoding="UTF-8" standalone="yes"?>
<Relationships xmlns="http://schemas.openxmlformats.org/package/2006/relationships"><Relationship Id="rId1" Type="http://schemas.openxmlformats.org/officeDocument/2006/relationships/oleObject" Target="file:///C:\Users\arsen.umrshatyan\Desktop\Gnach1-21eng\grafs%202021Q1_eng.xlsx" TargetMode="External"/></Relationships>
</file>

<file path=word/charts/_rels/chart4.xml.rels><?xml version="1.0" encoding="UTF-8" standalone="yes"?>
<Relationships xmlns="http://schemas.openxmlformats.org/package/2006/relationships"><Relationship Id="rId2" Type="http://schemas.openxmlformats.org/officeDocument/2006/relationships/oleObject" Target="file:///C:\Users\arsen.umrshatyan\Desktop\Gnach1-21eng\grafs%202021Q1_eng.xlsx" TargetMode="External"/><Relationship Id="rId1" Type="http://schemas.openxmlformats.org/officeDocument/2006/relationships/image" Target="../media/image1.png"/></Relationships>
</file>

<file path=word/charts/_rels/chart40.xml.rels><?xml version="1.0" encoding="UTF-8" standalone="yes"?>
<Relationships xmlns="http://schemas.openxmlformats.org/package/2006/relationships"><Relationship Id="rId3" Type="http://schemas.openxmlformats.org/officeDocument/2006/relationships/chartUserShapes" Target="../drawings/drawing4.xml"/><Relationship Id="rId2" Type="http://schemas.openxmlformats.org/officeDocument/2006/relationships/oleObject" Target="file:///C:\Users\arsen.umrshatyan\Desktop\Gnach1-21eng\grafs%202021Q1_eng.xlsx" TargetMode="External"/><Relationship Id="rId1" Type="http://schemas.openxmlformats.org/officeDocument/2006/relationships/themeOverride" Target="../theme/themeOverride7.xml"/></Relationships>
</file>

<file path=word/charts/_rels/chart41.xml.rels><?xml version="1.0" encoding="UTF-8" standalone="yes"?>
<Relationships xmlns="http://schemas.openxmlformats.org/package/2006/relationships"><Relationship Id="rId3" Type="http://schemas.openxmlformats.org/officeDocument/2006/relationships/oleObject" Target="file:///C:\Users\arsen.umrshatyan\Desktop\Gnach1-21eng\grafs%202021Q1_eng.xlsx" TargetMode="External"/><Relationship Id="rId2" Type="http://schemas.microsoft.com/office/2011/relationships/chartColorStyle" Target="colors9.xml"/><Relationship Id="rId1" Type="http://schemas.microsoft.com/office/2011/relationships/chartStyle" Target="style9.xml"/></Relationships>
</file>

<file path=word/charts/_rels/chart42.xml.rels><?xml version="1.0" encoding="UTF-8" standalone="yes"?>
<Relationships xmlns="http://schemas.openxmlformats.org/package/2006/relationships"><Relationship Id="rId3" Type="http://schemas.openxmlformats.org/officeDocument/2006/relationships/oleObject" Target="file:///C:\Users\arsen.umrshatyan\Desktop\Gnach1-21eng\grafs%202021Q1_eng.xlsx" TargetMode="External"/><Relationship Id="rId2" Type="http://schemas.microsoft.com/office/2011/relationships/chartColorStyle" Target="colors10.xml"/><Relationship Id="rId1" Type="http://schemas.microsoft.com/office/2011/relationships/chartStyle" Target="style10.xml"/></Relationships>
</file>

<file path=word/charts/_rels/chart43.xml.rels><?xml version="1.0" encoding="UTF-8" standalone="yes"?>
<Relationships xmlns="http://schemas.openxmlformats.org/package/2006/relationships"><Relationship Id="rId3" Type="http://schemas.openxmlformats.org/officeDocument/2006/relationships/chartUserShapes" Target="../drawings/drawing5.xml"/><Relationship Id="rId2" Type="http://schemas.openxmlformats.org/officeDocument/2006/relationships/oleObject" Target="file:///C:\Users\arsen.umrshatyan\Desktop\Gnach1-21eng\grafs%202021Q1_eng.xlsx" TargetMode="External"/><Relationship Id="rId1" Type="http://schemas.openxmlformats.org/officeDocument/2006/relationships/themeOverride" Target="../theme/themeOverride8.xml"/></Relationships>
</file>

<file path=word/charts/_rels/chart44.xml.rels><?xml version="1.0" encoding="UTF-8" standalone="yes"?>
<Relationships xmlns="http://schemas.openxmlformats.org/package/2006/relationships"><Relationship Id="rId3" Type="http://schemas.openxmlformats.org/officeDocument/2006/relationships/oleObject" Target="file:///C:\Users\arsen.umrshatyan\Desktop\Gnach1-21eng\grafs%202021Q1_eng.xlsx" TargetMode="External"/><Relationship Id="rId2" Type="http://schemas.microsoft.com/office/2011/relationships/chartColorStyle" Target="colors11.xml"/><Relationship Id="rId1" Type="http://schemas.microsoft.com/office/2011/relationships/chartStyle" Target="style11.xml"/></Relationships>
</file>

<file path=word/charts/_rels/chart45.xml.rels><?xml version="1.0" encoding="UTF-8" standalone="yes"?>
<Relationships xmlns="http://schemas.openxmlformats.org/package/2006/relationships"><Relationship Id="rId3" Type="http://schemas.openxmlformats.org/officeDocument/2006/relationships/oleObject" Target="file:///C:\Users\arsen.umrshatyan\Desktop\Gnach1-21eng\grafs%202021Q1_eng.xlsx" TargetMode="External"/><Relationship Id="rId2" Type="http://schemas.microsoft.com/office/2011/relationships/chartColorStyle" Target="colors12.xml"/><Relationship Id="rId1" Type="http://schemas.microsoft.com/office/2011/relationships/chartStyle" Target="style12.xml"/></Relationships>
</file>

<file path=word/charts/_rels/chart46.xml.rels><?xml version="1.0" encoding="UTF-8" standalone="yes"?>
<Relationships xmlns="http://schemas.openxmlformats.org/package/2006/relationships"><Relationship Id="rId1" Type="http://schemas.openxmlformats.org/officeDocument/2006/relationships/oleObject" Target="file:///C:\Users\arsen.umrshatyan\Desktop\Gnach1-21eng\grafs%202021Q1_eng.xlsx" TargetMode="External"/></Relationships>
</file>

<file path=word/charts/_rels/chart5.xml.rels><?xml version="1.0" encoding="UTF-8" standalone="yes"?>
<Relationships xmlns="http://schemas.openxmlformats.org/package/2006/relationships"><Relationship Id="rId2" Type="http://schemas.openxmlformats.org/officeDocument/2006/relationships/oleObject" Target="file:///C:\Users\arsen.umrshatyan\Desktop\Gnach1-21eng\grafs%202021Q1_eng.xlsx" TargetMode="External"/><Relationship Id="rId1" Type="http://schemas.openxmlformats.org/officeDocument/2006/relationships/image" Target="../media/image1.png"/></Relationships>
</file>

<file path=word/charts/_rels/chart6.xml.rels><?xml version="1.0" encoding="UTF-8" standalone="yes"?>
<Relationships xmlns="http://schemas.openxmlformats.org/package/2006/relationships"><Relationship Id="rId3" Type="http://schemas.openxmlformats.org/officeDocument/2006/relationships/oleObject" Target="file:///C:\Users\arsen.umrshatyan\Desktop\Gnach1-21eng\grafs%202021Q1_eng.xlsx" TargetMode="External"/><Relationship Id="rId2" Type="http://schemas.microsoft.com/office/2011/relationships/chartColorStyle" Target="colors1.xml"/><Relationship Id="rId1" Type="http://schemas.microsoft.com/office/2011/relationships/chartStyle" Target="style1.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arsen.umrshatyan\Desktop\Gnach1-21eng\grafs%202021Q1_eng.xlsx" TargetMode="External"/><Relationship Id="rId2" Type="http://schemas.microsoft.com/office/2011/relationships/chartColorStyle" Target="colors2.xml"/><Relationship Id="rId1" Type="http://schemas.microsoft.com/office/2011/relationships/chartStyle" Target="style2.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arsen.umrshatyan\Desktop\Gnach1-21eng\grafs%202021Q1_eng.xlsx" TargetMode="External"/><Relationship Id="rId2" Type="http://schemas.microsoft.com/office/2011/relationships/chartColorStyle" Target="colors3.xml"/><Relationship Id="rId1" Type="http://schemas.microsoft.com/office/2011/relationships/chartStyle" Target="style3.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arsen.umrshatyan\Desktop\Gnach1-21eng\grafs%202021Q1_eng.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2.9312521303096074E-2"/>
          <c:y val="0.13622674100635748"/>
          <c:w val="0.8831099742693056"/>
          <c:h val="0.47945014655269269"/>
        </c:manualLayout>
      </c:layout>
      <c:areaChart>
        <c:grouping val="stacked"/>
        <c:varyColors val="0"/>
        <c:ser>
          <c:idx val="0"/>
          <c:order val="0"/>
          <c:tx>
            <c:strRef>
              <c:f>'Գրաֆիկ 1'!$B$1</c:f>
              <c:strCache>
                <c:ptCount val="1"/>
                <c:pt idx="0">
                  <c:v>-90</c:v>
                </c:pt>
              </c:strCache>
            </c:strRef>
          </c:tx>
          <c:spPr>
            <a:solidFill>
              <a:schemeClr val="bg1"/>
            </a:solidFill>
            <a:ln w="38100">
              <a:noFill/>
            </a:ln>
          </c:spPr>
          <c:cat>
            <c:strRef>
              <c:f>'Գրաֆիկ 1'!$A$2:$A$51</c:f>
              <c:strCache>
                <c:ptCount val="28"/>
                <c:pt idx="0">
                  <c:v>2017/01</c:v>
                </c:pt>
                <c:pt idx="1">
                  <c:v>2017/02</c:v>
                </c:pt>
                <c:pt idx="2">
                  <c:v>2017/03</c:v>
                </c:pt>
                <c:pt idx="3">
                  <c:v>2017/04</c:v>
                </c:pt>
                <c:pt idx="4">
                  <c:v>2018/01</c:v>
                </c:pt>
                <c:pt idx="5">
                  <c:v>2018/02</c:v>
                </c:pt>
                <c:pt idx="6">
                  <c:v>2018/03</c:v>
                </c:pt>
                <c:pt idx="7">
                  <c:v>2018/04</c:v>
                </c:pt>
                <c:pt idx="8">
                  <c:v>2019/01</c:v>
                </c:pt>
                <c:pt idx="9">
                  <c:v>2019/02</c:v>
                </c:pt>
                <c:pt idx="10">
                  <c:v>2019/03</c:v>
                </c:pt>
                <c:pt idx="11">
                  <c:v>2019/04</c:v>
                </c:pt>
                <c:pt idx="12">
                  <c:v>2020/01</c:v>
                </c:pt>
                <c:pt idx="13">
                  <c:v>2020/02</c:v>
                </c:pt>
                <c:pt idx="14">
                  <c:v>2020/03</c:v>
                </c:pt>
                <c:pt idx="15">
                  <c:v>2020/04</c:v>
                </c:pt>
                <c:pt idx="16">
                  <c:v>2021/01</c:v>
                </c:pt>
                <c:pt idx="17">
                  <c:v>2021/02</c:v>
                </c:pt>
                <c:pt idx="18">
                  <c:v>2021/03</c:v>
                </c:pt>
                <c:pt idx="19">
                  <c:v>2021/04</c:v>
                </c:pt>
                <c:pt idx="20">
                  <c:v>2022/01</c:v>
                </c:pt>
                <c:pt idx="21">
                  <c:v>2022/02</c:v>
                </c:pt>
                <c:pt idx="22">
                  <c:v>2022/03</c:v>
                </c:pt>
                <c:pt idx="23">
                  <c:v>2022/04</c:v>
                </c:pt>
                <c:pt idx="24">
                  <c:v>2023/01</c:v>
                </c:pt>
                <c:pt idx="25">
                  <c:v>2023/02</c:v>
                </c:pt>
                <c:pt idx="26">
                  <c:v>2023/03</c:v>
                </c:pt>
                <c:pt idx="27">
                  <c:v>2023/04</c:v>
                </c:pt>
              </c:strCache>
            </c:strRef>
          </c:cat>
          <c:val>
            <c:numRef>
              <c:f>'Գրաֆիկ 1'!$B$2:$B$51</c:f>
              <c:numCache>
                <c:formatCode>0.0</c:formatCode>
                <c:ptCount val="28"/>
                <c:pt idx="0">
                  <c:v>-0.1</c:v>
                </c:pt>
                <c:pt idx="1">
                  <c:v>1.1000000000000001</c:v>
                </c:pt>
                <c:pt idx="2">
                  <c:v>1</c:v>
                </c:pt>
                <c:pt idx="3">
                  <c:v>2.6</c:v>
                </c:pt>
                <c:pt idx="4">
                  <c:v>3.7</c:v>
                </c:pt>
                <c:pt idx="5">
                  <c:v>0.90133554832215168</c:v>
                </c:pt>
                <c:pt idx="6">
                  <c:v>3.4891725643485501</c:v>
                </c:pt>
                <c:pt idx="7">
                  <c:v>1.8</c:v>
                </c:pt>
                <c:pt idx="8">
                  <c:v>1.9</c:v>
                </c:pt>
                <c:pt idx="9">
                  <c:v>2.5</c:v>
                </c:pt>
                <c:pt idx="10">
                  <c:v>0.47793958081770427</c:v>
                </c:pt>
                <c:pt idx="11">
                  <c:v>0.72819999999999996</c:v>
                </c:pt>
                <c:pt idx="12">
                  <c:v>-0.11022336893751117</c:v>
                </c:pt>
                <c:pt idx="13">
                  <c:v>1.6775261712177212</c:v>
                </c:pt>
                <c:pt idx="14">
                  <c:v>1.4326844717312213</c:v>
                </c:pt>
                <c:pt idx="15">
                  <c:v>3.6488327008795949</c:v>
                </c:pt>
                <c:pt idx="16">
                  <c:v>4.4148270414462054</c:v>
                </c:pt>
                <c:pt idx="17">
                  <c:v>2.9420687771898795</c:v>
                </c:pt>
                <c:pt idx="18">
                  <c:v>2.9499041243386142</c:v>
                </c:pt>
                <c:pt idx="19">
                  <c:v>2.3925194714873492</c:v>
                </c:pt>
                <c:pt idx="20">
                  <c:v>1.4190010362531722</c:v>
                </c:pt>
                <c:pt idx="21">
                  <c:v>0.89168631086287786</c:v>
                </c:pt>
                <c:pt idx="22">
                  <c:v>0.88329816578481823</c:v>
                </c:pt>
                <c:pt idx="23">
                  <c:v>0.76791802070675974</c:v>
                </c:pt>
                <c:pt idx="24">
                  <c:v>-4.3317414527416664E-2</c:v>
                </c:pt>
                <c:pt idx="25">
                  <c:v>-0.55402113991771151</c:v>
                </c:pt>
                <c:pt idx="26">
                  <c:v>-0.41082528499577037</c:v>
                </c:pt>
                <c:pt idx="27">
                  <c:v>-0.27661943007382916</c:v>
                </c:pt>
              </c:numCache>
            </c:numRef>
          </c:val>
          <c:extLst>
            <c:ext xmlns:c16="http://schemas.microsoft.com/office/drawing/2014/chart" uri="{C3380CC4-5D6E-409C-BE32-E72D297353CC}">
              <c16:uniqueId val="{00000000-5DF8-490E-A5EF-69F9D82BF0BE}"/>
            </c:ext>
          </c:extLst>
        </c:ser>
        <c:ser>
          <c:idx val="1"/>
          <c:order val="1"/>
          <c:tx>
            <c:strRef>
              <c:f>'Գրաֆիկ 1'!$C$1</c:f>
              <c:strCache>
                <c:ptCount val="1"/>
                <c:pt idx="0">
                  <c:v>-80</c:v>
                </c:pt>
              </c:strCache>
            </c:strRef>
          </c:tx>
          <c:spPr>
            <a:solidFill>
              <a:srgbClr val="FF0000">
                <a:alpha val="20000"/>
              </a:srgbClr>
            </a:solidFill>
            <a:ln>
              <a:solidFill>
                <a:srgbClr val="FF1D1D">
                  <a:alpha val="20000"/>
                </a:srgbClr>
              </a:solidFill>
            </a:ln>
          </c:spPr>
          <c:cat>
            <c:strRef>
              <c:f>'Գրաֆիկ 1'!$A$2:$A$51</c:f>
              <c:strCache>
                <c:ptCount val="28"/>
                <c:pt idx="0">
                  <c:v>2017/01</c:v>
                </c:pt>
                <c:pt idx="1">
                  <c:v>2017/02</c:v>
                </c:pt>
                <c:pt idx="2">
                  <c:v>2017/03</c:v>
                </c:pt>
                <c:pt idx="3">
                  <c:v>2017/04</c:v>
                </c:pt>
                <c:pt idx="4">
                  <c:v>2018/01</c:v>
                </c:pt>
                <c:pt idx="5">
                  <c:v>2018/02</c:v>
                </c:pt>
                <c:pt idx="6">
                  <c:v>2018/03</c:v>
                </c:pt>
                <c:pt idx="7">
                  <c:v>2018/04</c:v>
                </c:pt>
                <c:pt idx="8">
                  <c:v>2019/01</c:v>
                </c:pt>
                <c:pt idx="9">
                  <c:v>2019/02</c:v>
                </c:pt>
                <c:pt idx="10">
                  <c:v>2019/03</c:v>
                </c:pt>
                <c:pt idx="11">
                  <c:v>2019/04</c:v>
                </c:pt>
                <c:pt idx="12">
                  <c:v>2020/01</c:v>
                </c:pt>
                <c:pt idx="13">
                  <c:v>2020/02</c:v>
                </c:pt>
                <c:pt idx="14">
                  <c:v>2020/03</c:v>
                </c:pt>
                <c:pt idx="15">
                  <c:v>2020/04</c:v>
                </c:pt>
                <c:pt idx="16">
                  <c:v>2021/01</c:v>
                </c:pt>
                <c:pt idx="17">
                  <c:v>2021/02</c:v>
                </c:pt>
                <c:pt idx="18">
                  <c:v>2021/03</c:v>
                </c:pt>
                <c:pt idx="19">
                  <c:v>2021/04</c:v>
                </c:pt>
                <c:pt idx="20">
                  <c:v>2022/01</c:v>
                </c:pt>
                <c:pt idx="21">
                  <c:v>2022/02</c:v>
                </c:pt>
                <c:pt idx="22">
                  <c:v>2022/03</c:v>
                </c:pt>
                <c:pt idx="23">
                  <c:v>2022/04</c:v>
                </c:pt>
                <c:pt idx="24">
                  <c:v>2023/01</c:v>
                </c:pt>
                <c:pt idx="25">
                  <c:v>2023/02</c:v>
                </c:pt>
                <c:pt idx="26">
                  <c:v>2023/03</c:v>
                </c:pt>
                <c:pt idx="27">
                  <c:v>2023/04</c:v>
                </c:pt>
              </c:strCache>
            </c:strRef>
          </c:cat>
          <c:val>
            <c:numRef>
              <c:f>'Գրաֆիկ 1'!$C$2:$C$51</c:f>
              <c:numCache>
                <c:formatCode>0.0</c:formatCode>
                <c:ptCount val="28"/>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0.19618311315971049</c:v>
                </c:pt>
                <c:pt idx="17">
                  <c:v>0.52315496842589582</c:v>
                </c:pt>
                <c:pt idx="18">
                  <c:v>0.58854933947913324</c:v>
                </c:pt>
                <c:pt idx="19">
                  <c:v>0.65394371053236977</c:v>
                </c:pt>
                <c:pt idx="20">
                  <c:v>0.69753995790119472</c:v>
                </c:pt>
                <c:pt idx="21">
                  <c:v>0.77020037018256926</c:v>
                </c:pt>
                <c:pt idx="22">
                  <c:v>0.78473245263884417</c:v>
                </c:pt>
                <c:pt idx="23">
                  <c:v>0.79926453509511886</c:v>
                </c:pt>
                <c:pt idx="24">
                  <c:v>0.84286078246394336</c:v>
                </c:pt>
                <c:pt idx="25">
                  <c:v>0.91552119474531768</c:v>
                </c:pt>
                <c:pt idx="26">
                  <c:v>0.93005327720159259</c:v>
                </c:pt>
                <c:pt idx="27">
                  <c:v>0.9445853596578675</c:v>
                </c:pt>
              </c:numCache>
            </c:numRef>
          </c:val>
          <c:extLst>
            <c:ext xmlns:c16="http://schemas.microsoft.com/office/drawing/2014/chart" uri="{C3380CC4-5D6E-409C-BE32-E72D297353CC}">
              <c16:uniqueId val="{00000001-5DF8-490E-A5EF-69F9D82BF0BE}"/>
            </c:ext>
          </c:extLst>
        </c:ser>
        <c:ser>
          <c:idx val="2"/>
          <c:order val="2"/>
          <c:tx>
            <c:strRef>
              <c:f>'Գրաֆիկ 1'!$D$1</c:f>
              <c:strCache>
                <c:ptCount val="1"/>
                <c:pt idx="0">
                  <c:v>-70</c:v>
                </c:pt>
              </c:strCache>
            </c:strRef>
          </c:tx>
          <c:spPr>
            <a:solidFill>
              <a:srgbClr val="FF0000">
                <a:alpha val="30000"/>
              </a:srgbClr>
            </a:solidFill>
            <a:ln>
              <a:solidFill>
                <a:srgbClr val="FF0000">
                  <a:alpha val="30000"/>
                </a:srgbClr>
              </a:solidFill>
            </a:ln>
          </c:spPr>
          <c:cat>
            <c:strRef>
              <c:f>'Գրաֆիկ 1'!$A$2:$A$51</c:f>
              <c:strCache>
                <c:ptCount val="28"/>
                <c:pt idx="0">
                  <c:v>2017/01</c:v>
                </c:pt>
                <c:pt idx="1">
                  <c:v>2017/02</c:v>
                </c:pt>
                <c:pt idx="2">
                  <c:v>2017/03</c:v>
                </c:pt>
                <c:pt idx="3">
                  <c:v>2017/04</c:v>
                </c:pt>
                <c:pt idx="4">
                  <c:v>2018/01</c:v>
                </c:pt>
                <c:pt idx="5">
                  <c:v>2018/02</c:v>
                </c:pt>
                <c:pt idx="6">
                  <c:v>2018/03</c:v>
                </c:pt>
                <c:pt idx="7">
                  <c:v>2018/04</c:v>
                </c:pt>
                <c:pt idx="8">
                  <c:v>2019/01</c:v>
                </c:pt>
                <c:pt idx="9">
                  <c:v>2019/02</c:v>
                </c:pt>
                <c:pt idx="10">
                  <c:v>2019/03</c:v>
                </c:pt>
                <c:pt idx="11">
                  <c:v>2019/04</c:v>
                </c:pt>
                <c:pt idx="12">
                  <c:v>2020/01</c:v>
                </c:pt>
                <c:pt idx="13">
                  <c:v>2020/02</c:v>
                </c:pt>
                <c:pt idx="14">
                  <c:v>2020/03</c:v>
                </c:pt>
                <c:pt idx="15">
                  <c:v>2020/04</c:v>
                </c:pt>
                <c:pt idx="16">
                  <c:v>2021/01</c:v>
                </c:pt>
                <c:pt idx="17">
                  <c:v>2021/02</c:v>
                </c:pt>
                <c:pt idx="18">
                  <c:v>2021/03</c:v>
                </c:pt>
                <c:pt idx="19">
                  <c:v>2021/04</c:v>
                </c:pt>
                <c:pt idx="20">
                  <c:v>2022/01</c:v>
                </c:pt>
                <c:pt idx="21">
                  <c:v>2022/02</c:v>
                </c:pt>
                <c:pt idx="22">
                  <c:v>2022/03</c:v>
                </c:pt>
                <c:pt idx="23">
                  <c:v>2022/04</c:v>
                </c:pt>
                <c:pt idx="24">
                  <c:v>2023/01</c:v>
                </c:pt>
                <c:pt idx="25">
                  <c:v>2023/02</c:v>
                </c:pt>
                <c:pt idx="26">
                  <c:v>2023/03</c:v>
                </c:pt>
                <c:pt idx="27">
                  <c:v>2023/04</c:v>
                </c:pt>
              </c:strCache>
            </c:strRef>
          </c:cat>
          <c:val>
            <c:numRef>
              <c:f>'Գրաֆիկ 1'!$D$2:$D$51</c:f>
              <c:numCache>
                <c:formatCode>0.0</c:formatCode>
                <c:ptCount val="28"/>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0.13236381506743822</c:v>
                </c:pt>
                <c:pt idx="17">
                  <c:v>0.3529701735131674</c:v>
                </c:pt>
                <c:pt idx="18">
                  <c:v>0.39709144520231288</c:v>
                </c:pt>
                <c:pt idx="19">
                  <c:v>0.44121271689145924</c:v>
                </c:pt>
                <c:pt idx="20">
                  <c:v>0.47062689801755653</c:v>
                </c:pt>
                <c:pt idx="21">
                  <c:v>0.51965053322771881</c:v>
                </c:pt>
                <c:pt idx="22">
                  <c:v>0.52945526026975109</c:v>
                </c:pt>
                <c:pt idx="23">
                  <c:v>0.53925998731178337</c:v>
                </c:pt>
                <c:pt idx="24">
                  <c:v>0.56867416843788088</c:v>
                </c:pt>
                <c:pt idx="25">
                  <c:v>0.61769780364804316</c:v>
                </c:pt>
                <c:pt idx="26">
                  <c:v>0.62750253069007556</c:v>
                </c:pt>
                <c:pt idx="27">
                  <c:v>0.63730725773210795</c:v>
                </c:pt>
              </c:numCache>
            </c:numRef>
          </c:val>
          <c:extLst>
            <c:ext xmlns:c16="http://schemas.microsoft.com/office/drawing/2014/chart" uri="{C3380CC4-5D6E-409C-BE32-E72D297353CC}">
              <c16:uniqueId val="{00000002-5DF8-490E-A5EF-69F9D82BF0BE}"/>
            </c:ext>
          </c:extLst>
        </c:ser>
        <c:ser>
          <c:idx val="3"/>
          <c:order val="3"/>
          <c:tx>
            <c:strRef>
              <c:f>'Գրաֆիկ 1'!$E$1</c:f>
              <c:strCache>
                <c:ptCount val="1"/>
                <c:pt idx="0">
                  <c:v>-60</c:v>
                </c:pt>
              </c:strCache>
            </c:strRef>
          </c:tx>
          <c:spPr>
            <a:solidFill>
              <a:srgbClr val="FF0000">
                <a:alpha val="40000"/>
              </a:srgbClr>
            </a:solidFill>
            <a:ln>
              <a:solidFill>
                <a:srgbClr val="FF0000">
                  <a:alpha val="40000"/>
                </a:srgbClr>
              </a:solidFill>
            </a:ln>
          </c:spPr>
          <c:cat>
            <c:strRef>
              <c:f>'Գրաֆիկ 1'!$A$2:$A$51</c:f>
              <c:strCache>
                <c:ptCount val="28"/>
                <c:pt idx="0">
                  <c:v>2017/01</c:v>
                </c:pt>
                <c:pt idx="1">
                  <c:v>2017/02</c:v>
                </c:pt>
                <c:pt idx="2">
                  <c:v>2017/03</c:v>
                </c:pt>
                <c:pt idx="3">
                  <c:v>2017/04</c:v>
                </c:pt>
                <c:pt idx="4">
                  <c:v>2018/01</c:v>
                </c:pt>
                <c:pt idx="5">
                  <c:v>2018/02</c:v>
                </c:pt>
                <c:pt idx="6">
                  <c:v>2018/03</c:v>
                </c:pt>
                <c:pt idx="7">
                  <c:v>2018/04</c:v>
                </c:pt>
                <c:pt idx="8">
                  <c:v>2019/01</c:v>
                </c:pt>
                <c:pt idx="9">
                  <c:v>2019/02</c:v>
                </c:pt>
                <c:pt idx="10">
                  <c:v>2019/03</c:v>
                </c:pt>
                <c:pt idx="11">
                  <c:v>2019/04</c:v>
                </c:pt>
                <c:pt idx="12">
                  <c:v>2020/01</c:v>
                </c:pt>
                <c:pt idx="13">
                  <c:v>2020/02</c:v>
                </c:pt>
                <c:pt idx="14">
                  <c:v>2020/03</c:v>
                </c:pt>
                <c:pt idx="15">
                  <c:v>2020/04</c:v>
                </c:pt>
                <c:pt idx="16">
                  <c:v>2021/01</c:v>
                </c:pt>
                <c:pt idx="17">
                  <c:v>2021/02</c:v>
                </c:pt>
                <c:pt idx="18">
                  <c:v>2021/03</c:v>
                </c:pt>
                <c:pt idx="19">
                  <c:v>2021/04</c:v>
                </c:pt>
                <c:pt idx="20">
                  <c:v>2022/01</c:v>
                </c:pt>
                <c:pt idx="21">
                  <c:v>2022/02</c:v>
                </c:pt>
                <c:pt idx="22">
                  <c:v>2022/03</c:v>
                </c:pt>
                <c:pt idx="23">
                  <c:v>2022/04</c:v>
                </c:pt>
                <c:pt idx="24">
                  <c:v>2023/01</c:v>
                </c:pt>
                <c:pt idx="25">
                  <c:v>2023/02</c:v>
                </c:pt>
                <c:pt idx="26">
                  <c:v>2023/03</c:v>
                </c:pt>
                <c:pt idx="27">
                  <c:v>2023/04</c:v>
                </c:pt>
              </c:strCache>
            </c:strRef>
          </c:cat>
          <c:val>
            <c:numRef>
              <c:f>'Գրաֆիկ 1'!$E$2:$E$51</c:f>
              <c:numCache>
                <c:formatCode>0.0</c:formatCode>
                <c:ptCount val="28"/>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0.10519856419727258</c:v>
                </c:pt>
                <c:pt idx="17">
                  <c:v>0.28052950452606051</c:v>
                </c:pt>
                <c:pt idx="18">
                  <c:v>0.31559569259181863</c:v>
                </c:pt>
                <c:pt idx="19">
                  <c:v>0.35066188065757542</c:v>
                </c:pt>
                <c:pt idx="20">
                  <c:v>0.37403933936808054</c:v>
                </c:pt>
                <c:pt idx="21">
                  <c:v>0.41300177055225529</c:v>
                </c:pt>
                <c:pt idx="22">
                  <c:v>0.42079425678909033</c:v>
                </c:pt>
                <c:pt idx="23">
                  <c:v>0.42858674302592581</c:v>
                </c:pt>
                <c:pt idx="24">
                  <c:v>0.45196420173643093</c:v>
                </c:pt>
                <c:pt idx="25">
                  <c:v>0.4909266329206059</c:v>
                </c:pt>
                <c:pt idx="26">
                  <c:v>0.49871911915744094</c:v>
                </c:pt>
                <c:pt idx="27">
                  <c:v>0.50651160539427575</c:v>
                </c:pt>
              </c:numCache>
            </c:numRef>
          </c:val>
          <c:extLst>
            <c:ext xmlns:c16="http://schemas.microsoft.com/office/drawing/2014/chart" uri="{C3380CC4-5D6E-409C-BE32-E72D297353CC}">
              <c16:uniqueId val="{00000003-5DF8-490E-A5EF-69F9D82BF0BE}"/>
            </c:ext>
          </c:extLst>
        </c:ser>
        <c:ser>
          <c:idx val="4"/>
          <c:order val="4"/>
          <c:tx>
            <c:strRef>
              <c:f>'Գրաֆիկ 1'!$F$1</c:f>
              <c:strCache>
                <c:ptCount val="1"/>
                <c:pt idx="0">
                  <c:v>-50</c:v>
                </c:pt>
              </c:strCache>
            </c:strRef>
          </c:tx>
          <c:spPr>
            <a:solidFill>
              <a:srgbClr val="FF0000">
                <a:alpha val="50000"/>
              </a:srgbClr>
            </a:solidFill>
            <a:ln>
              <a:solidFill>
                <a:srgbClr val="FF0000">
                  <a:alpha val="50000"/>
                </a:srgbClr>
              </a:solidFill>
            </a:ln>
          </c:spPr>
          <c:cat>
            <c:strRef>
              <c:f>'Գրաֆիկ 1'!$A$2:$A$51</c:f>
              <c:strCache>
                <c:ptCount val="28"/>
                <c:pt idx="0">
                  <c:v>2017/01</c:v>
                </c:pt>
                <c:pt idx="1">
                  <c:v>2017/02</c:v>
                </c:pt>
                <c:pt idx="2">
                  <c:v>2017/03</c:v>
                </c:pt>
                <c:pt idx="3">
                  <c:v>2017/04</c:v>
                </c:pt>
                <c:pt idx="4">
                  <c:v>2018/01</c:v>
                </c:pt>
                <c:pt idx="5">
                  <c:v>2018/02</c:v>
                </c:pt>
                <c:pt idx="6">
                  <c:v>2018/03</c:v>
                </c:pt>
                <c:pt idx="7">
                  <c:v>2018/04</c:v>
                </c:pt>
                <c:pt idx="8">
                  <c:v>2019/01</c:v>
                </c:pt>
                <c:pt idx="9">
                  <c:v>2019/02</c:v>
                </c:pt>
                <c:pt idx="10">
                  <c:v>2019/03</c:v>
                </c:pt>
                <c:pt idx="11">
                  <c:v>2019/04</c:v>
                </c:pt>
                <c:pt idx="12">
                  <c:v>2020/01</c:v>
                </c:pt>
                <c:pt idx="13">
                  <c:v>2020/02</c:v>
                </c:pt>
                <c:pt idx="14">
                  <c:v>2020/03</c:v>
                </c:pt>
                <c:pt idx="15">
                  <c:v>2020/04</c:v>
                </c:pt>
                <c:pt idx="16">
                  <c:v>2021/01</c:v>
                </c:pt>
                <c:pt idx="17">
                  <c:v>2021/02</c:v>
                </c:pt>
                <c:pt idx="18">
                  <c:v>2021/03</c:v>
                </c:pt>
                <c:pt idx="19">
                  <c:v>2021/04</c:v>
                </c:pt>
                <c:pt idx="20">
                  <c:v>2022/01</c:v>
                </c:pt>
                <c:pt idx="21">
                  <c:v>2022/02</c:v>
                </c:pt>
                <c:pt idx="22">
                  <c:v>2022/03</c:v>
                </c:pt>
                <c:pt idx="23">
                  <c:v>2022/04</c:v>
                </c:pt>
                <c:pt idx="24">
                  <c:v>2023/01</c:v>
                </c:pt>
                <c:pt idx="25">
                  <c:v>2023/02</c:v>
                </c:pt>
                <c:pt idx="26">
                  <c:v>2023/03</c:v>
                </c:pt>
                <c:pt idx="27">
                  <c:v>2023/04</c:v>
                </c:pt>
              </c:strCache>
            </c:strRef>
          </c:cat>
          <c:val>
            <c:numRef>
              <c:f>'Գրաֆիկ 1'!$F$2:$F$51</c:f>
              <c:numCache>
                <c:formatCode>0.0</c:formatCode>
                <c:ptCount val="28"/>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9.0251001023489152E-2</c:v>
                </c:pt>
                <c:pt idx="17">
                  <c:v>0.24066933606263863</c:v>
                </c:pt>
                <c:pt idx="18">
                  <c:v>0.27075300307046835</c:v>
                </c:pt>
                <c:pt idx="19">
                  <c:v>0.30083667007829895</c:v>
                </c:pt>
                <c:pt idx="20">
                  <c:v>0.32089244808351891</c:v>
                </c:pt>
                <c:pt idx="21">
                  <c:v>0.35431874475888581</c:v>
                </c:pt>
                <c:pt idx="22">
                  <c:v>0.36100400409395927</c:v>
                </c:pt>
                <c:pt idx="23">
                  <c:v>0.36768926342903185</c:v>
                </c:pt>
                <c:pt idx="24">
                  <c:v>0.38774504143425181</c:v>
                </c:pt>
                <c:pt idx="25">
                  <c:v>0.42117133810961827</c:v>
                </c:pt>
                <c:pt idx="26">
                  <c:v>0.42785659744469129</c:v>
                </c:pt>
                <c:pt idx="27">
                  <c:v>0.43454185677976476</c:v>
                </c:pt>
              </c:numCache>
            </c:numRef>
          </c:val>
          <c:extLst>
            <c:ext xmlns:c16="http://schemas.microsoft.com/office/drawing/2014/chart" uri="{C3380CC4-5D6E-409C-BE32-E72D297353CC}">
              <c16:uniqueId val="{00000004-5DF8-490E-A5EF-69F9D82BF0BE}"/>
            </c:ext>
          </c:extLst>
        </c:ser>
        <c:ser>
          <c:idx val="5"/>
          <c:order val="5"/>
          <c:tx>
            <c:strRef>
              <c:f>'Գրաֆիկ 1'!$G$1</c:f>
              <c:strCache>
                <c:ptCount val="1"/>
                <c:pt idx="0">
                  <c:v>-40</c:v>
                </c:pt>
              </c:strCache>
            </c:strRef>
          </c:tx>
          <c:spPr>
            <a:solidFill>
              <a:srgbClr val="FF0000">
                <a:alpha val="60000"/>
              </a:srgbClr>
            </a:solidFill>
            <a:ln>
              <a:solidFill>
                <a:srgbClr val="FF0000">
                  <a:alpha val="50000"/>
                </a:srgbClr>
              </a:solidFill>
            </a:ln>
          </c:spPr>
          <c:cat>
            <c:strRef>
              <c:f>'Գրաֆիկ 1'!$A$2:$A$51</c:f>
              <c:strCache>
                <c:ptCount val="28"/>
                <c:pt idx="0">
                  <c:v>2017/01</c:v>
                </c:pt>
                <c:pt idx="1">
                  <c:v>2017/02</c:v>
                </c:pt>
                <c:pt idx="2">
                  <c:v>2017/03</c:v>
                </c:pt>
                <c:pt idx="3">
                  <c:v>2017/04</c:v>
                </c:pt>
                <c:pt idx="4">
                  <c:v>2018/01</c:v>
                </c:pt>
                <c:pt idx="5">
                  <c:v>2018/02</c:v>
                </c:pt>
                <c:pt idx="6">
                  <c:v>2018/03</c:v>
                </c:pt>
                <c:pt idx="7">
                  <c:v>2018/04</c:v>
                </c:pt>
                <c:pt idx="8">
                  <c:v>2019/01</c:v>
                </c:pt>
                <c:pt idx="9">
                  <c:v>2019/02</c:v>
                </c:pt>
                <c:pt idx="10">
                  <c:v>2019/03</c:v>
                </c:pt>
                <c:pt idx="11">
                  <c:v>2019/04</c:v>
                </c:pt>
                <c:pt idx="12">
                  <c:v>2020/01</c:v>
                </c:pt>
                <c:pt idx="13">
                  <c:v>2020/02</c:v>
                </c:pt>
                <c:pt idx="14">
                  <c:v>2020/03</c:v>
                </c:pt>
                <c:pt idx="15">
                  <c:v>2020/04</c:v>
                </c:pt>
                <c:pt idx="16">
                  <c:v>2021/01</c:v>
                </c:pt>
                <c:pt idx="17">
                  <c:v>2021/02</c:v>
                </c:pt>
                <c:pt idx="18">
                  <c:v>2021/03</c:v>
                </c:pt>
                <c:pt idx="19">
                  <c:v>2021/04</c:v>
                </c:pt>
                <c:pt idx="20">
                  <c:v>2022/01</c:v>
                </c:pt>
                <c:pt idx="21">
                  <c:v>2022/02</c:v>
                </c:pt>
                <c:pt idx="22">
                  <c:v>2022/03</c:v>
                </c:pt>
                <c:pt idx="23">
                  <c:v>2022/04</c:v>
                </c:pt>
                <c:pt idx="24">
                  <c:v>2023/01</c:v>
                </c:pt>
                <c:pt idx="25">
                  <c:v>2023/02</c:v>
                </c:pt>
                <c:pt idx="26">
                  <c:v>2023/03</c:v>
                </c:pt>
                <c:pt idx="27">
                  <c:v>2023/04</c:v>
                </c:pt>
              </c:strCache>
            </c:strRef>
          </c:cat>
          <c:val>
            <c:numRef>
              <c:f>'Գրաֆիկ 1'!$G$2:$G$51</c:f>
              <c:numCache>
                <c:formatCode>0.0</c:formatCode>
                <c:ptCount val="28"/>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8.104818824354254E-2</c:v>
                </c:pt>
                <c:pt idx="17">
                  <c:v>0.21612850198277922</c:v>
                </c:pt>
                <c:pt idx="18">
                  <c:v>0.24314456473062673</c:v>
                </c:pt>
                <c:pt idx="19">
                  <c:v>0.27016062747847336</c:v>
                </c:pt>
                <c:pt idx="20">
                  <c:v>0.28817133597703837</c:v>
                </c:pt>
                <c:pt idx="21">
                  <c:v>0.31818918347464642</c:v>
                </c:pt>
                <c:pt idx="22">
                  <c:v>0.32419275297416794</c:v>
                </c:pt>
                <c:pt idx="23">
                  <c:v>0.33019632247369035</c:v>
                </c:pt>
                <c:pt idx="24">
                  <c:v>0.34820703097225536</c:v>
                </c:pt>
                <c:pt idx="25">
                  <c:v>0.37822487846986363</c:v>
                </c:pt>
                <c:pt idx="26">
                  <c:v>0.38422844796938538</c:v>
                </c:pt>
                <c:pt idx="27">
                  <c:v>0.3902320174689069</c:v>
                </c:pt>
              </c:numCache>
            </c:numRef>
          </c:val>
          <c:extLst>
            <c:ext xmlns:c16="http://schemas.microsoft.com/office/drawing/2014/chart" uri="{C3380CC4-5D6E-409C-BE32-E72D297353CC}">
              <c16:uniqueId val="{00000005-5DF8-490E-A5EF-69F9D82BF0BE}"/>
            </c:ext>
          </c:extLst>
        </c:ser>
        <c:ser>
          <c:idx val="6"/>
          <c:order val="6"/>
          <c:tx>
            <c:strRef>
              <c:f>'Գրաֆիկ 1'!$H$1</c:f>
              <c:strCache>
                <c:ptCount val="1"/>
                <c:pt idx="0">
                  <c:v>-30</c:v>
                </c:pt>
              </c:strCache>
            </c:strRef>
          </c:tx>
          <c:spPr>
            <a:solidFill>
              <a:srgbClr val="FF0000">
                <a:alpha val="70000"/>
              </a:srgbClr>
            </a:solidFill>
            <a:ln>
              <a:solidFill>
                <a:srgbClr val="FF0000">
                  <a:alpha val="70000"/>
                </a:srgbClr>
              </a:solidFill>
            </a:ln>
          </c:spPr>
          <c:cat>
            <c:strRef>
              <c:f>'Գրաֆիկ 1'!$A$2:$A$51</c:f>
              <c:strCache>
                <c:ptCount val="28"/>
                <c:pt idx="0">
                  <c:v>2017/01</c:v>
                </c:pt>
                <c:pt idx="1">
                  <c:v>2017/02</c:v>
                </c:pt>
                <c:pt idx="2">
                  <c:v>2017/03</c:v>
                </c:pt>
                <c:pt idx="3">
                  <c:v>2017/04</c:v>
                </c:pt>
                <c:pt idx="4">
                  <c:v>2018/01</c:v>
                </c:pt>
                <c:pt idx="5">
                  <c:v>2018/02</c:v>
                </c:pt>
                <c:pt idx="6">
                  <c:v>2018/03</c:v>
                </c:pt>
                <c:pt idx="7">
                  <c:v>2018/04</c:v>
                </c:pt>
                <c:pt idx="8">
                  <c:v>2019/01</c:v>
                </c:pt>
                <c:pt idx="9">
                  <c:v>2019/02</c:v>
                </c:pt>
                <c:pt idx="10">
                  <c:v>2019/03</c:v>
                </c:pt>
                <c:pt idx="11">
                  <c:v>2019/04</c:v>
                </c:pt>
                <c:pt idx="12">
                  <c:v>2020/01</c:v>
                </c:pt>
                <c:pt idx="13">
                  <c:v>2020/02</c:v>
                </c:pt>
                <c:pt idx="14">
                  <c:v>2020/03</c:v>
                </c:pt>
                <c:pt idx="15">
                  <c:v>2020/04</c:v>
                </c:pt>
                <c:pt idx="16">
                  <c:v>2021/01</c:v>
                </c:pt>
                <c:pt idx="17">
                  <c:v>2021/02</c:v>
                </c:pt>
                <c:pt idx="18">
                  <c:v>2021/03</c:v>
                </c:pt>
                <c:pt idx="19">
                  <c:v>2021/04</c:v>
                </c:pt>
                <c:pt idx="20">
                  <c:v>2022/01</c:v>
                </c:pt>
                <c:pt idx="21">
                  <c:v>2022/02</c:v>
                </c:pt>
                <c:pt idx="22">
                  <c:v>2022/03</c:v>
                </c:pt>
                <c:pt idx="23">
                  <c:v>2022/04</c:v>
                </c:pt>
                <c:pt idx="24">
                  <c:v>2023/01</c:v>
                </c:pt>
                <c:pt idx="25">
                  <c:v>2023/02</c:v>
                </c:pt>
                <c:pt idx="26">
                  <c:v>2023/03</c:v>
                </c:pt>
                <c:pt idx="27">
                  <c:v>2023/04</c:v>
                </c:pt>
              </c:strCache>
            </c:strRef>
          </c:cat>
          <c:val>
            <c:numRef>
              <c:f>'Գրաֆիկ 1'!$H$2:$H$51</c:f>
              <c:numCache>
                <c:formatCode>0.0</c:formatCode>
                <c:ptCount val="28"/>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7.5103225002255414E-2</c:v>
                </c:pt>
                <c:pt idx="17">
                  <c:v>0.20027526667268081</c:v>
                </c:pt>
                <c:pt idx="18">
                  <c:v>0.22530967500676535</c:v>
                </c:pt>
                <c:pt idx="19">
                  <c:v>0.25034408334085168</c:v>
                </c:pt>
                <c:pt idx="20">
                  <c:v>0.26703368889690804</c:v>
                </c:pt>
                <c:pt idx="21">
                  <c:v>0.29484969815700257</c:v>
                </c:pt>
                <c:pt idx="22">
                  <c:v>0.30041290000902166</c:v>
                </c:pt>
                <c:pt idx="23">
                  <c:v>0.30597610186104074</c:v>
                </c:pt>
                <c:pt idx="24">
                  <c:v>0.3226657074170971</c:v>
                </c:pt>
                <c:pt idx="25">
                  <c:v>0.35048171667719163</c:v>
                </c:pt>
                <c:pt idx="26">
                  <c:v>0.35604491852921072</c:v>
                </c:pt>
                <c:pt idx="27">
                  <c:v>0.3616081203812298</c:v>
                </c:pt>
              </c:numCache>
            </c:numRef>
          </c:val>
          <c:extLst>
            <c:ext xmlns:c16="http://schemas.microsoft.com/office/drawing/2014/chart" uri="{C3380CC4-5D6E-409C-BE32-E72D297353CC}">
              <c16:uniqueId val="{00000006-5DF8-490E-A5EF-69F9D82BF0BE}"/>
            </c:ext>
          </c:extLst>
        </c:ser>
        <c:ser>
          <c:idx val="7"/>
          <c:order val="7"/>
          <c:tx>
            <c:strRef>
              <c:f>'Գրաֆիկ 1'!$I$1</c:f>
              <c:strCache>
                <c:ptCount val="1"/>
                <c:pt idx="0">
                  <c:v>-20</c:v>
                </c:pt>
              </c:strCache>
            </c:strRef>
          </c:tx>
          <c:spPr>
            <a:solidFill>
              <a:srgbClr val="FF0000">
                <a:alpha val="80000"/>
              </a:srgbClr>
            </a:solidFill>
            <a:ln>
              <a:solidFill>
                <a:srgbClr val="FF0000">
                  <a:alpha val="80000"/>
                </a:srgbClr>
              </a:solidFill>
            </a:ln>
          </c:spPr>
          <c:cat>
            <c:strRef>
              <c:f>'Գրաֆիկ 1'!$A$2:$A$51</c:f>
              <c:strCache>
                <c:ptCount val="28"/>
                <c:pt idx="0">
                  <c:v>2017/01</c:v>
                </c:pt>
                <c:pt idx="1">
                  <c:v>2017/02</c:v>
                </c:pt>
                <c:pt idx="2">
                  <c:v>2017/03</c:v>
                </c:pt>
                <c:pt idx="3">
                  <c:v>2017/04</c:v>
                </c:pt>
                <c:pt idx="4">
                  <c:v>2018/01</c:v>
                </c:pt>
                <c:pt idx="5">
                  <c:v>2018/02</c:v>
                </c:pt>
                <c:pt idx="6">
                  <c:v>2018/03</c:v>
                </c:pt>
                <c:pt idx="7">
                  <c:v>2018/04</c:v>
                </c:pt>
                <c:pt idx="8">
                  <c:v>2019/01</c:v>
                </c:pt>
                <c:pt idx="9">
                  <c:v>2019/02</c:v>
                </c:pt>
                <c:pt idx="10">
                  <c:v>2019/03</c:v>
                </c:pt>
                <c:pt idx="11">
                  <c:v>2019/04</c:v>
                </c:pt>
                <c:pt idx="12">
                  <c:v>2020/01</c:v>
                </c:pt>
                <c:pt idx="13">
                  <c:v>2020/02</c:v>
                </c:pt>
                <c:pt idx="14">
                  <c:v>2020/03</c:v>
                </c:pt>
                <c:pt idx="15">
                  <c:v>2020/04</c:v>
                </c:pt>
                <c:pt idx="16">
                  <c:v>2021/01</c:v>
                </c:pt>
                <c:pt idx="17">
                  <c:v>2021/02</c:v>
                </c:pt>
                <c:pt idx="18">
                  <c:v>2021/03</c:v>
                </c:pt>
                <c:pt idx="19">
                  <c:v>2021/04</c:v>
                </c:pt>
                <c:pt idx="20">
                  <c:v>2022/01</c:v>
                </c:pt>
                <c:pt idx="21">
                  <c:v>2022/02</c:v>
                </c:pt>
                <c:pt idx="22">
                  <c:v>2022/03</c:v>
                </c:pt>
                <c:pt idx="23">
                  <c:v>2022/04</c:v>
                </c:pt>
                <c:pt idx="24">
                  <c:v>2023/01</c:v>
                </c:pt>
                <c:pt idx="25">
                  <c:v>2023/02</c:v>
                </c:pt>
                <c:pt idx="26">
                  <c:v>2023/03</c:v>
                </c:pt>
                <c:pt idx="27">
                  <c:v>2023/04</c:v>
                </c:pt>
              </c:strCache>
            </c:strRef>
          </c:cat>
          <c:val>
            <c:numRef>
              <c:f>'Գրաֆիկ 1'!$I$2:$I$51</c:f>
              <c:numCache>
                <c:formatCode>0.0</c:formatCode>
                <c:ptCount val="28"/>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7.126561616675442E-2</c:v>
                </c:pt>
                <c:pt idx="17">
                  <c:v>0.1900416431113463</c:v>
                </c:pt>
                <c:pt idx="18">
                  <c:v>0.21379684850026504</c:v>
                </c:pt>
                <c:pt idx="19">
                  <c:v>0.23755205388918288</c:v>
                </c:pt>
                <c:pt idx="20">
                  <c:v>0.25338885748179463</c:v>
                </c:pt>
                <c:pt idx="21">
                  <c:v>0.27978353013614843</c:v>
                </c:pt>
                <c:pt idx="22">
                  <c:v>0.28506246466701901</c:v>
                </c:pt>
                <c:pt idx="23">
                  <c:v>0.29034139919788959</c:v>
                </c:pt>
                <c:pt idx="24">
                  <c:v>0.30617820279050223</c:v>
                </c:pt>
                <c:pt idx="25">
                  <c:v>0.33257287544485603</c:v>
                </c:pt>
                <c:pt idx="26">
                  <c:v>0.33785180997572661</c:v>
                </c:pt>
                <c:pt idx="27">
                  <c:v>0.3431307445065972</c:v>
                </c:pt>
              </c:numCache>
            </c:numRef>
          </c:val>
          <c:extLst>
            <c:ext xmlns:c16="http://schemas.microsoft.com/office/drawing/2014/chart" uri="{C3380CC4-5D6E-409C-BE32-E72D297353CC}">
              <c16:uniqueId val="{00000007-5DF8-490E-A5EF-69F9D82BF0BE}"/>
            </c:ext>
          </c:extLst>
        </c:ser>
        <c:ser>
          <c:idx val="8"/>
          <c:order val="8"/>
          <c:tx>
            <c:strRef>
              <c:f>'Գրաֆիկ 1'!$J$1</c:f>
              <c:strCache>
                <c:ptCount val="1"/>
                <c:pt idx="0">
                  <c:v>-10</c:v>
                </c:pt>
              </c:strCache>
            </c:strRef>
          </c:tx>
          <c:spPr>
            <a:solidFill>
              <a:srgbClr val="FF0000"/>
            </a:solidFill>
            <a:ln>
              <a:solidFill>
                <a:srgbClr val="FF0000"/>
              </a:solidFill>
            </a:ln>
          </c:spPr>
          <c:cat>
            <c:strRef>
              <c:f>'Գրաֆիկ 1'!$A$2:$A$51</c:f>
              <c:strCache>
                <c:ptCount val="28"/>
                <c:pt idx="0">
                  <c:v>2017/01</c:v>
                </c:pt>
                <c:pt idx="1">
                  <c:v>2017/02</c:v>
                </c:pt>
                <c:pt idx="2">
                  <c:v>2017/03</c:v>
                </c:pt>
                <c:pt idx="3">
                  <c:v>2017/04</c:v>
                </c:pt>
                <c:pt idx="4">
                  <c:v>2018/01</c:v>
                </c:pt>
                <c:pt idx="5">
                  <c:v>2018/02</c:v>
                </c:pt>
                <c:pt idx="6">
                  <c:v>2018/03</c:v>
                </c:pt>
                <c:pt idx="7">
                  <c:v>2018/04</c:v>
                </c:pt>
                <c:pt idx="8">
                  <c:v>2019/01</c:v>
                </c:pt>
                <c:pt idx="9">
                  <c:v>2019/02</c:v>
                </c:pt>
                <c:pt idx="10">
                  <c:v>2019/03</c:v>
                </c:pt>
                <c:pt idx="11">
                  <c:v>2019/04</c:v>
                </c:pt>
                <c:pt idx="12">
                  <c:v>2020/01</c:v>
                </c:pt>
                <c:pt idx="13">
                  <c:v>2020/02</c:v>
                </c:pt>
                <c:pt idx="14">
                  <c:v>2020/03</c:v>
                </c:pt>
                <c:pt idx="15">
                  <c:v>2020/04</c:v>
                </c:pt>
                <c:pt idx="16">
                  <c:v>2021/01</c:v>
                </c:pt>
                <c:pt idx="17">
                  <c:v>2021/02</c:v>
                </c:pt>
                <c:pt idx="18">
                  <c:v>2021/03</c:v>
                </c:pt>
                <c:pt idx="19">
                  <c:v>2021/04</c:v>
                </c:pt>
                <c:pt idx="20">
                  <c:v>2022/01</c:v>
                </c:pt>
                <c:pt idx="21">
                  <c:v>2022/02</c:v>
                </c:pt>
                <c:pt idx="22">
                  <c:v>2022/03</c:v>
                </c:pt>
                <c:pt idx="23">
                  <c:v>2022/04</c:v>
                </c:pt>
                <c:pt idx="24">
                  <c:v>2023/01</c:v>
                </c:pt>
                <c:pt idx="25">
                  <c:v>2023/02</c:v>
                </c:pt>
                <c:pt idx="26">
                  <c:v>2023/03</c:v>
                </c:pt>
                <c:pt idx="27">
                  <c:v>2023/04</c:v>
                </c:pt>
              </c:strCache>
            </c:strRef>
          </c:cat>
          <c:val>
            <c:numRef>
              <c:f>'Գրաֆիկ 1'!$J$2:$J$51</c:f>
              <c:numCache>
                <c:formatCode>0.0</c:formatCode>
                <c:ptCount val="28"/>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6.895030839159233E-2</c:v>
                </c:pt>
                <c:pt idx="17">
                  <c:v>0.18386748904424532</c:v>
                </c:pt>
                <c:pt idx="18">
                  <c:v>0.2068509251747761</c:v>
                </c:pt>
                <c:pt idx="19">
                  <c:v>0.22983436130530599</c:v>
                </c:pt>
                <c:pt idx="20">
                  <c:v>0.24515665205899317</c:v>
                </c:pt>
                <c:pt idx="21">
                  <c:v>0.27069380331513937</c:v>
                </c:pt>
                <c:pt idx="22">
                  <c:v>0.27580123356636843</c:v>
                </c:pt>
                <c:pt idx="23">
                  <c:v>0.28090866381759705</c:v>
                </c:pt>
                <c:pt idx="24">
                  <c:v>0.29623095457128379</c:v>
                </c:pt>
                <c:pt idx="25">
                  <c:v>0.32176810582742865</c:v>
                </c:pt>
                <c:pt idx="26">
                  <c:v>0.32687553607865771</c:v>
                </c:pt>
                <c:pt idx="27">
                  <c:v>0.33198296632988678</c:v>
                </c:pt>
              </c:numCache>
            </c:numRef>
          </c:val>
          <c:extLst>
            <c:ext xmlns:c16="http://schemas.microsoft.com/office/drawing/2014/chart" uri="{C3380CC4-5D6E-409C-BE32-E72D297353CC}">
              <c16:uniqueId val="{00000008-5DF8-490E-A5EF-69F9D82BF0BE}"/>
            </c:ext>
          </c:extLst>
        </c:ser>
        <c:ser>
          <c:idx val="9"/>
          <c:order val="9"/>
          <c:tx>
            <c:strRef>
              <c:f>'Գրաֆիկ 1'!$K$1</c:f>
              <c:strCache>
                <c:ptCount val="1"/>
                <c:pt idx="0">
                  <c:v>10</c:v>
                </c:pt>
              </c:strCache>
            </c:strRef>
          </c:tx>
          <c:spPr>
            <a:solidFill>
              <a:srgbClr val="FF0000"/>
            </a:solidFill>
            <a:ln>
              <a:solidFill>
                <a:srgbClr val="FF0000"/>
              </a:solidFill>
            </a:ln>
          </c:spPr>
          <c:cat>
            <c:strRef>
              <c:f>'Գրաֆիկ 1'!$A$2:$A$51</c:f>
              <c:strCache>
                <c:ptCount val="28"/>
                <c:pt idx="0">
                  <c:v>2017/01</c:v>
                </c:pt>
                <c:pt idx="1">
                  <c:v>2017/02</c:v>
                </c:pt>
                <c:pt idx="2">
                  <c:v>2017/03</c:v>
                </c:pt>
                <c:pt idx="3">
                  <c:v>2017/04</c:v>
                </c:pt>
                <c:pt idx="4">
                  <c:v>2018/01</c:v>
                </c:pt>
                <c:pt idx="5">
                  <c:v>2018/02</c:v>
                </c:pt>
                <c:pt idx="6">
                  <c:v>2018/03</c:v>
                </c:pt>
                <c:pt idx="7">
                  <c:v>2018/04</c:v>
                </c:pt>
                <c:pt idx="8">
                  <c:v>2019/01</c:v>
                </c:pt>
                <c:pt idx="9">
                  <c:v>2019/02</c:v>
                </c:pt>
                <c:pt idx="10">
                  <c:v>2019/03</c:v>
                </c:pt>
                <c:pt idx="11">
                  <c:v>2019/04</c:v>
                </c:pt>
                <c:pt idx="12">
                  <c:v>2020/01</c:v>
                </c:pt>
                <c:pt idx="13">
                  <c:v>2020/02</c:v>
                </c:pt>
                <c:pt idx="14">
                  <c:v>2020/03</c:v>
                </c:pt>
                <c:pt idx="15">
                  <c:v>2020/04</c:v>
                </c:pt>
                <c:pt idx="16">
                  <c:v>2021/01</c:v>
                </c:pt>
                <c:pt idx="17">
                  <c:v>2021/02</c:v>
                </c:pt>
                <c:pt idx="18">
                  <c:v>2021/03</c:v>
                </c:pt>
                <c:pt idx="19">
                  <c:v>2021/04</c:v>
                </c:pt>
                <c:pt idx="20">
                  <c:v>2022/01</c:v>
                </c:pt>
                <c:pt idx="21">
                  <c:v>2022/02</c:v>
                </c:pt>
                <c:pt idx="22">
                  <c:v>2022/03</c:v>
                </c:pt>
                <c:pt idx="23">
                  <c:v>2022/04</c:v>
                </c:pt>
                <c:pt idx="24">
                  <c:v>2023/01</c:v>
                </c:pt>
                <c:pt idx="25">
                  <c:v>2023/02</c:v>
                </c:pt>
                <c:pt idx="26">
                  <c:v>2023/03</c:v>
                </c:pt>
                <c:pt idx="27">
                  <c:v>2023/04</c:v>
                </c:pt>
              </c:strCache>
            </c:strRef>
          </c:cat>
          <c:val>
            <c:numRef>
              <c:f>'Գրաֆիկ 1'!$K$2:$K$51</c:f>
              <c:numCache>
                <c:formatCode>0.0</c:formatCode>
                <c:ptCount val="28"/>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0.13571425460347974</c:v>
                </c:pt>
                <c:pt idx="17">
                  <c:v>0.36190467894261324</c:v>
                </c:pt>
                <c:pt idx="18">
                  <c:v>0.40714276381043923</c:v>
                </c:pt>
                <c:pt idx="19">
                  <c:v>0.452380848678267</c:v>
                </c:pt>
                <c:pt idx="20">
                  <c:v>0.48253957192348462</c:v>
                </c:pt>
                <c:pt idx="21">
                  <c:v>0.53280411066551281</c:v>
                </c:pt>
                <c:pt idx="22">
                  <c:v>0.54285701841391898</c:v>
                </c:pt>
                <c:pt idx="23">
                  <c:v>0.55290992616232604</c:v>
                </c:pt>
                <c:pt idx="24">
                  <c:v>0.58306864940754322</c:v>
                </c:pt>
                <c:pt idx="25">
                  <c:v>0.63333318814957229</c:v>
                </c:pt>
                <c:pt idx="26">
                  <c:v>0.6433860958979789</c:v>
                </c:pt>
                <c:pt idx="27">
                  <c:v>0.65343900364638507</c:v>
                </c:pt>
              </c:numCache>
            </c:numRef>
          </c:val>
          <c:extLst>
            <c:ext xmlns:c16="http://schemas.microsoft.com/office/drawing/2014/chart" uri="{C3380CC4-5D6E-409C-BE32-E72D297353CC}">
              <c16:uniqueId val="{00000009-5DF8-490E-A5EF-69F9D82BF0BE}"/>
            </c:ext>
          </c:extLst>
        </c:ser>
        <c:ser>
          <c:idx val="10"/>
          <c:order val="10"/>
          <c:tx>
            <c:strRef>
              <c:f>'Գրաֆիկ 1'!$L$1</c:f>
              <c:strCache>
                <c:ptCount val="1"/>
                <c:pt idx="0">
                  <c:v>20</c:v>
                </c:pt>
              </c:strCache>
            </c:strRef>
          </c:tx>
          <c:spPr>
            <a:solidFill>
              <a:srgbClr val="FF0000">
                <a:alpha val="80000"/>
              </a:srgbClr>
            </a:solidFill>
            <a:ln>
              <a:solidFill>
                <a:srgbClr val="FF0000">
                  <a:alpha val="80000"/>
                </a:srgbClr>
              </a:solidFill>
            </a:ln>
          </c:spPr>
          <c:cat>
            <c:strRef>
              <c:f>'Գրաֆիկ 1'!$A$2:$A$51</c:f>
              <c:strCache>
                <c:ptCount val="28"/>
                <c:pt idx="0">
                  <c:v>2017/01</c:v>
                </c:pt>
                <c:pt idx="1">
                  <c:v>2017/02</c:v>
                </c:pt>
                <c:pt idx="2">
                  <c:v>2017/03</c:v>
                </c:pt>
                <c:pt idx="3">
                  <c:v>2017/04</c:v>
                </c:pt>
                <c:pt idx="4">
                  <c:v>2018/01</c:v>
                </c:pt>
                <c:pt idx="5">
                  <c:v>2018/02</c:v>
                </c:pt>
                <c:pt idx="6">
                  <c:v>2018/03</c:v>
                </c:pt>
                <c:pt idx="7">
                  <c:v>2018/04</c:v>
                </c:pt>
                <c:pt idx="8">
                  <c:v>2019/01</c:v>
                </c:pt>
                <c:pt idx="9">
                  <c:v>2019/02</c:v>
                </c:pt>
                <c:pt idx="10">
                  <c:v>2019/03</c:v>
                </c:pt>
                <c:pt idx="11">
                  <c:v>2019/04</c:v>
                </c:pt>
                <c:pt idx="12">
                  <c:v>2020/01</c:v>
                </c:pt>
                <c:pt idx="13">
                  <c:v>2020/02</c:v>
                </c:pt>
                <c:pt idx="14">
                  <c:v>2020/03</c:v>
                </c:pt>
                <c:pt idx="15">
                  <c:v>2020/04</c:v>
                </c:pt>
                <c:pt idx="16">
                  <c:v>2021/01</c:v>
                </c:pt>
                <c:pt idx="17">
                  <c:v>2021/02</c:v>
                </c:pt>
                <c:pt idx="18">
                  <c:v>2021/03</c:v>
                </c:pt>
                <c:pt idx="19">
                  <c:v>2021/04</c:v>
                </c:pt>
                <c:pt idx="20">
                  <c:v>2022/01</c:v>
                </c:pt>
                <c:pt idx="21">
                  <c:v>2022/02</c:v>
                </c:pt>
                <c:pt idx="22">
                  <c:v>2022/03</c:v>
                </c:pt>
                <c:pt idx="23">
                  <c:v>2022/04</c:v>
                </c:pt>
                <c:pt idx="24">
                  <c:v>2023/01</c:v>
                </c:pt>
                <c:pt idx="25">
                  <c:v>2023/02</c:v>
                </c:pt>
                <c:pt idx="26">
                  <c:v>2023/03</c:v>
                </c:pt>
                <c:pt idx="27">
                  <c:v>2023/04</c:v>
                </c:pt>
              </c:strCache>
            </c:strRef>
          </c:cat>
          <c:val>
            <c:numRef>
              <c:f>'Գրաֆիկ 1'!$L$2:$L$51</c:f>
              <c:numCache>
                <c:formatCode>0.0</c:formatCode>
                <c:ptCount val="28"/>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6.895030839159233E-2</c:v>
                </c:pt>
                <c:pt idx="17">
                  <c:v>0.18386748904424532</c:v>
                </c:pt>
                <c:pt idx="18">
                  <c:v>0.2068509251747761</c:v>
                </c:pt>
                <c:pt idx="19">
                  <c:v>0.22983436130530599</c:v>
                </c:pt>
                <c:pt idx="20">
                  <c:v>0.24515665205899317</c:v>
                </c:pt>
                <c:pt idx="21">
                  <c:v>0.27069380331513848</c:v>
                </c:pt>
                <c:pt idx="22">
                  <c:v>0.27580123356636754</c:v>
                </c:pt>
                <c:pt idx="23">
                  <c:v>0.28090866381759572</c:v>
                </c:pt>
                <c:pt idx="24">
                  <c:v>0.2962309545712829</c:v>
                </c:pt>
                <c:pt idx="25">
                  <c:v>0.32176810582742954</c:v>
                </c:pt>
                <c:pt idx="26">
                  <c:v>0.32687553607865816</c:v>
                </c:pt>
                <c:pt idx="27">
                  <c:v>0.33198296632988722</c:v>
                </c:pt>
              </c:numCache>
            </c:numRef>
          </c:val>
          <c:extLst>
            <c:ext xmlns:c16="http://schemas.microsoft.com/office/drawing/2014/chart" uri="{C3380CC4-5D6E-409C-BE32-E72D297353CC}">
              <c16:uniqueId val="{0000000A-5DF8-490E-A5EF-69F9D82BF0BE}"/>
            </c:ext>
          </c:extLst>
        </c:ser>
        <c:ser>
          <c:idx val="11"/>
          <c:order val="11"/>
          <c:tx>
            <c:strRef>
              <c:f>'Գրաֆիկ 1'!$M$1</c:f>
              <c:strCache>
                <c:ptCount val="1"/>
                <c:pt idx="0">
                  <c:v>30</c:v>
                </c:pt>
              </c:strCache>
            </c:strRef>
          </c:tx>
          <c:spPr>
            <a:solidFill>
              <a:srgbClr val="FF0000">
                <a:alpha val="70000"/>
              </a:srgbClr>
            </a:solidFill>
            <a:ln>
              <a:solidFill>
                <a:srgbClr val="FF0000">
                  <a:alpha val="70000"/>
                </a:srgbClr>
              </a:solidFill>
            </a:ln>
          </c:spPr>
          <c:cat>
            <c:strRef>
              <c:f>'Գրաֆիկ 1'!$A$2:$A$51</c:f>
              <c:strCache>
                <c:ptCount val="28"/>
                <c:pt idx="0">
                  <c:v>2017/01</c:v>
                </c:pt>
                <c:pt idx="1">
                  <c:v>2017/02</c:v>
                </c:pt>
                <c:pt idx="2">
                  <c:v>2017/03</c:v>
                </c:pt>
                <c:pt idx="3">
                  <c:v>2017/04</c:v>
                </c:pt>
                <c:pt idx="4">
                  <c:v>2018/01</c:v>
                </c:pt>
                <c:pt idx="5">
                  <c:v>2018/02</c:v>
                </c:pt>
                <c:pt idx="6">
                  <c:v>2018/03</c:v>
                </c:pt>
                <c:pt idx="7">
                  <c:v>2018/04</c:v>
                </c:pt>
                <c:pt idx="8">
                  <c:v>2019/01</c:v>
                </c:pt>
                <c:pt idx="9">
                  <c:v>2019/02</c:v>
                </c:pt>
                <c:pt idx="10">
                  <c:v>2019/03</c:v>
                </c:pt>
                <c:pt idx="11">
                  <c:v>2019/04</c:v>
                </c:pt>
                <c:pt idx="12">
                  <c:v>2020/01</c:v>
                </c:pt>
                <c:pt idx="13">
                  <c:v>2020/02</c:v>
                </c:pt>
                <c:pt idx="14">
                  <c:v>2020/03</c:v>
                </c:pt>
                <c:pt idx="15">
                  <c:v>2020/04</c:v>
                </c:pt>
                <c:pt idx="16">
                  <c:v>2021/01</c:v>
                </c:pt>
                <c:pt idx="17">
                  <c:v>2021/02</c:v>
                </c:pt>
                <c:pt idx="18">
                  <c:v>2021/03</c:v>
                </c:pt>
                <c:pt idx="19">
                  <c:v>2021/04</c:v>
                </c:pt>
                <c:pt idx="20">
                  <c:v>2022/01</c:v>
                </c:pt>
                <c:pt idx="21">
                  <c:v>2022/02</c:v>
                </c:pt>
                <c:pt idx="22">
                  <c:v>2022/03</c:v>
                </c:pt>
                <c:pt idx="23">
                  <c:v>2022/04</c:v>
                </c:pt>
                <c:pt idx="24">
                  <c:v>2023/01</c:v>
                </c:pt>
                <c:pt idx="25">
                  <c:v>2023/02</c:v>
                </c:pt>
                <c:pt idx="26">
                  <c:v>2023/03</c:v>
                </c:pt>
                <c:pt idx="27">
                  <c:v>2023/04</c:v>
                </c:pt>
              </c:strCache>
            </c:strRef>
          </c:cat>
          <c:val>
            <c:numRef>
              <c:f>'Գրաֆիկ 1'!$M$2:$M$51</c:f>
              <c:numCache>
                <c:formatCode>0.0</c:formatCode>
                <c:ptCount val="28"/>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7.126561616675442E-2</c:v>
                </c:pt>
                <c:pt idx="17">
                  <c:v>0.1900416431113463</c:v>
                </c:pt>
                <c:pt idx="18">
                  <c:v>0.21379684850026504</c:v>
                </c:pt>
                <c:pt idx="19">
                  <c:v>0.23755205388918288</c:v>
                </c:pt>
                <c:pt idx="20">
                  <c:v>0.25338885748179507</c:v>
                </c:pt>
                <c:pt idx="21">
                  <c:v>0.27978353013614843</c:v>
                </c:pt>
                <c:pt idx="22">
                  <c:v>0.28506246466701857</c:v>
                </c:pt>
                <c:pt idx="23">
                  <c:v>0.29034139919789048</c:v>
                </c:pt>
                <c:pt idx="24">
                  <c:v>0.30617820279050267</c:v>
                </c:pt>
                <c:pt idx="25">
                  <c:v>0.33257287544485514</c:v>
                </c:pt>
                <c:pt idx="26">
                  <c:v>0.33785180997572528</c:v>
                </c:pt>
                <c:pt idx="27">
                  <c:v>0.34313074450659631</c:v>
                </c:pt>
              </c:numCache>
            </c:numRef>
          </c:val>
          <c:extLst>
            <c:ext xmlns:c16="http://schemas.microsoft.com/office/drawing/2014/chart" uri="{C3380CC4-5D6E-409C-BE32-E72D297353CC}">
              <c16:uniqueId val="{0000000B-5DF8-490E-A5EF-69F9D82BF0BE}"/>
            </c:ext>
          </c:extLst>
        </c:ser>
        <c:ser>
          <c:idx val="12"/>
          <c:order val="12"/>
          <c:tx>
            <c:strRef>
              <c:f>'Գրաֆիկ 1'!$N$1</c:f>
              <c:strCache>
                <c:ptCount val="1"/>
                <c:pt idx="0">
                  <c:v>40</c:v>
                </c:pt>
              </c:strCache>
            </c:strRef>
          </c:tx>
          <c:spPr>
            <a:solidFill>
              <a:srgbClr val="FF0000">
                <a:alpha val="60000"/>
              </a:srgbClr>
            </a:solidFill>
            <a:ln>
              <a:solidFill>
                <a:srgbClr val="FF0000">
                  <a:alpha val="60000"/>
                </a:srgbClr>
              </a:solidFill>
            </a:ln>
          </c:spPr>
          <c:cat>
            <c:strRef>
              <c:f>'Գրաֆիկ 1'!$A$2:$A$51</c:f>
              <c:strCache>
                <c:ptCount val="28"/>
                <c:pt idx="0">
                  <c:v>2017/01</c:v>
                </c:pt>
                <c:pt idx="1">
                  <c:v>2017/02</c:v>
                </c:pt>
                <c:pt idx="2">
                  <c:v>2017/03</c:v>
                </c:pt>
                <c:pt idx="3">
                  <c:v>2017/04</c:v>
                </c:pt>
                <c:pt idx="4">
                  <c:v>2018/01</c:v>
                </c:pt>
                <c:pt idx="5">
                  <c:v>2018/02</c:v>
                </c:pt>
                <c:pt idx="6">
                  <c:v>2018/03</c:v>
                </c:pt>
                <c:pt idx="7">
                  <c:v>2018/04</c:v>
                </c:pt>
                <c:pt idx="8">
                  <c:v>2019/01</c:v>
                </c:pt>
                <c:pt idx="9">
                  <c:v>2019/02</c:v>
                </c:pt>
                <c:pt idx="10">
                  <c:v>2019/03</c:v>
                </c:pt>
                <c:pt idx="11">
                  <c:v>2019/04</c:v>
                </c:pt>
                <c:pt idx="12">
                  <c:v>2020/01</c:v>
                </c:pt>
                <c:pt idx="13">
                  <c:v>2020/02</c:v>
                </c:pt>
                <c:pt idx="14">
                  <c:v>2020/03</c:v>
                </c:pt>
                <c:pt idx="15">
                  <c:v>2020/04</c:v>
                </c:pt>
                <c:pt idx="16">
                  <c:v>2021/01</c:v>
                </c:pt>
                <c:pt idx="17">
                  <c:v>2021/02</c:v>
                </c:pt>
                <c:pt idx="18">
                  <c:v>2021/03</c:v>
                </c:pt>
                <c:pt idx="19">
                  <c:v>2021/04</c:v>
                </c:pt>
                <c:pt idx="20">
                  <c:v>2022/01</c:v>
                </c:pt>
                <c:pt idx="21">
                  <c:v>2022/02</c:v>
                </c:pt>
                <c:pt idx="22">
                  <c:v>2022/03</c:v>
                </c:pt>
                <c:pt idx="23">
                  <c:v>2022/04</c:v>
                </c:pt>
                <c:pt idx="24">
                  <c:v>2023/01</c:v>
                </c:pt>
                <c:pt idx="25">
                  <c:v>2023/02</c:v>
                </c:pt>
                <c:pt idx="26">
                  <c:v>2023/03</c:v>
                </c:pt>
                <c:pt idx="27">
                  <c:v>2023/04</c:v>
                </c:pt>
              </c:strCache>
            </c:strRef>
          </c:cat>
          <c:val>
            <c:numRef>
              <c:f>'Գրաֆիկ 1'!$N$2:$N$51</c:f>
              <c:numCache>
                <c:formatCode>0.0</c:formatCode>
                <c:ptCount val="28"/>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7.5103225002255414E-2</c:v>
                </c:pt>
                <c:pt idx="17">
                  <c:v>0.20027526667267992</c:v>
                </c:pt>
                <c:pt idx="18">
                  <c:v>0.22530967500676446</c:v>
                </c:pt>
                <c:pt idx="19">
                  <c:v>0.25034408334085079</c:v>
                </c:pt>
                <c:pt idx="20">
                  <c:v>0.26703368889690804</c:v>
                </c:pt>
                <c:pt idx="21">
                  <c:v>0.29484969815700346</c:v>
                </c:pt>
                <c:pt idx="22">
                  <c:v>0.30041290000902254</c:v>
                </c:pt>
                <c:pt idx="23">
                  <c:v>0.30597610186103985</c:v>
                </c:pt>
                <c:pt idx="24">
                  <c:v>0.3226657074170971</c:v>
                </c:pt>
                <c:pt idx="25">
                  <c:v>0.35048171667719252</c:v>
                </c:pt>
                <c:pt idx="26">
                  <c:v>0.35604491852921161</c:v>
                </c:pt>
                <c:pt idx="27">
                  <c:v>0.3616081203812298</c:v>
                </c:pt>
              </c:numCache>
            </c:numRef>
          </c:val>
          <c:extLst>
            <c:ext xmlns:c16="http://schemas.microsoft.com/office/drawing/2014/chart" uri="{C3380CC4-5D6E-409C-BE32-E72D297353CC}">
              <c16:uniqueId val="{0000000C-5DF8-490E-A5EF-69F9D82BF0BE}"/>
            </c:ext>
          </c:extLst>
        </c:ser>
        <c:ser>
          <c:idx val="13"/>
          <c:order val="13"/>
          <c:tx>
            <c:strRef>
              <c:f>'Գրաֆիկ 1'!$O$1</c:f>
              <c:strCache>
                <c:ptCount val="1"/>
                <c:pt idx="0">
                  <c:v>50</c:v>
                </c:pt>
              </c:strCache>
            </c:strRef>
          </c:tx>
          <c:spPr>
            <a:solidFill>
              <a:srgbClr val="FF0000">
                <a:alpha val="50000"/>
              </a:srgbClr>
            </a:solidFill>
            <a:ln>
              <a:solidFill>
                <a:srgbClr val="FF0000">
                  <a:alpha val="50000"/>
                </a:srgbClr>
              </a:solidFill>
            </a:ln>
          </c:spPr>
          <c:cat>
            <c:strRef>
              <c:f>'Գրաֆիկ 1'!$A$2:$A$51</c:f>
              <c:strCache>
                <c:ptCount val="28"/>
                <c:pt idx="0">
                  <c:v>2017/01</c:v>
                </c:pt>
                <c:pt idx="1">
                  <c:v>2017/02</c:v>
                </c:pt>
                <c:pt idx="2">
                  <c:v>2017/03</c:v>
                </c:pt>
                <c:pt idx="3">
                  <c:v>2017/04</c:v>
                </c:pt>
                <c:pt idx="4">
                  <c:v>2018/01</c:v>
                </c:pt>
                <c:pt idx="5">
                  <c:v>2018/02</c:v>
                </c:pt>
                <c:pt idx="6">
                  <c:v>2018/03</c:v>
                </c:pt>
                <c:pt idx="7">
                  <c:v>2018/04</c:v>
                </c:pt>
                <c:pt idx="8">
                  <c:v>2019/01</c:v>
                </c:pt>
                <c:pt idx="9">
                  <c:v>2019/02</c:v>
                </c:pt>
                <c:pt idx="10">
                  <c:v>2019/03</c:v>
                </c:pt>
                <c:pt idx="11">
                  <c:v>2019/04</c:v>
                </c:pt>
                <c:pt idx="12">
                  <c:v>2020/01</c:v>
                </c:pt>
                <c:pt idx="13">
                  <c:v>2020/02</c:v>
                </c:pt>
                <c:pt idx="14">
                  <c:v>2020/03</c:v>
                </c:pt>
                <c:pt idx="15">
                  <c:v>2020/04</c:v>
                </c:pt>
                <c:pt idx="16">
                  <c:v>2021/01</c:v>
                </c:pt>
                <c:pt idx="17">
                  <c:v>2021/02</c:v>
                </c:pt>
                <c:pt idx="18">
                  <c:v>2021/03</c:v>
                </c:pt>
                <c:pt idx="19">
                  <c:v>2021/04</c:v>
                </c:pt>
                <c:pt idx="20">
                  <c:v>2022/01</c:v>
                </c:pt>
                <c:pt idx="21">
                  <c:v>2022/02</c:v>
                </c:pt>
                <c:pt idx="22">
                  <c:v>2022/03</c:v>
                </c:pt>
                <c:pt idx="23">
                  <c:v>2022/04</c:v>
                </c:pt>
                <c:pt idx="24">
                  <c:v>2023/01</c:v>
                </c:pt>
                <c:pt idx="25">
                  <c:v>2023/02</c:v>
                </c:pt>
                <c:pt idx="26">
                  <c:v>2023/03</c:v>
                </c:pt>
                <c:pt idx="27">
                  <c:v>2023/04</c:v>
                </c:pt>
              </c:strCache>
            </c:strRef>
          </c:cat>
          <c:val>
            <c:numRef>
              <c:f>'Գրաֆիկ 1'!$O$2:$O$51</c:f>
              <c:numCache>
                <c:formatCode>0.0</c:formatCode>
                <c:ptCount val="28"/>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8.104818824354254E-2</c:v>
                </c:pt>
                <c:pt idx="17">
                  <c:v>0.21612850198278011</c:v>
                </c:pt>
                <c:pt idx="18">
                  <c:v>0.24314456473062762</c:v>
                </c:pt>
                <c:pt idx="19">
                  <c:v>0.27016062747847425</c:v>
                </c:pt>
                <c:pt idx="20">
                  <c:v>0.28817133597703837</c:v>
                </c:pt>
                <c:pt idx="21">
                  <c:v>0.31818918347464642</c:v>
                </c:pt>
                <c:pt idx="22">
                  <c:v>0.32419275297416839</c:v>
                </c:pt>
                <c:pt idx="23">
                  <c:v>0.33019632247369035</c:v>
                </c:pt>
                <c:pt idx="24">
                  <c:v>0.34820703097225536</c:v>
                </c:pt>
                <c:pt idx="25">
                  <c:v>0.37822487846986341</c:v>
                </c:pt>
                <c:pt idx="26">
                  <c:v>0.38422844796938538</c:v>
                </c:pt>
                <c:pt idx="27">
                  <c:v>0.39023201746890734</c:v>
                </c:pt>
              </c:numCache>
            </c:numRef>
          </c:val>
          <c:extLst>
            <c:ext xmlns:c16="http://schemas.microsoft.com/office/drawing/2014/chart" uri="{C3380CC4-5D6E-409C-BE32-E72D297353CC}">
              <c16:uniqueId val="{0000000D-5DF8-490E-A5EF-69F9D82BF0BE}"/>
            </c:ext>
          </c:extLst>
        </c:ser>
        <c:ser>
          <c:idx val="14"/>
          <c:order val="14"/>
          <c:tx>
            <c:strRef>
              <c:f>'Գրաֆիկ 1'!$P$1</c:f>
              <c:strCache>
                <c:ptCount val="1"/>
                <c:pt idx="0">
                  <c:v>60</c:v>
                </c:pt>
              </c:strCache>
            </c:strRef>
          </c:tx>
          <c:spPr>
            <a:solidFill>
              <a:srgbClr val="FF0000">
                <a:alpha val="40000"/>
              </a:srgbClr>
            </a:solidFill>
            <a:ln>
              <a:solidFill>
                <a:srgbClr val="FF0000">
                  <a:alpha val="40000"/>
                </a:srgbClr>
              </a:solidFill>
            </a:ln>
          </c:spPr>
          <c:cat>
            <c:strRef>
              <c:f>'Գրաֆիկ 1'!$A$2:$A$51</c:f>
              <c:strCache>
                <c:ptCount val="28"/>
                <c:pt idx="0">
                  <c:v>2017/01</c:v>
                </c:pt>
                <c:pt idx="1">
                  <c:v>2017/02</c:v>
                </c:pt>
                <c:pt idx="2">
                  <c:v>2017/03</c:v>
                </c:pt>
                <c:pt idx="3">
                  <c:v>2017/04</c:v>
                </c:pt>
                <c:pt idx="4">
                  <c:v>2018/01</c:v>
                </c:pt>
                <c:pt idx="5">
                  <c:v>2018/02</c:v>
                </c:pt>
                <c:pt idx="6">
                  <c:v>2018/03</c:v>
                </c:pt>
                <c:pt idx="7">
                  <c:v>2018/04</c:v>
                </c:pt>
                <c:pt idx="8">
                  <c:v>2019/01</c:v>
                </c:pt>
                <c:pt idx="9">
                  <c:v>2019/02</c:v>
                </c:pt>
                <c:pt idx="10">
                  <c:v>2019/03</c:v>
                </c:pt>
                <c:pt idx="11">
                  <c:v>2019/04</c:v>
                </c:pt>
                <c:pt idx="12">
                  <c:v>2020/01</c:v>
                </c:pt>
                <c:pt idx="13">
                  <c:v>2020/02</c:v>
                </c:pt>
                <c:pt idx="14">
                  <c:v>2020/03</c:v>
                </c:pt>
                <c:pt idx="15">
                  <c:v>2020/04</c:v>
                </c:pt>
                <c:pt idx="16">
                  <c:v>2021/01</c:v>
                </c:pt>
                <c:pt idx="17">
                  <c:v>2021/02</c:v>
                </c:pt>
                <c:pt idx="18">
                  <c:v>2021/03</c:v>
                </c:pt>
                <c:pt idx="19">
                  <c:v>2021/04</c:v>
                </c:pt>
                <c:pt idx="20">
                  <c:v>2022/01</c:v>
                </c:pt>
                <c:pt idx="21">
                  <c:v>2022/02</c:v>
                </c:pt>
                <c:pt idx="22">
                  <c:v>2022/03</c:v>
                </c:pt>
                <c:pt idx="23">
                  <c:v>2022/04</c:v>
                </c:pt>
                <c:pt idx="24">
                  <c:v>2023/01</c:v>
                </c:pt>
                <c:pt idx="25">
                  <c:v>2023/02</c:v>
                </c:pt>
                <c:pt idx="26">
                  <c:v>2023/03</c:v>
                </c:pt>
                <c:pt idx="27">
                  <c:v>2023/04</c:v>
                </c:pt>
              </c:strCache>
            </c:strRef>
          </c:cat>
          <c:val>
            <c:numRef>
              <c:f>'Գրաֆիկ 1'!$P$2:$P$51</c:f>
              <c:numCache>
                <c:formatCode>0.0</c:formatCode>
                <c:ptCount val="28"/>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9.0251001023489152E-2</c:v>
                </c:pt>
                <c:pt idx="17">
                  <c:v>0.24066933606263863</c:v>
                </c:pt>
                <c:pt idx="18">
                  <c:v>0.27075300307046835</c:v>
                </c:pt>
                <c:pt idx="19">
                  <c:v>0.30083667007829895</c:v>
                </c:pt>
                <c:pt idx="20">
                  <c:v>0.32089244808351935</c:v>
                </c:pt>
                <c:pt idx="21">
                  <c:v>0.35431874475888581</c:v>
                </c:pt>
                <c:pt idx="22">
                  <c:v>0.36100400409395927</c:v>
                </c:pt>
                <c:pt idx="23">
                  <c:v>0.36768926342903274</c:v>
                </c:pt>
                <c:pt idx="24">
                  <c:v>0.38774504143425226</c:v>
                </c:pt>
                <c:pt idx="25">
                  <c:v>0.42117133810961782</c:v>
                </c:pt>
                <c:pt idx="26">
                  <c:v>0.42785659744469129</c:v>
                </c:pt>
                <c:pt idx="27">
                  <c:v>0.43454185677976565</c:v>
                </c:pt>
              </c:numCache>
            </c:numRef>
          </c:val>
          <c:extLst>
            <c:ext xmlns:c16="http://schemas.microsoft.com/office/drawing/2014/chart" uri="{C3380CC4-5D6E-409C-BE32-E72D297353CC}">
              <c16:uniqueId val="{0000000E-5DF8-490E-A5EF-69F9D82BF0BE}"/>
            </c:ext>
          </c:extLst>
        </c:ser>
        <c:ser>
          <c:idx val="15"/>
          <c:order val="15"/>
          <c:tx>
            <c:strRef>
              <c:f>'Գրաֆիկ 1'!$Q$1</c:f>
              <c:strCache>
                <c:ptCount val="1"/>
                <c:pt idx="0">
                  <c:v>70</c:v>
                </c:pt>
              </c:strCache>
            </c:strRef>
          </c:tx>
          <c:spPr>
            <a:solidFill>
              <a:srgbClr val="FF0000">
                <a:alpha val="30000"/>
              </a:srgbClr>
            </a:solidFill>
            <a:ln>
              <a:solidFill>
                <a:srgbClr val="FF0000">
                  <a:alpha val="30000"/>
                </a:srgbClr>
              </a:solidFill>
            </a:ln>
          </c:spPr>
          <c:cat>
            <c:strRef>
              <c:f>'Գրաֆիկ 1'!$A$2:$A$51</c:f>
              <c:strCache>
                <c:ptCount val="28"/>
                <c:pt idx="0">
                  <c:v>2017/01</c:v>
                </c:pt>
                <c:pt idx="1">
                  <c:v>2017/02</c:v>
                </c:pt>
                <c:pt idx="2">
                  <c:v>2017/03</c:v>
                </c:pt>
                <c:pt idx="3">
                  <c:v>2017/04</c:v>
                </c:pt>
                <c:pt idx="4">
                  <c:v>2018/01</c:v>
                </c:pt>
                <c:pt idx="5">
                  <c:v>2018/02</c:v>
                </c:pt>
                <c:pt idx="6">
                  <c:v>2018/03</c:v>
                </c:pt>
                <c:pt idx="7">
                  <c:v>2018/04</c:v>
                </c:pt>
                <c:pt idx="8">
                  <c:v>2019/01</c:v>
                </c:pt>
                <c:pt idx="9">
                  <c:v>2019/02</c:v>
                </c:pt>
                <c:pt idx="10">
                  <c:v>2019/03</c:v>
                </c:pt>
                <c:pt idx="11">
                  <c:v>2019/04</c:v>
                </c:pt>
                <c:pt idx="12">
                  <c:v>2020/01</c:v>
                </c:pt>
                <c:pt idx="13">
                  <c:v>2020/02</c:v>
                </c:pt>
                <c:pt idx="14">
                  <c:v>2020/03</c:v>
                </c:pt>
                <c:pt idx="15">
                  <c:v>2020/04</c:v>
                </c:pt>
                <c:pt idx="16">
                  <c:v>2021/01</c:v>
                </c:pt>
                <c:pt idx="17">
                  <c:v>2021/02</c:v>
                </c:pt>
                <c:pt idx="18">
                  <c:v>2021/03</c:v>
                </c:pt>
                <c:pt idx="19">
                  <c:v>2021/04</c:v>
                </c:pt>
                <c:pt idx="20">
                  <c:v>2022/01</c:v>
                </c:pt>
                <c:pt idx="21">
                  <c:v>2022/02</c:v>
                </c:pt>
                <c:pt idx="22">
                  <c:v>2022/03</c:v>
                </c:pt>
                <c:pt idx="23">
                  <c:v>2022/04</c:v>
                </c:pt>
                <c:pt idx="24">
                  <c:v>2023/01</c:v>
                </c:pt>
                <c:pt idx="25">
                  <c:v>2023/02</c:v>
                </c:pt>
                <c:pt idx="26">
                  <c:v>2023/03</c:v>
                </c:pt>
                <c:pt idx="27">
                  <c:v>2023/04</c:v>
                </c:pt>
              </c:strCache>
            </c:strRef>
          </c:cat>
          <c:val>
            <c:numRef>
              <c:f>'Գրաֆիկ 1'!$Q$2:$Q$51</c:f>
              <c:numCache>
                <c:formatCode>0.0</c:formatCode>
                <c:ptCount val="28"/>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0.10519856419727258</c:v>
                </c:pt>
                <c:pt idx="17">
                  <c:v>0.28052950452606051</c:v>
                </c:pt>
                <c:pt idx="18">
                  <c:v>0.31559569259181863</c:v>
                </c:pt>
                <c:pt idx="19">
                  <c:v>0.35066188065757586</c:v>
                </c:pt>
                <c:pt idx="20">
                  <c:v>0.37403933936808098</c:v>
                </c:pt>
                <c:pt idx="21">
                  <c:v>0.41300177055225529</c:v>
                </c:pt>
                <c:pt idx="22">
                  <c:v>0.42079425678909033</c:v>
                </c:pt>
                <c:pt idx="23">
                  <c:v>0.42858674302592537</c:v>
                </c:pt>
                <c:pt idx="24">
                  <c:v>0.45196420173643048</c:v>
                </c:pt>
                <c:pt idx="25">
                  <c:v>0.49092663292060568</c:v>
                </c:pt>
                <c:pt idx="26">
                  <c:v>0.49871911915744072</c:v>
                </c:pt>
                <c:pt idx="27">
                  <c:v>0.50651160539427487</c:v>
                </c:pt>
              </c:numCache>
            </c:numRef>
          </c:val>
          <c:extLst>
            <c:ext xmlns:c16="http://schemas.microsoft.com/office/drawing/2014/chart" uri="{C3380CC4-5D6E-409C-BE32-E72D297353CC}">
              <c16:uniqueId val="{0000000F-5DF8-490E-A5EF-69F9D82BF0BE}"/>
            </c:ext>
          </c:extLst>
        </c:ser>
        <c:ser>
          <c:idx val="16"/>
          <c:order val="16"/>
          <c:tx>
            <c:strRef>
              <c:f>'Գրաֆիկ 1'!$R$1</c:f>
              <c:strCache>
                <c:ptCount val="1"/>
                <c:pt idx="0">
                  <c:v>80</c:v>
                </c:pt>
              </c:strCache>
            </c:strRef>
          </c:tx>
          <c:spPr>
            <a:solidFill>
              <a:srgbClr val="FF0000">
                <a:alpha val="20000"/>
              </a:srgbClr>
            </a:solidFill>
            <a:ln>
              <a:solidFill>
                <a:srgbClr val="FF0000">
                  <a:alpha val="20000"/>
                </a:srgbClr>
              </a:solidFill>
            </a:ln>
          </c:spPr>
          <c:cat>
            <c:strRef>
              <c:f>'Գրաֆիկ 1'!$A$2:$A$51</c:f>
              <c:strCache>
                <c:ptCount val="28"/>
                <c:pt idx="0">
                  <c:v>2017/01</c:v>
                </c:pt>
                <c:pt idx="1">
                  <c:v>2017/02</c:v>
                </c:pt>
                <c:pt idx="2">
                  <c:v>2017/03</c:v>
                </c:pt>
                <c:pt idx="3">
                  <c:v>2017/04</c:v>
                </c:pt>
                <c:pt idx="4">
                  <c:v>2018/01</c:v>
                </c:pt>
                <c:pt idx="5">
                  <c:v>2018/02</c:v>
                </c:pt>
                <c:pt idx="6">
                  <c:v>2018/03</c:v>
                </c:pt>
                <c:pt idx="7">
                  <c:v>2018/04</c:v>
                </c:pt>
                <c:pt idx="8">
                  <c:v>2019/01</c:v>
                </c:pt>
                <c:pt idx="9">
                  <c:v>2019/02</c:v>
                </c:pt>
                <c:pt idx="10">
                  <c:v>2019/03</c:v>
                </c:pt>
                <c:pt idx="11">
                  <c:v>2019/04</c:v>
                </c:pt>
                <c:pt idx="12">
                  <c:v>2020/01</c:v>
                </c:pt>
                <c:pt idx="13">
                  <c:v>2020/02</c:v>
                </c:pt>
                <c:pt idx="14">
                  <c:v>2020/03</c:v>
                </c:pt>
                <c:pt idx="15">
                  <c:v>2020/04</c:v>
                </c:pt>
                <c:pt idx="16">
                  <c:v>2021/01</c:v>
                </c:pt>
                <c:pt idx="17">
                  <c:v>2021/02</c:v>
                </c:pt>
                <c:pt idx="18">
                  <c:v>2021/03</c:v>
                </c:pt>
                <c:pt idx="19">
                  <c:v>2021/04</c:v>
                </c:pt>
                <c:pt idx="20">
                  <c:v>2022/01</c:v>
                </c:pt>
                <c:pt idx="21">
                  <c:v>2022/02</c:v>
                </c:pt>
                <c:pt idx="22">
                  <c:v>2022/03</c:v>
                </c:pt>
                <c:pt idx="23">
                  <c:v>2022/04</c:v>
                </c:pt>
                <c:pt idx="24">
                  <c:v>2023/01</c:v>
                </c:pt>
                <c:pt idx="25">
                  <c:v>2023/02</c:v>
                </c:pt>
                <c:pt idx="26">
                  <c:v>2023/03</c:v>
                </c:pt>
                <c:pt idx="27">
                  <c:v>2023/04</c:v>
                </c:pt>
              </c:strCache>
            </c:strRef>
          </c:cat>
          <c:val>
            <c:numRef>
              <c:f>'Գրաֆիկ 1'!$R$2:$R$51</c:f>
              <c:numCache>
                <c:formatCode>0.0</c:formatCode>
                <c:ptCount val="28"/>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0.13236381506743822</c:v>
                </c:pt>
                <c:pt idx="17">
                  <c:v>0.3529701735131674</c:v>
                </c:pt>
                <c:pt idx="18">
                  <c:v>0.39709144520231288</c:v>
                </c:pt>
                <c:pt idx="19">
                  <c:v>0.44121271689145836</c:v>
                </c:pt>
                <c:pt idx="20">
                  <c:v>0.47062689801755564</c:v>
                </c:pt>
                <c:pt idx="21">
                  <c:v>0.51965053322771926</c:v>
                </c:pt>
                <c:pt idx="22">
                  <c:v>0.52945526026975109</c:v>
                </c:pt>
                <c:pt idx="23">
                  <c:v>0.53925998731178382</c:v>
                </c:pt>
                <c:pt idx="24">
                  <c:v>0.5686741684378811</c:v>
                </c:pt>
                <c:pt idx="25">
                  <c:v>0.61769780364804383</c:v>
                </c:pt>
                <c:pt idx="26">
                  <c:v>0.62750253069007567</c:v>
                </c:pt>
                <c:pt idx="27">
                  <c:v>0.6373072577321075</c:v>
                </c:pt>
              </c:numCache>
            </c:numRef>
          </c:val>
          <c:extLst>
            <c:ext xmlns:c16="http://schemas.microsoft.com/office/drawing/2014/chart" uri="{C3380CC4-5D6E-409C-BE32-E72D297353CC}">
              <c16:uniqueId val="{00000010-5DF8-490E-A5EF-69F9D82BF0BE}"/>
            </c:ext>
          </c:extLst>
        </c:ser>
        <c:ser>
          <c:idx val="17"/>
          <c:order val="17"/>
          <c:tx>
            <c:strRef>
              <c:f>'Գրաֆիկ 1'!$S$1</c:f>
              <c:strCache>
                <c:ptCount val="1"/>
                <c:pt idx="0">
                  <c:v>90</c:v>
                </c:pt>
              </c:strCache>
            </c:strRef>
          </c:tx>
          <c:spPr>
            <a:solidFill>
              <a:srgbClr val="FF0000">
                <a:alpha val="10000"/>
              </a:srgbClr>
            </a:solidFill>
            <a:ln>
              <a:solidFill>
                <a:srgbClr val="FF0000">
                  <a:alpha val="10000"/>
                </a:srgbClr>
              </a:solidFill>
            </a:ln>
          </c:spPr>
          <c:cat>
            <c:strRef>
              <c:f>'Գրաֆիկ 1'!$A$2:$A$51</c:f>
              <c:strCache>
                <c:ptCount val="28"/>
                <c:pt idx="0">
                  <c:v>2017/01</c:v>
                </c:pt>
                <c:pt idx="1">
                  <c:v>2017/02</c:v>
                </c:pt>
                <c:pt idx="2">
                  <c:v>2017/03</c:v>
                </c:pt>
                <c:pt idx="3">
                  <c:v>2017/04</c:v>
                </c:pt>
                <c:pt idx="4">
                  <c:v>2018/01</c:v>
                </c:pt>
                <c:pt idx="5">
                  <c:v>2018/02</c:v>
                </c:pt>
                <c:pt idx="6">
                  <c:v>2018/03</c:v>
                </c:pt>
                <c:pt idx="7">
                  <c:v>2018/04</c:v>
                </c:pt>
                <c:pt idx="8">
                  <c:v>2019/01</c:v>
                </c:pt>
                <c:pt idx="9">
                  <c:v>2019/02</c:v>
                </c:pt>
                <c:pt idx="10">
                  <c:v>2019/03</c:v>
                </c:pt>
                <c:pt idx="11">
                  <c:v>2019/04</c:v>
                </c:pt>
                <c:pt idx="12">
                  <c:v>2020/01</c:v>
                </c:pt>
                <c:pt idx="13">
                  <c:v>2020/02</c:v>
                </c:pt>
                <c:pt idx="14">
                  <c:v>2020/03</c:v>
                </c:pt>
                <c:pt idx="15">
                  <c:v>2020/04</c:v>
                </c:pt>
                <c:pt idx="16">
                  <c:v>2021/01</c:v>
                </c:pt>
                <c:pt idx="17">
                  <c:v>2021/02</c:v>
                </c:pt>
                <c:pt idx="18">
                  <c:v>2021/03</c:v>
                </c:pt>
                <c:pt idx="19">
                  <c:v>2021/04</c:v>
                </c:pt>
                <c:pt idx="20">
                  <c:v>2022/01</c:v>
                </c:pt>
                <c:pt idx="21">
                  <c:v>2022/02</c:v>
                </c:pt>
                <c:pt idx="22">
                  <c:v>2022/03</c:v>
                </c:pt>
                <c:pt idx="23">
                  <c:v>2022/04</c:v>
                </c:pt>
                <c:pt idx="24">
                  <c:v>2023/01</c:v>
                </c:pt>
                <c:pt idx="25">
                  <c:v>2023/02</c:v>
                </c:pt>
                <c:pt idx="26">
                  <c:v>2023/03</c:v>
                </c:pt>
                <c:pt idx="27">
                  <c:v>2023/04</c:v>
                </c:pt>
              </c:strCache>
            </c:strRef>
          </c:cat>
          <c:val>
            <c:numRef>
              <c:f>'Գրաֆիկ 1'!$S$2:$S$51</c:f>
              <c:numCache>
                <c:formatCode>0.0</c:formatCode>
                <c:ptCount val="28"/>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0.19618311315970516</c:v>
                </c:pt>
                <c:pt idx="17">
                  <c:v>0.52315496842588072</c:v>
                </c:pt>
                <c:pt idx="18">
                  <c:v>0.58854933947911547</c:v>
                </c:pt>
                <c:pt idx="19">
                  <c:v>0.65394371053235112</c:v>
                </c:pt>
                <c:pt idx="20">
                  <c:v>0.69753995790117518</c:v>
                </c:pt>
                <c:pt idx="21">
                  <c:v>0.77020037018254683</c:v>
                </c:pt>
                <c:pt idx="22">
                  <c:v>0.78473245263882152</c:v>
                </c:pt>
                <c:pt idx="23">
                  <c:v>0.79926453509509621</c:v>
                </c:pt>
                <c:pt idx="24">
                  <c:v>0.84286078246391849</c:v>
                </c:pt>
                <c:pt idx="25">
                  <c:v>0.91552119474528926</c:v>
                </c:pt>
                <c:pt idx="26">
                  <c:v>0.93005327720156394</c:v>
                </c:pt>
                <c:pt idx="27">
                  <c:v>0.94458535965783952</c:v>
                </c:pt>
              </c:numCache>
            </c:numRef>
          </c:val>
          <c:extLst>
            <c:ext xmlns:c16="http://schemas.microsoft.com/office/drawing/2014/chart" uri="{C3380CC4-5D6E-409C-BE32-E72D297353CC}">
              <c16:uniqueId val="{00000011-5DF8-490E-A5EF-69F9D82BF0BE}"/>
            </c:ext>
          </c:extLst>
        </c:ser>
        <c:dLbls>
          <c:showLegendKey val="0"/>
          <c:showVal val="0"/>
          <c:showCatName val="0"/>
          <c:showSerName val="0"/>
          <c:showPercent val="0"/>
          <c:showBubbleSize val="0"/>
        </c:dLbls>
        <c:axId val="715234432"/>
        <c:axId val="715230120"/>
      </c:areaChart>
      <c:barChart>
        <c:barDir val="col"/>
        <c:grouping val="clustered"/>
        <c:varyColors val="0"/>
        <c:ser>
          <c:idx val="27"/>
          <c:order val="27"/>
          <c:tx>
            <c:strRef>
              <c:f>'Գրաֆիկ 1'!$AC$1</c:f>
              <c:strCache>
                <c:ptCount val="1"/>
                <c:pt idx="0">
                  <c:v>Column4</c:v>
                </c:pt>
              </c:strCache>
            </c:strRef>
          </c:tx>
          <c:spPr>
            <a:solidFill>
              <a:sysClr val="windowText" lastClr="000000"/>
            </a:solidFill>
          </c:spPr>
          <c:invertIfNegative val="0"/>
          <c:dPt>
            <c:idx val="9"/>
            <c:invertIfNegative val="0"/>
            <c:bubble3D val="0"/>
            <c:spPr>
              <a:solidFill>
                <a:sysClr val="windowText" lastClr="000000"/>
              </a:solidFill>
              <a:ln>
                <a:noFill/>
              </a:ln>
            </c:spPr>
            <c:extLst>
              <c:ext xmlns:c16="http://schemas.microsoft.com/office/drawing/2014/chart" uri="{C3380CC4-5D6E-409C-BE32-E72D297353CC}">
                <c16:uniqueId val="{00000001-F5C2-4F94-94A2-E2BEFD1DB88D}"/>
              </c:ext>
            </c:extLst>
          </c:dPt>
          <c:cat>
            <c:strRef>
              <c:f>'Գրաֆիկ 1'!$A$2:$A$51</c:f>
              <c:strCache>
                <c:ptCount val="28"/>
                <c:pt idx="0">
                  <c:v>2017/01</c:v>
                </c:pt>
                <c:pt idx="1">
                  <c:v>2017/02</c:v>
                </c:pt>
                <c:pt idx="2">
                  <c:v>2017/03</c:v>
                </c:pt>
                <c:pt idx="3">
                  <c:v>2017/04</c:v>
                </c:pt>
                <c:pt idx="4">
                  <c:v>2018/01</c:v>
                </c:pt>
                <c:pt idx="5">
                  <c:v>2018/02</c:v>
                </c:pt>
                <c:pt idx="6">
                  <c:v>2018/03</c:v>
                </c:pt>
                <c:pt idx="7">
                  <c:v>2018/04</c:v>
                </c:pt>
                <c:pt idx="8">
                  <c:v>2019/01</c:v>
                </c:pt>
                <c:pt idx="9">
                  <c:v>2019/02</c:v>
                </c:pt>
                <c:pt idx="10">
                  <c:v>2019/03</c:v>
                </c:pt>
                <c:pt idx="11">
                  <c:v>2019/04</c:v>
                </c:pt>
                <c:pt idx="12">
                  <c:v>2020/01</c:v>
                </c:pt>
                <c:pt idx="13">
                  <c:v>2020/02</c:v>
                </c:pt>
                <c:pt idx="14">
                  <c:v>2020/03</c:v>
                </c:pt>
                <c:pt idx="15">
                  <c:v>2020/04</c:v>
                </c:pt>
                <c:pt idx="16">
                  <c:v>2021/01</c:v>
                </c:pt>
                <c:pt idx="17">
                  <c:v>2021/02</c:v>
                </c:pt>
                <c:pt idx="18">
                  <c:v>2021/03</c:v>
                </c:pt>
                <c:pt idx="19">
                  <c:v>2021/04</c:v>
                </c:pt>
                <c:pt idx="20">
                  <c:v>2022/01</c:v>
                </c:pt>
                <c:pt idx="21">
                  <c:v>2022/02</c:v>
                </c:pt>
                <c:pt idx="22">
                  <c:v>2022/03</c:v>
                </c:pt>
                <c:pt idx="23">
                  <c:v>2022/04</c:v>
                </c:pt>
                <c:pt idx="24">
                  <c:v>2023/01</c:v>
                </c:pt>
                <c:pt idx="25">
                  <c:v>2023/02</c:v>
                </c:pt>
                <c:pt idx="26">
                  <c:v>2023/03</c:v>
                </c:pt>
                <c:pt idx="27">
                  <c:v>2023/04</c:v>
                </c:pt>
              </c:strCache>
            </c:strRef>
          </c:cat>
          <c:val>
            <c:numRef>
              <c:f>'Գրաֆիկ 1'!$AC$2:$AC$51</c:f>
              <c:numCache>
                <c:formatCode>General</c:formatCode>
                <c:ptCount val="28"/>
                <c:pt idx="19" formatCode="0.0">
                  <c:v>8</c:v>
                </c:pt>
                <c:pt idx="27" formatCode="0.0">
                  <c:v>8</c:v>
                </c:pt>
              </c:numCache>
            </c:numRef>
          </c:val>
          <c:extLst>
            <c:ext xmlns:c16="http://schemas.microsoft.com/office/drawing/2014/chart" uri="{C3380CC4-5D6E-409C-BE32-E72D297353CC}">
              <c16:uniqueId val="{00000014-5DF8-490E-A5EF-69F9D82BF0BE}"/>
            </c:ext>
          </c:extLst>
        </c:ser>
        <c:ser>
          <c:idx val="28"/>
          <c:order val="28"/>
          <c:tx>
            <c:strRef>
              <c:f>'Գրաֆիկ 1'!$AD$1</c:f>
              <c:strCache>
                <c:ptCount val="1"/>
                <c:pt idx="0">
                  <c:v>Column5</c:v>
                </c:pt>
              </c:strCache>
            </c:strRef>
          </c:tx>
          <c:spPr>
            <a:solidFill>
              <a:sysClr val="windowText" lastClr="000000"/>
            </a:solidFill>
          </c:spPr>
          <c:invertIfNegative val="0"/>
          <c:dPt>
            <c:idx val="23"/>
            <c:invertIfNegative val="0"/>
            <c:bubble3D val="0"/>
            <c:spPr>
              <a:solidFill>
                <a:sysClr val="windowText" lastClr="000000"/>
              </a:solidFill>
              <a:ln>
                <a:solidFill>
                  <a:sysClr val="windowText" lastClr="000000"/>
                </a:solidFill>
              </a:ln>
            </c:spPr>
            <c:extLst>
              <c:ext xmlns:c16="http://schemas.microsoft.com/office/drawing/2014/chart" uri="{C3380CC4-5D6E-409C-BE32-E72D297353CC}">
                <c16:uniqueId val="{00000003-F5C2-4F94-94A2-E2BEFD1DB88D}"/>
              </c:ext>
            </c:extLst>
          </c:dPt>
          <c:cat>
            <c:strRef>
              <c:f>'Գրաֆիկ 1'!$A$2:$A$51</c:f>
              <c:strCache>
                <c:ptCount val="28"/>
                <c:pt idx="0">
                  <c:v>2017/01</c:v>
                </c:pt>
                <c:pt idx="1">
                  <c:v>2017/02</c:v>
                </c:pt>
                <c:pt idx="2">
                  <c:v>2017/03</c:v>
                </c:pt>
                <c:pt idx="3">
                  <c:v>2017/04</c:v>
                </c:pt>
                <c:pt idx="4">
                  <c:v>2018/01</c:v>
                </c:pt>
                <c:pt idx="5">
                  <c:v>2018/02</c:v>
                </c:pt>
                <c:pt idx="6">
                  <c:v>2018/03</c:v>
                </c:pt>
                <c:pt idx="7">
                  <c:v>2018/04</c:v>
                </c:pt>
                <c:pt idx="8">
                  <c:v>2019/01</c:v>
                </c:pt>
                <c:pt idx="9">
                  <c:v>2019/02</c:v>
                </c:pt>
                <c:pt idx="10">
                  <c:v>2019/03</c:v>
                </c:pt>
                <c:pt idx="11">
                  <c:v>2019/04</c:v>
                </c:pt>
                <c:pt idx="12">
                  <c:v>2020/01</c:v>
                </c:pt>
                <c:pt idx="13">
                  <c:v>2020/02</c:v>
                </c:pt>
                <c:pt idx="14">
                  <c:v>2020/03</c:v>
                </c:pt>
                <c:pt idx="15">
                  <c:v>2020/04</c:v>
                </c:pt>
                <c:pt idx="16">
                  <c:v>2021/01</c:v>
                </c:pt>
                <c:pt idx="17">
                  <c:v>2021/02</c:v>
                </c:pt>
                <c:pt idx="18">
                  <c:v>2021/03</c:v>
                </c:pt>
                <c:pt idx="19">
                  <c:v>2021/04</c:v>
                </c:pt>
                <c:pt idx="20">
                  <c:v>2022/01</c:v>
                </c:pt>
                <c:pt idx="21">
                  <c:v>2022/02</c:v>
                </c:pt>
                <c:pt idx="22">
                  <c:v>2022/03</c:v>
                </c:pt>
                <c:pt idx="23">
                  <c:v>2022/04</c:v>
                </c:pt>
                <c:pt idx="24">
                  <c:v>2023/01</c:v>
                </c:pt>
                <c:pt idx="25">
                  <c:v>2023/02</c:v>
                </c:pt>
                <c:pt idx="26">
                  <c:v>2023/03</c:v>
                </c:pt>
                <c:pt idx="27">
                  <c:v>2023/04</c:v>
                </c:pt>
              </c:strCache>
            </c:strRef>
          </c:cat>
          <c:val>
            <c:numRef>
              <c:f>'Գրաֆիկ 1'!$AD$24:$AD$48</c:f>
              <c:numCache>
                <c:formatCode>General</c:formatCode>
                <c:ptCount val="25"/>
                <c:pt idx="19" formatCode="0.0">
                  <c:v>-4</c:v>
                </c:pt>
              </c:numCache>
            </c:numRef>
          </c:val>
          <c:extLst>
            <c:ext xmlns:c16="http://schemas.microsoft.com/office/drawing/2014/chart" uri="{C3380CC4-5D6E-409C-BE32-E72D297353CC}">
              <c16:uniqueId val="{00000015-5DF8-490E-A5EF-69F9D82BF0BE}"/>
            </c:ext>
          </c:extLst>
        </c:ser>
        <c:dLbls>
          <c:showLegendKey val="0"/>
          <c:showVal val="0"/>
          <c:showCatName val="0"/>
          <c:showSerName val="0"/>
          <c:showPercent val="0"/>
          <c:showBubbleSize val="0"/>
        </c:dLbls>
        <c:gapWidth val="500"/>
        <c:overlap val="100"/>
        <c:axId val="715234824"/>
        <c:axId val="715234040"/>
      </c:barChart>
      <c:lineChart>
        <c:grouping val="standard"/>
        <c:varyColors val="0"/>
        <c:ser>
          <c:idx val="21"/>
          <c:order val="18"/>
          <c:tx>
            <c:strRef>
              <c:f>'Գրաֆիկ 1'!$X$1</c:f>
              <c:strCache>
                <c:ptCount val="1"/>
                <c:pt idx="0">
                  <c:v>Actual Inflation</c:v>
                </c:pt>
              </c:strCache>
            </c:strRef>
          </c:tx>
          <c:spPr>
            <a:ln w="19050">
              <a:solidFill>
                <a:srgbClr val="FF0000"/>
              </a:solidFill>
            </a:ln>
          </c:spPr>
          <c:marker>
            <c:symbol val="none"/>
          </c:marker>
          <c:cat>
            <c:strRef>
              <c:f>'Գրաֆիկ 1'!$A$20:$A$39</c:f>
              <c:strCache>
                <c:ptCount val="16"/>
                <c:pt idx="0">
                  <c:v>2017/01</c:v>
                </c:pt>
                <c:pt idx="1">
                  <c:v>2017/02</c:v>
                </c:pt>
                <c:pt idx="2">
                  <c:v>2017/03</c:v>
                </c:pt>
                <c:pt idx="3">
                  <c:v>2017/04</c:v>
                </c:pt>
                <c:pt idx="4">
                  <c:v>2018/01</c:v>
                </c:pt>
                <c:pt idx="5">
                  <c:v>2018/02</c:v>
                </c:pt>
                <c:pt idx="6">
                  <c:v>2018/03</c:v>
                </c:pt>
                <c:pt idx="7">
                  <c:v>2018/04</c:v>
                </c:pt>
                <c:pt idx="8">
                  <c:v>2019/01</c:v>
                </c:pt>
                <c:pt idx="9">
                  <c:v>2019/02</c:v>
                </c:pt>
                <c:pt idx="10">
                  <c:v>2019/03</c:v>
                </c:pt>
                <c:pt idx="11">
                  <c:v>2019/04</c:v>
                </c:pt>
                <c:pt idx="12">
                  <c:v>2020/01</c:v>
                </c:pt>
                <c:pt idx="13">
                  <c:v>2020/02</c:v>
                </c:pt>
                <c:pt idx="14">
                  <c:v>2020/03</c:v>
                </c:pt>
                <c:pt idx="15">
                  <c:v>2020/04</c:v>
                </c:pt>
              </c:strCache>
            </c:strRef>
          </c:cat>
          <c:val>
            <c:numRef>
              <c:f>'Գրաֆիկ 1'!$X$2:$X$51</c:f>
              <c:numCache>
                <c:formatCode>0.0</c:formatCode>
                <c:ptCount val="28"/>
                <c:pt idx="0">
                  <c:v>-0.1</c:v>
                </c:pt>
                <c:pt idx="1">
                  <c:v>1.1000000000000001</c:v>
                </c:pt>
                <c:pt idx="2">
                  <c:v>1</c:v>
                </c:pt>
                <c:pt idx="3">
                  <c:v>2.6</c:v>
                </c:pt>
                <c:pt idx="4">
                  <c:v>3.7</c:v>
                </c:pt>
                <c:pt idx="5">
                  <c:v>0.90133554832215168</c:v>
                </c:pt>
                <c:pt idx="6">
                  <c:v>3.49</c:v>
                </c:pt>
                <c:pt idx="7">
                  <c:v>1.8</c:v>
                </c:pt>
                <c:pt idx="8">
                  <c:v>1.9</c:v>
                </c:pt>
                <c:pt idx="9">
                  <c:v>2.5</c:v>
                </c:pt>
                <c:pt idx="10">
                  <c:v>0.47793958081770427</c:v>
                </c:pt>
                <c:pt idx="11">
                  <c:v>0.72819999999999996</c:v>
                </c:pt>
                <c:pt idx="12">
                  <c:v>-0.11022336893751117</c:v>
                </c:pt>
                <c:pt idx="13">
                  <c:v>1.68</c:v>
                </c:pt>
                <c:pt idx="14">
                  <c:v>1.4326844717312213</c:v>
                </c:pt>
                <c:pt idx="15">
                  <c:v>3.6488327008795949</c:v>
                </c:pt>
              </c:numCache>
            </c:numRef>
          </c:val>
          <c:smooth val="0"/>
          <c:extLst>
            <c:ext xmlns:c16="http://schemas.microsoft.com/office/drawing/2014/chart" uri="{C3380CC4-5D6E-409C-BE32-E72D297353CC}">
              <c16:uniqueId val="{00000016-5DF8-490E-A5EF-69F9D82BF0BE}"/>
            </c:ext>
          </c:extLst>
        </c:ser>
        <c:ser>
          <c:idx val="22"/>
          <c:order val="22"/>
          <c:tx>
            <c:strRef>
              <c:f>'Գրաֆիկ 1'!$W$1</c:f>
              <c:strCache>
                <c:ptCount val="1"/>
                <c:pt idx="0">
                  <c:v>Projection for the given quarter</c:v>
                </c:pt>
              </c:strCache>
            </c:strRef>
          </c:tx>
          <c:spPr>
            <a:ln w="19050">
              <a:solidFill>
                <a:sysClr val="windowText" lastClr="000000"/>
              </a:solidFill>
              <a:prstDash val="solid"/>
            </a:ln>
          </c:spPr>
          <c:marker>
            <c:symbol val="none"/>
          </c:marker>
          <c:cat>
            <c:strRef>
              <c:f>'Գրաֆիկ 1'!$A$20:$A$39</c:f>
              <c:strCache>
                <c:ptCount val="16"/>
                <c:pt idx="0">
                  <c:v>2017/01</c:v>
                </c:pt>
                <c:pt idx="1">
                  <c:v>2017/02</c:v>
                </c:pt>
                <c:pt idx="2">
                  <c:v>2017/03</c:v>
                </c:pt>
                <c:pt idx="3">
                  <c:v>2017/04</c:v>
                </c:pt>
                <c:pt idx="4">
                  <c:v>2018/01</c:v>
                </c:pt>
                <c:pt idx="5">
                  <c:v>2018/02</c:v>
                </c:pt>
                <c:pt idx="6">
                  <c:v>2018/03</c:v>
                </c:pt>
                <c:pt idx="7">
                  <c:v>2018/04</c:v>
                </c:pt>
                <c:pt idx="8">
                  <c:v>2019/01</c:v>
                </c:pt>
                <c:pt idx="9">
                  <c:v>2019/02</c:v>
                </c:pt>
                <c:pt idx="10">
                  <c:v>2019/03</c:v>
                </c:pt>
                <c:pt idx="11">
                  <c:v>2019/04</c:v>
                </c:pt>
                <c:pt idx="12">
                  <c:v>2020/01</c:v>
                </c:pt>
                <c:pt idx="13">
                  <c:v>2020/02</c:v>
                </c:pt>
                <c:pt idx="14">
                  <c:v>2020/03</c:v>
                </c:pt>
                <c:pt idx="15">
                  <c:v>2020/04</c:v>
                </c:pt>
              </c:strCache>
            </c:strRef>
          </c:cat>
          <c:val>
            <c:numRef>
              <c:f>'Գրաֆիկ 1'!$W$2:$W$51</c:f>
              <c:numCache>
                <c:formatCode>General</c:formatCode>
                <c:ptCount val="28"/>
                <c:pt idx="15" formatCode="0.0">
                  <c:v>3.6488327008795949</c:v>
                </c:pt>
                <c:pt idx="16" formatCode="0.0">
                  <c:v>5.3030480000000004</c:v>
                </c:pt>
                <c:pt idx="17" formatCode="0.0">
                  <c:v>5.3106580000000001</c:v>
                </c:pt>
                <c:pt idx="18" formatCode="0.0">
                  <c:v>5.6145670000000001</c:v>
                </c:pt>
                <c:pt idx="19" formatCode="0.0">
                  <c:v>5.353256</c:v>
                </c:pt>
                <c:pt idx="20" formatCode="0.0">
                  <c:v>4.5771199999999999</c:v>
                </c:pt>
                <c:pt idx="21" formatCode="0.0">
                  <c:v>4.3787760000000002</c:v>
                </c:pt>
                <c:pt idx="22" formatCode="0.0">
                  <c:v>4.4361819999999996</c:v>
                </c:pt>
                <c:pt idx="23" formatCode="0.0">
                  <c:v>4.3865959999999999</c:v>
                </c:pt>
                <c:pt idx="24" formatCode="0.0">
                  <c:v>3.7727430000000002</c:v>
                </c:pt>
                <c:pt idx="25" formatCode="0.0">
                  <c:v>3.5910099999999998</c:v>
                </c:pt>
                <c:pt idx="26" formatCode="0.0">
                  <c:v>3.8</c:v>
                </c:pt>
                <c:pt idx="27" formatCode="0.0">
                  <c:v>4</c:v>
                </c:pt>
              </c:numCache>
            </c:numRef>
          </c:val>
          <c:smooth val="0"/>
          <c:extLst>
            <c:ext xmlns:c16="http://schemas.microsoft.com/office/drawing/2014/chart" uri="{C3380CC4-5D6E-409C-BE32-E72D297353CC}">
              <c16:uniqueId val="{00000019-5DF8-490E-A5EF-69F9D82BF0BE}"/>
            </c:ext>
          </c:extLst>
        </c:ser>
        <c:ser>
          <c:idx val="23"/>
          <c:order val="23"/>
          <c:tx>
            <c:strRef>
              <c:f>'Գրաֆիկ 1'!$Y$1</c:f>
              <c:strCache>
                <c:ptCount val="1"/>
                <c:pt idx="0">
                  <c:v>Projection for the previous quarter</c:v>
                </c:pt>
              </c:strCache>
            </c:strRef>
          </c:tx>
          <c:spPr>
            <a:ln w="19050">
              <a:solidFill>
                <a:sysClr val="windowText" lastClr="000000"/>
              </a:solidFill>
              <a:prstDash val="sysDash"/>
            </a:ln>
          </c:spPr>
          <c:marker>
            <c:symbol val="none"/>
          </c:marker>
          <c:cat>
            <c:strRef>
              <c:f>'Գրաֆիկ 1'!$A$20:$A$39</c:f>
              <c:strCache>
                <c:ptCount val="16"/>
                <c:pt idx="0">
                  <c:v>2017/01</c:v>
                </c:pt>
                <c:pt idx="1">
                  <c:v>2017/02</c:v>
                </c:pt>
                <c:pt idx="2">
                  <c:v>2017/03</c:v>
                </c:pt>
                <c:pt idx="3">
                  <c:v>2017/04</c:v>
                </c:pt>
                <c:pt idx="4">
                  <c:v>2018/01</c:v>
                </c:pt>
                <c:pt idx="5">
                  <c:v>2018/02</c:v>
                </c:pt>
                <c:pt idx="6">
                  <c:v>2018/03</c:v>
                </c:pt>
                <c:pt idx="7">
                  <c:v>2018/04</c:v>
                </c:pt>
                <c:pt idx="8">
                  <c:v>2019/01</c:v>
                </c:pt>
                <c:pt idx="9">
                  <c:v>2019/02</c:v>
                </c:pt>
                <c:pt idx="10">
                  <c:v>2019/03</c:v>
                </c:pt>
                <c:pt idx="11">
                  <c:v>2019/04</c:v>
                </c:pt>
                <c:pt idx="12">
                  <c:v>2020/01</c:v>
                </c:pt>
                <c:pt idx="13">
                  <c:v>2020/02</c:v>
                </c:pt>
                <c:pt idx="14">
                  <c:v>2020/03</c:v>
                </c:pt>
                <c:pt idx="15">
                  <c:v>2020/04</c:v>
                </c:pt>
              </c:strCache>
            </c:strRef>
          </c:cat>
          <c:val>
            <c:numRef>
              <c:f>'Գրաֆիկ 1'!$Y$2:$Y$51</c:f>
              <c:numCache>
                <c:formatCode>General</c:formatCode>
                <c:ptCount val="28"/>
                <c:pt idx="15" formatCode="0.0">
                  <c:v>2.4725899999999998</c:v>
                </c:pt>
                <c:pt idx="16" formatCode="0.0">
                  <c:v>2.7713399999999999</c:v>
                </c:pt>
                <c:pt idx="17" formatCode="0.0">
                  <c:v>2.8218100000000002</c:v>
                </c:pt>
                <c:pt idx="18" formatCode="0.0">
                  <c:v>3.93648</c:v>
                </c:pt>
                <c:pt idx="19" formatCode="0.0">
                  <c:v>4.4353899999999999</c:v>
                </c:pt>
                <c:pt idx="20" formatCode="0.0">
                  <c:v>4.2595499999999999</c:v>
                </c:pt>
                <c:pt idx="21" formatCode="0.0">
                  <c:v>3.8911699999999998</c:v>
                </c:pt>
                <c:pt idx="22" formatCode="0.0">
                  <c:v>3.7275999999999998</c:v>
                </c:pt>
                <c:pt idx="23" formatCode="0.0">
                  <c:v>3.65585</c:v>
                </c:pt>
                <c:pt idx="24" formatCode="0.0">
                  <c:v>3.6713200000000001</c:v>
                </c:pt>
                <c:pt idx="25" formatCode="0.0">
                  <c:v>3.77488</c:v>
                </c:pt>
                <c:pt idx="26" formatCode="0.0">
                  <c:v>4</c:v>
                </c:pt>
              </c:numCache>
            </c:numRef>
          </c:val>
          <c:smooth val="0"/>
          <c:extLst>
            <c:ext xmlns:c16="http://schemas.microsoft.com/office/drawing/2014/chart" uri="{C3380CC4-5D6E-409C-BE32-E72D297353CC}">
              <c16:uniqueId val="{00000023-5DF8-490E-A5EF-69F9D82BF0BE}"/>
            </c:ext>
          </c:extLst>
        </c:ser>
        <c:ser>
          <c:idx val="24"/>
          <c:order val="24"/>
          <c:tx>
            <c:strRef>
              <c:f>'Գրաֆիկ 1'!$Z$1</c:f>
              <c:strCache>
                <c:ptCount val="1"/>
                <c:pt idx="0">
                  <c:v>Ստորին սահման</c:v>
                </c:pt>
              </c:strCache>
            </c:strRef>
          </c:tx>
          <c:spPr>
            <a:ln w="12700">
              <a:solidFill>
                <a:sysClr val="windowText" lastClr="000000"/>
              </a:solidFill>
              <a:prstDash val="sysDash"/>
            </a:ln>
          </c:spPr>
          <c:marker>
            <c:symbol val="none"/>
          </c:marker>
          <c:cat>
            <c:strRef>
              <c:f>'Գրաֆիկ 1'!$A$20:$A$39</c:f>
              <c:strCache>
                <c:ptCount val="16"/>
                <c:pt idx="0">
                  <c:v>2017/01</c:v>
                </c:pt>
                <c:pt idx="1">
                  <c:v>2017/02</c:v>
                </c:pt>
                <c:pt idx="2">
                  <c:v>2017/03</c:v>
                </c:pt>
                <c:pt idx="3">
                  <c:v>2017/04</c:v>
                </c:pt>
                <c:pt idx="4">
                  <c:v>2018/01</c:v>
                </c:pt>
                <c:pt idx="5">
                  <c:v>2018/02</c:v>
                </c:pt>
                <c:pt idx="6">
                  <c:v>2018/03</c:v>
                </c:pt>
                <c:pt idx="7">
                  <c:v>2018/04</c:v>
                </c:pt>
                <c:pt idx="8">
                  <c:v>2019/01</c:v>
                </c:pt>
                <c:pt idx="9">
                  <c:v>2019/02</c:v>
                </c:pt>
                <c:pt idx="10">
                  <c:v>2019/03</c:v>
                </c:pt>
                <c:pt idx="11">
                  <c:v>2019/04</c:v>
                </c:pt>
                <c:pt idx="12">
                  <c:v>2020/01</c:v>
                </c:pt>
                <c:pt idx="13">
                  <c:v>2020/02</c:v>
                </c:pt>
                <c:pt idx="14">
                  <c:v>2020/03</c:v>
                </c:pt>
                <c:pt idx="15">
                  <c:v>2020/04</c:v>
                </c:pt>
              </c:strCache>
            </c:strRef>
          </c:cat>
          <c:val>
            <c:numRef>
              <c:f>'Գրաֆիկ 1'!$Z$2:$Z$51</c:f>
              <c:numCache>
                <c:formatCode>0.0</c:formatCode>
                <c:ptCount val="28"/>
                <c:pt idx="0">
                  <c:v>2.5</c:v>
                </c:pt>
                <c:pt idx="1">
                  <c:v>2.5</c:v>
                </c:pt>
                <c:pt idx="2">
                  <c:v>2.5</c:v>
                </c:pt>
                <c:pt idx="3">
                  <c:v>2.5</c:v>
                </c:pt>
                <c:pt idx="4">
                  <c:v>2.5</c:v>
                </c:pt>
                <c:pt idx="5">
                  <c:v>2.5</c:v>
                </c:pt>
                <c:pt idx="6">
                  <c:v>2.5</c:v>
                </c:pt>
                <c:pt idx="7">
                  <c:v>2.5</c:v>
                </c:pt>
                <c:pt idx="8">
                  <c:v>2.5</c:v>
                </c:pt>
                <c:pt idx="9">
                  <c:v>2.5</c:v>
                </c:pt>
                <c:pt idx="10">
                  <c:v>2.5</c:v>
                </c:pt>
                <c:pt idx="11">
                  <c:v>2.5</c:v>
                </c:pt>
                <c:pt idx="12">
                  <c:v>2.5</c:v>
                </c:pt>
                <c:pt idx="13">
                  <c:v>2.5</c:v>
                </c:pt>
                <c:pt idx="14">
                  <c:v>2.5</c:v>
                </c:pt>
                <c:pt idx="15">
                  <c:v>2.5</c:v>
                </c:pt>
                <c:pt idx="16">
                  <c:v>2.5</c:v>
                </c:pt>
                <c:pt idx="17">
                  <c:v>2.5</c:v>
                </c:pt>
                <c:pt idx="18">
                  <c:v>2.5</c:v>
                </c:pt>
                <c:pt idx="19">
                  <c:v>2.5</c:v>
                </c:pt>
                <c:pt idx="20">
                  <c:v>2.5</c:v>
                </c:pt>
                <c:pt idx="21">
                  <c:v>2.5</c:v>
                </c:pt>
                <c:pt idx="22">
                  <c:v>2.5</c:v>
                </c:pt>
                <c:pt idx="23">
                  <c:v>2.5</c:v>
                </c:pt>
                <c:pt idx="24">
                  <c:v>2.5</c:v>
                </c:pt>
                <c:pt idx="25">
                  <c:v>2.5</c:v>
                </c:pt>
                <c:pt idx="26">
                  <c:v>2.5</c:v>
                </c:pt>
                <c:pt idx="27">
                  <c:v>2.5</c:v>
                </c:pt>
              </c:numCache>
            </c:numRef>
          </c:val>
          <c:smooth val="0"/>
          <c:extLst>
            <c:ext xmlns:c16="http://schemas.microsoft.com/office/drawing/2014/chart" uri="{C3380CC4-5D6E-409C-BE32-E72D297353CC}">
              <c16:uniqueId val="{00000024-5DF8-490E-A5EF-69F9D82BF0BE}"/>
            </c:ext>
          </c:extLst>
        </c:ser>
        <c:ser>
          <c:idx val="25"/>
          <c:order val="25"/>
          <c:tx>
            <c:strRef>
              <c:f>'Գրաֆիկ 1'!$AA$1</c:f>
              <c:strCache>
                <c:ptCount val="1"/>
                <c:pt idx="0">
                  <c:v>Թիրախային մակարդակ</c:v>
                </c:pt>
              </c:strCache>
            </c:strRef>
          </c:tx>
          <c:spPr>
            <a:ln w="19050">
              <a:solidFill>
                <a:sysClr val="windowText" lastClr="000000"/>
              </a:solidFill>
            </a:ln>
          </c:spPr>
          <c:marker>
            <c:symbol val="none"/>
          </c:marker>
          <c:cat>
            <c:strRef>
              <c:f>'Գրաֆիկ 1'!$A$20:$A$39</c:f>
              <c:strCache>
                <c:ptCount val="16"/>
                <c:pt idx="0">
                  <c:v>2017/01</c:v>
                </c:pt>
                <c:pt idx="1">
                  <c:v>2017/02</c:v>
                </c:pt>
                <c:pt idx="2">
                  <c:v>2017/03</c:v>
                </c:pt>
                <c:pt idx="3">
                  <c:v>2017/04</c:v>
                </c:pt>
                <c:pt idx="4">
                  <c:v>2018/01</c:v>
                </c:pt>
                <c:pt idx="5">
                  <c:v>2018/02</c:v>
                </c:pt>
                <c:pt idx="6">
                  <c:v>2018/03</c:v>
                </c:pt>
                <c:pt idx="7">
                  <c:v>2018/04</c:v>
                </c:pt>
                <c:pt idx="8">
                  <c:v>2019/01</c:v>
                </c:pt>
                <c:pt idx="9">
                  <c:v>2019/02</c:v>
                </c:pt>
                <c:pt idx="10">
                  <c:v>2019/03</c:v>
                </c:pt>
                <c:pt idx="11">
                  <c:v>2019/04</c:v>
                </c:pt>
                <c:pt idx="12">
                  <c:v>2020/01</c:v>
                </c:pt>
                <c:pt idx="13">
                  <c:v>2020/02</c:v>
                </c:pt>
                <c:pt idx="14">
                  <c:v>2020/03</c:v>
                </c:pt>
                <c:pt idx="15">
                  <c:v>2020/04</c:v>
                </c:pt>
              </c:strCache>
            </c:strRef>
          </c:cat>
          <c:val>
            <c:numRef>
              <c:f>'Գրաֆիկ 1'!$AA$2:$AA$51</c:f>
              <c:numCache>
                <c:formatCode>0.0</c:formatCode>
                <c:ptCount val="28"/>
                <c:pt idx="0">
                  <c:v>4</c:v>
                </c:pt>
                <c:pt idx="1">
                  <c:v>4</c:v>
                </c:pt>
                <c:pt idx="2">
                  <c:v>4</c:v>
                </c:pt>
                <c:pt idx="3">
                  <c:v>4</c:v>
                </c:pt>
                <c:pt idx="4">
                  <c:v>4</c:v>
                </c:pt>
                <c:pt idx="5">
                  <c:v>4</c:v>
                </c:pt>
                <c:pt idx="6">
                  <c:v>4</c:v>
                </c:pt>
                <c:pt idx="7">
                  <c:v>4</c:v>
                </c:pt>
                <c:pt idx="8">
                  <c:v>4</c:v>
                </c:pt>
                <c:pt idx="9">
                  <c:v>4</c:v>
                </c:pt>
                <c:pt idx="10">
                  <c:v>4</c:v>
                </c:pt>
                <c:pt idx="11">
                  <c:v>4</c:v>
                </c:pt>
                <c:pt idx="12">
                  <c:v>4</c:v>
                </c:pt>
                <c:pt idx="13">
                  <c:v>4</c:v>
                </c:pt>
                <c:pt idx="14">
                  <c:v>4</c:v>
                </c:pt>
                <c:pt idx="15">
                  <c:v>4</c:v>
                </c:pt>
                <c:pt idx="16">
                  <c:v>4</c:v>
                </c:pt>
                <c:pt idx="17">
                  <c:v>4</c:v>
                </c:pt>
                <c:pt idx="18">
                  <c:v>4</c:v>
                </c:pt>
                <c:pt idx="19">
                  <c:v>4</c:v>
                </c:pt>
                <c:pt idx="20">
                  <c:v>4</c:v>
                </c:pt>
                <c:pt idx="21">
                  <c:v>4</c:v>
                </c:pt>
                <c:pt idx="22">
                  <c:v>4</c:v>
                </c:pt>
                <c:pt idx="23">
                  <c:v>4</c:v>
                </c:pt>
                <c:pt idx="24">
                  <c:v>4</c:v>
                </c:pt>
                <c:pt idx="25">
                  <c:v>4</c:v>
                </c:pt>
                <c:pt idx="26">
                  <c:v>4</c:v>
                </c:pt>
                <c:pt idx="27">
                  <c:v>4</c:v>
                </c:pt>
              </c:numCache>
            </c:numRef>
          </c:val>
          <c:smooth val="0"/>
          <c:extLst>
            <c:ext xmlns:c16="http://schemas.microsoft.com/office/drawing/2014/chart" uri="{C3380CC4-5D6E-409C-BE32-E72D297353CC}">
              <c16:uniqueId val="{00000025-5DF8-490E-A5EF-69F9D82BF0BE}"/>
            </c:ext>
          </c:extLst>
        </c:ser>
        <c:ser>
          <c:idx val="26"/>
          <c:order val="26"/>
          <c:tx>
            <c:strRef>
              <c:f>'Գրաֆիկ 1'!$AB$1</c:f>
              <c:strCache>
                <c:ptCount val="1"/>
                <c:pt idx="0">
                  <c:v>Վերին սահման</c:v>
                </c:pt>
              </c:strCache>
            </c:strRef>
          </c:tx>
          <c:spPr>
            <a:ln w="12700">
              <a:solidFill>
                <a:sysClr val="windowText" lastClr="000000"/>
              </a:solidFill>
              <a:prstDash val="sysDash"/>
            </a:ln>
          </c:spPr>
          <c:marker>
            <c:symbol val="none"/>
          </c:marker>
          <c:cat>
            <c:strRef>
              <c:f>'Գրաֆիկ 1'!$A$20:$A$39</c:f>
              <c:strCache>
                <c:ptCount val="16"/>
                <c:pt idx="0">
                  <c:v>2017/01</c:v>
                </c:pt>
                <c:pt idx="1">
                  <c:v>2017/02</c:v>
                </c:pt>
                <c:pt idx="2">
                  <c:v>2017/03</c:v>
                </c:pt>
                <c:pt idx="3">
                  <c:v>2017/04</c:v>
                </c:pt>
                <c:pt idx="4">
                  <c:v>2018/01</c:v>
                </c:pt>
                <c:pt idx="5">
                  <c:v>2018/02</c:v>
                </c:pt>
                <c:pt idx="6">
                  <c:v>2018/03</c:v>
                </c:pt>
                <c:pt idx="7">
                  <c:v>2018/04</c:v>
                </c:pt>
                <c:pt idx="8">
                  <c:v>2019/01</c:v>
                </c:pt>
                <c:pt idx="9">
                  <c:v>2019/02</c:v>
                </c:pt>
                <c:pt idx="10">
                  <c:v>2019/03</c:v>
                </c:pt>
                <c:pt idx="11">
                  <c:v>2019/04</c:v>
                </c:pt>
                <c:pt idx="12">
                  <c:v>2020/01</c:v>
                </c:pt>
                <c:pt idx="13">
                  <c:v>2020/02</c:v>
                </c:pt>
                <c:pt idx="14">
                  <c:v>2020/03</c:v>
                </c:pt>
                <c:pt idx="15">
                  <c:v>2020/04</c:v>
                </c:pt>
              </c:strCache>
            </c:strRef>
          </c:cat>
          <c:val>
            <c:numRef>
              <c:f>'Գրաֆիկ 1'!$AB$2:$AB$51</c:f>
              <c:numCache>
                <c:formatCode>0.0</c:formatCode>
                <c:ptCount val="28"/>
                <c:pt idx="0">
                  <c:v>5.5</c:v>
                </c:pt>
                <c:pt idx="1">
                  <c:v>5.5</c:v>
                </c:pt>
                <c:pt idx="2">
                  <c:v>5.5</c:v>
                </c:pt>
                <c:pt idx="3">
                  <c:v>5.5</c:v>
                </c:pt>
                <c:pt idx="4">
                  <c:v>5.5</c:v>
                </c:pt>
                <c:pt idx="5">
                  <c:v>5.5</c:v>
                </c:pt>
                <c:pt idx="6">
                  <c:v>5.5</c:v>
                </c:pt>
                <c:pt idx="7">
                  <c:v>5.5</c:v>
                </c:pt>
                <c:pt idx="8">
                  <c:v>5.5</c:v>
                </c:pt>
                <c:pt idx="9">
                  <c:v>5.5</c:v>
                </c:pt>
                <c:pt idx="10">
                  <c:v>5.5</c:v>
                </c:pt>
                <c:pt idx="11">
                  <c:v>5.5</c:v>
                </c:pt>
                <c:pt idx="12">
                  <c:v>5.5</c:v>
                </c:pt>
                <c:pt idx="13">
                  <c:v>5.5</c:v>
                </c:pt>
                <c:pt idx="14">
                  <c:v>5.5</c:v>
                </c:pt>
                <c:pt idx="15">
                  <c:v>5.5</c:v>
                </c:pt>
                <c:pt idx="16">
                  <c:v>5.5</c:v>
                </c:pt>
                <c:pt idx="17">
                  <c:v>5.5</c:v>
                </c:pt>
                <c:pt idx="18">
                  <c:v>5.5</c:v>
                </c:pt>
                <c:pt idx="19">
                  <c:v>5.5</c:v>
                </c:pt>
                <c:pt idx="20">
                  <c:v>5.5</c:v>
                </c:pt>
                <c:pt idx="21">
                  <c:v>5.5</c:v>
                </c:pt>
                <c:pt idx="22">
                  <c:v>5.5</c:v>
                </c:pt>
                <c:pt idx="23">
                  <c:v>5.5</c:v>
                </c:pt>
                <c:pt idx="24">
                  <c:v>5.5</c:v>
                </c:pt>
                <c:pt idx="25">
                  <c:v>5.5</c:v>
                </c:pt>
                <c:pt idx="26">
                  <c:v>5.5</c:v>
                </c:pt>
                <c:pt idx="27">
                  <c:v>5.5</c:v>
                </c:pt>
              </c:numCache>
            </c:numRef>
          </c:val>
          <c:smooth val="0"/>
          <c:extLst>
            <c:ext xmlns:c16="http://schemas.microsoft.com/office/drawing/2014/chart" uri="{C3380CC4-5D6E-409C-BE32-E72D297353CC}">
              <c16:uniqueId val="{00000026-5DF8-490E-A5EF-69F9D82BF0BE}"/>
            </c:ext>
          </c:extLst>
        </c:ser>
        <c:dLbls>
          <c:showLegendKey val="0"/>
          <c:showVal val="0"/>
          <c:showCatName val="0"/>
          <c:showSerName val="0"/>
          <c:showPercent val="0"/>
          <c:showBubbleSize val="0"/>
        </c:dLbls>
        <c:marker val="1"/>
        <c:smooth val="0"/>
        <c:axId val="715234824"/>
        <c:axId val="715234040"/>
        <c:extLst>
          <c:ext xmlns:c15="http://schemas.microsoft.com/office/drawing/2012/chart" uri="{02D57815-91ED-43cb-92C2-25804820EDAC}">
            <c15:filteredLineSeries>
              <c15:ser>
                <c:idx val="18"/>
                <c:order val="19"/>
                <c:tx>
                  <c:strRef>
                    <c:extLst>
                      <c:ext uri="{02D57815-91ED-43cb-92C2-25804820EDAC}">
                        <c15:formulaRef>
                          <c15:sqref>'Գրաֆիկ 1'!$AA$1</c15:sqref>
                        </c15:formulaRef>
                      </c:ext>
                    </c:extLst>
                    <c:strCache>
                      <c:ptCount val="1"/>
                      <c:pt idx="0">
                        <c:v>Թիրախային մակարդակ</c:v>
                      </c:pt>
                    </c:strCache>
                  </c:strRef>
                </c:tx>
                <c:marker>
                  <c:symbol val="none"/>
                </c:marker>
                <c:cat>
                  <c:strRef>
                    <c:extLst>
                      <c:ext uri="{02D57815-91ED-43cb-92C2-25804820EDAC}">
                        <c15:formulaRef>
                          <c15:sqref>'Գրաֆիկ 1'!#REF!</c15:sqref>
                        </c15:formulaRef>
                      </c:ext>
                    </c:extLst>
                    <c:strCache>
                      <c:ptCount val="1"/>
                      <c:pt idx="0">
                        <c:v>#REF!</c:v>
                      </c:pt>
                    </c:strCache>
                  </c:strRef>
                </c:cat>
                <c:val>
                  <c:numRef>
                    <c:extLst>
                      <c:ext uri="{02D57815-91ED-43cb-92C2-25804820EDAC}">
                        <c15:formulaRef>
                          <c15:sqref>'Գրաֆիկ 1'!$AA$20:$AA$40</c15:sqref>
                        </c15:formulaRef>
                      </c:ext>
                    </c:extLst>
                    <c:numCache>
                      <c:formatCode>0.0</c:formatCode>
                      <c:ptCount val="17"/>
                      <c:pt idx="0">
                        <c:v>4</c:v>
                      </c:pt>
                      <c:pt idx="1">
                        <c:v>4</c:v>
                      </c:pt>
                      <c:pt idx="2">
                        <c:v>4</c:v>
                      </c:pt>
                      <c:pt idx="3">
                        <c:v>4</c:v>
                      </c:pt>
                      <c:pt idx="4">
                        <c:v>4</c:v>
                      </c:pt>
                      <c:pt idx="5">
                        <c:v>4</c:v>
                      </c:pt>
                      <c:pt idx="6">
                        <c:v>4</c:v>
                      </c:pt>
                      <c:pt idx="7">
                        <c:v>4</c:v>
                      </c:pt>
                      <c:pt idx="8">
                        <c:v>4</c:v>
                      </c:pt>
                      <c:pt idx="9">
                        <c:v>4</c:v>
                      </c:pt>
                      <c:pt idx="10">
                        <c:v>4</c:v>
                      </c:pt>
                      <c:pt idx="11">
                        <c:v>4</c:v>
                      </c:pt>
                      <c:pt idx="12">
                        <c:v>4</c:v>
                      </c:pt>
                      <c:pt idx="13">
                        <c:v>4</c:v>
                      </c:pt>
                      <c:pt idx="14">
                        <c:v>4</c:v>
                      </c:pt>
                      <c:pt idx="15">
                        <c:v>4</c:v>
                      </c:pt>
                      <c:pt idx="16">
                        <c:v>4</c:v>
                      </c:pt>
                    </c:numCache>
                  </c:numRef>
                </c:val>
                <c:smooth val="0"/>
                <c:extLst>
                  <c:ext xmlns:c16="http://schemas.microsoft.com/office/drawing/2014/chart" uri="{C3380CC4-5D6E-409C-BE32-E72D297353CC}">
                    <c16:uniqueId val="{00000027-5DF8-490E-A5EF-69F9D82BF0BE}"/>
                  </c:ext>
                </c:extLst>
              </c15:ser>
            </c15:filteredLineSeries>
            <c15:filteredLineSeries>
              <c15:ser>
                <c:idx val="19"/>
                <c:order val="20"/>
                <c:tx>
                  <c:strRef>
                    <c:extLst xmlns:c15="http://schemas.microsoft.com/office/drawing/2012/chart">
                      <c:ext xmlns:c15="http://schemas.microsoft.com/office/drawing/2012/chart" uri="{02D57815-91ED-43cb-92C2-25804820EDAC}">
                        <c15:formulaRef>
                          <c15:sqref>'Գրաֆիկ 1'!$AB$1</c15:sqref>
                        </c15:formulaRef>
                      </c:ext>
                    </c:extLst>
                    <c:strCache>
                      <c:ptCount val="1"/>
                      <c:pt idx="0">
                        <c:v>Վերին սահման</c:v>
                      </c:pt>
                    </c:strCache>
                  </c:strRef>
                </c:tx>
                <c:marker>
                  <c:symbol val="none"/>
                </c:marker>
                <c:cat>
                  <c:strRef>
                    <c:extLst xmlns:c15="http://schemas.microsoft.com/office/drawing/2012/chart">
                      <c:ext xmlns:c15="http://schemas.microsoft.com/office/drawing/2012/chart" uri="{02D57815-91ED-43cb-92C2-25804820EDAC}">
                        <c15:formulaRef>
                          <c15:sqref>'Գրաֆիկ 1'!#REF!</c15:sqref>
                        </c15:formulaRef>
                      </c:ext>
                    </c:extLst>
                    <c:strCache>
                      <c:ptCount val="1"/>
                      <c:pt idx="0">
                        <c:v>#REF!</c:v>
                      </c:pt>
                    </c:strCache>
                  </c:strRef>
                </c:cat>
                <c:val>
                  <c:numRef>
                    <c:extLst xmlns:c15="http://schemas.microsoft.com/office/drawing/2012/chart">
                      <c:ext xmlns:c15="http://schemas.microsoft.com/office/drawing/2012/chart" uri="{02D57815-91ED-43cb-92C2-25804820EDAC}">
                        <c15:formulaRef>
                          <c15:sqref>'Գրաֆիկ 1'!$AB$20:$AB$40</c15:sqref>
                        </c15:formulaRef>
                      </c:ext>
                    </c:extLst>
                    <c:numCache>
                      <c:formatCode>0.0</c:formatCode>
                      <c:ptCount val="17"/>
                      <c:pt idx="0">
                        <c:v>5.5</c:v>
                      </c:pt>
                      <c:pt idx="1">
                        <c:v>5.5</c:v>
                      </c:pt>
                      <c:pt idx="2">
                        <c:v>5.5</c:v>
                      </c:pt>
                      <c:pt idx="3">
                        <c:v>5.5</c:v>
                      </c:pt>
                      <c:pt idx="4">
                        <c:v>5.5</c:v>
                      </c:pt>
                      <c:pt idx="5">
                        <c:v>5.5</c:v>
                      </c:pt>
                      <c:pt idx="6">
                        <c:v>5.5</c:v>
                      </c:pt>
                      <c:pt idx="7">
                        <c:v>5.5</c:v>
                      </c:pt>
                      <c:pt idx="8">
                        <c:v>5.5</c:v>
                      </c:pt>
                      <c:pt idx="9">
                        <c:v>5.5</c:v>
                      </c:pt>
                      <c:pt idx="10">
                        <c:v>5.5</c:v>
                      </c:pt>
                      <c:pt idx="11">
                        <c:v>5.5</c:v>
                      </c:pt>
                      <c:pt idx="12">
                        <c:v>5.5</c:v>
                      </c:pt>
                      <c:pt idx="13">
                        <c:v>5.5</c:v>
                      </c:pt>
                      <c:pt idx="14">
                        <c:v>5.5</c:v>
                      </c:pt>
                      <c:pt idx="15">
                        <c:v>5.5</c:v>
                      </c:pt>
                      <c:pt idx="16">
                        <c:v>5.5</c:v>
                      </c:pt>
                    </c:numCache>
                  </c:numRef>
                </c:val>
                <c:smooth val="0"/>
                <c:extLst xmlns:c15="http://schemas.microsoft.com/office/drawing/2012/chart">
                  <c:ext xmlns:c16="http://schemas.microsoft.com/office/drawing/2014/chart" uri="{C3380CC4-5D6E-409C-BE32-E72D297353CC}">
                    <c16:uniqueId val="{00000028-5DF8-490E-A5EF-69F9D82BF0BE}"/>
                  </c:ext>
                </c:extLst>
              </c15:ser>
            </c15:filteredLineSeries>
            <c15:filteredLineSeries>
              <c15:ser>
                <c:idx val="20"/>
                <c:order val="21"/>
                <c:tx>
                  <c:strRef>
                    <c:extLst xmlns:c15="http://schemas.microsoft.com/office/drawing/2012/chart">
                      <c:ext xmlns:c15="http://schemas.microsoft.com/office/drawing/2012/chart" uri="{02D57815-91ED-43cb-92C2-25804820EDAC}">
                        <c15:formulaRef>
                          <c15:sqref>'Գրաֆիկ 1'!$Z$1</c15:sqref>
                        </c15:formulaRef>
                      </c:ext>
                    </c:extLst>
                    <c:strCache>
                      <c:ptCount val="1"/>
                      <c:pt idx="0">
                        <c:v>Ստորին սահման</c:v>
                      </c:pt>
                    </c:strCache>
                  </c:strRef>
                </c:tx>
                <c:marker>
                  <c:symbol val="none"/>
                </c:marker>
                <c:cat>
                  <c:strRef>
                    <c:extLst xmlns:c15="http://schemas.microsoft.com/office/drawing/2012/chart">
                      <c:ext xmlns:c15="http://schemas.microsoft.com/office/drawing/2012/chart" uri="{02D57815-91ED-43cb-92C2-25804820EDAC}">
                        <c15:formulaRef>
                          <c15:sqref>'Գրաֆիկ 1'!#REF!</c15:sqref>
                        </c15:formulaRef>
                      </c:ext>
                    </c:extLst>
                    <c:strCache>
                      <c:ptCount val="1"/>
                      <c:pt idx="0">
                        <c:v>#REF!</c:v>
                      </c:pt>
                    </c:strCache>
                  </c:strRef>
                </c:cat>
                <c:val>
                  <c:numRef>
                    <c:extLst xmlns:c15="http://schemas.microsoft.com/office/drawing/2012/chart">
                      <c:ext xmlns:c15="http://schemas.microsoft.com/office/drawing/2012/chart" uri="{02D57815-91ED-43cb-92C2-25804820EDAC}">
                        <c15:formulaRef>
                          <c15:sqref>'Գրաֆիկ 1'!$Z$20:$Z$40</c15:sqref>
                        </c15:formulaRef>
                      </c:ext>
                    </c:extLst>
                    <c:numCache>
                      <c:formatCode>0.0</c:formatCode>
                      <c:ptCount val="17"/>
                      <c:pt idx="0">
                        <c:v>2.5</c:v>
                      </c:pt>
                      <c:pt idx="1">
                        <c:v>2.5</c:v>
                      </c:pt>
                      <c:pt idx="2">
                        <c:v>2.5</c:v>
                      </c:pt>
                      <c:pt idx="3">
                        <c:v>2.5</c:v>
                      </c:pt>
                      <c:pt idx="4">
                        <c:v>2.5</c:v>
                      </c:pt>
                      <c:pt idx="5">
                        <c:v>2.5</c:v>
                      </c:pt>
                      <c:pt idx="6">
                        <c:v>2.5</c:v>
                      </c:pt>
                      <c:pt idx="7">
                        <c:v>2.5</c:v>
                      </c:pt>
                      <c:pt idx="8">
                        <c:v>2.5</c:v>
                      </c:pt>
                      <c:pt idx="9">
                        <c:v>2.5</c:v>
                      </c:pt>
                      <c:pt idx="10">
                        <c:v>2.5</c:v>
                      </c:pt>
                      <c:pt idx="11">
                        <c:v>2.5</c:v>
                      </c:pt>
                      <c:pt idx="12">
                        <c:v>2.5</c:v>
                      </c:pt>
                      <c:pt idx="13">
                        <c:v>2.5</c:v>
                      </c:pt>
                      <c:pt idx="14">
                        <c:v>2.5</c:v>
                      </c:pt>
                      <c:pt idx="15">
                        <c:v>2.5</c:v>
                      </c:pt>
                      <c:pt idx="16">
                        <c:v>2.5</c:v>
                      </c:pt>
                    </c:numCache>
                  </c:numRef>
                </c:val>
                <c:smooth val="0"/>
                <c:extLst xmlns:c15="http://schemas.microsoft.com/office/drawing/2012/chart">
                  <c:ext xmlns:c16="http://schemas.microsoft.com/office/drawing/2014/chart" uri="{C3380CC4-5D6E-409C-BE32-E72D297353CC}">
                    <c16:uniqueId val="{00000029-5DF8-490E-A5EF-69F9D82BF0BE}"/>
                  </c:ext>
                </c:extLst>
              </c15:ser>
            </c15:filteredLineSeries>
          </c:ext>
        </c:extLst>
      </c:lineChart>
      <c:dateAx>
        <c:axId val="715234824"/>
        <c:scaling>
          <c:orientation val="minMax"/>
        </c:scaling>
        <c:delete val="0"/>
        <c:axPos val="b"/>
        <c:numFmt formatCode="General" sourceLinked="0"/>
        <c:majorTickMark val="none"/>
        <c:minorTickMark val="in"/>
        <c:tickLblPos val="low"/>
        <c:spPr>
          <a:ln>
            <a:noFill/>
          </a:ln>
        </c:spPr>
        <c:txPr>
          <a:bodyPr rot="-5400000" vert="horz"/>
          <a:lstStyle/>
          <a:p>
            <a:pPr>
              <a:defRPr sz="600"/>
            </a:pPr>
            <a:endParaRPr lang="en-US"/>
          </a:p>
        </c:txPr>
        <c:crossAx val="715234040"/>
        <c:crosses val="autoZero"/>
        <c:auto val="0"/>
        <c:lblOffset val="100"/>
        <c:baseTimeUnit val="days"/>
      </c:dateAx>
      <c:valAx>
        <c:axId val="715234040"/>
        <c:scaling>
          <c:orientation val="minMax"/>
        </c:scaling>
        <c:delete val="1"/>
        <c:axPos val="l"/>
        <c:majorGridlines>
          <c:spPr>
            <a:ln>
              <a:noFill/>
            </a:ln>
          </c:spPr>
        </c:majorGridlines>
        <c:numFmt formatCode="General" sourceLinked="1"/>
        <c:majorTickMark val="none"/>
        <c:minorTickMark val="none"/>
        <c:tickLblPos val="nextTo"/>
        <c:crossAx val="715234824"/>
        <c:crosses val="autoZero"/>
        <c:crossBetween val="between"/>
      </c:valAx>
      <c:valAx>
        <c:axId val="715230120"/>
        <c:scaling>
          <c:orientation val="minMax"/>
          <c:max val="8"/>
          <c:min val="-3"/>
        </c:scaling>
        <c:delete val="0"/>
        <c:axPos val="r"/>
        <c:numFmt formatCode="0" sourceLinked="0"/>
        <c:majorTickMark val="in"/>
        <c:minorTickMark val="none"/>
        <c:tickLblPos val="nextTo"/>
        <c:txPr>
          <a:bodyPr/>
          <a:lstStyle/>
          <a:p>
            <a:pPr>
              <a:defRPr sz="600"/>
            </a:pPr>
            <a:endParaRPr lang="en-US"/>
          </a:p>
        </c:txPr>
        <c:crossAx val="715234432"/>
        <c:crosses val="max"/>
        <c:crossBetween val="between"/>
        <c:majorUnit val="1"/>
      </c:valAx>
      <c:dateAx>
        <c:axId val="715234432"/>
        <c:scaling>
          <c:orientation val="minMax"/>
        </c:scaling>
        <c:delete val="1"/>
        <c:axPos val="b"/>
        <c:numFmt formatCode="General" sourceLinked="1"/>
        <c:majorTickMark val="out"/>
        <c:minorTickMark val="none"/>
        <c:tickLblPos val="nextTo"/>
        <c:crossAx val="715230120"/>
        <c:crosses val="autoZero"/>
        <c:auto val="0"/>
        <c:lblOffset val="100"/>
        <c:baseTimeUnit val="days"/>
      </c:dateAx>
      <c:spPr>
        <a:ln>
          <a:noFill/>
        </a:ln>
      </c:spPr>
    </c:plotArea>
    <c:legend>
      <c:legendPos val="b"/>
      <c:legendEntry>
        <c:idx val="0"/>
        <c:delete val="1"/>
      </c:legendEntry>
      <c:legendEntry>
        <c:idx val="1"/>
        <c:delete val="1"/>
      </c:legendEntry>
      <c:legendEntry>
        <c:idx val="2"/>
        <c:delete val="1"/>
      </c:legendEntry>
      <c:legendEntry>
        <c:idx val="3"/>
        <c:delete val="1"/>
      </c:legendEntry>
      <c:legendEntry>
        <c:idx val="4"/>
        <c:delete val="1"/>
      </c:legendEntry>
      <c:legendEntry>
        <c:idx val="5"/>
        <c:delete val="1"/>
      </c:legendEntry>
      <c:legendEntry>
        <c:idx val="6"/>
        <c:delete val="1"/>
      </c:legendEntry>
      <c:legendEntry>
        <c:idx val="7"/>
        <c:delete val="1"/>
      </c:legendEntry>
      <c:legendEntry>
        <c:idx val="8"/>
        <c:delete val="1"/>
      </c:legendEntry>
      <c:legendEntry>
        <c:idx val="9"/>
        <c:delete val="1"/>
      </c:legendEntry>
      <c:legendEntry>
        <c:idx val="10"/>
        <c:delete val="1"/>
      </c:legendEntry>
      <c:legendEntry>
        <c:idx val="11"/>
        <c:delete val="1"/>
      </c:legendEntry>
      <c:legendEntry>
        <c:idx val="12"/>
        <c:delete val="1"/>
      </c:legendEntry>
      <c:legendEntry>
        <c:idx val="13"/>
        <c:delete val="1"/>
      </c:legendEntry>
      <c:legendEntry>
        <c:idx val="14"/>
        <c:delete val="1"/>
      </c:legendEntry>
      <c:legendEntry>
        <c:idx val="15"/>
        <c:delete val="1"/>
      </c:legendEntry>
      <c:legendEntry>
        <c:idx val="16"/>
        <c:delete val="1"/>
      </c:legendEntry>
      <c:legendEntry>
        <c:idx val="17"/>
        <c:delete val="1"/>
      </c:legendEntry>
      <c:legendEntry>
        <c:idx val="18"/>
        <c:delete val="1"/>
      </c:legendEntry>
      <c:legendEntry>
        <c:idx val="19"/>
        <c:delete val="1"/>
      </c:legendEntry>
      <c:legendEntry>
        <c:idx val="23"/>
        <c:delete val="1"/>
      </c:legendEntry>
      <c:legendEntry>
        <c:idx val="24"/>
        <c:delete val="1"/>
      </c:legendEntry>
      <c:legendEntry>
        <c:idx val="25"/>
        <c:delete val="1"/>
      </c:legendEntry>
      <c:layout>
        <c:manualLayout>
          <c:xMode val="edge"/>
          <c:yMode val="edge"/>
          <c:x val="0"/>
          <c:y val="0.77363477257564739"/>
          <c:w val="0.72389999999999999"/>
          <c:h val="0.22636522742435261"/>
        </c:manualLayout>
      </c:layout>
      <c:overlay val="0"/>
      <c:txPr>
        <a:bodyPr/>
        <a:lstStyle/>
        <a:p>
          <a:pPr>
            <a:defRPr sz="800" b="0" i="1" baseline="-14000"/>
          </a:pPr>
          <a:endParaRPr lang="en-US"/>
        </a:p>
      </c:txPr>
    </c:legend>
    <c:plotVisOnly val="1"/>
    <c:dispBlanksAs val="gap"/>
    <c:showDLblsOverMax val="0"/>
  </c:chart>
  <c:spPr>
    <a:noFill/>
    <a:ln>
      <a:noFill/>
    </a:ln>
  </c:spPr>
  <c:txPr>
    <a:bodyPr/>
    <a:lstStyle/>
    <a:p>
      <a:pPr>
        <a:defRPr>
          <a:latin typeface="GHEA Grapalat" panose="02000506050000020003" pitchFamily="50" charset="0"/>
        </a:defRPr>
      </a:pPr>
      <a:endParaRPr lang="en-US"/>
    </a:p>
  </c:txPr>
  <c:externalData r:id="rId2">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2.9312521303096074E-2"/>
          <c:y val="0.13622674100635748"/>
          <c:w val="0.8831099742693056"/>
          <c:h val="0.47945014655269269"/>
        </c:manualLayout>
      </c:layout>
      <c:areaChart>
        <c:grouping val="stacked"/>
        <c:varyColors val="0"/>
        <c:ser>
          <c:idx val="0"/>
          <c:order val="0"/>
          <c:tx>
            <c:strRef>
              <c:f>'Գրաֆիկ 1'!$B$1</c:f>
              <c:strCache>
                <c:ptCount val="1"/>
                <c:pt idx="0">
                  <c:v>-90</c:v>
                </c:pt>
              </c:strCache>
            </c:strRef>
          </c:tx>
          <c:spPr>
            <a:solidFill>
              <a:schemeClr val="bg1"/>
            </a:solidFill>
            <a:ln w="38100">
              <a:noFill/>
            </a:ln>
          </c:spPr>
          <c:cat>
            <c:strRef>
              <c:f>'Գրաֆիկ 1'!$A$2:$A$51</c:f>
              <c:strCache>
                <c:ptCount val="28"/>
                <c:pt idx="0">
                  <c:v>2017/01</c:v>
                </c:pt>
                <c:pt idx="1">
                  <c:v>2017/02</c:v>
                </c:pt>
                <c:pt idx="2">
                  <c:v>2017/03</c:v>
                </c:pt>
                <c:pt idx="3">
                  <c:v>2017/04</c:v>
                </c:pt>
                <c:pt idx="4">
                  <c:v>2018/01</c:v>
                </c:pt>
                <c:pt idx="5">
                  <c:v>2018/02</c:v>
                </c:pt>
                <c:pt idx="6">
                  <c:v>2018/03</c:v>
                </c:pt>
                <c:pt idx="7">
                  <c:v>2018/04</c:v>
                </c:pt>
                <c:pt idx="8">
                  <c:v>2019/01</c:v>
                </c:pt>
                <c:pt idx="9">
                  <c:v>2019/02</c:v>
                </c:pt>
                <c:pt idx="10">
                  <c:v>2019/03</c:v>
                </c:pt>
                <c:pt idx="11">
                  <c:v>2019/04</c:v>
                </c:pt>
                <c:pt idx="12">
                  <c:v>2020/01</c:v>
                </c:pt>
                <c:pt idx="13">
                  <c:v>2020/02</c:v>
                </c:pt>
                <c:pt idx="14">
                  <c:v>2020/03</c:v>
                </c:pt>
                <c:pt idx="15">
                  <c:v>2020/04</c:v>
                </c:pt>
                <c:pt idx="16">
                  <c:v>2021/01</c:v>
                </c:pt>
                <c:pt idx="17">
                  <c:v>2021/02</c:v>
                </c:pt>
                <c:pt idx="18">
                  <c:v>2021/03</c:v>
                </c:pt>
                <c:pt idx="19">
                  <c:v>2021/04</c:v>
                </c:pt>
                <c:pt idx="20">
                  <c:v>2022/01</c:v>
                </c:pt>
                <c:pt idx="21">
                  <c:v>2022/02</c:v>
                </c:pt>
                <c:pt idx="22">
                  <c:v>2022/03</c:v>
                </c:pt>
                <c:pt idx="23">
                  <c:v>2022/04</c:v>
                </c:pt>
                <c:pt idx="24">
                  <c:v>2023/01</c:v>
                </c:pt>
                <c:pt idx="25">
                  <c:v>2023/02</c:v>
                </c:pt>
                <c:pt idx="26">
                  <c:v>2023/03</c:v>
                </c:pt>
                <c:pt idx="27">
                  <c:v>2023/04</c:v>
                </c:pt>
              </c:strCache>
            </c:strRef>
          </c:cat>
          <c:val>
            <c:numRef>
              <c:f>'Գրաֆիկ 1'!$B$2:$B$51</c:f>
              <c:numCache>
                <c:formatCode>0.0</c:formatCode>
                <c:ptCount val="28"/>
                <c:pt idx="0">
                  <c:v>-0.1</c:v>
                </c:pt>
                <c:pt idx="1">
                  <c:v>1.1000000000000001</c:v>
                </c:pt>
                <c:pt idx="2">
                  <c:v>1</c:v>
                </c:pt>
                <c:pt idx="3">
                  <c:v>2.6</c:v>
                </c:pt>
                <c:pt idx="4">
                  <c:v>3.7</c:v>
                </c:pt>
                <c:pt idx="5">
                  <c:v>0.90133554832215168</c:v>
                </c:pt>
                <c:pt idx="6">
                  <c:v>3.4891725643485501</c:v>
                </c:pt>
                <c:pt idx="7">
                  <c:v>1.8</c:v>
                </c:pt>
                <c:pt idx="8">
                  <c:v>1.9</c:v>
                </c:pt>
                <c:pt idx="9">
                  <c:v>2.5</c:v>
                </c:pt>
                <c:pt idx="10">
                  <c:v>0.47793958081770427</c:v>
                </c:pt>
                <c:pt idx="11">
                  <c:v>0.72819999999999996</c:v>
                </c:pt>
                <c:pt idx="12">
                  <c:v>-0.11022336893751117</c:v>
                </c:pt>
                <c:pt idx="13">
                  <c:v>1.6775261712177212</c:v>
                </c:pt>
                <c:pt idx="14">
                  <c:v>1.4326844717312213</c:v>
                </c:pt>
                <c:pt idx="15">
                  <c:v>3.6488327008795949</c:v>
                </c:pt>
                <c:pt idx="16">
                  <c:v>4.4148270414462054</c:v>
                </c:pt>
                <c:pt idx="17">
                  <c:v>2.9420687771898795</c:v>
                </c:pt>
                <c:pt idx="18">
                  <c:v>2.9499041243386142</c:v>
                </c:pt>
                <c:pt idx="19">
                  <c:v>2.3925194714873492</c:v>
                </c:pt>
                <c:pt idx="20">
                  <c:v>1.4190010362531722</c:v>
                </c:pt>
                <c:pt idx="21">
                  <c:v>0.89168631086287786</c:v>
                </c:pt>
                <c:pt idx="22">
                  <c:v>0.88329816578481823</c:v>
                </c:pt>
                <c:pt idx="23">
                  <c:v>0.76791802070675974</c:v>
                </c:pt>
                <c:pt idx="24">
                  <c:v>-4.3317414527416664E-2</c:v>
                </c:pt>
                <c:pt idx="25">
                  <c:v>-0.55402113991771151</c:v>
                </c:pt>
                <c:pt idx="26">
                  <c:v>-0.41082528499577037</c:v>
                </c:pt>
                <c:pt idx="27">
                  <c:v>-0.27661943007382916</c:v>
                </c:pt>
              </c:numCache>
            </c:numRef>
          </c:val>
          <c:extLst>
            <c:ext xmlns:c16="http://schemas.microsoft.com/office/drawing/2014/chart" uri="{C3380CC4-5D6E-409C-BE32-E72D297353CC}">
              <c16:uniqueId val="{00000000-5DF8-490E-A5EF-69F9D82BF0BE}"/>
            </c:ext>
          </c:extLst>
        </c:ser>
        <c:ser>
          <c:idx val="1"/>
          <c:order val="1"/>
          <c:tx>
            <c:strRef>
              <c:f>'Գրաֆիկ 1'!$C$1</c:f>
              <c:strCache>
                <c:ptCount val="1"/>
                <c:pt idx="0">
                  <c:v>-80</c:v>
                </c:pt>
              </c:strCache>
            </c:strRef>
          </c:tx>
          <c:spPr>
            <a:solidFill>
              <a:srgbClr val="FF0000">
                <a:alpha val="20000"/>
              </a:srgbClr>
            </a:solidFill>
            <a:ln>
              <a:solidFill>
                <a:srgbClr val="FF1D1D">
                  <a:alpha val="20000"/>
                </a:srgbClr>
              </a:solidFill>
            </a:ln>
          </c:spPr>
          <c:cat>
            <c:strRef>
              <c:f>'Գրաֆիկ 1'!$A$2:$A$51</c:f>
              <c:strCache>
                <c:ptCount val="28"/>
                <c:pt idx="0">
                  <c:v>2017/01</c:v>
                </c:pt>
                <c:pt idx="1">
                  <c:v>2017/02</c:v>
                </c:pt>
                <c:pt idx="2">
                  <c:v>2017/03</c:v>
                </c:pt>
                <c:pt idx="3">
                  <c:v>2017/04</c:v>
                </c:pt>
                <c:pt idx="4">
                  <c:v>2018/01</c:v>
                </c:pt>
                <c:pt idx="5">
                  <c:v>2018/02</c:v>
                </c:pt>
                <c:pt idx="6">
                  <c:v>2018/03</c:v>
                </c:pt>
                <c:pt idx="7">
                  <c:v>2018/04</c:v>
                </c:pt>
                <c:pt idx="8">
                  <c:v>2019/01</c:v>
                </c:pt>
                <c:pt idx="9">
                  <c:v>2019/02</c:v>
                </c:pt>
                <c:pt idx="10">
                  <c:v>2019/03</c:v>
                </c:pt>
                <c:pt idx="11">
                  <c:v>2019/04</c:v>
                </c:pt>
                <c:pt idx="12">
                  <c:v>2020/01</c:v>
                </c:pt>
                <c:pt idx="13">
                  <c:v>2020/02</c:v>
                </c:pt>
                <c:pt idx="14">
                  <c:v>2020/03</c:v>
                </c:pt>
                <c:pt idx="15">
                  <c:v>2020/04</c:v>
                </c:pt>
                <c:pt idx="16">
                  <c:v>2021/01</c:v>
                </c:pt>
                <c:pt idx="17">
                  <c:v>2021/02</c:v>
                </c:pt>
                <c:pt idx="18">
                  <c:v>2021/03</c:v>
                </c:pt>
                <c:pt idx="19">
                  <c:v>2021/04</c:v>
                </c:pt>
                <c:pt idx="20">
                  <c:v>2022/01</c:v>
                </c:pt>
                <c:pt idx="21">
                  <c:v>2022/02</c:v>
                </c:pt>
                <c:pt idx="22">
                  <c:v>2022/03</c:v>
                </c:pt>
                <c:pt idx="23">
                  <c:v>2022/04</c:v>
                </c:pt>
                <c:pt idx="24">
                  <c:v>2023/01</c:v>
                </c:pt>
                <c:pt idx="25">
                  <c:v>2023/02</c:v>
                </c:pt>
                <c:pt idx="26">
                  <c:v>2023/03</c:v>
                </c:pt>
                <c:pt idx="27">
                  <c:v>2023/04</c:v>
                </c:pt>
              </c:strCache>
            </c:strRef>
          </c:cat>
          <c:val>
            <c:numRef>
              <c:f>'Գրաֆիկ 1'!$C$2:$C$51</c:f>
              <c:numCache>
                <c:formatCode>0.0</c:formatCode>
                <c:ptCount val="28"/>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0.19618311315971049</c:v>
                </c:pt>
                <c:pt idx="17">
                  <c:v>0.52315496842589582</c:v>
                </c:pt>
                <c:pt idx="18">
                  <c:v>0.58854933947913324</c:v>
                </c:pt>
                <c:pt idx="19">
                  <c:v>0.65394371053236977</c:v>
                </c:pt>
                <c:pt idx="20">
                  <c:v>0.69753995790119472</c:v>
                </c:pt>
                <c:pt idx="21">
                  <c:v>0.77020037018256926</c:v>
                </c:pt>
                <c:pt idx="22">
                  <c:v>0.78473245263884417</c:v>
                </c:pt>
                <c:pt idx="23">
                  <c:v>0.79926453509511886</c:v>
                </c:pt>
                <c:pt idx="24">
                  <c:v>0.84286078246394336</c:v>
                </c:pt>
                <c:pt idx="25">
                  <c:v>0.91552119474531768</c:v>
                </c:pt>
                <c:pt idx="26">
                  <c:v>0.93005327720159259</c:v>
                </c:pt>
                <c:pt idx="27">
                  <c:v>0.9445853596578675</c:v>
                </c:pt>
              </c:numCache>
            </c:numRef>
          </c:val>
          <c:extLst>
            <c:ext xmlns:c16="http://schemas.microsoft.com/office/drawing/2014/chart" uri="{C3380CC4-5D6E-409C-BE32-E72D297353CC}">
              <c16:uniqueId val="{00000001-5DF8-490E-A5EF-69F9D82BF0BE}"/>
            </c:ext>
          </c:extLst>
        </c:ser>
        <c:ser>
          <c:idx val="2"/>
          <c:order val="2"/>
          <c:tx>
            <c:strRef>
              <c:f>'Գրաֆիկ 1'!$D$1</c:f>
              <c:strCache>
                <c:ptCount val="1"/>
                <c:pt idx="0">
                  <c:v>-70</c:v>
                </c:pt>
              </c:strCache>
            </c:strRef>
          </c:tx>
          <c:spPr>
            <a:solidFill>
              <a:srgbClr val="FF0000">
                <a:alpha val="30000"/>
              </a:srgbClr>
            </a:solidFill>
            <a:ln>
              <a:solidFill>
                <a:srgbClr val="FF0000">
                  <a:alpha val="30000"/>
                </a:srgbClr>
              </a:solidFill>
            </a:ln>
          </c:spPr>
          <c:cat>
            <c:strRef>
              <c:f>'Գրաֆիկ 1'!$A$2:$A$51</c:f>
              <c:strCache>
                <c:ptCount val="28"/>
                <c:pt idx="0">
                  <c:v>2017/01</c:v>
                </c:pt>
                <c:pt idx="1">
                  <c:v>2017/02</c:v>
                </c:pt>
                <c:pt idx="2">
                  <c:v>2017/03</c:v>
                </c:pt>
                <c:pt idx="3">
                  <c:v>2017/04</c:v>
                </c:pt>
                <c:pt idx="4">
                  <c:v>2018/01</c:v>
                </c:pt>
                <c:pt idx="5">
                  <c:v>2018/02</c:v>
                </c:pt>
                <c:pt idx="6">
                  <c:v>2018/03</c:v>
                </c:pt>
                <c:pt idx="7">
                  <c:v>2018/04</c:v>
                </c:pt>
                <c:pt idx="8">
                  <c:v>2019/01</c:v>
                </c:pt>
                <c:pt idx="9">
                  <c:v>2019/02</c:v>
                </c:pt>
                <c:pt idx="10">
                  <c:v>2019/03</c:v>
                </c:pt>
                <c:pt idx="11">
                  <c:v>2019/04</c:v>
                </c:pt>
                <c:pt idx="12">
                  <c:v>2020/01</c:v>
                </c:pt>
                <c:pt idx="13">
                  <c:v>2020/02</c:v>
                </c:pt>
                <c:pt idx="14">
                  <c:v>2020/03</c:v>
                </c:pt>
                <c:pt idx="15">
                  <c:v>2020/04</c:v>
                </c:pt>
                <c:pt idx="16">
                  <c:v>2021/01</c:v>
                </c:pt>
                <c:pt idx="17">
                  <c:v>2021/02</c:v>
                </c:pt>
                <c:pt idx="18">
                  <c:v>2021/03</c:v>
                </c:pt>
                <c:pt idx="19">
                  <c:v>2021/04</c:v>
                </c:pt>
                <c:pt idx="20">
                  <c:v>2022/01</c:v>
                </c:pt>
                <c:pt idx="21">
                  <c:v>2022/02</c:v>
                </c:pt>
                <c:pt idx="22">
                  <c:v>2022/03</c:v>
                </c:pt>
                <c:pt idx="23">
                  <c:v>2022/04</c:v>
                </c:pt>
                <c:pt idx="24">
                  <c:v>2023/01</c:v>
                </c:pt>
                <c:pt idx="25">
                  <c:v>2023/02</c:v>
                </c:pt>
                <c:pt idx="26">
                  <c:v>2023/03</c:v>
                </c:pt>
                <c:pt idx="27">
                  <c:v>2023/04</c:v>
                </c:pt>
              </c:strCache>
            </c:strRef>
          </c:cat>
          <c:val>
            <c:numRef>
              <c:f>'Գրաֆիկ 1'!$D$2:$D$51</c:f>
              <c:numCache>
                <c:formatCode>0.0</c:formatCode>
                <c:ptCount val="28"/>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0.13236381506743822</c:v>
                </c:pt>
                <c:pt idx="17">
                  <c:v>0.3529701735131674</c:v>
                </c:pt>
                <c:pt idx="18">
                  <c:v>0.39709144520231288</c:v>
                </c:pt>
                <c:pt idx="19">
                  <c:v>0.44121271689145924</c:v>
                </c:pt>
                <c:pt idx="20">
                  <c:v>0.47062689801755653</c:v>
                </c:pt>
                <c:pt idx="21">
                  <c:v>0.51965053322771881</c:v>
                </c:pt>
                <c:pt idx="22">
                  <c:v>0.52945526026975109</c:v>
                </c:pt>
                <c:pt idx="23">
                  <c:v>0.53925998731178337</c:v>
                </c:pt>
                <c:pt idx="24">
                  <c:v>0.56867416843788088</c:v>
                </c:pt>
                <c:pt idx="25">
                  <c:v>0.61769780364804316</c:v>
                </c:pt>
                <c:pt idx="26">
                  <c:v>0.62750253069007556</c:v>
                </c:pt>
                <c:pt idx="27">
                  <c:v>0.63730725773210795</c:v>
                </c:pt>
              </c:numCache>
            </c:numRef>
          </c:val>
          <c:extLst>
            <c:ext xmlns:c16="http://schemas.microsoft.com/office/drawing/2014/chart" uri="{C3380CC4-5D6E-409C-BE32-E72D297353CC}">
              <c16:uniqueId val="{00000002-5DF8-490E-A5EF-69F9D82BF0BE}"/>
            </c:ext>
          </c:extLst>
        </c:ser>
        <c:ser>
          <c:idx val="3"/>
          <c:order val="3"/>
          <c:tx>
            <c:strRef>
              <c:f>'Գրաֆիկ 1'!$E$1</c:f>
              <c:strCache>
                <c:ptCount val="1"/>
                <c:pt idx="0">
                  <c:v>-60</c:v>
                </c:pt>
              </c:strCache>
            </c:strRef>
          </c:tx>
          <c:spPr>
            <a:solidFill>
              <a:srgbClr val="FF0000">
                <a:alpha val="40000"/>
              </a:srgbClr>
            </a:solidFill>
            <a:ln>
              <a:solidFill>
                <a:srgbClr val="FF0000">
                  <a:alpha val="40000"/>
                </a:srgbClr>
              </a:solidFill>
            </a:ln>
          </c:spPr>
          <c:cat>
            <c:strRef>
              <c:f>'Գրաֆիկ 1'!$A$2:$A$51</c:f>
              <c:strCache>
                <c:ptCount val="28"/>
                <c:pt idx="0">
                  <c:v>2017/01</c:v>
                </c:pt>
                <c:pt idx="1">
                  <c:v>2017/02</c:v>
                </c:pt>
                <c:pt idx="2">
                  <c:v>2017/03</c:v>
                </c:pt>
                <c:pt idx="3">
                  <c:v>2017/04</c:v>
                </c:pt>
                <c:pt idx="4">
                  <c:v>2018/01</c:v>
                </c:pt>
                <c:pt idx="5">
                  <c:v>2018/02</c:v>
                </c:pt>
                <c:pt idx="6">
                  <c:v>2018/03</c:v>
                </c:pt>
                <c:pt idx="7">
                  <c:v>2018/04</c:v>
                </c:pt>
                <c:pt idx="8">
                  <c:v>2019/01</c:v>
                </c:pt>
                <c:pt idx="9">
                  <c:v>2019/02</c:v>
                </c:pt>
                <c:pt idx="10">
                  <c:v>2019/03</c:v>
                </c:pt>
                <c:pt idx="11">
                  <c:v>2019/04</c:v>
                </c:pt>
                <c:pt idx="12">
                  <c:v>2020/01</c:v>
                </c:pt>
                <c:pt idx="13">
                  <c:v>2020/02</c:v>
                </c:pt>
                <c:pt idx="14">
                  <c:v>2020/03</c:v>
                </c:pt>
                <c:pt idx="15">
                  <c:v>2020/04</c:v>
                </c:pt>
                <c:pt idx="16">
                  <c:v>2021/01</c:v>
                </c:pt>
                <c:pt idx="17">
                  <c:v>2021/02</c:v>
                </c:pt>
                <c:pt idx="18">
                  <c:v>2021/03</c:v>
                </c:pt>
                <c:pt idx="19">
                  <c:v>2021/04</c:v>
                </c:pt>
                <c:pt idx="20">
                  <c:v>2022/01</c:v>
                </c:pt>
                <c:pt idx="21">
                  <c:v>2022/02</c:v>
                </c:pt>
                <c:pt idx="22">
                  <c:v>2022/03</c:v>
                </c:pt>
                <c:pt idx="23">
                  <c:v>2022/04</c:v>
                </c:pt>
                <c:pt idx="24">
                  <c:v>2023/01</c:v>
                </c:pt>
                <c:pt idx="25">
                  <c:v>2023/02</c:v>
                </c:pt>
                <c:pt idx="26">
                  <c:v>2023/03</c:v>
                </c:pt>
                <c:pt idx="27">
                  <c:v>2023/04</c:v>
                </c:pt>
              </c:strCache>
            </c:strRef>
          </c:cat>
          <c:val>
            <c:numRef>
              <c:f>'Գրաֆիկ 1'!$E$2:$E$51</c:f>
              <c:numCache>
                <c:formatCode>0.0</c:formatCode>
                <c:ptCount val="28"/>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0.10519856419727258</c:v>
                </c:pt>
                <c:pt idx="17">
                  <c:v>0.28052950452606051</c:v>
                </c:pt>
                <c:pt idx="18">
                  <c:v>0.31559569259181863</c:v>
                </c:pt>
                <c:pt idx="19">
                  <c:v>0.35066188065757542</c:v>
                </c:pt>
                <c:pt idx="20">
                  <c:v>0.37403933936808054</c:v>
                </c:pt>
                <c:pt idx="21">
                  <c:v>0.41300177055225529</c:v>
                </c:pt>
                <c:pt idx="22">
                  <c:v>0.42079425678909033</c:v>
                </c:pt>
                <c:pt idx="23">
                  <c:v>0.42858674302592581</c:v>
                </c:pt>
                <c:pt idx="24">
                  <c:v>0.45196420173643093</c:v>
                </c:pt>
                <c:pt idx="25">
                  <c:v>0.4909266329206059</c:v>
                </c:pt>
                <c:pt idx="26">
                  <c:v>0.49871911915744094</c:v>
                </c:pt>
                <c:pt idx="27">
                  <c:v>0.50651160539427575</c:v>
                </c:pt>
              </c:numCache>
            </c:numRef>
          </c:val>
          <c:extLst>
            <c:ext xmlns:c16="http://schemas.microsoft.com/office/drawing/2014/chart" uri="{C3380CC4-5D6E-409C-BE32-E72D297353CC}">
              <c16:uniqueId val="{00000003-5DF8-490E-A5EF-69F9D82BF0BE}"/>
            </c:ext>
          </c:extLst>
        </c:ser>
        <c:ser>
          <c:idx val="4"/>
          <c:order val="4"/>
          <c:tx>
            <c:strRef>
              <c:f>'Գրաֆիկ 1'!$F$1</c:f>
              <c:strCache>
                <c:ptCount val="1"/>
                <c:pt idx="0">
                  <c:v>-50</c:v>
                </c:pt>
              </c:strCache>
            </c:strRef>
          </c:tx>
          <c:spPr>
            <a:solidFill>
              <a:srgbClr val="FF0000">
                <a:alpha val="50000"/>
              </a:srgbClr>
            </a:solidFill>
            <a:ln>
              <a:solidFill>
                <a:srgbClr val="FF0000">
                  <a:alpha val="50000"/>
                </a:srgbClr>
              </a:solidFill>
            </a:ln>
          </c:spPr>
          <c:cat>
            <c:strRef>
              <c:f>'Գրաֆիկ 1'!$A$2:$A$51</c:f>
              <c:strCache>
                <c:ptCount val="28"/>
                <c:pt idx="0">
                  <c:v>2017/01</c:v>
                </c:pt>
                <c:pt idx="1">
                  <c:v>2017/02</c:v>
                </c:pt>
                <c:pt idx="2">
                  <c:v>2017/03</c:v>
                </c:pt>
                <c:pt idx="3">
                  <c:v>2017/04</c:v>
                </c:pt>
                <c:pt idx="4">
                  <c:v>2018/01</c:v>
                </c:pt>
                <c:pt idx="5">
                  <c:v>2018/02</c:v>
                </c:pt>
                <c:pt idx="6">
                  <c:v>2018/03</c:v>
                </c:pt>
                <c:pt idx="7">
                  <c:v>2018/04</c:v>
                </c:pt>
                <c:pt idx="8">
                  <c:v>2019/01</c:v>
                </c:pt>
                <c:pt idx="9">
                  <c:v>2019/02</c:v>
                </c:pt>
                <c:pt idx="10">
                  <c:v>2019/03</c:v>
                </c:pt>
                <c:pt idx="11">
                  <c:v>2019/04</c:v>
                </c:pt>
                <c:pt idx="12">
                  <c:v>2020/01</c:v>
                </c:pt>
                <c:pt idx="13">
                  <c:v>2020/02</c:v>
                </c:pt>
                <c:pt idx="14">
                  <c:v>2020/03</c:v>
                </c:pt>
                <c:pt idx="15">
                  <c:v>2020/04</c:v>
                </c:pt>
                <c:pt idx="16">
                  <c:v>2021/01</c:v>
                </c:pt>
                <c:pt idx="17">
                  <c:v>2021/02</c:v>
                </c:pt>
                <c:pt idx="18">
                  <c:v>2021/03</c:v>
                </c:pt>
                <c:pt idx="19">
                  <c:v>2021/04</c:v>
                </c:pt>
                <c:pt idx="20">
                  <c:v>2022/01</c:v>
                </c:pt>
                <c:pt idx="21">
                  <c:v>2022/02</c:v>
                </c:pt>
                <c:pt idx="22">
                  <c:v>2022/03</c:v>
                </c:pt>
                <c:pt idx="23">
                  <c:v>2022/04</c:v>
                </c:pt>
                <c:pt idx="24">
                  <c:v>2023/01</c:v>
                </c:pt>
                <c:pt idx="25">
                  <c:v>2023/02</c:v>
                </c:pt>
                <c:pt idx="26">
                  <c:v>2023/03</c:v>
                </c:pt>
                <c:pt idx="27">
                  <c:v>2023/04</c:v>
                </c:pt>
              </c:strCache>
            </c:strRef>
          </c:cat>
          <c:val>
            <c:numRef>
              <c:f>'Գրաֆիկ 1'!$F$2:$F$51</c:f>
              <c:numCache>
                <c:formatCode>0.0</c:formatCode>
                <c:ptCount val="28"/>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9.0251001023489152E-2</c:v>
                </c:pt>
                <c:pt idx="17">
                  <c:v>0.24066933606263863</c:v>
                </c:pt>
                <c:pt idx="18">
                  <c:v>0.27075300307046835</c:v>
                </c:pt>
                <c:pt idx="19">
                  <c:v>0.30083667007829895</c:v>
                </c:pt>
                <c:pt idx="20">
                  <c:v>0.32089244808351891</c:v>
                </c:pt>
                <c:pt idx="21">
                  <c:v>0.35431874475888581</c:v>
                </c:pt>
                <c:pt idx="22">
                  <c:v>0.36100400409395927</c:v>
                </c:pt>
                <c:pt idx="23">
                  <c:v>0.36768926342903185</c:v>
                </c:pt>
                <c:pt idx="24">
                  <c:v>0.38774504143425181</c:v>
                </c:pt>
                <c:pt idx="25">
                  <c:v>0.42117133810961827</c:v>
                </c:pt>
                <c:pt idx="26">
                  <c:v>0.42785659744469129</c:v>
                </c:pt>
                <c:pt idx="27">
                  <c:v>0.43454185677976476</c:v>
                </c:pt>
              </c:numCache>
            </c:numRef>
          </c:val>
          <c:extLst>
            <c:ext xmlns:c16="http://schemas.microsoft.com/office/drawing/2014/chart" uri="{C3380CC4-5D6E-409C-BE32-E72D297353CC}">
              <c16:uniqueId val="{00000004-5DF8-490E-A5EF-69F9D82BF0BE}"/>
            </c:ext>
          </c:extLst>
        </c:ser>
        <c:ser>
          <c:idx val="5"/>
          <c:order val="5"/>
          <c:tx>
            <c:strRef>
              <c:f>'Գրաֆիկ 1'!$G$1</c:f>
              <c:strCache>
                <c:ptCount val="1"/>
                <c:pt idx="0">
                  <c:v>-40</c:v>
                </c:pt>
              </c:strCache>
            </c:strRef>
          </c:tx>
          <c:spPr>
            <a:solidFill>
              <a:srgbClr val="FF0000">
                <a:alpha val="60000"/>
              </a:srgbClr>
            </a:solidFill>
            <a:ln>
              <a:solidFill>
                <a:srgbClr val="FF0000">
                  <a:alpha val="50000"/>
                </a:srgbClr>
              </a:solidFill>
            </a:ln>
          </c:spPr>
          <c:cat>
            <c:strRef>
              <c:f>'Գրաֆիկ 1'!$A$2:$A$51</c:f>
              <c:strCache>
                <c:ptCount val="28"/>
                <c:pt idx="0">
                  <c:v>2017/01</c:v>
                </c:pt>
                <c:pt idx="1">
                  <c:v>2017/02</c:v>
                </c:pt>
                <c:pt idx="2">
                  <c:v>2017/03</c:v>
                </c:pt>
                <c:pt idx="3">
                  <c:v>2017/04</c:v>
                </c:pt>
                <c:pt idx="4">
                  <c:v>2018/01</c:v>
                </c:pt>
                <c:pt idx="5">
                  <c:v>2018/02</c:v>
                </c:pt>
                <c:pt idx="6">
                  <c:v>2018/03</c:v>
                </c:pt>
                <c:pt idx="7">
                  <c:v>2018/04</c:v>
                </c:pt>
                <c:pt idx="8">
                  <c:v>2019/01</c:v>
                </c:pt>
                <c:pt idx="9">
                  <c:v>2019/02</c:v>
                </c:pt>
                <c:pt idx="10">
                  <c:v>2019/03</c:v>
                </c:pt>
                <c:pt idx="11">
                  <c:v>2019/04</c:v>
                </c:pt>
                <c:pt idx="12">
                  <c:v>2020/01</c:v>
                </c:pt>
                <c:pt idx="13">
                  <c:v>2020/02</c:v>
                </c:pt>
                <c:pt idx="14">
                  <c:v>2020/03</c:v>
                </c:pt>
                <c:pt idx="15">
                  <c:v>2020/04</c:v>
                </c:pt>
                <c:pt idx="16">
                  <c:v>2021/01</c:v>
                </c:pt>
                <c:pt idx="17">
                  <c:v>2021/02</c:v>
                </c:pt>
                <c:pt idx="18">
                  <c:v>2021/03</c:v>
                </c:pt>
                <c:pt idx="19">
                  <c:v>2021/04</c:v>
                </c:pt>
                <c:pt idx="20">
                  <c:v>2022/01</c:v>
                </c:pt>
                <c:pt idx="21">
                  <c:v>2022/02</c:v>
                </c:pt>
                <c:pt idx="22">
                  <c:v>2022/03</c:v>
                </c:pt>
                <c:pt idx="23">
                  <c:v>2022/04</c:v>
                </c:pt>
                <c:pt idx="24">
                  <c:v>2023/01</c:v>
                </c:pt>
                <c:pt idx="25">
                  <c:v>2023/02</c:v>
                </c:pt>
                <c:pt idx="26">
                  <c:v>2023/03</c:v>
                </c:pt>
                <c:pt idx="27">
                  <c:v>2023/04</c:v>
                </c:pt>
              </c:strCache>
            </c:strRef>
          </c:cat>
          <c:val>
            <c:numRef>
              <c:f>'Գրաֆիկ 1'!$G$2:$G$51</c:f>
              <c:numCache>
                <c:formatCode>0.0</c:formatCode>
                <c:ptCount val="28"/>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8.104818824354254E-2</c:v>
                </c:pt>
                <c:pt idx="17">
                  <c:v>0.21612850198277922</c:v>
                </c:pt>
                <c:pt idx="18">
                  <c:v>0.24314456473062673</c:v>
                </c:pt>
                <c:pt idx="19">
                  <c:v>0.27016062747847336</c:v>
                </c:pt>
                <c:pt idx="20">
                  <c:v>0.28817133597703837</c:v>
                </c:pt>
                <c:pt idx="21">
                  <c:v>0.31818918347464642</c:v>
                </c:pt>
                <c:pt idx="22">
                  <c:v>0.32419275297416794</c:v>
                </c:pt>
                <c:pt idx="23">
                  <c:v>0.33019632247369035</c:v>
                </c:pt>
                <c:pt idx="24">
                  <c:v>0.34820703097225536</c:v>
                </c:pt>
                <c:pt idx="25">
                  <c:v>0.37822487846986363</c:v>
                </c:pt>
                <c:pt idx="26">
                  <c:v>0.38422844796938538</c:v>
                </c:pt>
                <c:pt idx="27">
                  <c:v>0.3902320174689069</c:v>
                </c:pt>
              </c:numCache>
            </c:numRef>
          </c:val>
          <c:extLst>
            <c:ext xmlns:c16="http://schemas.microsoft.com/office/drawing/2014/chart" uri="{C3380CC4-5D6E-409C-BE32-E72D297353CC}">
              <c16:uniqueId val="{00000005-5DF8-490E-A5EF-69F9D82BF0BE}"/>
            </c:ext>
          </c:extLst>
        </c:ser>
        <c:ser>
          <c:idx val="6"/>
          <c:order val="6"/>
          <c:tx>
            <c:strRef>
              <c:f>'Գրաֆիկ 1'!$H$1</c:f>
              <c:strCache>
                <c:ptCount val="1"/>
                <c:pt idx="0">
                  <c:v>-30</c:v>
                </c:pt>
              </c:strCache>
            </c:strRef>
          </c:tx>
          <c:spPr>
            <a:solidFill>
              <a:srgbClr val="FF0000">
                <a:alpha val="70000"/>
              </a:srgbClr>
            </a:solidFill>
            <a:ln>
              <a:solidFill>
                <a:srgbClr val="FF0000">
                  <a:alpha val="70000"/>
                </a:srgbClr>
              </a:solidFill>
            </a:ln>
          </c:spPr>
          <c:cat>
            <c:strRef>
              <c:f>'Գրաֆիկ 1'!$A$2:$A$51</c:f>
              <c:strCache>
                <c:ptCount val="28"/>
                <c:pt idx="0">
                  <c:v>2017/01</c:v>
                </c:pt>
                <c:pt idx="1">
                  <c:v>2017/02</c:v>
                </c:pt>
                <c:pt idx="2">
                  <c:v>2017/03</c:v>
                </c:pt>
                <c:pt idx="3">
                  <c:v>2017/04</c:v>
                </c:pt>
                <c:pt idx="4">
                  <c:v>2018/01</c:v>
                </c:pt>
                <c:pt idx="5">
                  <c:v>2018/02</c:v>
                </c:pt>
                <c:pt idx="6">
                  <c:v>2018/03</c:v>
                </c:pt>
                <c:pt idx="7">
                  <c:v>2018/04</c:v>
                </c:pt>
                <c:pt idx="8">
                  <c:v>2019/01</c:v>
                </c:pt>
                <c:pt idx="9">
                  <c:v>2019/02</c:v>
                </c:pt>
                <c:pt idx="10">
                  <c:v>2019/03</c:v>
                </c:pt>
                <c:pt idx="11">
                  <c:v>2019/04</c:v>
                </c:pt>
                <c:pt idx="12">
                  <c:v>2020/01</c:v>
                </c:pt>
                <c:pt idx="13">
                  <c:v>2020/02</c:v>
                </c:pt>
                <c:pt idx="14">
                  <c:v>2020/03</c:v>
                </c:pt>
                <c:pt idx="15">
                  <c:v>2020/04</c:v>
                </c:pt>
                <c:pt idx="16">
                  <c:v>2021/01</c:v>
                </c:pt>
                <c:pt idx="17">
                  <c:v>2021/02</c:v>
                </c:pt>
                <c:pt idx="18">
                  <c:v>2021/03</c:v>
                </c:pt>
                <c:pt idx="19">
                  <c:v>2021/04</c:v>
                </c:pt>
                <c:pt idx="20">
                  <c:v>2022/01</c:v>
                </c:pt>
                <c:pt idx="21">
                  <c:v>2022/02</c:v>
                </c:pt>
                <c:pt idx="22">
                  <c:v>2022/03</c:v>
                </c:pt>
                <c:pt idx="23">
                  <c:v>2022/04</c:v>
                </c:pt>
                <c:pt idx="24">
                  <c:v>2023/01</c:v>
                </c:pt>
                <c:pt idx="25">
                  <c:v>2023/02</c:v>
                </c:pt>
                <c:pt idx="26">
                  <c:v>2023/03</c:v>
                </c:pt>
                <c:pt idx="27">
                  <c:v>2023/04</c:v>
                </c:pt>
              </c:strCache>
            </c:strRef>
          </c:cat>
          <c:val>
            <c:numRef>
              <c:f>'Գրաֆիկ 1'!$H$2:$H$51</c:f>
              <c:numCache>
                <c:formatCode>0.0</c:formatCode>
                <c:ptCount val="28"/>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7.5103225002255414E-2</c:v>
                </c:pt>
                <c:pt idx="17">
                  <c:v>0.20027526667268081</c:v>
                </c:pt>
                <c:pt idx="18">
                  <c:v>0.22530967500676535</c:v>
                </c:pt>
                <c:pt idx="19">
                  <c:v>0.25034408334085168</c:v>
                </c:pt>
                <c:pt idx="20">
                  <c:v>0.26703368889690804</c:v>
                </c:pt>
                <c:pt idx="21">
                  <c:v>0.29484969815700257</c:v>
                </c:pt>
                <c:pt idx="22">
                  <c:v>0.30041290000902166</c:v>
                </c:pt>
                <c:pt idx="23">
                  <c:v>0.30597610186104074</c:v>
                </c:pt>
                <c:pt idx="24">
                  <c:v>0.3226657074170971</c:v>
                </c:pt>
                <c:pt idx="25">
                  <c:v>0.35048171667719163</c:v>
                </c:pt>
                <c:pt idx="26">
                  <c:v>0.35604491852921072</c:v>
                </c:pt>
                <c:pt idx="27">
                  <c:v>0.3616081203812298</c:v>
                </c:pt>
              </c:numCache>
            </c:numRef>
          </c:val>
          <c:extLst>
            <c:ext xmlns:c16="http://schemas.microsoft.com/office/drawing/2014/chart" uri="{C3380CC4-5D6E-409C-BE32-E72D297353CC}">
              <c16:uniqueId val="{00000006-5DF8-490E-A5EF-69F9D82BF0BE}"/>
            </c:ext>
          </c:extLst>
        </c:ser>
        <c:ser>
          <c:idx val="7"/>
          <c:order val="7"/>
          <c:tx>
            <c:strRef>
              <c:f>'Գրաֆիկ 1'!$I$1</c:f>
              <c:strCache>
                <c:ptCount val="1"/>
                <c:pt idx="0">
                  <c:v>-20</c:v>
                </c:pt>
              </c:strCache>
            </c:strRef>
          </c:tx>
          <c:spPr>
            <a:solidFill>
              <a:srgbClr val="FF0000">
                <a:alpha val="80000"/>
              </a:srgbClr>
            </a:solidFill>
            <a:ln>
              <a:solidFill>
                <a:srgbClr val="FF0000">
                  <a:alpha val="80000"/>
                </a:srgbClr>
              </a:solidFill>
            </a:ln>
          </c:spPr>
          <c:cat>
            <c:strRef>
              <c:f>'Գրաֆիկ 1'!$A$2:$A$51</c:f>
              <c:strCache>
                <c:ptCount val="28"/>
                <c:pt idx="0">
                  <c:v>2017/01</c:v>
                </c:pt>
                <c:pt idx="1">
                  <c:v>2017/02</c:v>
                </c:pt>
                <c:pt idx="2">
                  <c:v>2017/03</c:v>
                </c:pt>
                <c:pt idx="3">
                  <c:v>2017/04</c:v>
                </c:pt>
                <c:pt idx="4">
                  <c:v>2018/01</c:v>
                </c:pt>
                <c:pt idx="5">
                  <c:v>2018/02</c:v>
                </c:pt>
                <c:pt idx="6">
                  <c:v>2018/03</c:v>
                </c:pt>
                <c:pt idx="7">
                  <c:v>2018/04</c:v>
                </c:pt>
                <c:pt idx="8">
                  <c:v>2019/01</c:v>
                </c:pt>
                <c:pt idx="9">
                  <c:v>2019/02</c:v>
                </c:pt>
                <c:pt idx="10">
                  <c:v>2019/03</c:v>
                </c:pt>
                <c:pt idx="11">
                  <c:v>2019/04</c:v>
                </c:pt>
                <c:pt idx="12">
                  <c:v>2020/01</c:v>
                </c:pt>
                <c:pt idx="13">
                  <c:v>2020/02</c:v>
                </c:pt>
                <c:pt idx="14">
                  <c:v>2020/03</c:v>
                </c:pt>
                <c:pt idx="15">
                  <c:v>2020/04</c:v>
                </c:pt>
                <c:pt idx="16">
                  <c:v>2021/01</c:v>
                </c:pt>
                <c:pt idx="17">
                  <c:v>2021/02</c:v>
                </c:pt>
                <c:pt idx="18">
                  <c:v>2021/03</c:v>
                </c:pt>
                <c:pt idx="19">
                  <c:v>2021/04</c:v>
                </c:pt>
                <c:pt idx="20">
                  <c:v>2022/01</c:v>
                </c:pt>
                <c:pt idx="21">
                  <c:v>2022/02</c:v>
                </c:pt>
                <c:pt idx="22">
                  <c:v>2022/03</c:v>
                </c:pt>
                <c:pt idx="23">
                  <c:v>2022/04</c:v>
                </c:pt>
                <c:pt idx="24">
                  <c:v>2023/01</c:v>
                </c:pt>
                <c:pt idx="25">
                  <c:v>2023/02</c:v>
                </c:pt>
                <c:pt idx="26">
                  <c:v>2023/03</c:v>
                </c:pt>
                <c:pt idx="27">
                  <c:v>2023/04</c:v>
                </c:pt>
              </c:strCache>
            </c:strRef>
          </c:cat>
          <c:val>
            <c:numRef>
              <c:f>'Գրաֆիկ 1'!$I$2:$I$51</c:f>
              <c:numCache>
                <c:formatCode>0.0</c:formatCode>
                <c:ptCount val="28"/>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7.126561616675442E-2</c:v>
                </c:pt>
                <c:pt idx="17">
                  <c:v>0.1900416431113463</c:v>
                </c:pt>
                <c:pt idx="18">
                  <c:v>0.21379684850026504</c:v>
                </c:pt>
                <c:pt idx="19">
                  <c:v>0.23755205388918288</c:v>
                </c:pt>
                <c:pt idx="20">
                  <c:v>0.25338885748179463</c:v>
                </c:pt>
                <c:pt idx="21">
                  <c:v>0.27978353013614843</c:v>
                </c:pt>
                <c:pt idx="22">
                  <c:v>0.28506246466701901</c:v>
                </c:pt>
                <c:pt idx="23">
                  <c:v>0.29034139919788959</c:v>
                </c:pt>
                <c:pt idx="24">
                  <c:v>0.30617820279050223</c:v>
                </c:pt>
                <c:pt idx="25">
                  <c:v>0.33257287544485603</c:v>
                </c:pt>
                <c:pt idx="26">
                  <c:v>0.33785180997572661</c:v>
                </c:pt>
                <c:pt idx="27">
                  <c:v>0.3431307445065972</c:v>
                </c:pt>
              </c:numCache>
            </c:numRef>
          </c:val>
          <c:extLst>
            <c:ext xmlns:c16="http://schemas.microsoft.com/office/drawing/2014/chart" uri="{C3380CC4-5D6E-409C-BE32-E72D297353CC}">
              <c16:uniqueId val="{00000007-5DF8-490E-A5EF-69F9D82BF0BE}"/>
            </c:ext>
          </c:extLst>
        </c:ser>
        <c:ser>
          <c:idx val="8"/>
          <c:order val="8"/>
          <c:tx>
            <c:strRef>
              <c:f>'Գրաֆիկ 1'!$J$1</c:f>
              <c:strCache>
                <c:ptCount val="1"/>
                <c:pt idx="0">
                  <c:v>-10</c:v>
                </c:pt>
              </c:strCache>
            </c:strRef>
          </c:tx>
          <c:spPr>
            <a:solidFill>
              <a:srgbClr val="FF0000"/>
            </a:solidFill>
            <a:ln>
              <a:solidFill>
                <a:srgbClr val="FF0000"/>
              </a:solidFill>
            </a:ln>
          </c:spPr>
          <c:cat>
            <c:strRef>
              <c:f>'Գրաֆիկ 1'!$A$2:$A$51</c:f>
              <c:strCache>
                <c:ptCount val="28"/>
                <c:pt idx="0">
                  <c:v>2017/01</c:v>
                </c:pt>
                <c:pt idx="1">
                  <c:v>2017/02</c:v>
                </c:pt>
                <c:pt idx="2">
                  <c:v>2017/03</c:v>
                </c:pt>
                <c:pt idx="3">
                  <c:v>2017/04</c:v>
                </c:pt>
                <c:pt idx="4">
                  <c:v>2018/01</c:v>
                </c:pt>
                <c:pt idx="5">
                  <c:v>2018/02</c:v>
                </c:pt>
                <c:pt idx="6">
                  <c:v>2018/03</c:v>
                </c:pt>
                <c:pt idx="7">
                  <c:v>2018/04</c:v>
                </c:pt>
                <c:pt idx="8">
                  <c:v>2019/01</c:v>
                </c:pt>
                <c:pt idx="9">
                  <c:v>2019/02</c:v>
                </c:pt>
                <c:pt idx="10">
                  <c:v>2019/03</c:v>
                </c:pt>
                <c:pt idx="11">
                  <c:v>2019/04</c:v>
                </c:pt>
                <c:pt idx="12">
                  <c:v>2020/01</c:v>
                </c:pt>
                <c:pt idx="13">
                  <c:v>2020/02</c:v>
                </c:pt>
                <c:pt idx="14">
                  <c:v>2020/03</c:v>
                </c:pt>
                <c:pt idx="15">
                  <c:v>2020/04</c:v>
                </c:pt>
                <c:pt idx="16">
                  <c:v>2021/01</c:v>
                </c:pt>
                <c:pt idx="17">
                  <c:v>2021/02</c:v>
                </c:pt>
                <c:pt idx="18">
                  <c:v>2021/03</c:v>
                </c:pt>
                <c:pt idx="19">
                  <c:v>2021/04</c:v>
                </c:pt>
                <c:pt idx="20">
                  <c:v>2022/01</c:v>
                </c:pt>
                <c:pt idx="21">
                  <c:v>2022/02</c:v>
                </c:pt>
                <c:pt idx="22">
                  <c:v>2022/03</c:v>
                </c:pt>
                <c:pt idx="23">
                  <c:v>2022/04</c:v>
                </c:pt>
                <c:pt idx="24">
                  <c:v>2023/01</c:v>
                </c:pt>
                <c:pt idx="25">
                  <c:v>2023/02</c:v>
                </c:pt>
                <c:pt idx="26">
                  <c:v>2023/03</c:v>
                </c:pt>
                <c:pt idx="27">
                  <c:v>2023/04</c:v>
                </c:pt>
              </c:strCache>
            </c:strRef>
          </c:cat>
          <c:val>
            <c:numRef>
              <c:f>'Գրաֆիկ 1'!$J$2:$J$51</c:f>
              <c:numCache>
                <c:formatCode>0.0</c:formatCode>
                <c:ptCount val="28"/>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6.895030839159233E-2</c:v>
                </c:pt>
                <c:pt idx="17">
                  <c:v>0.18386748904424532</c:v>
                </c:pt>
                <c:pt idx="18">
                  <c:v>0.2068509251747761</c:v>
                </c:pt>
                <c:pt idx="19">
                  <c:v>0.22983436130530599</c:v>
                </c:pt>
                <c:pt idx="20">
                  <c:v>0.24515665205899317</c:v>
                </c:pt>
                <c:pt idx="21">
                  <c:v>0.27069380331513937</c:v>
                </c:pt>
                <c:pt idx="22">
                  <c:v>0.27580123356636843</c:v>
                </c:pt>
                <c:pt idx="23">
                  <c:v>0.28090866381759705</c:v>
                </c:pt>
                <c:pt idx="24">
                  <c:v>0.29623095457128379</c:v>
                </c:pt>
                <c:pt idx="25">
                  <c:v>0.32176810582742865</c:v>
                </c:pt>
                <c:pt idx="26">
                  <c:v>0.32687553607865771</c:v>
                </c:pt>
                <c:pt idx="27">
                  <c:v>0.33198296632988678</c:v>
                </c:pt>
              </c:numCache>
            </c:numRef>
          </c:val>
          <c:extLst>
            <c:ext xmlns:c16="http://schemas.microsoft.com/office/drawing/2014/chart" uri="{C3380CC4-5D6E-409C-BE32-E72D297353CC}">
              <c16:uniqueId val="{00000008-5DF8-490E-A5EF-69F9D82BF0BE}"/>
            </c:ext>
          </c:extLst>
        </c:ser>
        <c:ser>
          <c:idx val="9"/>
          <c:order val="9"/>
          <c:tx>
            <c:strRef>
              <c:f>'Գրաֆիկ 1'!$K$1</c:f>
              <c:strCache>
                <c:ptCount val="1"/>
                <c:pt idx="0">
                  <c:v>10</c:v>
                </c:pt>
              </c:strCache>
            </c:strRef>
          </c:tx>
          <c:spPr>
            <a:solidFill>
              <a:srgbClr val="FF0000"/>
            </a:solidFill>
            <a:ln>
              <a:solidFill>
                <a:srgbClr val="FF0000"/>
              </a:solidFill>
            </a:ln>
          </c:spPr>
          <c:cat>
            <c:strRef>
              <c:f>'Գրաֆիկ 1'!$A$2:$A$51</c:f>
              <c:strCache>
                <c:ptCount val="28"/>
                <c:pt idx="0">
                  <c:v>2017/01</c:v>
                </c:pt>
                <c:pt idx="1">
                  <c:v>2017/02</c:v>
                </c:pt>
                <c:pt idx="2">
                  <c:v>2017/03</c:v>
                </c:pt>
                <c:pt idx="3">
                  <c:v>2017/04</c:v>
                </c:pt>
                <c:pt idx="4">
                  <c:v>2018/01</c:v>
                </c:pt>
                <c:pt idx="5">
                  <c:v>2018/02</c:v>
                </c:pt>
                <c:pt idx="6">
                  <c:v>2018/03</c:v>
                </c:pt>
                <c:pt idx="7">
                  <c:v>2018/04</c:v>
                </c:pt>
                <c:pt idx="8">
                  <c:v>2019/01</c:v>
                </c:pt>
                <c:pt idx="9">
                  <c:v>2019/02</c:v>
                </c:pt>
                <c:pt idx="10">
                  <c:v>2019/03</c:v>
                </c:pt>
                <c:pt idx="11">
                  <c:v>2019/04</c:v>
                </c:pt>
                <c:pt idx="12">
                  <c:v>2020/01</c:v>
                </c:pt>
                <c:pt idx="13">
                  <c:v>2020/02</c:v>
                </c:pt>
                <c:pt idx="14">
                  <c:v>2020/03</c:v>
                </c:pt>
                <c:pt idx="15">
                  <c:v>2020/04</c:v>
                </c:pt>
                <c:pt idx="16">
                  <c:v>2021/01</c:v>
                </c:pt>
                <c:pt idx="17">
                  <c:v>2021/02</c:v>
                </c:pt>
                <c:pt idx="18">
                  <c:v>2021/03</c:v>
                </c:pt>
                <c:pt idx="19">
                  <c:v>2021/04</c:v>
                </c:pt>
                <c:pt idx="20">
                  <c:v>2022/01</c:v>
                </c:pt>
                <c:pt idx="21">
                  <c:v>2022/02</c:v>
                </c:pt>
                <c:pt idx="22">
                  <c:v>2022/03</c:v>
                </c:pt>
                <c:pt idx="23">
                  <c:v>2022/04</c:v>
                </c:pt>
                <c:pt idx="24">
                  <c:v>2023/01</c:v>
                </c:pt>
                <c:pt idx="25">
                  <c:v>2023/02</c:v>
                </c:pt>
                <c:pt idx="26">
                  <c:v>2023/03</c:v>
                </c:pt>
                <c:pt idx="27">
                  <c:v>2023/04</c:v>
                </c:pt>
              </c:strCache>
            </c:strRef>
          </c:cat>
          <c:val>
            <c:numRef>
              <c:f>'Գրաֆիկ 1'!$K$2:$K$51</c:f>
              <c:numCache>
                <c:formatCode>0.0</c:formatCode>
                <c:ptCount val="28"/>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0.13571425460347974</c:v>
                </c:pt>
                <c:pt idx="17">
                  <c:v>0.36190467894261324</c:v>
                </c:pt>
                <c:pt idx="18">
                  <c:v>0.40714276381043923</c:v>
                </c:pt>
                <c:pt idx="19">
                  <c:v>0.452380848678267</c:v>
                </c:pt>
                <c:pt idx="20">
                  <c:v>0.48253957192348462</c:v>
                </c:pt>
                <c:pt idx="21">
                  <c:v>0.53280411066551281</c:v>
                </c:pt>
                <c:pt idx="22">
                  <c:v>0.54285701841391898</c:v>
                </c:pt>
                <c:pt idx="23">
                  <c:v>0.55290992616232604</c:v>
                </c:pt>
                <c:pt idx="24">
                  <c:v>0.58306864940754322</c:v>
                </c:pt>
                <c:pt idx="25">
                  <c:v>0.63333318814957229</c:v>
                </c:pt>
                <c:pt idx="26">
                  <c:v>0.6433860958979789</c:v>
                </c:pt>
                <c:pt idx="27">
                  <c:v>0.65343900364638507</c:v>
                </c:pt>
              </c:numCache>
            </c:numRef>
          </c:val>
          <c:extLst>
            <c:ext xmlns:c16="http://schemas.microsoft.com/office/drawing/2014/chart" uri="{C3380CC4-5D6E-409C-BE32-E72D297353CC}">
              <c16:uniqueId val="{00000009-5DF8-490E-A5EF-69F9D82BF0BE}"/>
            </c:ext>
          </c:extLst>
        </c:ser>
        <c:ser>
          <c:idx val="10"/>
          <c:order val="10"/>
          <c:tx>
            <c:strRef>
              <c:f>'Գրաֆիկ 1'!$L$1</c:f>
              <c:strCache>
                <c:ptCount val="1"/>
                <c:pt idx="0">
                  <c:v>20</c:v>
                </c:pt>
              </c:strCache>
            </c:strRef>
          </c:tx>
          <c:spPr>
            <a:solidFill>
              <a:srgbClr val="FF0000">
                <a:alpha val="80000"/>
              </a:srgbClr>
            </a:solidFill>
            <a:ln>
              <a:solidFill>
                <a:srgbClr val="FF0000">
                  <a:alpha val="80000"/>
                </a:srgbClr>
              </a:solidFill>
            </a:ln>
          </c:spPr>
          <c:cat>
            <c:strRef>
              <c:f>'Գրաֆիկ 1'!$A$2:$A$51</c:f>
              <c:strCache>
                <c:ptCount val="28"/>
                <c:pt idx="0">
                  <c:v>2017/01</c:v>
                </c:pt>
                <c:pt idx="1">
                  <c:v>2017/02</c:v>
                </c:pt>
                <c:pt idx="2">
                  <c:v>2017/03</c:v>
                </c:pt>
                <c:pt idx="3">
                  <c:v>2017/04</c:v>
                </c:pt>
                <c:pt idx="4">
                  <c:v>2018/01</c:v>
                </c:pt>
                <c:pt idx="5">
                  <c:v>2018/02</c:v>
                </c:pt>
                <c:pt idx="6">
                  <c:v>2018/03</c:v>
                </c:pt>
                <c:pt idx="7">
                  <c:v>2018/04</c:v>
                </c:pt>
                <c:pt idx="8">
                  <c:v>2019/01</c:v>
                </c:pt>
                <c:pt idx="9">
                  <c:v>2019/02</c:v>
                </c:pt>
                <c:pt idx="10">
                  <c:v>2019/03</c:v>
                </c:pt>
                <c:pt idx="11">
                  <c:v>2019/04</c:v>
                </c:pt>
                <c:pt idx="12">
                  <c:v>2020/01</c:v>
                </c:pt>
                <c:pt idx="13">
                  <c:v>2020/02</c:v>
                </c:pt>
                <c:pt idx="14">
                  <c:v>2020/03</c:v>
                </c:pt>
                <c:pt idx="15">
                  <c:v>2020/04</c:v>
                </c:pt>
                <c:pt idx="16">
                  <c:v>2021/01</c:v>
                </c:pt>
                <c:pt idx="17">
                  <c:v>2021/02</c:v>
                </c:pt>
                <c:pt idx="18">
                  <c:v>2021/03</c:v>
                </c:pt>
                <c:pt idx="19">
                  <c:v>2021/04</c:v>
                </c:pt>
                <c:pt idx="20">
                  <c:v>2022/01</c:v>
                </c:pt>
                <c:pt idx="21">
                  <c:v>2022/02</c:v>
                </c:pt>
                <c:pt idx="22">
                  <c:v>2022/03</c:v>
                </c:pt>
                <c:pt idx="23">
                  <c:v>2022/04</c:v>
                </c:pt>
                <c:pt idx="24">
                  <c:v>2023/01</c:v>
                </c:pt>
                <c:pt idx="25">
                  <c:v>2023/02</c:v>
                </c:pt>
                <c:pt idx="26">
                  <c:v>2023/03</c:v>
                </c:pt>
                <c:pt idx="27">
                  <c:v>2023/04</c:v>
                </c:pt>
              </c:strCache>
            </c:strRef>
          </c:cat>
          <c:val>
            <c:numRef>
              <c:f>'Գրաֆիկ 1'!$L$2:$L$51</c:f>
              <c:numCache>
                <c:formatCode>0.0</c:formatCode>
                <c:ptCount val="28"/>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6.895030839159233E-2</c:v>
                </c:pt>
                <c:pt idx="17">
                  <c:v>0.18386748904424532</c:v>
                </c:pt>
                <c:pt idx="18">
                  <c:v>0.2068509251747761</c:v>
                </c:pt>
                <c:pt idx="19">
                  <c:v>0.22983436130530599</c:v>
                </c:pt>
                <c:pt idx="20">
                  <c:v>0.24515665205899317</c:v>
                </c:pt>
                <c:pt idx="21">
                  <c:v>0.27069380331513848</c:v>
                </c:pt>
                <c:pt idx="22">
                  <c:v>0.27580123356636754</c:v>
                </c:pt>
                <c:pt idx="23">
                  <c:v>0.28090866381759572</c:v>
                </c:pt>
                <c:pt idx="24">
                  <c:v>0.2962309545712829</c:v>
                </c:pt>
                <c:pt idx="25">
                  <c:v>0.32176810582742954</c:v>
                </c:pt>
                <c:pt idx="26">
                  <c:v>0.32687553607865816</c:v>
                </c:pt>
                <c:pt idx="27">
                  <c:v>0.33198296632988722</c:v>
                </c:pt>
              </c:numCache>
            </c:numRef>
          </c:val>
          <c:extLst>
            <c:ext xmlns:c16="http://schemas.microsoft.com/office/drawing/2014/chart" uri="{C3380CC4-5D6E-409C-BE32-E72D297353CC}">
              <c16:uniqueId val="{0000000A-5DF8-490E-A5EF-69F9D82BF0BE}"/>
            </c:ext>
          </c:extLst>
        </c:ser>
        <c:ser>
          <c:idx val="11"/>
          <c:order val="11"/>
          <c:tx>
            <c:strRef>
              <c:f>'Գրաֆիկ 1'!$M$1</c:f>
              <c:strCache>
                <c:ptCount val="1"/>
                <c:pt idx="0">
                  <c:v>30</c:v>
                </c:pt>
              </c:strCache>
            </c:strRef>
          </c:tx>
          <c:spPr>
            <a:solidFill>
              <a:srgbClr val="FF0000">
                <a:alpha val="70000"/>
              </a:srgbClr>
            </a:solidFill>
            <a:ln>
              <a:solidFill>
                <a:srgbClr val="FF0000">
                  <a:alpha val="70000"/>
                </a:srgbClr>
              </a:solidFill>
            </a:ln>
          </c:spPr>
          <c:cat>
            <c:strRef>
              <c:f>'Գրաֆիկ 1'!$A$2:$A$51</c:f>
              <c:strCache>
                <c:ptCount val="28"/>
                <c:pt idx="0">
                  <c:v>2017/01</c:v>
                </c:pt>
                <c:pt idx="1">
                  <c:v>2017/02</c:v>
                </c:pt>
                <c:pt idx="2">
                  <c:v>2017/03</c:v>
                </c:pt>
                <c:pt idx="3">
                  <c:v>2017/04</c:v>
                </c:pt>
                <c:pt idx="4">
                  <c:v>2018/01</c:v>
                </c:pt>
                <c:pt idx="5">
                  <c:v>2018/02</c:v>
                </c:pt>
                <c:pt idx="6">
                  <c:v>2018/03</c:v>
                </c:pt>
                <c:pt idx="7">
                  <c:v>2018/04</c:v>
                </c:pt>
                <c:pt idx="8">
                  <c:v>2019/01</c:v>
                </c:pt>
                <c:pt idx="9">
                  <c:v>2019/02</c:v>
                </c:pt>
                <c:pt idx="10">
                  <c:v>2019/03</c:v>
                </c:pt>
                <c:pt idx="11">
                  <c:v>2019/04</c:v>
                </c:pt>
                <c:pt idx="12">
                  <c:v>2020/01</c:v>
                </c:pt>
                <c:pt idx="13">
                  <c:v>2020/02</c:v>
                </c:pt>
                <c:pt idx="14">
                  <c:v>2020/03</c:v>
                </c:pt>
                <c:pt idx="15">
                  <c:v>2020/04</c:v>
                </c:pt>
                <c:pt idx="16">
                  <c:v>2021/01</c:v>
                </c:pt>
                <c:pt idx="17">
                  <c:v>2021/02</c:v>
                </c:pt>
                <c:pt idx="18">
                  <c:v>2021/03</c:v>
                </c:pt>
                <c:pt idx="19">
                  <c:v>2021/04</c:v>
                </c:pt>
                <c:pt idx="20">
                  <c:v>2022/01</c:v>
                </c:pt>
                <c:pt idx="21">
                  <c:v>2022/02</c:v>
                </c:pt>
                <c:pt idx="22">
                  <c:v>2022/03</c:v>
                </c:pt>
                <c:pt idx="23">
                  <c:v>2022/04</c:v>
                </c:pt>
                <c:pt idx="24">
                  <c:v>2023/01</c:v>
                </c:pt>
                <c:pt idx="25">
                  <c:v>2023/02</c:v>
                </c:pt>
                <c:pt idx="26">
                  <c:v>2023/03</c:v>
                </c:pt>
                <c:pt idx="27">
                  <c:v>2023/04</c:v>
                </c:pt>
              </c:strCache>
            </c:strRef>
          </c:cat>
          <c:val>
            <c:numRef>
              <c:f>'Գրաֆիկ 1'!$M$2:$M$51</c:f>
              <c:numCache>
                <c:formatCode>0.0</c:formatCode>
                <c:ptCount val="28"/>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7.126561616675442E-2</c:v>
                </c:pt>
                <c:pt idx="17">
                  <c:v>0.1900416431113463</c:v>
                </c:pt>
                <c:pt idx="18">
                  <c:v>0.21379684850026504</c:v>
                </c:pt>
                <c:pt idx="19">
                  <c:v>0.23755205388918288</c:v>
                </c:pt>
                <c:pt idx="20">
                  <c:v>0.25338885748179507</c:v>
                </c:pt>
                <c:pt idx="21">
                  <c:v>0.27978353013614843</c:v>
                </c:pt>
                <c:pt idx="22">
                  <c:v>0.28506246466701857</c:v>
                </c:pt>
                <c:pt idx="23">
                  <c:v>0.29034139919789048</c:v>
                </c:pt>
                <c:pt idx="24">
                  <c:v>0.30617820279050267</c:v>
                </c:pt>
                <c:pt idx="25">
                  <c:v>0.33257287544485514</c:v>
                </c:pt>
                <c:pt idx="26">
                  <c:v>0.33785180997572528</c:v>
                </c:pt>
                <c:pt idx="27">
                  <c:v>0.34313074450659631</c:v>
                </c:pt>
              </c:numCache>
            </c:numRef>
          </c:val>
          <c:extLst>
            <c:ext xmlns:c16="http://schemas.microsoft.com/office/drawing/2014/chart" uri="{C3380CC4-5D6E-409C-BE32-E72D297353CC}">
              <c16:uniqueId val="{0000000B-5DF8-490E-A5EF-69F9D82BF0BE}"/>
            </c:ext>
          </c:extLst>
        </c:ser>
        <c:ser>
          <c:idx val="12"/>
          <c:order val="12"/>
          <c:tx>
            <c:strRef>
              <c:f>'Գրաֆիկ 1'!$N$1</c:f>
              <c:strCache>
                <c:ptCount val="1"/>
                <c:pt idx="0">
                  <c:v>40</c:v>
                </c:pt>
              </c:strCache>
            </c:strRef>
          </c:tx>
          <c:spPr>
            <a:solidFill>
              <a:srgbClr val="FF0000">
                <a:alpha val="60000"/>
              </a:srgbClr>
            </a:solidFill>
            <a:ln>
              <a:solidFill>
                <a:srgbClr val="FF0000">
                  <a:alpha val="60000"/>
                </a:srgbClr>
              </a:solidFill>
            </a:ln>
          </c:spPr>
          <c:cat>
            <c:strRef>
              <c:f>'Գրաֆիկ 1'!$A$2:$A$51</c:f>
              <c:strCache>
                <c:ptCount val="28"/>
                <c:pt idx="0">
                  <c:v>2017/01</c:v>
                </c:pt>
                <c:pt idx="1">
                  <c:v>2017/02</c:v>
                </c:pt>
                <c:pt idx="2">
                  <c:v>2017/03</c:v>
                </c:pt>
                <c:pt idx="3">
                  <c:v>2017/04</c:v>
                </c:pt>
                <c:pt idx="4">
                  <c:v>2018/01</c:v>
                </c:pt>
                <c:pt idx="5">
                  <c:v>2018/02</c:v>
                </c:pt>
                <c:pt idx="6">
                  <c:v>2018/03</c:v>
                </c:pt>
                <c:pt idx="7">
                  <c:v>2018/04</c:v>
                </c:pt>
                <c:pt idx="8">
                  <c:v>2019/01</c:v>
                </c:pt>
                <c:pt idx="9">
                  <c:v>2019/02</c:v>
                </c:pt>
                <c:pt idx="10">
                  <c:v>2019/03</c:v>
                </c:pt>
                <c:pt idx="11">
                  <c:v>2019/04</c:v>
                </c:pt>
                <c:pt idx="12">
                  <c:v>2020/01</c:v>
                </c:pt>
                <c:pt idx="13">
                  <c:v>2020/02</c:v>
                </c:pt>
                <c:pt idx="14">
                  <c:v>2020/03</c:v>
                </c:pt>
                <c:pt idx="15">
                  <c:v>2020/04</c:v>
                </c:pt>
                <c:pt idx="16">
                  <c:v>2021/01</c:v>
                </c:pt>
                <c:pt idx="17">
                  <c:v>2021/02</c:v>
                </c:pt>
                <c:pt idx="18">
                  <c:v>2021/03</c:v>
                </c:pt>
                <c:pt idx="19">
                  <c:v>2021/04</c:v>
                </c:pt>
                <c:pt idx="20">
                  <c:v>2022/01</c:v>
                </c:pt>
                <c:pt idx="21">
                  <c:v>2022/02</c:v>
                </c:pt>
                <c:pt idx="22">
                  <c:v>2022/03</c:v>
                </c:pt>
                <c:pt idx="23">
                  <c:v>2022/04</c:v>
                </c:pt>
                <c:pt idx="24">
                  <c:v>2023/01</c:v>
                </c:pt>
                <c:pt idx="25">
                  <c:v>2023/02</c:v>
                </c:pt>
                <c:pt idx="26">
                  <c:v>2023/03</c:v>
                </c:pt>
                <c:pt idx="27">
                  <c:v>2023/04</c:v>
                </c:pt>
              </c:strCache>
            </c:strRef>
          </c:cat>
          <c:val>
            <c:numRef>
              <c:f>'Գրաֆիկ 1'!$N$2:$N$51</c:f>
              <c:numCache>
                <c:formatCode>0.0</c:formatCode>
                <c:ptCount val="28"/>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7.5103225002255414E-2</c:v>
                </c:pt>
                <c:pt idx="17">
                  <c:v>0.20027526667267992</c:v>
                </c:pt>
                <c:pt idx="18">
                  <c:v>0.22530967500676446</c:v>
                </c:pt>
                <c:pt idx="19">
                  <c:v>0.25034408334085079</c:v>
                </c:pt>
                <c:pt idx="20">
                  <c:v>0.26703368889690804</c:v>
                </c:pt>
                <c:pt idx="21">
                  <c:v>0.29484969815700346</c:v>
                </c:pt>
                <c:pt idx="22">
                  <c:v>0.30041290000902254</c:v>
                </c:pt>
                <c:pt idx="23">
                  <c:v>0.30597610186103985</c:v>
                </c:pt>
                <c:pt idx="24">
                  <c:v>0.3226657074170971</c:v>
                </c:pt>
                <c:pt idx="25">
                  <c:v>0.35048171667719252</c:v>
                </c:pt>
                <c:pt idx="26">
                  <c:v>0.35604491852921161</c:v>
                </c:pt>
                <c:pt idx="27">
                  <c:v>0.3616081203812298</c:v>
                </c:pt>
              </c:numCache>
            </c:numRef>
          </c:val>
          <c:extLst>
            <c:ext xmlns:c16="http://schemas.microsoft.com/office/drawing/2014/chart" uri="{C3380CC4-5D6E-409C-BE32-E72D297353CC}">
              <c16:uniqueId val="{0000000C-5DF8-490E-A5EF-69F9D82BF0BE}"/>
            </c:ext>
          </c:extLst>
        </c:ser>
        <c:ser>
          <c:idx val="13"/>
          <c:order val="13"/>
          <c:tx>
            <c:strRef>
              <c:f>'Գրաֆիկ 1'!$O$1</c:f>
              <c:strCache>
                <c:ptCount val="1"/>
                <c:pt idx="0">
                  <c:v>50</c:v>
                </c:pt>
              </c:strCache>
            </c:strRef>
          </c:tx>
          <c:spPr>
            <a:solidFill>
              <a:srgbClr val="FF0000">
                <a:alpha val="50000"/>
              </a:srgbClr>
            </a:solidFill>
            <a:ln>
              <a:solidFill>
                <a:srgbClr val="FF0000">
                  <a:alpha val="50000"/>
                </a:srgbClr>
              </a:solidFill>
            </a:ln>
          </c:spPr>
          <c:cat>
            <c:strRef>
              <c:f>'Գրաֆիկ 1'!$A$2:$A$51</c:f>
              <c:strCache>
                <c:ptCount val="28"/>
                <c:pt idx="0">
                  <c:v>2017/01</c:v>
                </c:pt>
                <c:pt idx="1">
                  <c:v>2017/02</c:v>
                </c:pt>
                <c:pt idx="2">
                  <c:v>2017/03</c:v>
                </c:pt>
                <c:pt idx="3">
                  <c:v>2017/04</c:v>
                </c:pt>
                <c:pt idx="4">
                  <c:v>2018/01</c:v>
                </c:pt>
                <c:pt idx="5">
                  <c:v>2018/02</c:v>
                </c:pt>
                <c:pt idx="6">
                  <c:v>2018/03</c:v>
                </c:pt>
                <c:pt idx="7">
                  <c:v>2018/04</c:v>
                </c:pt>
                <c:pt idx="8">
                  <c:v>2019/01</c:v>
                </c:pt>
                <c:pt idx="9">
                  <c:v>2019/02</c:v>
                </c:pt>
                <c:pt idx="10">
                  <c:v>2019/03</c:v>
                </c:pt>
                <c:pt idx="11">
                  <c:v>2019/04</c:v>
                </c:pt>
                <c:pt idx="12">
                  <c:v>2020/01</c:v>
                </c:pt>
                <c:pt idx="13">
                  <c:v>2020/02</c:v>
                </c:pt>
                <c:pt idx="14">
                  <c:v>2020/03</c:v>
                </c:pt>
                <c:pt idx="15">
                  <c:v>2020/04</c:v>
                </c:pt>
                <c:pt idx="16">
                  <c:v>2021/01</c:v>
                </c:pt>
                <c:pt idx="17">
                  <c:v>2021/02</c:v>
                </c:pt>
                <c:pt idx="18">
                  <c:v>2021/03</c:v>
                </c:pt>
                <c:pt idx="19">
                  <c:v>2021/04</c:v>
                </c:pt>
                <c:pt idx="20">
                  <c:v>2022/01</c:v>
                </c:pt>
                <c:pt idx="21">
                  <c:v>2022/02</c:v>
                </c:pt>
                <c:pt idx="22">
                  <c:v>2022/03</c:v>
                </c:pt>
                <c:pt idx="23">
                  <c:v>2022/04</c:v>
                </c:pt>
                <c:pt idx="24">
                  <c:v>2023/01</c:v>
                </c:pt>
                <c:pt idx="25">
                  <c:v>2023/02</c:v>
                </c:pt>
                <c:pt idx="26">
                  <c:v>2023/03</c:v>
                </c:pt>
                <c:pt idx="27">
                  <c:v>2023/04</c:v>
                </c:pt>
              </c:strCache>
            </c:strRef>
          </c:cat>
          <c:val>
            <c:numRef>
              <c:f>'Գրաֆիկ 1'!$O$2:$O$51</c:f>
              <c:numCache>
                <c:formatCode>0.0</c:formatCode>
                <c:ptCount val="28"/>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8.104818824354254E-2</c:v>
                </c:pt>
                <c:pt idx="17">
                  <c:v>0.21612850198278011</c:v>
                </c:pt>
                <c:pt idx="18">
                  <c:v>0.24314456473062762</c:v>
                </c:pt>
                <c:pt idx="19">
                  <c:v>0.27016062747847425</c:v>
                </c:pt>
                <c:pt idx="20">
                  <c:v>0.28817133597703837</c:v>
                </c:pt>
                <c:pt idx="21">
                  <c:v>0.31818918347464642</c:v>
                </c:pt>
                <c:pt idx="22">
                  <c:v>0.32419275297416839</c:v>
                </c:pt>
                <c:pt idx="23">
                  <c:v>0.33019632247369035</c:v>
                </c:pt>
                <c:pt idx="24">
                  <c:v>0.34820703097225536</c:v>
                </c:pt>
                <c:pt idx="25">
                  <c:v>0.37822487846986341</c:v>
                </c:pt>
                <c:pt idx="26">
                  <c:v>0.38422844796938538</c:v>
                </c:pt>
                <c:pt idx="27">
                  <c:v>0.39023201746890734</c:v>
                </c:pt>
              </c:numCache>
            </c:numRef>
          </c:val>
          <c:extLst>
            <c:ext xmlns:c16="http://schemas.microsoft.com/office/drawing/2014/chart" uri="{C3380CC4-5D6E-409C-BE32-E72D297353CC}">
              <c16:uniqueId val="{0000000D-5DF8-490E-A5EF-69F9D82BF0BE}"/>
            </c:ext>
          </c:extLst>
        </c:ser>
        <c:ser>
          <c:idx val="14"/>
          <c:order val="14"/>
          <c:tx>
            <c:strRef>
              <c:f>'Գրաֆիկ 1'!$P$1</c:f>
              <c:strCache>
                <c:ptCount val="1"/>
                <c:pt idx="0">
                  <c:v>60</c:v>
                </c:pt>
              </c:strCache>
            </c:strRef>
          </c:tx>
          <c:spPr>
            <a:solidFill>
              <a:srgbClr val="FF0000">
                <a:alpha val="40000"/>
              </a:srgbClr>
            </a:solidFill>
            <a:ln>
              <a:solidFill>
                <a:srgbClr val="FF0000">
                  <a:alpha val="40000"/>
                </a:srgbClr>
              </a:solidFill>
            </a:ln>
          </c:spPr>
          <c:cat>
            <c:strRef>
              <c:f>'Գրաֆիկ 1'!$A$2:$A$51</c:f>
              <c:strCache>
                <c:ptCount val="28"/>
                <c:pt idx="0">
                  <c:v>2017/01</c:v>
                </c:pt>
                <c:pt idx="1">
                  <c:v>2017/02</c:v>
                </c:pt>
                <c:pt idx="2">
                  <c:v>2017/03</c:v>
                </c:pt>
                <c:pt idx="3">
                  <c:v>2017/04</c:v>
                </c:pt>
                <c:pt idx="4">
                  <c:v>2018/01</c:v>
                </c:pt>
                <c:pt idx="5">
                  <c:v>2018/02</c:v>
                </c:pt>
                <c:pt idx="6">
                  <c:v>2018/03</c:v>
                </c:pt>
                <c:pt idx="7">
                  <c:v>2018/04</c:v>
                </c:pt>
                <c:pt idx="8">
                  <c:v>2019/01</c:v>
                </c:pt>
                <c:pt idx="9">
                  <c:v>2019/02</c:v>
                </c:pt>
                <c:pt idx="10">
                  <c:v>2019/03</c:v>
                </c:pt>
                <c:pt idx="11">
                  <c:v>2019/04</c:v>
                </c:pt>
                <c:pt idx="12">
                  <c:v>2020/01</c:v>
                </c:pt>
                <c:pt idx="13">
                  <c:v>2020/02</c:v>
                </c:pt>
                <c:pt idx="14">
                  <c:v>2020/03</c:v>
                </c:pt>
                <c:pt idx="15">
                  <c:v>2020/04</c:v>
                </c:pt>
                <c:pt idx="16">
                  <c:v>2021/01</c:v>
                </c:pt>
                <c:pt idx="17">
                  <c:v>2021/02</c:v>
                </c:pt>
                <c:pt idx="18">
                  <c:v>2021/03</c:v>
                </c:pt>
                <c:pt idx="19">
                  <c:v>2021/04</c:v>
                </c:pt>
                <c:pt idx="20">
                  <c:v>2022/01</c:v>
                </c:pt>
                <c:pt idx="21">
                  <c:v>2022/02</c:v>
                </c:pt>
                <c:pt idx="22">
                  <c:v>2022/03</c:v>
                </c:pt>
                <c:pt idx="23">
                  <c:v>2022/04</c:v>
                </c:pt>
                <c:pt idx="24">
                  <c:v>2023/01</c:v>
                </c:pt>
                <c:pt idx="25">
                  <c:v>2023/02</c:v>
                </c:pt>
                <c:pt idx="26">
                  <c:v>2023/03</c:v>
                </c:pt>
                <c:pt idx="27">
                  <c:v>2023/04</c:v>
                </c:pt>
              </c:strCache>
            </c:strRef>
          </c:cat>
          <c:val>
            <c:numRef>
              <c:f>'Գրաֆիկ 1'!$P$2:$P$51</c:f>
              <c:numCache>
                <c:formatCode>0.0</c:formatCode>
                <c:ptCount val="28"/>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9.0251001023489152E-2</c:v>
                </c:pt>
                <c:pt idx="17">
                  <c:v>0.24066933606263863</c:v>
                </c:pt>
                <c:pt idx="18">
                  <c:v>0.27075300307046835</c:v>
                </c:pt>
                <c:pt idx="19">
                  <c:v>0.30083667007829895</c:v>
                </c:pt>
                <c:pt idx="20">
                  <c:v>0.32089244808351935</c:v>
                </c:pt>
                <c:pt idx="21">
                  <c:v>0.35431874475888581</c:v>
                </c:pt>
                <c:pt idx="22">
                  <c:v>0.36100400409395927</c:v>
                </c:pt>
                <c:pt idx="23">
                  <c:v>0.36768926342903274</c:v>
                </c:pt>
                <c:pt idx="24">
                  <c:v>0.38774504143425226</c:v>
                </c:pt>
                <c:pt idx="25">
                  <c:v>0.42117133810961782</c:v>
                </c:pt>
                <c:pt idx="26">
                  <c:v>0.42785659744469129</c:v>
                </c:pt>
                <c:pt idx="27">
                  <c:v>0.43454185677976565</c:v>
                </c:pt>
              </c:numCache>
            </c:numRef>
          </c:val>
          <c:extLst>
            <c:ext xmlns:c16="http://schemas.microsoft.com/office/drawing/2014/chart" uri="{C3380CC4-5D6E-409C-BE32-E72D297353CC}">
              <c16:uniqueId val="{0000000E-5DF8-490E-A5EF-69F9D82BF0BE}"/>
            </c:ext>
          </c:extLst>
        </c:ser>
        <c:ser>
          <c:idx val="15"/>
          <c:order val="15"/>
          <c:tx>
            <c:strRef>
              <c:f>'Գրաֆիկ 1'!$Q$1</c:f>
              <c:strCache>
                <c:ptCount val="1"/>
                <c:pt idx="0">
                  <c:v>70</c:v>
                </c:pt>
              </c:strCache>
            </c:strRef>
          </c:tx>
          <c:spPr>
            <a:solidFill>
              <a:srgbClr val="FF0000">
                <a:alpha val="30000"/>
              </a:srgbClr>
            </a:solidFill>
            <a:ln>
              <a:solidFill>
                <a:srgbClr val="FF0000">
                  <a:alpha val="30000"/>
                </a:srgbClr>
              </a:solidFill>
            </a:ln>
          </c:spPr>
          <c:cat>
            <c:strRef>
              <c:f>'Գրաֆիկ 1'!$A$2:$A$51</c:f>
              <c:strCache>
                <c:ptCount val="28"/>
                <c:pt idx="0">
                  <c:v>2017/01</c:v>
                </c:pt>
                <c:pt idx="1">
                  <c:v>2017/02</c:v>
                </c:pt>
                <c:pt idx="2">
                  <c:v>2017/03</c:v>
                </c:pt>
                <c:pt idx="3">
                  <c:v>2017/04</c:v>
                </c:pt>
                <c:pt idx="4">
                  <c:v>2018/01</c:v>
                </c:pt>
                <c:pt idx="5">
                  <c:v>2018/02</c:v>
                </c:pt>
                <c:pt idx="6">
                  <c:v>2018/03</c:v>
                </c:pt>
                <c:pt idx="7">
                  <c:v>2018/04</c:v>
                </c:pt>
                <c:pt idx="8">
                  <c:v>2019/01</c:v>
                </c:pt>
                <c:pt idx="9">
                  <c:v>2019/02</c:v>
                </c:pt>
                <c:pt idx="10">
                  <c:v>2019/03</c:v>
                </c:pt>
                <c:pt idx="11">
                  <c:v>2019/04</c:v>
                </c:pt>
                <c:pt idx="12">
                  <c:v>2020/01</c:v>
                </c:pt>
                <c:pt idx="13">
                  <c:v>2020/02</c:v>
                </c:pt>
                <c:pt idx="14">
                  <c:v>2020/03</c:v>
                </c:pt>
                <c:pt idx="15">
                  <c:v>2020/04</c:v>
                </c:pt>
                <c:pt idx="16">
                  <c:v>2021/01</c:v>
                </c:pt>
                <c:pt idx="17">
                  <c:v>2021/02</c:v>
                </c:pt>
                <c:pt idx="18">
                  <c:v>2021/03</c:v>
                </c:pt>
                <c:pt idx="19">
                  <c:v>2021/04</c:v>
                </c:pt>
                <c:pt idx="20">
                  <c:v>2022/01</c:v>
                </c:pt>
                <c:pt idx="21">
                  <c:v>2022/02</c:v>
                </c:pt>
                <c:pt idx="22">
                  <c:v>2022/03</c:v>
                </c:pt>
                <c:pt idx="23">
                  <c:v>2022/04</c:v>
                </c:pt>
                <c:pt idx="24">
                  <c:v>2023/01</c:v>
                </c:pt>
                <c:pt idx="25">
                  <c:v>2023/02</c:v>
                </c:pt>
                <c:pt idx="26">
                  <c:v>2023/03</c:v>
                </c:pt>
                <c:pt idx="27">
                  <c:v>2023/04</c:v>
                </c:pt>
              </c:strCache>
            </c:strRef>
          </c:cat>
          <c:val>
            <c:numRef>
              <c:f>'Գրաֆիկ 1'!$Q$2:$Q$51</c:f>
              <c:numCache>
                <c:formatCode>0.0</c:formatCode>
                <c:ptCount val="28"/>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0.10519856419727258</c:v>
                </c:pt>
                <c:pt idx="17">
                  <c:v>0.28052950452606051</c:v>
                </c:pt>
                <c:pt idx="18">
                  <c:v>0.31559569259181863</c:v>
                </c:pt>
                <c:pt idx="19">
                  <c:v>0.35066188065757586</c:v>
                </c:pt>
                <c:pt idx="20">
                  <c:v>0.37403933936808098</c:v>
                </c:pt>
                <c:pt idx="21">
                  <c:v>0.41300177055225529</c:v>
                </c:pt>
                <c:pt idx="22">
                  <c:v>0.42079425678909033</c:v>
                </c:pt>
                <c:pt idx="23">
                  <c:v>0.42858674302592537</c:v>
                </c:pt>
                <c:pt idx="24">
                  <c:v>0.45196420173643048</c:v>
                </c:pt>
                <c:pt idx="25">
                  <c:v>0.49092663292060568</c:v>
                </c:pt>
                <c:pt idx="26">
                  <c:v>0.49871911915744072</c:v>
                </c:pt>
                <c:pt idx="27">
                  <c:v>0.50651160539427487</c:v>
                </c:pt>
              </c:numCache>
            </c:numRef>
          </c:val>
          <c:extLst>
            <c:ext xmlns:c16="http://schemas.microsoft.com/office/drawing/2014/chart" uri="{C3380CC4-5D6E-409C-BE32-E72D297353CC}">
              <c16:uniqueId val="{0000000F-5DF8-490E-A5EF-69F9D82BF0BE}"/>
            </c:ext>
          </c:extLst>
        </c:ser>
        <c:ser>
          <c:idx val="16"/>
          <c:order val="16"/>
          <c:tx>
            <c:strRef>
              <c:f>'Գրաֆիկ 1'!$R$1</c:f>
              <c:strCache>
                <c:ptCount val="1"/>
                <c:pt idx="0">
                  <c:v>80</c:v>
                </c:pt>
              </c:strCache>
            </c:strRef>
          </c:tx>
          <c:spPr>
            <a:solidFill>
              <a:srgbClr val="FF0000">
                <a:alpha val="20000"/>
              </a:srgbClr>
            </a:solidFill>
            <a:ln>
              <a:solidFill>
                <a:srgbClr val="FF0000">
                  <a:alpha val="20000"/>
                </a:srgbClr>
              </a:solidFill>
            </a:ln>
          </c:spPr>
          <c:cat>
            <c:strRef>
              <c:f>'Գրաֆիկ 1'!$A$2:$A$51</c:f>
              <c:strCache>
                <c:ptCount val="28"/>
                <c:pt idx="0">
                  <c:v>2017/01</c:v>
                </c:pt>
                <c:pt idx="1">
                  <c:v>2017/02</c:v>
                </c:pt>
                <c:pt idx="2">
                  <c:v>2017/03</c:v>
                </c:pt>
                <c:pt idx="3">
                  <c:v>2017/04</c:v>
                </c:pt>
                <c:pt idx="4">
                  <c:v>2018/01</c:v>
                </c:pt>
                <c:pt idx="5">
                  <c:v>2018/02</c:v>
                </c:pt>
                <c:pt idx="6">
                  <c:v>2018/03</c:v>
                </c:pt>
                <c:pt idx="7">
                  <c:v>2018/04</c:v>
                </c:pt>
                <c:pt idx="8">
                  <c:v>2019/01</c:v>
                </c:pt>
                <c:pt idx="9">
                  <c:v>2019/02</c:v>
                </c:pt>
                <c:pt idx="10">
                  <c:v>2019/03</c:v>
                </c:pt>
                <c:pt idx="11">
                  <c:v>2019/04</c:v>
                </c:pt>
                <c:pt idx="12">
                  <c:v>2020/01</c:v>
                </c:pt>
                <c:pt idx="13">
                  <c:v>2020/02</c:v>
                </c:pt>
                <c:pt idx="14">
                  <c:v>2020/03</c:v>
                </c:pt>
                <c:pt idx="15">
                  <c:v>2020/04</c:v>
                </c:pt>
                <c:pt idx="16">
                  <c:v>2021/01</c:v>
                </c:pt>
                <c:pt idx="17">
                  <c:v>2021/02</c:v>
                </c:pt>
                <c:pt idx="18">
                  <c:v>2021/03</c:v>
                </c:pt>
                <c:pt idx="19">
                  <c:v>2021/04</c:v>
                </c:pt>
                <c:pt idx="20">
                  <c:v>2022/01</c:v>
                </c:pt>
                <c:pt idx="21">
                  <c:v>2022/02</c:v>
                </c:pt>
                <c:pt idx="22">
                  <c:v>2022/03</c:v>
                </c:pt>
                <c:pt idx="23">
                  <c:v>2022/04</c:v>
                </c:pt>
                <c:pt idx="24">
                  <c:v>2023/01</c:v>
                </c:pt>
                <c:pt idx="25">
                  <c:v>2023/02</c:v>
                </c:pt>
                <c:pt idx="26">
                  <c:v>2023/03</c:v>
                </c:pt>
                <c:pt idx="27">
                  <c:v>2023/04</c:v>
                </c:pt>
              </c:strCache>
            </c:strRef>
          </c:cat>
          <c:val>
            <c:numRef>
              <c:f>'Գրաֆիկ 1'!$R$2:$R$51</c:f>
              <c:numCache>
                <c:formatCode>0.0</c:formatCode>
                <c:ptCount val="28"/>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0.13236381506743822</c:v>
                </c:pt>
                <c:pt idx="17">
                  <c:v>0.3529701735131674</c:v>
                </c:pt>
                <c:pt idx="18">
                  <c:v>0.39709144520231288</c:v>
                </c:pt>
                <c:pt idx="19">
                  <c:v>0.44121271689145836</c:v>
                </c:pt>
                <c:pt idx="20">
                  <c:v>0.47062689801755564</c:v>
                </c:pt>
                <c:pt idx="21">
                  <c:v>0.51965053322771926</c:v>
                </c:pt>
                <c:pt idx="22">
                  <c:v>0.52945526026975109</c:v>
                </c:pt>
                <c:pt idx="23">
                  <c:v>0.53925998731178382</c:v>
                </c:pt>
                <c:pt idx="24">
                  <c:v>0.5686741684378811</c:v>
                </c:pt>
                <c:pt idx="25">
                  <c:v>0.61769780364804383</c:v>
                </c:pt>
                <c:pt idx="26">
                  <c:v>0.62750253069007567</c:v>
                </c:pt>
                <c:pt idx="27">
                  <c:v>0.6373072577321075</c:v>
                </c:pt>
              </c:numCache>
            </c:numRef>
          </c:val>
          <c:extLst>
            <c:ext xmlns:c16="http://schemas.microsoft.com/office/drawing/2014/chart" uri="{C3380CC4-5D6E-409C-BE32-E72D297353CC}">
              <c16:uniqueId val="{00000010-5DF8-490E-A5EF-69F9D82BF0BE}"/>
            </c:ext>
          </c:extLst>
        </c:ser>
        <c:ser>
          <c:idx val="17"/>
          <c:order val="17"/>
          <c:tx>
            <c:strRef>
              <c:f>'Գրաֆիկ 1'!$S$1</c:f>
              <c:strCache>
                <c:ptCount val="1"/>
                <c:pt idx="0">
                  <c:v>90</c:v>
                </c:pt>
              </c:strCache>
            </c:strRef>
          </c:tx>
          <c:spPr>
            <a:solidFill>
              <a:srgbClr val="FF0000">
                <a:alpha val="10000"/>
              </a:srgbClr>
            </a:solidFill>
            <a:ln>
              <a:solidFill>
                <a:srgbClr val="FF0000">
                  <a:alpha val="10000"/>
                </a:srgbClr>
              </a:solidFill>
            </a:ln>
          </c:spPr>
          <c:cat>
            <c:strRef>
              <c:f>'Գրաֆիկ 1'!$A$2:$A$51</c:f>
              <c:strCache>
                <c:ptCount val="28"/>
                <c:pt idx="0">
                  <c:v>2017/01</c:v>
                </c:pt>
                <c:pt idx="1">
                  <c:v>2017/02</c:v>
                </c:pt>
                <c:pt idx="2">
                  <c:v>2017/03</c:v>
                </c:pt>
                <c:pt idx="3">
                  <c:v>2017/04</c:v>
                </c:pt>
                <c:pt idx="4">
                  <c:v>2018/01</c:v>
                </c:pt>
                <c:pt idx="5">
                  <c:v>2018/02</c:v>
                </c:pt>
                <c:pt idx="6">
                  <c:v>2018/03</c:v>
                </c:pt>
                <c:pt idx="7">
                  <c:v>2018/04</c:v>
                </c:pt>
                <c:pt idx="8">
                  <c:v>2019/01</c:v>
                </c:pt>
                <c:pt idx="9">
                  <c:v>2019/02</c:v>
                </c:pt>
                <c:pt idx="10">
                  <c:v>2019/03</c:v>
                </c:pt>
                <c:pt idx="11">
                  <c:v>2019/04</c:v>
                </c:pt>
                <c:pt idx="12">
                  <c:v>2020/01</c:v>
                </c:pt>
                <c:pt idx="13">
                  <c:v>2020/02</c:v>
                </c:pt>
                <c:pt idx="14">
                  <c:v>2020/03</c:v>
                </c:pt>
                <c:pt idx="15">
                  <c:v>2020/04</c:v>
                </c:pt>
                <c:pt idx="16">
                  <c:v>2021/01</c:v>
                </c:pt>
                <c:pt idx="17">
                  <c:v>2021/02</c:v>
                </c:pt>
                <c:pt idx="18">
                  <c:v>2021/03</c:v>
                </c:pt>
                <c:pt idx="19">
                  <c:v>2021/04</c:v>
                </c:pt>
                <c:pt idx="20">
                  <c:v>2022/01</c:v>
                </c:pt>
                <c:pt idx="21">
                  <c:v>2022/02</c:v>
                </c:pt>
                <c:pt idx="22">
                  <c:v>2022/03</c:v>
                </c:pt>
                <c:pt idx="23">
                  <c:v>2022/04</c:v>
                </c:pt>
                <c:pt idx="24">
                  <c:v>2023/01</c:v>
                </c:pt>
                <c:pt idx="25">
                  <c:v>2023/02</c:v>
                </c:pt>
                <c:pt idx="26">
                  <c:v>2023/03</c:v>
                </c:pt>
                <c:pt idx="27">
                  <c:v>2023/04</c:v>
                </c:pt>
              </c:strCache>
            </c:strRef>
          </c:cat>
          <c:val>
            <c:numRef>
              <c:f>'Գրաֆիկ 1'!$S$2:$S$51</c:f>
              <c:numCache>
                <c:formatCode>0.0</c:formatCode>
                <c:ptCount val="28"/>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0.19618311315970516</c:v>
                </c:pt>
                <c:pt idx="17">
                  <c:v>0.52315496842588072</c:v>
                </c:pt>
                <c:pt idx="18">
                  <c:v>0.58854933947911547</c:v>
                </c:pt>
                <c:pt idx="19">
                  <c:v>0.65394371053235112</c:v>
                </c:pt>
                <c:pt idx="20">
                  <c:v>0.69753995790117518</c:v>
                </c:pt>
                <c:pt idx="21">
                  <c:v>0.77020037018254683</c:v>
                </c:pt>
                <c:pt idx="22">
                  <c:v>0.78473245263882152</c:v>
                </c:pt>
                <c:pt idx="23">
                  <c:v>0.79926453509509621</c:v>
                </c:pt>
                <c:pt idx="24">
                  <c:v>0.84286078246391849</c:v>
                </c:pt>
                <c:pt idx="25">
                  <c:v>0.91552119474528926</c:v>
                </c:pt>
                <c:pt idx="26">
                  <c:v>0.93005327720156394</c:v>
                </c:pt>
                <c:pt idx="27">
                  <c:v>0.94458535965783952</c:v>
                </c:pt>
              </c:numCache>
            </c:numRef>
          </c:val>
          <c:extLst>
            <c:ext xmlns:c16="http://schemas.microsoft.com/office/drawing/2014/chart" uri="{C3380CC4-5D6E-409C-BE32-E72D297353CC}">
              <c16:uniqueId val="{00000011-5DF8-490E-A5EF-69F9D82BF0BE}"/>
            </c:ext>
          </c:extLst>
        </c:ser>
        <c:dLbls>
          <c:showLegendKey val="0"/>
          <c:showVal val="0"/>
          <c:showCatName val="0"/>
          <c:showSerName val="0"/>
          <c:showPercent val="0"/>
          <c:showBubbleSize val="0"/>
        </c:dLbls>
        <c:axId val="441360344"/>
        <c:axId val="441359560"/>
      </c:areaChart>
      <c:barChart>
        <c:barDir val="col"/>
        <c:grouping val="clustered"/>
        <c:varyColors val="0"/>
        <c:ser>
          <c:idx val="27"/>
          <c:order val="27"/>
          <c:tx>
            <c:strRef>
              <c:f>'Գրաֆիկ 1'!$AC$1</c:f>
              <c:strCache>
                <c:ptCount val="1"/>
                <c:pt idx="0">
                  <c:v>Column4</c:v>
                </c:pt>
              </c:strCache>
            </c:strRef>
          </c:tx>
          <c:spPr>
            <a:solidFill>
              <a:sysClr val="windowText" lastClr="000000"/>
            </a:solidFill>
          </c:spPr>
          <c:invertIfNegative val="0"/>
          <c:dPt>
            <c:idx val="9"/>
            <c:invertIfNegative val="0"/>
            <c:bubble3D val="0"/>
            <c:spPr>
              <a:solidFill>
                <a:sysClr val="windowText" lastClr="000000"/>
              </a:solidFill>
              <a:ln>
                <a:noFill/>
              </a:ln>
            </c:spPr>
            <c:extLst>
              <c:ext xmlns:c16="http://schemas.microsoft.com/office/drawing/2014/chart" uri="{C3380CC4-5D6E-409C-BE32-E72D297353CC}">
                <c16:uniqueId val="{00000001-F5C2-4F94-94A2-E2BEFD1DB88D}"/>
              </c:ext>
            </c:extLst>
          </c:dPt>
          <c:cat>
            <c:strRef>
              <c:f>'Գրաֆիկ 1'!$A$2:$A$51</c:f>
              <c:strCache>
                <c:ptCount val="28"/>
                <c:pt idx="0">
                  <c:v>2017/01</c:v>
                </c:pt>
                <c:pt idx="1">
                  <c:v>2017/02</c:v>
                </c:pt>
                <c:pt idx="2">
                  <c:v>2017/03</c:v>
                </c:pt>
                <c:pt idx="3">
                  <c:v>2017/04</c:v>
                </c:pt>
                <c:pt idx="4">
                  <c:v>2018/01</c:v>
                </c:pt>
                <c:pt idx="5">
                  <c:v>2018/02</c:v>
                </c:pt>
                <c:pt idx="6">
                  <c:v>2018/03</c:v>
                </c:pt>
                <c:pt idx="7">
                  <c:v>2018/04</c:v>
                </c:pt>
                <c:pt idx="8">
                  <c:v>2019/01</c:v>
                </c:pt>
                <c:pt idx="9">
                  <c:v>2019/02</c:v>
                </c:pt>
                <c:pt idx="10">
                  <c:v>2019/03</c:v>
                </c:pt>
                <c:pt idx="11">
                  <c:v>2019/04</c:v>
                </c:pt>
                <c:pt idx="12">
                  <c:v>2020/01</c:v>
                </c:pt>
                <c:pt idx="13">
                  <c:v>2020/02</c:v>
                </c:pt>
                <c:pt idx="14">
                  <c:v>2020/03</c:v>
                </c:pt>
                <c:pt idx="15">
                  <c:v>2020/04</c:v>
                </c:pt>
                <c:pt idx="16">
                  <c:v>2021/01</c:v>
                </c:pt>
                <c:pt idx="17">
                  <c:v>2021/02</c:v>
                </c:pt>
                <c:pt idx="18">
                  <c:v>2021/03</c:v>
                </c:pt>
                <c:pt idx="19">
                  <c:v>2021/04</c:v>
                </c:pt>
                <c:pt idx="20">
                  <c:v>2022/01</c:v>
                </c:pt>
                <c:pt idx="21">
                  <c:v>2022/02</c:v>
                </c:pt>
                <c:pt idx="22">
                  <c:v>2022/03</c:v>
                </c:pt>
                <c:pt idx="23">
                  <c:v>2022/04</c:v>
                </c:pt>
                <c:pt idx="24">
                  <c:v>2023/01</c:v>
                </c:pt>
                <c:pt idx="25">
                  <c:v>2023/02</c:v>
                </c:pt>
                <c:pt idx="26">
                  <c:v>2023/03</c:v>
                </c:pt>
                <c:pt idx="27">
                  <c:v>2023/04</c:v>
                </c:pt>
              </c:strCache>
            </c:strRef>
          </c:cat>
          <c:val>
            <c:numRef>
              <c:f>'Գրաֆիկ 1'!$AC$2:$AC$51</c:f>
              <c:numCache>
                <c:formatCode>General</c:formatCode>
                <c:ptCount val="28"/>
                <c:pt idx="19" formatCode="0.0">
                  <c:v>8</c:v>
                </c:pt>
                <c:pt idx="27" formatCode="0.0">
                  <c:v>8</c:v>
                </c:pt>
              </c:numCache>
            </c:numRef>
          </c:val>
          <c:extLst>
            <c:ext xmlns:c16="http://schemas.microsoft.com/office/drawing/2014/chart" uri="{C3380CC4-5D6E-409C-BE32-E72D297353CC}">
              <c16:uniqueId val="{00000014-5DF8-490E-A5EF-69F9D82BF0BE}"/>
            </c:ext>
          </c:extLst>
        </c:ser>
        <c:ser>
          <c:idx val="28"/>
          <c:order val="28"/>
          <c:tx>
            <c:strRef>
              <c:f>'Գրաֆիկ 1'!$AD$1</c:f>
              <c:strCache>
                <c:ptCount val="1"/>
                <c:pt idx="0">
                  <c:v>Column5</c:v>
                </c:pt>
              </c:strCache>
            </c:strRef>
          </c:tx>
          <c:spPr>
            <a:solidFill>
              <a:sysClr val="windowText" lastClr="000000"/>
            </a:solidFill>
          </c:spPr>
          <c:invertIfNegative val="0"/>
          <c:dPt>
            <c:idx val="23"/>
            <c:invertIfNegative val="0"/>
            <c:bubble3D val="0"/>
            <c:spPr>
              <a:solidFill>
                <a:sysClr val="windowText" lastClr="000000"/>
              </a:solidFill>
              <a:ln>
                <a:solidFill>
                  <a:sysClr val="windowText" lastClr="000000"/>
                </a:solidFill>
              </a:ln>
            </c:spPr>
            <c:extLst>
              <c:ext xmlns:c16="http://schemas.microsoft.com/office/drawing/2014/chart" uri="{C3380CC4-5D6E-409C-BE32-E72D297353CC}">
                <c16:uniqueId val="{00000003-F5C2-4F94-94A2-E2BEFD1DB88D}"/>
              </c:ext>
            </c:extLst>
          </c:dPt>
          <c:cat>
            <c:strRef>
              <c:f>'Գրաֆիկ 1'!$A$2:$A$51</c:f>
              <c:strCache>
                <c:ptCount val="28"/>
                <c:pt idx="0">
                  <c:v>2017/01</c:v>
                </c:pt>
                <c:pt idx="1">
                  <c:v>2017/02</c:v>
                </c:pt>
                <c:pt idx="2">
                  <c:v>2017/03</c:v>
                </c:pt>
                <c:pt idx="3">
                  <c:v>2017/04</c:v>
                </c:pt>
                <c:pt idx="4">
                  <c:v>2018/01</c:v>
                </c:pt>
                <c:pt idx="5">
                  <c:v>2018/02</c:v>
                </c:pt>
                <c:pt idx="6">
                  <c:v>2018/03</c:v>
                </c:pt>
                <c:pt idx="7">
                  <c:v>2018/04</c:v>
                </c:pt>
                <c:pt idx="8">
                  <c:v>2019/01</c:v>
                </c:pt>
                <c:pt idx="9">
                  <c:v>2019/02</c:v>
                </c:pt>
                <c:pt idx="10">
                  <c:v>2019/03</c:v>
                </c:pt>
                <c:pt idx="11">
                  <c:v>2019/04</c:v>
                </c:pt>
                <c:pt idx="12">
                  <c:v>2020/01</c:v>
                </c:pt>
                <c:pt idx="13">
                  <c:v>2020/02</c:v>
                </c:pt>
                <c:pt idx="14">
                  <c:v>2020/03</c:v>
                </c:pt>
                <c:pt idx="15">
                  <c:v>2020/04</c:v>
                </c:pt>
                <c:pt idx="16">
                  <c:v>2021/01</c:v>
                </c:pt>
                <c:pt idx="17">
                  <c:v>2021/02</c:v>
                </c:pt>
                <c:pt idx="18">
                  <c:v>2021/03</c:v>
                </c:pt>
                <c:pt idx="19">
                  <c:v>2021/04</c:v>
                </c:pt>
                <c:pt idx="20">
                  <c:v>2022/01</c:v>
                </c:pt>
                <c:pt idx="21">
                  <c:v>2022/02</c:v>
                </c:pt>
                <c:pt idx="22">
                  <c:v>2022/03</c:v>
                </c:pt>
                <c:pt idx="23">
                  <c:v>2022/04</c:v>
                </c:pt>
                <c:pt idx="24">
                  <c:v>2023/01</c:v>
                </c:pt>
                <c:pt idx="25">
                  <c:v>2023/02</c:v>
                </c:pt>
                <c:pt idx="26">
                  <c:v>2023/03</c:v>
                </c:pt>
                <c:pt idx="27">
                  <c:v>2023/04</c:v>
                </c:pt>
              </c:strCache>
            </c:strRef>
          </c:cat>
          <c:val>
            <c:numRef>
              <c:f>'Գրաֆիկ 1'!$AD$24:$AD$48</c:f>
              <c:numCache>
                <c:formatCode>General</c:formatCode>
                <c:ptCount val="25"/>
                <c:pt idx="19" formatCode="0.0">
                  <c:v>-4</c:v>
                </c:pt>
              </c:numCache>
            </c:numRef>
          </c:val>
          <c:extLst>
            <c:ext xmlns:c16="http://schemas.microsoft.com/office/drawing/2014/chart" uri="{C3380CC4-5D6E-409C-BE32-E72D297353CC}">
              <c16:uniqueId val="{00000015-5DF8-490E-A5EF-69F9D82BF0BE}"/>
            </c:ext>
          </c:extLst>
        </c:ser>
        <c:dLbls>
          <c:showLegendKey val="0"/>
          <c:showVal val="0"/>
          <c:showCatName val="0"/>
          <c:showSerName val="0"/>
          <c:showPercent val="0"/>
          <c:showBubbleSize val="0"/>
        </c:dLbls>
        <c:gapWidth val="500"/>
        <c:overlap val="100"/>
        <c:axId val="441359952"/>
        <c:axId val="441357992"/>
      </c:barChart>
      <c:lineChart>
        <c:grouping val="standard"/>
        <c:varyColors val="0"/>
        <c:ser>
          <c:idx val="21"/>
          <c:order val="18"/>
          <c:tx>
            <c:strRef>
              <c:f>'Գրաֆիկ 1'!$X$1</c:f>
              <c:strCache>
                <c:ptCount val="1"/>
                <c:pt idx="0">
                  <c:v>Actual Inflation</c:v>
                </c:pt>
              </c:strCache>
            </c:strRef>
          </c:tx>
          <c:spPr>
            <a:ln w="19050">
              <a:solidFill>
                <a:srgbClr val="FF0000"/>
              </a:solidFill>
            </a:ln>
          </c:spPr>
          <c:marker>
            <c:symbol val="none"/>
          </c:marker>
          <c:cat>
            <c:strRef>
              <c:f>'Գրաֆիկ 1'!$A$20:$A$39</c:f>
              <c:strCache>
                <c:ptCount val="16"/>
                <c:pt idx="0">
                  <c:v>2017/01</c:v>
                </c:pt>
                <c:pt idx="1">
                  <c:v>2017/02</c:v>
                </c:pt>
                <c:pt idx="2">
                  <c:v>2017/03</c:v>
                </c:pt>
                <c:pt idx="3">
                  <c:v>2017/04</c:v>
                </c:pt>
                <c:pt idx="4">
                  <c:v>2018/01</c:v>
                </c:pt>
                <c:pt idx="5">
                  <c:v>2018/02</c:v>
                </c:pt>
                <c:pt idx="6">
                  <c:v>2018/03</c:v>
                </c:pt>
                <c:pt idx="7">
                  <c:v>2018/04</c:v>
                </c:pt>
                <c:pt idx="8">
                  <c:v>2019/01</c:v>
                </c:pt>
                <c:pt idx="9">
                  <c:v>2019/02</c:v>
                </c:pt>
                <c:pt idx="10">
                  <c:v>2019/03</c:v>
                </c:pt>
                <c:pt idx="11">
                  <c:v>2019/04</c:v>
                </c:pt>
                <c:pt idx="12">
                  <c:v>2020/01</c:v>
                </c:pt>
                <c:pt idx="13">
                  <c:v>2020/02</c:v>
                </c:pt>
                <c:pt idx="14">
                  <c:v>2020/03</c:v>
                </c:pt>
                <c:pt idx="15">
                  <c:v>2020/04</c:v>
                </c:pt>
              </c:strCache>
            </c:strRef>
          </c:cat>
          <c:val>
            <c:numRef>
              <c:f>'Գրաֆիկ 1'!$X$2:$X$51</c:f>
              <c:numCache>
                <c:formatCode>0.0</c:formatCode>
                <c:ptCount val="28"/>
                <c:pt idx="0">
                  <c:v>-0.1</c:v>
                </c:pt>
                <c:pt idx="1">
                  <c:v>1.1000000000000001</c:v>
                </c:pt>
                <c:pt idx="2">
                  <c:v>1</c:v>
                </c:pt>
                <c:pt idx="3">
                  <c:v>2.6</c:v>
                </c:pt>
                <c:pt idx="4">
                  <c:v>3.7</c:v>
                </c:pt>
                <c:pt idx="5">
                  <c:v>0.90133554832215168</c:v>
                </c:pt>
                <c:pt idx="6">
                  <c:v>3.49</c:v>
                </c:pt>
                <c:pt idx="7">
                  <c:v>1.8</c:v>
                </c:pt>
                <c:pt idx="8">
                  <c:v>1.9</c:v>
                </c:pt>
                <c:pt idx="9">
                  <c:v>2.5</c:v>
                </c:pt>
                <c:pt idx="10">
                  <c:v>0.47793958081770427</c:v>
                </c:pt>
                <c:pt idx="11">
                  <c:v>0.72819999999999996</c:v>
                </c:pt>
                <c:pt idx="12">
                  <c:v>-0.11022336893751117</c:v>
                </c:pt>
                <c:pt idx="13">
                  <c:v>1.68</c:v>
                </c:pt>
                <c:pt idx="14">
                  <c:v>1.4326844717312213</c:v>
                </c:pt>
                <c:pt idx="15">
                  <c:v>3.6488327008795949</c:v>
                </c:pt>
              </c:numCache>
            </c:numRef>
          </c:val>
          <c:smooth val="0"/>
          <c:extLst>
            <c:ext xmlns:c16="http://schemas.microsoft.com/office/drawing/2014/chart" uri="{C3380CC4-5D6E-409C-BE32-E72D297353CC}">
              <c16:uniqueId val="{00000016-5DF8-490E-A5EF-69F9D82BF0BE}"/>
            </c:ext>
          </c:extLst>
        </c:ser>
        <c:ser>
          <c:idx val="22"/>
          <c:order val="22"/>
          <c:tx>
            <c:strRef>
              <c:f>'Գրաֆիկ 1'!$W$1</c:f>
              <c:strCache>
                <c:ptCount val="1"/>
                <c:pt idx="0">
                  <c:v>Projection for the given quarter</c:v>
                </c:pt>
              </c:strCache>
            </c:strRef>
          </c:tx>
          <c:spPr>
            <a:ln w="19050">
              <a:solidFill>
                <a:sysClr val="windowText" lastClr="000000"/>
              </a:solidFill>
              <a:prstDash val="solid"/>
            </a:ln>
          </c:spPr>
          <c:marker>
            <c:symbol val="none"/>
          </c:marker>
          <c:cat>
            <c:strRef>
              <c:f>'Գրաֆիկ 1'!$A$20:$A$39</c:f>
              <c:strCache>
                <c:ptCount val="16"/>
                <c:pt idx="0">
                  <c:v>2017/01</c:v>
                </c:pt>
                <c:pt idx="1">
                  <c:v>2017/02</c:v>
                </c:pt>
                <c:pt idx="2">
                  <c:v>2017/03</c:v>
                </c:pt>
                <c:pt idx="3">
                  <c:v>2017/04</c:v>
                </c:pt>
                <c:pt idx="4">
                  <c:v>2018/01</c:v>
                </c:pt>
                <c:pt idx="5">
                  <c:v>2018/02</c:v>
                </c:pt>
                <c:pt idx="6">
                  <c:v>2018/03</c:v>
                </c:pt>
                <c:pt idx="7">
                  <c:v>2018/04</c:v>
                </c:pt>
                <c:pt idx="8">
                  <c:v>2019/01</c:v>
                </c:pt>
                <c:pt idx="9">
                  <c:v>2019/02</c:v>
                </c:pt>
                <c:pt idx="10">
                  <c:v>2019/03</c:v>
                </c:pt>
                <c:pt idx="11">
                  <c:v>2019/04</c:v>
                </c:pt>
                <c:pt idx="12">
                  <c:v>2020/01</c:v>
                </c:pt>
                <c:pt idx="13">
                  <c:v>2020/02</c:v>
                </c:pt>
                <c:pt idx="14">
                  <c:v>2020/03</c:v>
                </c:pt>
                <c:pt idx="15">
                  <c:v>2020/04</c:v>
                </c:pt>
              </c:strCache>
            </c:strRef>
          </c:cat>
          <c:val>
            <c:numRef>
              <c:f>'Գրաֆիկ 1'!$W$2:$W$51</c:f>
              <c:numCache>
                <c:formatCode>General</c:formatCode>
                <c:ptCount val="28"/>
                <c:pt idx="15" formatCode="0.0">
                  <c:v>3.6488327008795949</c:v>
                </c:pt>
                <c:pt idx="16" formatCode="0.0">
                  <c:v>5.3030480000000004</c:v>
                </c:pt>
                <c:pt idx="17" formatCode="0.0">
                  <c:v>5.3106580000000001</c:v>
                </c:pt>
                <c:pt idx="18" formatCode="0.0">
                  <c:v>5.6145670000000001</c:v>
                </c:pt>
                <c:pt idx="19" formatCode="0.0">
                  <c:v>5.353256</c:v>
                </c:pt>
                <c:pt idx="20" formatCode="0.0">
                  <c:v>4.5771199999999999</c:v>
                </c:pt>
                <c:pt idx="21" formatCode="0.0">
                  <c:v>4.3787760000000002</c:v>
                </c:pt>
                <c:pt idx="22" formatCode="0.0">
                  <c:v>4.4361819999999996</c:v>
                </c:pt>
                <c:pt idx="23" formatCode="0.0">
                  <c:v>4.3865959999999999</c:v>
                </c:pt>
                <c:pt idx="24" formatCode="0.0">
                  <c:v>3.7727430000000002</c:v>
                </c:pt>
                <c:pt idx="25" formatCode="0.0">
                  <c:v>3.5910099999999998</c:v>
                </c:pt>
                <c:pt idx="26" formatCode="0.0">
                  <c:v>3.8</c:v>
                </c:pt>
                <c:pt idx="27" formatCode="0.0">
                  <c:v>4</c:v>
                </c:pt>
              </c:numCache>
            </c:numRef>
          </c:val>
          <c:smooth val="0"/>
          <c:extLst>
            <c:ext xmlns:c16="http://schemas.microsoft.com/office/drawing/2014/chart" uri="{C3380CC4-5D6E-409C-BE32-E72D297353CC}">
              <c16:uniqueId val="{00000019-5DF8-490E-A5EF-69F9D82BF0BE}"/>
            </c:ext>
          </c:extLst>
        </c:ser>
        <c:ser>
          <c:idx val="23"/>
          <c:order val="23"/>
          <c:tx>
            <c:strRef>
              <c:f>'Գրաֆիկ 1'!$Y$1</c:f>
              <c:strCache>
                <c:ptCount val="1"/>
                <c:pt idx="0">
                  <c:v>Projection for the previous quarter</c:v>
                </c:pt>
              </c:strCache>
            </c:strRef>
          </c:tx>
          <c:spPr>
            <a:ln w="19050">
              <a:solidFill>
                <a:sysClr val="windowText" lastClr="000000"/>
              </a:solidFill>
              <a:prstDash val="sysDash"/>
            </a:ln>
          </c:spPr>
          <c:marker>
            <c:symbol val="none"/>
          </c:marker>
          <c:cat>
            <c:strRef>
              <c:f>'Գրաֆիկ 1'!$A$20:$A$39</c:f>
              <c:strCache>
                <c:ptCount val="16"/>
                <c:pt idx="0">
                  <c:v>2017/01</c:v>
                </c:pt>
                <c:pt idx="1">
                  <c:v>2017/02</c:v>
                </c:pt>
                <c:pt idx="2">
                  <c:v>2017/03</c:v>
                </c:pt>
                <c:pt idx="3">
                  <c:v>2017/04</c:v>
                </c:pt>
                <c:pt idx="4">
                  <c:v>2018/01</c:v>
                </c:pt>
                <c:pt idx="5">
                  <c:v>2018/02</c:v>
                </c:pt>
                <c:pt idx="6">
                  <c:v>2018/03</c:v>
                </c:pt>
                <c:pt idx="7">
                  <c:v>2018/04</c:v>
                </c:pt>
                <c:pt idx="8">
                  <c:v>2019/01</c:v>
                </c:pt>
                <c:pt idx="9">
                  <c:v>2019/02</c:v>
                </c:pt>
                <c:pt idx="10">
                  <c:v>2019/03</c:v>
                </c:pt>
                <c:pt idx="11">
                  <c:v>2019/04</c:v>
                </c:pt>
                <c:pt idx="12">
                  <c:v>2020/01</c:v>
                </c:pt>
                <c:pt idx="13">
                  <c:v>2020/02</c:v>
                </c:pt>
                <c:pt idx="14">
                  <c:v>2020/03</c:v>
                </c:pt>
                <c:pt idx="15">
                  <c:v>2020/04</c:v>
                </c:pt>
              </c:strCache>
            </c:strRef>
          </c:cat>
          <c:val>
            <c:numRef>
              <c:f>'Գրաֆիկ 1'!$Y$2:$Y$51</c:f>
              <c:numCache>
                <c:formatCode>General</c:formatCode>
                <c:ptCount val="28"/>
                <c:pt idx="15" formatCode="0.0">
                  <c:v>2.4725899999999998</c:v>
                </c:pt>
                <c:pt idx="16" formatCode="0.0">
                  <c:v>2.7713399999999999</c:v>
                </c:pt>
                <c:pt idx="17" formatCode="0.0">
                  <c:v>2.8218100000000002</c:v>
                </c:pt>
                <c:pt idx="18" formatCode="0.0">
                  <c:v>3.93648</c:v>
                </c:pt>
                <c:pt idx="19" formatCode="0.0">
                  <c:v>4.4353899999999999</c:v>
                </c:pt>
                <c:pt idx="20" formatCode="0.0">
                  <c:v>4.2595499999999999</c:v>
                </c:pt>
                <c:pt idx="21" formatCode="0.0">
                  <c:v>3.8911699999999998</c:v>
                </c:pt>
                <c:pt idx="22" formatCode="0.0">
                  <c:v>3.7275999999999998</c:v>
                </c:pt>
                <c:pt idx="23" formatCode="0.0">
                  <c:v>3.65585</c:v>
                </c:pt>
                <c:pt idx="24" formatCode="0.0">
                  <c:v>3.6713200000000001</c:v>
                </c:pt>
                <c:pt idx="25" formatCode="0.0">
                  <c:v>3.77488</c:v>
                </c:pt>
                <c:pt idx="26" formatCode="0.0">
                  <c:v>4</c:v>
                </c:pt>
              </c:numCache>
            </c:numRef>
          </c:val>
          <c:smooth val="0"/>
          <c:extLst>
            <c:ext xmlns:c16="http://schemas.microsoft.com/office/drawing/2014/chart" uri="{C3380CC4-5D6E-409C-BE32-E72D297353CC}">
              <c16:uniqueId val="{00000023-5DF8-490E-A5EF-69F9D82BF0BE}"/>
            </c:ext>
          </c:extLst>
        </c:ser>
        <c:ser>
          <c:idx val="24"/>
          <c:order val="24"/>
          <c:tx>
            <c:strRef>
              <c:f>'Գրաֆիկ 1'!$Z$1</c:f>
              <c:strCache>
                <c:ptCount val="1"/>
                <c:pt idx="0">
                  <c:v>Ստորին սահման</c:v>
                </c:pt>
              </c:strCache>
            </c:strRef>
          </c:tx>
          <c:spPr>
            <a:ln w="12700">
              <a:solidFill>
                <a:sysClr val="windowText" lastClr="000000"/>
              </a:solidFill>
              <a:prstDash val="sysDash"/>
            </a:ln>
          </c:spPr>
          <c:marker>
            <c:symbol val="none"/>
          </c:marker>
          <c:cat>
            <c:strRef>
              <c:f>'Գրաֆիկ 1'!$A$20:$A$39</c:f>
              <c:strCache>
                <c:ptCount val="16"/>
                <c:pt idx="0">
                  <c:v>2017/01</c:v>
                </c:pt>
                <c:pt idx="1">
                  <c:v>2017/02</c:v>
                </c:pt>
                <c:pt idx="2">
                  <c:v>2017/03</c:v>
                </c:pt>
                <c:pt idx="3">
                  <c:v>2017/04</c:v>
                </c:pt>
                <c:pt idx="4">
                  <c:v>2018/01</c:v>
                </c:pt>
                <c:pt idx="5">
                  <c:v>2018/02</c:v>
                </c:pt>
                <c:pt idx="6">
                  <c:v>2018/03</c:v>
                </c:pt>
                <c:pt idx="7">
                  <c:v>2018/04</c:v>
                </c:pt>
                <c:pt idx="8">
                  <c:v>2019/01</c:v>
                </c:pt>
                <c:pt idx="9">
                  <c:v>2019/02</c:v>
                </c:pt>
                <c:pt idx="10">
                  <c:v>2019/03</c:v>
                </c:pt>
                <c:pt idx="11">
                  <c:v>2019/04</c:v>
                </c:pt>
                <c:pt idx="12">
                  <c:v>2020/01</c:v>
                </c:pt>
                <c:pt idx="13">
                  <c:v>2020/02</c:v>
                </c:pt>
                <c:pt idx="14">
                  <c:v>2020/03</c:v>
                </c:pt>
                <c:pt idx="15">
                  <c:v>2020/04</c:v>
                </c:pt>
              </c:strCache>
            </c:strRef>
          </c:cat>
          <c:val>
            <c:numRef>
              <c:f>'Գրաֆիկ 1'!$Z$2:$Z$51</c:f>
              <c:numCache>
                <c:formatCode>0.0</c:formatCode>
                <c:ptCount val="28"/>
                <c:pt idx="0">
                  <c:v>2.5</c:v>
                </c:pt>
                <c:pt idx="1">
                  <c:v>2.5</c:v>
                </c:pt>
                <c:pt idx="2">
                  <c:v>2.5</c:v>
                </c:pt>
                <c:pt idx="3">
                  <c:v>2.5</c:v>
                </c:pt>
                <c:pt idx="4">
                  <c:v>2.5</c:v>
                </c:pt>
                <c:pt idx="5">
                  <c:v>2.5</c:v>
                </c:pt>
                <c:pt idx="6">
                  <c:v>2.5</c:v>
                </c:pt>
                <c:pt idx="7">
                  <c:v>2.5</c:v>
                </c:pt>
                <c:pt idx="8">
                  <c:v>2.5</c:v>
                </c:pt>
                <c:pt idx="9">
                  <c:v>2.5</c:v>
                </c:pt>
                <c:pt idx="10">
                  <c:v>2.5</c:v>
                </c:pt>
                <c:pt idx="11">
                  <c:v>2.5</c:v>
                </c:pt>
                <c:pt idx="12">
                  <c:v>2.5</c:v>
                </c:pt>
                <c:pt idx="13">
                  <c:v>2.5</c:v>
                </c:pt>
                <c:pt idx="14">
                  <c:v>2.5</c:v>
                </c:pt>
                <c:pt idx="15">
                  <c:v>2.5</c:v>
                </c:pt>
                <c:pt idx="16">
                  <c:v>2.5</c:v>
                </c:pt>
                <c:pt idx="17">
                  <c:v>2.5</c:v>
                </c:pt>
                <c:pt idx="18">
                  <c:v>2.5</c:v>
                </c:pt>
                <c:pt idx="19">
                  <c:v>2.5</c:v>
                </c:pt>
                <c:pt idx="20">
                  <c:v>2.5</c:v>
                </c:pt>
                <c:pt idx="21">
                  <c:v>2.5</c:v>
                </c:pt>
                <c:pt idx="22">
                  <c:v>2.5</c:v>
                </c:pt>
                <c:pt idx="23">
                  <c:v>2.5</c:v>
                </c:pt>
                <c:pt idx="24">
                  <c:v>2.5</c:v>
                </c:pt>
                <c:pt idx="25">
                  <c:v>2.5</c:v>
                </c:pt>
                <c:pt idx="26">
                  <c:v>2.5</c:v>
                </c:pt>
                <c:pt idx="27">
                  <c:v>2.5</c:v>
                </c:pt>
              </c:numCache>
            </c:numRef>
          </c:val>
          <c:smooth val="0"/>
          <c:extLst>
            <c:ext xmlns:c16="http://schemas.microsoft.com/office/drawing/2014/chart" uri="{C3380CC4-5D6E-409C-BE32-E72D297353CC}">
              <c16:uniqueId val="{00000024-5DF8-490E-A5EF-69F9D82BF0BE}"/>
            </c:ext>
          </c:extLst>
        </c:ser>
        <c:ser>
          <c:idx val="25"/>
          <c:order val="25"/>
          <c:tx>
            <c:strRef>
              <c:f>'Գրաֆիկ 1'!$AA$1</c:f>
              <c:strCache>
                <c:ptCount val="1"/>
                <c:pt idx="0">
                  <c:v>Թիրախային մակարդակ</c:v>
                </c:pt>
              </c:strCache>
            </c:strRef>
          </c:tx>
          <c:spPr>
            <a:ln w="19050">
              <a:solidFill>
                <a:sysClr val="windowText" lastClr="000000"/>
              </a:solidFill>
            </a:ln>
          </c:spPr>
          <c:marker>
            <c:symbol val="none"/>
          </c:marker>
          <c:cat>
            <c:strRef>
              <c:f>'Գրաֆիկ 1'!$A$20:$A$39</c:f>
              <c:strCache>
                <c:ptCount val="16"/>
                <c:pt idx="0">
                  <c:v>2017/01</c:v>
                </c:pt>
                <c:pt idx="1">
                  <c:v>2017/02</c:v>
                </c:pt>
                <c:pt idx="2">
                  <c:v>2017/03</c:v>
                </c:pt>
                <c:pt idx="3">
                  <c:v>2017/04</c:v>
                </c:pt>
                <c:pt idx="4">
                  <c:v>2018/01</c:v>
                </c:pt>
                <c:pt idx="5">
                  <c:v>2018/02</c:v>
                </c:pt>
                <c:pt idx="6">
                  <c:v>2018/03</c:v>
                </c:pt>
                <c:pt idx="7">
                  <c:v>2018/04</c:v>
                </c:pt>
                <c:pt idx="8">
                  <c:v>2019/01</c:v>
                </c:pt>
                <c:pt idx="9">
                  <c:v>2019/02</c:v>
                </c:pt>
                <c:pt idx="10">
                  <c:v>2019/03</c:v>
                </c:pt>
                <c:pt idx="11">
                  <c:v>2019/04</c:v>
                </c:pt>
                <c:pt idx="12">
                  <c:v>2020/01</c:v>
                </c:pt>
                <c:pt idx="13">
                  <c:v>2020/02</c:v>
                </c:pt>
                <c:pt idx="14">
                  <c:v>2020/03</c:v>
                </c:pt>
                <c:pt idx="15">
                  <c:v>2020/04</c:v>
                </c:pt>
              </c:strCache>
            </c:strRef>
          </c:cat>
          <c:val>
            <c:numRef>
              <c:f>'Գրաֆիկ 1'!$AA$2:$AA$51</c:f>
              <c:numCache>
                <c:formatCode>0.0</c:formatCode>
                <c:ptCount val="28"/>
                <c:pt idx="0">
                  <c:v>4</c:v>
                </c:pt>
                <c:pt idx="1">
                  <c:v>4</c:v>
                </c:pt>
                <c:pt idx="2">
                  <c:v>4</c:v>
                </c:pt>
                <c:pt idx="3">
                  <c:v>4</c:v>
                </c:pt>
                <c:pt idx="4">
                  <c:v>4</c:v>
                </c:pt>
                <c:pt idx="5">
                  <c:v>4</c:v>
                </c:pt>
                <c:pt idx="6">
                  <c:v>4</c:v>
                </c:pt>
                <c:pt idx="7">
                  <c:v>4</c:v>
                </c:pt>
                <c:pt idx="8">
                  <c:v>4</c:v>
                </c:pt>
                <c:pt idx="9">
                  <c:v>4</c:v>
                </c:pt>
                <c:pt idx="10">
                  <c:v>4</c:v>
                </c:pt>
                <c:pt idx="11">
                  <c:v>4</c:v>
                </c:pt>
                <c:pt idx="12">
                  <c:v>4</c:v>
                </c:pt>
                <c:pt idx="13">
                  <c:v>4</c:v>
                </c:pt>
                <c:pt idx="14">
                  <c:v>4</c:v>
                </c:pt>
                <c:pt idx="15">
                  <c:v>4</c:v>
                </c:pt>
                <c:pt idx="16">
                  <c:v>4</c:v>
                </c:pt>
                <c:pt idx="17">
                  <c:v>4</c:v>
                </c:pt>
                <c:pt idx="18">
                  <c:v>4</c:v>
                </c:pt>
                <c:pt idx="19">
                  <c:v>4</c:v>
                </c:pt>
                <c:pt idx="20">
                  <c:v>4</c:v>
                </c:pt>
                <c:pt idx="21">
                  <c:v>4</c:v>
                </c:pt>
                <c:pt idx="22">
                  <c:v>4</c:v>
                </c:pt>
                <c:pt idx="23">
                  <c:v>4</c:v>
                </c:pt>
                <c:pt idx="24">
                  <c:v>4</c:v>
                </c:pt>
                <c:pt idx="25">
                  <c:v>4</c:v>
                </c:pt>
                <c:pt idx="26">
                  <c:v>4</c:v>
                </c:pt>
                <c:pt idx="27">
                  <c:v>4</c:v>
                </c:pt>
              </c:numCache>
            </c:numRef>
          </c:val>
          <c:smooth val="0"/>
          <c:extLst>
            <c:ext xmlns:c16="http://schemas.microsoft.com/office/drawing/2014/chart" uri="{C3380CC4-5D6E-409C-BE32-E72D297353CC}">
              <c16:uniqueId val="{00000025-5DF8-490E-A5EF-69F9D82BF0BE}"/>
            </c:ext>
          </c:extLst>
        </c:ser>
        <c:ser>
          <c:idx val="26"/>
          <c:order val="26"/>
          <c:tx>
            <c:strRef>
              <c:f>'Գրաֆիկ 1'!$AB$1</c:f>
              <c:strCache>
                <c:ptCount val="1"/>
                <c:pt idx="0">
                  <c:v>Վերին սահման</c:v>
                </c:pt>
              </c:strCache>
            </c:strRef>
          </c:tx>
          <c:spPr>
            <a:ln w="12700">
              <a:solidFill>
                <a:sysClr val="windowText" lastClr="000000"/>
              </a:solidFill>
              <a:prstDash val="sysDash"/>
            </a:ln>
          </c:spPr>
          <c:marker>
            <c:symbol val="none"/>
          </c:marker>
          <c:cat>
            <c:strRef>
              <c:f>'Գրաֆիկ 1'!$A$20:$A$39</c:f>
              <c:strCache>
                <c:ptCount val="16"/>
                <c:pt idx="0">
                  <c:v>2017/01</c:v>
                </c:pt>
                <c:pt idx="1">
                  <c:v>2017/02</c:v>
                </c:pt>
                <c:pt idx="2">
                  <c:v>2017/03</c:v>
                </c:pt>
                <c:pt idx="3">
                  <c:v>2017/04</c:v>
                </c:pt>
                <c:pt idx="4">
                  <c:v>2018/01</c:v>
                </c:pt>
                <c:pt idx="5">
                  <c:v>2018/02</c:v>
                </c:pt>
                <c:pt idx="6">
                  <c:v>2018/03</c:v>
                </c:pt>
                <c:pt idx="7">
                  <c:v>2018/04</c:v>
                </c:pt>
                <c:pt idx="8">
                  <c:v>2019/01</c:v>
                </c:pt>
                <c:pt idx="9">
                  <c:v>2019/02</c:v>
                </c:pt>
                <c:pt idx="10">
                  <c:v>2019/03</c:v>
                </c:pt>
                <c:pt idx="11">
                  <c:v>2019/04</c:v>
                </c:pt>
                <c:pt idx="12">
                  <c:v>2020/01</c:v>
                </c:pt>
                <c:pt idx="13">
                  <c:v>2020/02</c:v>
                </c:pt>
                <c:pt idx="14">
                  <c:v>2020/03</c:v>
                </c:pt>
                <c:pt idx="15">
                  <c:v>2020/04</c:v>
                </c:pt>
              </c:strCache>
            </c:strRef>
          </c:cat>
          <c:val>
            <c:numRef>
              <c:f>'Գրաֆիկ 1'!$AB$2:$AB$51</c:f>
              <c:numCache>
                <c:formatCode>0.0</c:formatCode>
                <c:ptCount val="28"/>
                <c:pt idx="0">
                  <c:v>5.5</c:v>
                </c:pt>
                <c:pt idx="1">
                  <c:v>5.5</c:v>
                </c:pt>
                <c:pt idx="2">
                  <c:v>5.5</c:v>
                </c:pt>
                <c:pt idx="3">
                  <c:v>5.5</c:v>
                </c:pt>
                <c:pt idx="4">
                  <c:v>5.5</c:v>
                </c:pt>
                <c:pt idx="5">
                  <c:v>5.5</c:v>
                </c:pt>
                <c:pt idx="6">
                  <c:v>5.5</c:v>
                </c:pt>
                <c:pt idx="7">
                  <c:v>5.5</c:v>
                </c:pt>
                <c:pt idx="8">
                  <c:v>5.5</c:v>
                </c:pt>
                <c:pt idx="9">
                  <c:v>5.5</c:v>
                </c:pt>
                <c:pt idx="10">
                  <c:v>5.5</c:v>
                </c:pt>
                <c:pt idx="11">
                  <c:v>5.5</c:v>
                </c:pt>
                <c:pt idx="12">
                  <c:v>5.5</c:v>
                </c:pt>
                <c:pt idx="13">
                  <c:v>5.5</c:v>
                </c:pt>
                <c:pt idx="14">
                  <c:v>5.5</c:v>
                </c:pt>
                <c:pt idx="15">
                  <c:v>5.5</c:v>
                </c:pt>
                <c:pt idx="16">
                  <c:v>5.5</c:v>
                </c:pt>
                <c:pt idx="17">
                  <c:v>5.5</c:v>
                </c:pt>
                <c:pt idx="18">
                  <c:v>5.5</c:v>
                </c:pt>
                <c:pt idx="19">
                  <c:v>5.5</c:v>
                </c:pt>
                <c:pt idx="20">
                  <c:v>5.5</c:v>
                </c:pt>
                <c:pt idx="21">
                  <c:v>5.5</c:v>
                </c:pt>
                <c:pt idx="22">
                  <c:v>5.5</c:v>
                </c:pt>
                <c:pt idx="23">
                  <c:v>5.5</c:v>
                </c:pt>
                <c:pt idx="24">
                  <c:v>5.5</c:v>
                </c:pt>
                <c:pt idx="25">
                  <c:v>5.5</c:v>
                </c:pt>
                <c:pt idx="26">
                  <c:v>5.5</c:v>
                </c:pt>
                <c:pt idx="27">
                  <c:v>5.5</c:v>
                </c:pt>
              </c:numCache>
            </c:numRef>
          </c:val>
          <c:smooth val="0"/>
          <c:extLst>
            <c:ext xmlns:c16="http://schemas.microsoft.com/office/drawing/2014/chart" uri="{C3380CC4-5D6E-409C-BE32-E72D297353CC}">
              <c16:uniqueId val="{00000026-5DF8-490E-A5EF-69F9D82BF0BE}"/>
            </c:ext>
          </c:extLst>
        </c:ser>
        <c:dLbls>
          <c:showLegendKey val="0"/>
          <c:showVal val="0"/>
          <c:showCatName val="0"/>
          <c:showSerName val="0"/>
          <c:showPercent val="0"/>
          <c:showBubbleSize val="0"/>
        </c:dLbls>
        <c:marker val="1"/>
        <c:smooth val="0"/>
        <c:axId val="441359952"/>
        <c:axId val="441357992"/>
        <c:extLst>
          <c:ext xmlns:c15="http://schemas.microsoft.com/office/drawing/2012/chart" uri="{02D57815-91ED-43cb-92C2-25804820EDAC}">
            <c15:filteredLineSeries>
              <c15:ser>
                <c:idx val="18"/>
                <c:order val="19"/>
                <c:tx>
                  <c:strRef>
                    <c:extLst>
                      <c:ext uri="{02D57815-91ED-43cb-92C2-25804820EDAC}">
                        <c15:formulaRef>
                          <c15:sqref>'Գրաֆիկ 1'!$AA$1</c15:sqref>
                        </c15:formulaRef>
                      </c:ext>
                    </c:extLst>
                    <c:strCache>
                      <c:ptCount val="1"/>
                      <c:pt idx="0">
                        <c:v>Թիրախային մակարդակ</c:v>
                      </c:pt>
                    </c:strCache>
                  </c:strRef>
                </c:tx>
                <c:marker>
                  <c:symbol val="none"/>
                </c:marker>
                <c:cat>
                  <c:strRef>
                    <c:extLst>
                      <c:ext uri="{02D57815-91ED-43cb-92C2-25804820EDAC}">
                        <c15:formulaRef>
                          <c15:sqref>'Գրաֆիկ 1'!#REF!</c15:sqref>
                        </c15:formulaRef>
                      </c:ext>
                    </c:extLst>
                    <c:strCache>
                      <c:ptCount val="1"/>
                      <c:pt idx="0">
                        <c:v>#REF!</c:v>
                      </c:pt>
                    </c:strCache>
                  </c:strRef>
                </c:cat>
                <c:val>
                  <c:numRef>
                    <c:extLst>
                      <c:ext uri="{02D57815-91ED-43cb-92C2-25804820EDAC}">
                        <c15:formulaRef>
                          <c15:sqref>'Գրաֆիկ 1'!$AA$20:$AA$40</c15:sqref>
                        </c15:formulaRef>
                      </c:ext>
                    </c:extLst>
                    <c:numCache>
                      <c:formatCode>0.0</c:formatCode>
                      <c:ptCount val="17"/>
                      <c:pt idx="0">
                        <c:v>4</c:v>
                      </c:pt>
                      <c:pt idx="1">
                        <c:v>4</c:v>
                      </c:pt>
                      <c:pt idx="2">
                        <c:v>4</c:v>
                      </c:pt>
                      <c:pt idx="3">
                        <c:v>4</c:v>
                      </c:pt>
                      <c:pt idx="4">
                        <c:v>4</c:v>
                      </c:pt>
                      <c:pt idx="5">
                        <c:v>4</c:v>
                      </c:pt>
                      <c:pt idx="6">
                        <c:v>4</c:v>
                      </c:pt>
                      <c:pt idx="7">
                        <c:v>4</c:v>
                      </c:pt>
                      <c:pt idx="8">
                        <c:v>4</c:v>
                      </c:pt>
                      <c:pt idx="9">
                        <c:v>4</c:v>
                      </c:pt>
                      <c:pt idx="10">
                        <c:v>4</c:v>
                      </c:pt>
                      <c:pt idx="11">
                        <c:v>4</c:v>
                      </c:pt>
                      <c:pt idx="12">
                        <c:v>4</c:v>
                      </c:pt>
                      <c:pt idx="13">
                        <c:v>4</c:v>
                      </c:pt>
                      <c:pt idx="14">
                        <c:v>4</c:v>
                      </c:pt>
                      <c:pt idx="15">
                        <c:v>4</c:v>
                      </c:pt>
                      <c:pt idx="16">
                        <c:v>4</c:v>
                      </c:pt>
                    </c:numCache>
                  </c:numRef>
                </c:val>
                <c:smooth val="0"/>
                <c:extLst>
                  <c:ext xmlns:c16="http://schemas.microsoft.com/office/drawing/2014/chart" uri="{C3380CC4-5D6E-409C-BE32-E72D297353CC}">
                    <c16:uniqueId val="{00000027-5DF8-490E-A5EF-69F9D82BF0BE}"/>
                  </c:ext>
                </c:extLst>
              </c15:ser>
            </c15:filteredLineSeries>
            <c15:filteredLineSeries>
              <c15:ser>
                <c:idx val="19"/>
                <c:order val="20"/>
                <c:tx>
                  <c:strRef>
                    <c:extLst xmlns:c15="http://schemas.microsoft.com/office/drawing/2012/chart">
                      <c:ext xmlns:c15="http://schemas.microsoft.com/office/drawing/2012/chart" uri="{02D57815-91ED-43cb-92C2-25804820EDAC}">
                        <c15:formulaRef>
                          <c15:sqref>'Գրաֆիկ 1'!$AB$1</c15:sqref>
                        </c15:formulaRef>
                      </c:ext>
                    </c:extLst>
                    <c:strCache>
                      <c:ptCount val="1"/>
                      <c:pt idx="0">
                        <c:v>Վերին սահման</c:v>
                      </c:pt>
                    </c:strCache>
                  </c:strRef>
                </c:tx>
                <c:marker>
                  <c:symbol val="none"/>
                </c:marker>
                <c:cat>
                  <c:strRef>
                    <c:extLst xmlns:c15="http://schemas.microsoft.com/office/drawing/2012/chart">
                      <c:ext xmlns:c15="http://schemas.microsoft.com/office/drawing/2012/chart" uri="{02D57815-91ED-43cb-92C2-25804820EDAC}">
                        <c15:formulaRef>
                          <c15:sqref>'Գրաֆիկ 1'!#REF!</c15:sqref>
                        </c15:formulaRef>
                      </c:ext>
                    </c:extLst>
                    <c:strCache>
                      <c:ptCount val="1"/>
                      <c:pt idx="0">
                        <c:v>#REF!</c:v>
                      </c:pt>
                    </c:strCache>
                  </c:strRef>
                </c:cat>
                <c:val>
                  <c:numRef>
                    <c:extLst xmlns:c15="http://schemas.microsoft.com/office/drawing/2012/chart">
                      <c:ext xmlns:c15="http://schemas.microsoft.com/office/drawing/2012/chart" uri="{02D57815-91ED-43cb-92C2-25804820EDAC}">
                        <c15:formulaRef>
                          <c15:sqref>'Գրաֆիկ 1'!$AB$20:$AB$40</c15:sqref>
                        </c15:formulaRef>
                      </c:ext>
                    </c:extLst>
                    <c:numCache>
                      <c:formatCode>0.0</c:formatCode>
                      <c:ptCount val="17"/>
                      <c:pt idx="0">
                        <c:v>5.5</c:v>
                      </c:pt>
                      <c:pt idx="1">
                        <c:v>5.5</c:v>
                      </c:pt>
                      <c:pt idx="2">
                        <c:v>5.5</c:v>
                      </c:pt>
                      <c:pt idx="3">
                        <c:v>5.5</c:v>
                      </c:pt>
                      <c:pt idx="4">
                        <c:v>5.5</c:v>
                      </c:pt>
                      <c:pt idx="5">
                        <c:v>5.5</c:v>
                      </c:pt>
                      <c:pt idx="6">
                        <c:v>5.5</c:v>
                      </c:pt>
                      <c:pt idx="7">
                        <c:v>5.5</c:v>
                      </c:pt>
                      <c:pt idx="8">
                        <c:v>5.5</c:v>
                      </c:pt>
                      <c:pt idx="9">
                        <c:v>5.5</c:v>
                      </c:pt>
                      <c:pt idx="10">
                        <c:v>5.5</c:v>
                      </c:pt>
                      <c:pt idx="11">
                        <c:v>5.5</c:v>
                      </c:pt>
                      <c:pt idx="12">
                        <c:v>5.5</c:v>
                      </c:pt>
                      <c:pt idx="13">
                        <c:v>5.5</c:v>
                      </c:pt>
                      <c:pt idx="14">
                        <c:v>5.5</c:v>
                      </c:pt>
                      <c:pt idx="15">
                        <c:v>5.5</c:v>
                      </c:pt>
                      <c:pt idx="16">
                        <c:v>5.5</c:v>
                      </c:pt>
                    </c:numCache>
                  </c:numRef>
                </c:val>
                <c:smooth val="0"/>
                <c:extLst xmlns:c15="http://schemas.microsoft.com/office/drawing/2012/chart">
                  <c:ext xmlns:c16="http://schemas.microsoft.com/office/drawing/2014/chart" uri="{C3380CC4-5D6E-409C-BE32-E72D297353CC}">
                    <c16:uniqueId val="{00000028-5DF8-490E-A5EF-69F9D82BF0BE}"/>
                  </c:ext>
                </c:extLst>
              </c15:ser>
            </c15:filteredLineSeries>
            <c15:filteredLineSeries>
              <c15:ser>
                <c:idx val="20"/>
                <c:order val="21"/>
                <c:tx>
                  <c:strRef>
                    <c:extLst xmlns:c15="http://schemas.microsoft.com/office/drawing/2012/chart">
                      <c:ext xmlns:c15="http://schemas.microsoft.com/office/drawing/2012/chart" uri="{02D57815-91ED-43cb-92C2-25804820EDAC}">
                        <c15:formulaRef>
                          <c15:sqref>'Գրաֆիկ 1'!$Z$1</c15:sqref>
                        </c15:formulaRef>
                      </c:ext>
                    </c:extLst>
                    <c:strCache>
                      <c:ptCount val="1"/>
                      <c:pt idx="0">
                        <c:v>Ստորին սահման</c:v>
                      </c:pt>
                    </c:strCache>
                  </c:strRef>
                </c:tx>
                <c:marker>
                  <c:symbol val="none"/>
                </c:marker>
                <c:cat>
                  <c:strRef>
                    <c:extLst xmlns:c15="http://schemas.microsoft.com/office/drawing/2012/chart">
                      <c:ext xmlns:c15="http://schemas.microsoft.com/office/drawing/2012/chart" uri="{02D57815-91ED-43cb-92C2-25804820EDAC}">
                        <c15:formulaRef>
                          <c15:sqref>'Գրաֆիկ 1'!#REF!</c15:sqref>
                        </c15:formulaRef>
                      </c:ext>
                    </c:extLst>
                    <c:strCache>
                      <c:ptCount val="1"/>
                      <c:pt idx="0">
                        <c:v>#REF!</c:v>
                      </c:pt>
                    </c:strCache>
                  </c:strRef>
                </c:cat>
                <c:val>
                  <c:numRef>
                    <c:extLst xmlns:c15="http://schemas.microsoft.com/office/drawing/2012/chart">
                      <c:ext xmlns:c15="http://schemas.microsoft.com/office/drawing/2012/chart" uri="{02D57815-91ED-43cb-92C2-25804820EDAC}">
                        <c15:formulaRef>
                          <c15:sqref>'Գրաֆիկ 1'!$Z$20:$Z$40</c15:sqref>
                        </c15:formulaRef>
                      </c:ext>
                    </c:extLst>
                    <c:numCache>
                      <c:formatCode>0.0</c:formatCode>
                      <c:ptCount val="17"/>
                      <c:pt idx="0">
                        <c:v>2.5</c:v>
                      </c:pt>
                      <c:pt idx="1">
                        <c:v>2.5</c:v>
                      </c:pt>
                      <c:pt idx="2">
                        <c:v>2.5</c:v>
                      </c:pt>
                      <c:pt idx="3">
                        <c:v>2.5</c:v>
                      </c:pt>
                      <c:pt idx="4">
                        <c:v>2.5</c:v>
                      </c:pt>
                      <c:pt idx="5">
                        <c:v>2.5</c:v>
                      </c:pt>
                      <c:pt idx="6">
                        <c:v>2.5</c:v>
                      </c:pt>
                      <c:pt idx="7">
                        <c:v>2.5</c:v>
                      </c:pt>
                      <c:pt idx="8">
                        <c:v>2.5</c:v>
                      </c:pt>
                      <c:pt idx="9">
                        <c:v>2.5</c:v>
                      </c:pt>
                      <c:pt idx="10">
                        <c:v>2.5</c:v>
                      </c:pt>
                      <c:pt idx="11">
                        <c:v>2.5</c:v>
                      </c:pt>
                      <c:pt idx="12">
                        <c:v>2.5</c:v>
                      </c:pt>
                      <c:pt idx="13">
                        <c:v>2.5</c:v>
                      </c:pt>
                      <c:pt idx="14">
                        <c:v>2.5</c:v>
                      </c:pt>
                      <c:pt idx="15">
                        <c:v>2.5</c:v>
                      </c:pt>
                      <c:pt idx="16">
                        <c:v>2.5</c:v>
                      </c:pt>
                    </c:numCache>
                  </c:numRef>
                </c:val>
                <c:smooth val="0"/>
                <c:extLst xmlns:c15="http://schemas.microsoft.com/office/drawing/2012/chart">
                  <c:ext xmlns:c16="http://schemas.microsoft.com/office/drawing/2014/chart" uri="{C3380CC4-5D6E-409C-BE32-E72D297353CC}">
                    <c16:uniqueId val="{00000029-5DF8-490E-A5EF-69F9D82BF0BE}"/>
                  </c:ext>
                </c:extLst>
              </c15:ser>
            </c15:filteredLineSeries>
          </c:ext>
        </c:extLst>
      </c:lineChart>
      <c:dateAx>
        <c:axId val="441359952"/>
        <c:scaling>
          <c:orientation val="minMax"/>
        </c:scaling>
        <c:delete val="0"/>
        <c:axPos val="b"/>
        <c:numFmt formatCode="General" sourceLinked="0"/>
        <c:majorTickMark val="none"/>
        <c:minorTickMark val="in"/>
        <c:tickLblPos val="low"/>
        <c:spPr>
          <a:ln>
            <a:noFill/>
          </a:ln>
        </c:spPr>
        <c:txPr>
          <a:bodyPr rot="-5400000" vert="horz"/>
          <a:lstStyle/>
          <a:p>
            <a:pPr>
              <a:defRPr sz="600"/>
            </a:pPr>
            <a:endParaRPr lang="en-US"/>
          </a:p>
        </c:txPr>
        <c:crossAx val="441357992"/>
        <c:crosses val="autoZero"/>
        <c:auto val="0"/>
        <c:lblOffset val="100"/>
        <c:baseTimeUnit val="days"/>
      </c:dateAx>
      <c:valAx>
        <c:axId val="441357992"/>
        <c:scaling>
          <c:orientation val="minMax"/>
        </c:scaling>
        <c:delete val="1"/>
        <c:axPos val="l"/>
        <c:majorGridlines>
          <c:spPr>
            <a:ln>
              <a:noFill/>
            </a:ln>
          </c:spPr>
        </c:majorGridlines>
        <c:numFmt formatCode="General" sourceLinked="1"/>
        <c:majorTickMark val="none"/>
        <c:minorTickMark val="none"/>
        <c:tickLblPos val="nextTo"/>
        <c:crossAx val="441359952"/>
        <c:crosses val="autoZero"/>
        <c:crossBetween val="between"/>
      </c:valAx>
      <c:valAx>
        <c:axId val="441359560"/>
        <c:scaling>
          <c:orientation val="minMax"/>
          <c:max val="8"/>
          <c:min val="-3"/>
        </c:scaling>
        <c:delete val="0"/>
        <c:axPos val="r"/>
        <c:numFmt formatCode="0" sourceLinked="0"/>
        <c:majorTickMark val="in"/>
        <c:minorTickMark val="none"/>
        <c:tickLblPos val="nextTo"/>
        <c:txPr>
          <a:bodyPr/>
          <a:lstStyle/>
          <a:p>
            <a:pPr>
              <a:defRPr sz="600"/>
            </a:pPr>
            <a:endParaRPr lang="en-US"/>
          </a:p>
        </c:txPr>
        <c:crossAx val="441360344"/>
        <c:crosses val="max"/>
        <c:crossBetween val="between"/>
        <c:majorUnit val="1"/>
      </c:valAx>
      <c:dateAx>
        <c:axId val="441360344"/>
        <c:scaling>
          <c:orientation val="minMax"/>
        </c:scaling>
        <c:delete val="1"/>
        <c:axPos val="b"/>
        <c:numFmt formatCode="General" sourceLinked="1"/>
        <c:majorTickMark val="out"/>
        <c:minorTickMark val="none"/>
        <c:tickLblPos val="nextTo"/>
        <c:crossAx val="441359560"/>
        <c:crosses val="autoZero"/>
        <c:auto val="0"/>
        <c:lblOffset val="100"/>
        <c:baseTimeUnit val="days"/>
      </c:dateAx>
      <c:spPr>
        <a:ln>
          <a:noFill/>
        </a:ln>
      </c:spPr>
    </c:plotArea>
    <c:legend>
      <c:legendPos val="b"/>
      <c:legendEntry>
        <c:idx val="0"/>
        <c:delete val="1"/>
      </c:legendEntry>
      <c:legendEntry>
        <c:idx val="1"/>
        <c:delete val="1"/>
      </c:legendEntry>
      <c:legendEntry>
        <c:idx val="2"/>
        <c:delete val="1"/>
      </c:legendEntry>
      <c:legendEntry>
        <c:idx val="3"/>
        <c:delete val="1"/>
      </c:legendEntry>
      <c:legendEntry>
        <c:idx val="4"/>
        <c:delete val="1"/>
      </c:legendEntry>
      <c:legendEntry>
        <c:idx val="5"/>
        <c:delete val="1"/>
      </c:legendEntry>
      <c:legendEntry>
        <c:idx val="6"/>
        <c:delete val="1"/>
      </c:legendEntry>
      <c:legendEntry>
        <c:idx val="7"/>
        <c:delete val="1"/>
      </c:legendEntry>
      <c:legendEntry>
        <c:idx val="8"/>
        <c:delete val="1"/>
      </c:legendEntry>
      <c:legendEntry>
        <c:idx val="9"/>
        <c:delete val="1"/>
      </c:legendEntry>
      <c:legendEntry>
        <c:idx val="10"/>
        <c:delete val="1"/>
      </c:legendEntry>
      <c:legendEntry>
        <c:idx val="11"/>
        <c:delete val="1"/>
      </c:legendEntry>
      <c:legendEntry>
        <c:idx val="12"/>
        <c:delete val="1"/>
      </c:legendEntry>
      <c:legendEntry>
        <c:idx val="13"/>
        <c:delete val="1"/>
      </c:legendEntry>
      <c:legendEntry>
        <c:idx val="14"/>
        <c:delete val="1"/>
      </c:legendEntry>
      <c:legendEntry>
        <c:idx val="15"/>
        <c:delete val="1"/>
      </c:legendEntry>
      <c:legendEntry>
        <c:idx val="16"/>
        <c:delete val="1"/>
      </c:legendEntry>
      <c:legendEntry>
        <c:idx val="17"/>
        <c:delete val="1"/>
      </c:legendEntry>
      <c:legendEntry>
        <c:idx val="18"/>
        <c:delete val="1"/>
      </c:legendEntry>
      <c:legendEntry>
        <c:idx val="19"/>
        <c:delete val="1"/>
      </c:legendEntry>
      <c:legendEntry>
        <c:idx val="23"/>
        <c:delete val="1"/>
      </c:legendEntry>
      <c:legendEntry>
        <c:idx val="24"/>
        <c:delete val="1"/>
      </c:legendEntry>
      <c:legendEntry>
        <c:idx val="25"/>
        <c:delete val="1"/>
      </c:legendEntry>
      <c:layout>
        <c:manualLayout>
          <c:xMode val="edge"/>
          <c:yMode val="edge"/>
          <c:x val="0"/>
          <c:y val="0.77363477257564739"/>
          <c:w val="0.72389999999999999"/>
          <c:h val="0.22636522742435261"/>
        </c:manualLayout>
      </c:layout>
      <c:overlay val="0"/>
      <c:txPr>
        <a:bodyPr/>
        <a:lstStyle/>
        <a:p>
          <a:pPr>
            <a:defRPr sz="800" b="0" i="1" baseline="-14000"/>
          </a:pPr>
          <a:endParaRPr lang="en-US"/>
        </a:p>
      </c:txPr>
    </c:legend>
    <c:plotVisOnly val="1"/>
    <c:dispBlanksAs val="gap"/>
    <c:showDLblsOverMax val="0"/>
  </c:chart>
  <c:spPr>
    <a:noFill/>
    <a:ln>
      <a:noFill/>
    </a:ln>
  </c:spPr>
  <c:txPr>
    <a:bodyPr/>
    <a:lstStyle/>
    <a:p>
      <a:pPr>
        <a:defRPr>
          <a:latin typeface="GHEA Grapalat" panose="02000506050000020003" pitchFamily="50" charset="0"/>
        </a:defRPr>
      </a:pPr>
      <a:endParaRPr lang="en-US"/>
    </a:p>
  </c:txPr>
  <c:externalData r:id="rId2">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0.10751444627889256"/>
          <c:y val="5.9065770668181708E-2"/>
          <c:w val="0.87044386588773159"/>
          <c:h val="0.6439086304233349"/>
        </c:manualLayout>
      </c:layout>
      <c:barChart>
        <c:barDir val="col"/>
        <c:grouping val="stacked"/>
        <c:varyColors val="0"/>
        <c:ser>
          <c:idx val="1"/>
          <c:order val="1"/>
          <c:tx>
            <c:strRef>
              <c:f>'Գրաֆիկ 11'!$A$3</c:f>
              <c:strCache>
                <c:ptCount val="1"/>
                <c:pt idx="0">
                  <c:v>Provate spending</c:v>
                </c:pt>
              </c:strCache>
            </c:strRef>
          </c:tx>
          <c:spPr>
            <a:solidFill>
              <a:sysClr val="windowText" lastClr="000000">
                <a:lumMod val="50000"/>
                <a:lumOff val="50000"/>
              </a:sysClr>
            </a:solidFill>
          </c:spPr>
          <c:invertIfNegative val="0"/>
          <c:cat>
            <c:numRef>
              <c:f>'Գրաֆիկ 11'!$E$1:$K$1</c:f>
              <c:numCache>
                <c:formatCode>General</c:formatCode>
                <c:ptCount val="7"/>
                <c:pt idx="0">
                  <c:v>2017</c:v>
                </c:pt>
                <c:pt idx="1">
                  <c:v>2018</c:v>
                </c:pt>
                <c:pt idx="2">
                  <c:v>2019</c:v>
                </c:pt>
                <c:pt idx="3">
                  <c:v>2020</c:v>
                </c:pt>
                <c:pt idx="4">
                  <c:v>2021</c:v>
                </c:pt>
                <c:pt idx="5">
                  <c:v>2022</c:v>
                </c:pt>
                <c:pt idx="6">
                  <c:v>2023</c:v>
                </c:pt>
              </c:numCache>
            </c:numRef>
          </c:cat>
          <c:val>
            <c:numRef>
              <c:f>'Գրաֆիկ 11'!$E$3:$K$3</c:f>
              <c:numCache>
                <c:formatCode>0.0</c:formatCode>
                <c:ptCount val="7"/>
                <c:pt idx="0">
                  <c:v>11.171948684379835</c:v>
                </c:pt>
                <c:pt idx="1">
                  <c:v>6.4748337355101837</c:v>
                </c:pt>
                <c:pt idx="2">
                  <c:v>9.2333744416659673</c:v>
                </c:pt>
                <c:pt idx="3">
                  <c:v>-13.587528983771108</c:v>
                </c:pt>
                <c:pt idx="4">
                  <c:v>3.7768190684913545</c:v>
                </c:pt>
                <c:pt idx="5">
                  <c:v>1.3</c:v>
                </c:pt>
                <c:pt idx="6">
                  <c:v>3.8</c:v>
                </c:pt>
              </c:numCache>
            </c:numRef>
          </c:val>
          <c:extLst>
            <c:ext xmlns:c16="http://schemas.microsoft.com/office/drawing/2014/chart" uri="{C3380CC4-5D6E-409C-BE32-E72D297353CC}">
              <c16:uniqueId val="{00000001-D10B-4143-8CB2-114CBD32C340}"/>
            </c:ext>
          </c:extLst>
        </c:ser>
        <c:ser>
          <c:idx val="2"/>
          <c:order val="2"/>
          <c:tx>
            <c:strRef>
              <c:f>'Գրաֆիկ 11'!$A$4</c:f>
              <c:strCache>
                <c:ptCount val="1"/>
                <c:pt idx="0">
                  <c:v>Public spending</c:v>
                </c:pt>
              </c:strCache>
            </c:strRef>
          </c:tx>
          <c:invertIfNegative val="0"/>
          <c:cat>
            <c:numRef>
              <c:f>'Գրաֆիկ 11'!$E$1:$K$1</c:f>
              <c:numCache>
                <c:formatCode>General</c:formatCode>
                <c:ptCount val="7"/>
                <c:pt idx="0">
                  <c:v>2017</c:v>
                </c:pt>
                <c:pt idx="1">
                  <c:v>2018</c:v>
                </c:pt>
                <c:pt idx="2">
                  <c:v>2019</c:v>
                </c:pt>
                <c:pt idx="3">
                  <c:v>2020</c:v>
                </c:pt>
                <c:pt idx="4">
                  <c:v>2021</c:v>
                </c:pt>
                <c:pt idx="5">
                  <c:v>2022</c:v>
                </c:pt>
                <c:pt idx="6">
                  <c:v>2023</c:v>
                </c:pt>
              </c:numCache>
            </c:numRef>
          </c:cat>
          <c:val>
            <c:numRef>
              <c:f>'Գրաֆիկ 11'!$E$4:$K$4</c:f>
              <c:numCache>
                <c:formatCode>0.0</c:formatCode>
                <c:ptCount val="7"/>
                <c:pt idx="0">
                  <c:v>0.57783244959738744</c:v>
                </c:pt>
                <c:pt idx="1">
                  <c:v>-1.9548548651758575</c:v>
                </c:pt>
                <c:pt idx="2">
                  <c:v>2.1749461064141649</c:v>
                </c:pt>
                <c:pt idx="3">
                  <c:v>2.3854113208753858</c:v>
                </c:pt>
                <c:pt idx="4">
                  <c:v>-2.0938395003233854</c:v>
                </c:pt>
                <c:pt idx="5">
                  <c:v>0.3</c:v>
                </c:pt>
                <c:pt idx="6">
                  <c:v>0.3</c:v>
                </c:pt>
              </c:numCache>
            </c:numRef>
          </c:val>
          <c:extLst>
            <c:ext xmlns:c16="http://schemas.microsoft.com/office/drawing/2014/chart" uri="{C3380CC4-5D6E-409C-BE32-E72D297353CC}">
              <c16:uniqueId val="{00000002-D10B-4143-8CB2-114CBD32C340}"/>
            </c:ext>
          </c:extLst>
        </c:ser>
        <c:ser>
          <c:idx val="3"/>
          <c:order val="3"/>
          <c:tx>
            <c:strRef>
              <c:f>'Գրաֆիկ 11'!$A$5</c:f>
              <c:strCache>
                <c:ptCount val="1"/>
                <c:pt idx="0">
                  <c:v>Net exports</c:v>
                </c:pt>
              </c:strCache>
            </c:strRef>
          </c:tx>
          <c:spPr>
            <a:solidFill>
              <a:srgbClr val="ED7D31"/>
            </a:solidFill>
          </c:spPr>
          <c:invertIfNegative val="0"/>
          <c:cat>
            <c:numRef>
              <c:f>'Գրաֆիկ 11'!$E$1:$K$1</c:f>
              <c:numCache>
                <c:formatCode>General</c:formatCode>
                <c:ptCount val="7"/>
                <c:pt idx="0">
                  <c:v>2017</c:v>
                </c:pt>
                <c:pt idx="1">
                  <c:v>2018</c:v>
                </c:pt>
                <c:pt idx="2">
                  <c:v>2019</c:v>
                </c:pt>
                <c:pt idx="3">
                  <c:v>2020</c:v>
                </c:pt>
                <c:pt idx="4">
                  <c:v>2021</c:v>
                </c:pt>
                <c:pt idx="5">
                  <c:v>2022</c:v>
                </c:pt>
                <c:pt idx="6">
                  <c:v>2023</c:v>
                </c:pt>
              </c:numCache>
            </c:numRef>
          </c:cat>
          <c:val>
            <c:numRef>
              <c:f>'Գրաֆիկ 11'!$E$5:$K$5</c:f>
              <c:numCache>
                <c:formatCode>0.0</c:formatCode>
                <c:ptCount val="7"/>
                <c:pt idx="0">
                  <c:v>-3.8718539122781008</c:v>
                </c:pt>
                <c:pt idx="1">
                  <c:v>-4.5660977282628608</c:v>
                </c:pt>
                <c:pt idx="2">
                  <c:v>-7.0635855267864756E-2</c:v>
                </c:pt>
                <c:pt idx="3">
                  <c:v>4.5061104636427789</c:v>
                </c:pt>
                <c:pt idx="4">
                  <c:v>-0.43751463363191567</c:v>
                </c:pt>
                <c:pt idx="5">
                  <c:v>-0.2</c:v>
                </c:pt>
                <c:pt idx="6">
                  <c:v>-0.1</c:v>
                </c:pt>
              </c:numCache>
            </c:numRef>
          </c:val>
          <c:extLst>
            <c:ext xmlns:c16="http://schemas.microsoft.com/office/drawing/2014/chart" uri="{C3380CC4-5D6E-409C-BE32-E72D297353CC}">
              <c16:uniqueId val="{00000001-ED27-4034-9304-714996EC0A23}"/>
            </c:ext>
          </c:extLst>
        </c:ser>
        <c:dLbls>
          <c:showLegendKey val="0"/>
          <c:showVal val="0"/>
          <c:showCatName val="0"/>
          <c:showSerName val="0"/>
          <c:showPercent val="0"/>
          <c:showBubbleSize val="0"/>
        </c:dLbls>
        <c:gapWidth val="150"/>
        <c:overlap val="100"/>
        <c:axId val="481975120"/>
        <c:axId val="481971592"/>
      </c:barChart>
      <c:lineChart>
        <c:grouping val="standard"/>
        <c:varyColors val="0"/>
        <c:ser>
          <c:idx val="0"/>
          <c:order val="0"/>
          <c:tx>
            <c:strRef>
              <c:f>'Գրաֆիկ 11'!$A$2</c:f>
              <c:strCache>
                <c:ptCount val="1"/>
                <c:pt idx="0">
                  <c:v>Growth</c:v>
                </c:pt>
              </c:strCache>
            </c:strRef>
          </c:tx>
          <c:spPr>
            <a:ln w="19050">
              <a:solidFill>
                <a:srgbClr val="C00000"/>
              </a:solidFill>
            </a:ln>
          </c:spPr>
          <c:marker>
            <c:symbol val="none"/>
          </c:marker>
          <c:cat>
            <c:numRef>
              <c:f>'Գրաֆիկ 11'!$E$1:$K$1</c:f>
              <c:numCache>
                <c:formatCode>General</c:formatCode>
                <c:ptCount val="7"/>
                <c:pt idx="0">
                  <c:v>2017</c:v>
                </c:pt>
                <c:pt idx="1">
                  <c:v>2018</c:v>
                </c:pt>
                <c:pt idx="2">
                  <c:v>2019</c:v>
                </c:pt>
                <c:pt idx="3">
                  <c:v>2020</c:v>
                </c:pt>
                <c:pt idx="4">
                  <c:v>2021</c:v>
                </c:pt>
                <c:pt idx="5">
                  <c:v>2022</c:v>
                </c:pt>
                <c:pt idx="6">
                  <c:v>2023</c:v>
                </c:pt>
              </c:numCache>
            </c:numRef>
          </c:cat>
          <c:val>
            <c:numRef>
              <c:f>'Գրաֆիկ 11'!$E$2:$K$2</c:f>
              <c:numCache>
                <c:formatCode>General</c:formatCode>
                <c:ptCount val="7"/>
                <c:pt idx="0">
                  <c:v>7.5</c:v>
                </c:pt>
                <c:pt idx="1">
                  <c:v>5.2</c:v>
                </c:pt>
                <c:pt idx="2" formatCode="0.0">
                  <c:v>7.6</c:v>
                </c:pt>
                <c:pt idx="3" formatCode="0.0">
                  <c:v>-7.6278969494251783</c:v>
                </c:pt>
                <c:pt idx="4" formatCode="0.0">
                  <c:v>1.4328276270699831</c:v>
                </c:pt>
                <c:pt idx="5" formatCode="0.0">
                  <c:v>1.53</c:v>
                </c:pt>
                <c:pt idx="6" formatCode="0.0">
                  <c:v>4.18</c:v>
                </c:pt>
              </c:numCache>
            </c:numRef>
          </c:val>
          <c:smooth val="0"/>
          <c:extLst>
            <c:ext xmlns:c16="http://schemas.microsoft.com/office/drawing/2014/chart" uri="{C3380CC4-5D6E-409C-BE32-E72D297353CC}">
              <c16:uniqueId val="{00000000-D10B-4143-8CB2-114CBD32C340}"/>
            </c:ext>
          </c:extLst>
        </c:ser>
        <c:dLbls>
          <c:showLegendKey val="0"/>
          <c:showVal val="0"/>
          <c:showCatName val="0"/>
          <c:showSerName val="0"/>
          <c:showPercent val="0"/>
          <c:showBubbleSize val="0"/>
        </c:dLbls>
        <c:marker val="1"/>
        <c:smooth val="0"/>
        <c:axId val="481975120"/>
        <c:axId val="481971592"/>
      </c:lineChart>
      <c:catAx>
        <c:axId val="481975120"/>
        <c:scaling>
          <c:orientation val="minMax"/>
        </c:scaling>
        <c:delete val="0"/>
        <c:axPos val="b"/>
        <c:numFmt formatCode="General" sourceLinked="1"/>
        <c:majorTickMark val="out"/>
        <c:minorTickMark val="none"/>
        <c:tickLblPos val="low"/>
        <c:spPr>
          <a:ln>
            <a:solidFill>
              <a:sysClr val="windowText" lastClr="000000"/>
            </a:solidFill>
          </a:ln>
        </c:spPr>
        <c:txPr>
          <a:bodyPr/>
          <a:lstStyle/>
          <a:p>
            <a:pPr>
              <a:defRPr sz="600">
                <a:latin typeface="GHEA Grapalat" panose="02000506050000020003" pitchFamily="50" charset="0"/>
              </a:defRPr>
            </a:pPr>
            <a:endParaRPr lang="en-US"/>
          </a:p>
        </c:txPr>
        <c:crossAx val="481971592"/>
        <c:crosses val="autoZero"/>
        <c:auto val="1"/>
        <c:lblAlgn val="ctr"/>
        <c:lblOffset val="100"/>
        <c:noMultiLvlLbl val="0"/>
      </c:catAx>
      <c:valAx>
        <c:axId val="481971592"/>
        <c:scaling>
          <c:orientation val="minMax"/>
        </c:scaling>
        <c:delete val="0"/>
        <c:axPos val="l"/>
        <c:numFmt formatCode="0" sourceLinked="0"/>
        <c:majorTickMark val="out"/>
        <c:minorTickMark val="none"/>
        <c:tickLblPos val="nextTo"/>
        <c:spPr>
          <a:ln>
            <a:solidFill>
              <a:sysClr val="windowText" lastClr="000000"/>
            </a:solidFill>
          </a:ln>
        </c:spPr>
        <c:txPr>
          <a:bodyPr/>
          <a:lstStyle/>
          <a:p>
            <a:pPr>
              <a:defRPr sz="600">
                <a:latin typeface="GHEA Grapalat" panose="02000506050000020003" pitchFamily="50" charset="0"/>
              </a:defRPr>
            </a:pPr>
            <a:endParaRPr lang="en-US"/>
          </a:p>
        </c:txPr>
        <c:crossAx val="481975120"/>
        <c:crosses val="autoZero"/>
        <c:crossBetween val="between"/>
      </c:valAx>
      <c:spPr>
        <a:noFill/>
      </c:spPr>
    </c:plotArea>
    <c:legend>
      <c:legendPos val="tr"/>
      <c:layout>
        <c:manualLayout>
          <c:xMode val="edge"/>
          <c:yMode val="edge"/>
          <c:x val="1.0716440182880366E-2"/>
          <c:y val="0.82837122717017664"/>
          <c:w val="0.81875436563373116"/>
          <c:h val="0.17162896772734867"/>
        </c:manualLayout>
      </c:layout>
      <c:overlay val="0"/>
      <c:txPr>
        <a:bodyPr/>
        <a:lstStyle/>
        <a:p>
          <a:pPr>
            <a:defRPr sz="800" i="1" baseline="-14000">
              <a:latin typeface="GHEA Grapalat" panose="02000506050000020003" pitchFamily="50" charset="0"/>
            </a:defRPr>
          </a:pPr>
          <a:endParaRPr lang="en-US"/>
        </a:p>
      </c:txPr>
    </c:legend>
    <c:plotVisOnly val="1"/>
    <c:dispBlanksAs val="gap"/>
    <c:showDLblsOverMax val="0"/>
  </c:chart>
  <c:spPr>
    <a:noFill/>
    <a:ln>
      <a:noFill/>
    </a:ln>
  </c:spPr>
  <c:externalData r:id="rId2">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1702319342138684"/>
          <c:y val="3.0195847685286197E-2"/>
          <c:w val="0.86785782321564642"/>
          <c:h val="0.58482670774465539"/>
        </c:manualLayout>
      </c:layout>
      <c:lineChart>
        <c:grouping val="standard"/>
        <c:varyColors val="0"/>
        <c:ser>
          <c:idx val="1"/>
          <c:order val="0"/>
          <c:tx>
            <c:strRef>
              <c:f>'Գրաֆիկ 12'!$B$1</c:f>
              <c:strCache>
                <c:ptCount val="1"/>
                <c:pt idx="0">
                  <c:v>Real exports, %</c:v>
                </c:pt>
              </c:strCache>
            </c:strRef>
          </c:tx>
          <c:spPr>
            <a:ln w="19050" cap="rnd">
              <a:solidFill>
                <a:schemeClr val="tx1"/>
              </a:solidFill>
              <a:round/>
            </a:ln>
            <a:effectLst/>
          </c:spPr>
          <c:marker>
            <c:symbol val="none"/>
          </c:marker>
          <c:cat>
            <c:numRef>
              <c:f>'Գրաֆիկ 12'!$A$2:$A$11</c:f>
              <c:numCache>
                <c:formatCode>0</c:formatCode>
                <c:ptCount val="7"/>
                <c:pt idx="0">
                  <c:v>2017</c:v>
                </c:pt>
                <c:pt idx="1">
                  <c:v>2018</c:v>
                </c:pt>
                <c:pt idx="2">
                  <c:v>2019</c:v>
                </c:pt>
                <c:pt idx="3" formatCode="General">
                  <c:v>2020</c:v>
                </c:pt>
                <c:pt idx="4" formatCode="General">
                  <c:v>2021</c:v>
                </c:pt>
                <c:pt idx="5" formatCode="General">
                  <c:v>2022</c:v>
                </c:pt>
                <c:pt idx="6" formatCode="General">
                  <c:v>2023</c:v>
                </c:pt>
              </c:numCache>
            </c:numRef>
          </c:cat>
          <c:val>
            <c:numRef>
              <c:f>'Գրաֆիկ 12'!$B$2:$B$11</c:f>
              <c:numCache>
                <c:formatCode>0.0</c:formatCode>
                <c:ptCount val="7"/>
                <c:pt idx="0">
                  <c:v>19.3</c:v>
                </c:pt>
                <c:pt idx="1">
                  <c:v>5</c:v>
                </c:pt>
                <c:pt idx="2">
                  <c:v>16</c:v>
                </c:pt>
                <c:pt idx="3" formatCode="General">
                  <c:v>-31.4</c:v>
                </c:pt>
                <c:pt idx="4" formatCode="General">
                  <c:v>2.1</c:v>
                </c:pt>
                <c:pt idx="5" formatCode="General">
                  <c:v>5.0999999999999996</c:v>
                </c:pt>
                <c:pt idx="6" formatCode="General">
                  <c:v>3.8</c:v>
                </c:pt>
              </c:numCache>
            </c:numRef>
          </c:val>
          <c:smooth val="0"/>
          <c:extLst>
            <c:ext xmlns:c16="http://schemas.microsoft.com/office/drawing/2014/chart" uri="{C3380CC4-5D6E-409C-BE32-E72D297353CC}">
              <c16:uniqueId val="{00000000-0EDF-46F3-8125-E7901BF7627E}"/>
            </c:ext>
          </c:extLst>
        </c:ser>
        <c:ser>
          <c:idx val="2"/>
          <c:order val="1"/>
          <c:tx>
            <c:strRef>
              <c:f>'Գրաֆիկ 12'!$C$1</c:f>
              <c:strCache>
                <c:ptCount val="1"/>
                <c:pt idx="0">
                  <c:v>Real imports, %</c:v>
                </c:pt>
              </c:strCache>
            </c:strRef>
          </c:tx>
          <c:spPr>
            <a:ln w="19050" cap="rnd">
              <a:solidFill>
                <a:schemeClr val="tx1">
                  <a:lumMod val="50000"/>
                  <a:lumOff val="50000"/>
                </a:schemeClr>
              </a:solidFill>
              <a:prstDash val="dash"/>
              <a:round/>
            </a:ln>
            <a:effectLst/>
          </c:spPr>
          <c:marker>
            <c:symbol val="none"/>
          </c:marker>
          <c:cat>
            <c:numRef>
              <c:f>'Գրաֆիկ 12'!$A$2:$A$11</c:f>
              <c:numCache>
                <c:formatCode>0</c:formatCode>
                <c:ptCount val="7"/>
                <c:pt idx="0">
                  <c:v>2017</c:v>
                </c:pt>
                <c:pt idx="1">
                  <c:v>2018</c:v>
                </c:pt>
                <c:pt idx="2">
                  <c:v>2019</c:v>
                </c:pt>
                <c:pt idx="3" formatCode="General">
                  <c:v>2020</c:v>
                </c:pt>
                <c:pt idx="4" formatCode="General">
                  <c:v>2021</c:v>
                </c:pt>
                <c:pt idx="5" formatCode="General">
                  <c:v>2022</c:v>
                </c:pt>
                <c:pt idx="6" formatCode="General">
                  <c:v>2023</c:v>
                </c:pt>
              </c:numCache>
            </c:numRef>
          </c:cat>
          <c:val>
            <c:numRef>
              <c:f>'Գրաֆիկ 12'!$C$2:$C$11</c:f>
              <c:numCache>
                <c:formatCode>0.0</c:formatCode>
                <c:ptCount val="7"/>
                <c:pt idx="0">
                  <c:v>24.6</c:v>
                </c:pt>
                <c:pt idx="1">
                  <c:v>13.3</c:v>
                </c:pt>
                <c:pt idx="2">
                  <c:v>12</c:v>
                </c:pt>
                <c:pt idx="3" formatCode="General">
                  <c:v>-32.1</c:v>
                </c:pt>
                <c:pt idx="4" formatCode="General">
                  <c:v>2.9</c:v>
                </c:pt>
                <c:pt idx="5" formatCode="General">
                  <c:v>4.5</c:v>
                </c:pt>
                <c:pt idx="6" formatCode="General">
                  <c:v>3.2</c:v>
                </c:pt>
              </c:numCache>
            </c:numRef>
          </c:val>
          <c:smooth val="0"/>
          <c:extLst>
            <c:ext xmlns:c16="http://schemas.microsoft.com/office/drawing/2014/chart" uri="{C3380CC4-5D6E-409C-BE32-E72D297353CC}">
              <c16:uniqueId val="{00000001-0EDF-46F3-8125-E7901BF7627E}"/>
            </c:ext>
          </c:extLst>
        </c:ser>
        <c:ser>
          <c:idx val="3"/>
          <c:order val="2"/>
          <c:tx>
            <c:strRef>
              <c:f>'Գրաֆիկ 12'!$D$1</c:f>
              <c:strCache>
                <c:ptCount val="1"/>
                <c:pt idx="0">
                  <c:v>Real exports, previous projection, %</c:v>
                </c:pt>
              </c:strCache>
            </c:strRef>
          </c:tx>
          <c:spPr>
            <a:ln w="19050" cap="rnd">
              <a:solidFill>
                <a:schemeClr val="tx1">
                  <a:lumMod val="50000"/>
                  <a:lumOff val="50000"/>
                </a:schemeClr>
              </a:solidFill>
              <a:prstDash val="dash"/>
              <a:round/>
            </a:ln>
            <a:effectLst/>
          </c:spPr>
          <c:marker>
            <c:symbol val="none"/>
          </c:marker>
          <c:cat>
            <c:numRef>
              <c:f>'Գրաֆիկ 12'!$A$2:$A$11</c:f>
              <c:numCache>
                <c:formatCode>0</c:formatCode>
                <c:ptCount val="7"/>
                <c:pt idx="0">
                  <c:v>2017</c:v>
                </c:pt>
                <c:pt idx="1">
                  <c:v>2018</c:v>
                </c:pt>
                <c:pt idx="2">
                  <c:v>2019</c:v>
                </c:pt>
                <c:pt idx="3" formatCode="General">
                  <c:v>2020</c:v>
                </c:pt>
                <c:pt idx="4" formatCode="General">
                  <c:v>2021</c:v>
                </c:pt>
                <c:pt idx="5" formatCode="General">
                  <c:v>2022</c:v>
                </c:pt>
                <c:pt idx="6" formatCode="General">
                  <c:v>2023</c:v>
                </c:pt>
              </c:numCache>
            </c:numRef>
          </c:cat>
          <c:val>
            <c:numRef>
              <c:f>'Գրաֆիկ 12'!$D$2:$D$11</c:f>
              <c:numCache>
                <c:formatCode>0.0</c:formatCode>
                <c:ptCount val="7"/>
                <c:pt idx="0">
                  <c:v>19.3</c:v>
                </c:pt>
                <c:pt idx="1">
                  <c:v>5</c:v>
                </c:pt>
                <c:pt idx="2">
                  <c:v>16</c:v>
                </c:pt>
                <c:pt idx="3" formatCode="General">
                  <c:v>-34.4</c:v>
                </c:pt>
                <c:pt idx="4" formatCode="General">
                  <c:v>4.7</c:v>
                </c:pt>
                <c:pt idx="5" formatCode="General">
                  <c:v>5.8</c:v>
                </c:pt>
              </c:numCache>
            </c:numRef>
          </c:val>
          <c:smooth val="0"/>
          <c:extLst>
            <c:ext xmlns:c16="http://schemas.microsoft.com/office/drawing/2014/chart" uri="{C3380CC4-5D6E-409C-BE32-E72D297353CC}">
              <c16:uniqueId val="{00000002-0EDF-46F3-8125-E7901BF7627E}"/>
            </c:ext>
          </c:extLst>
        </c:ser>
        <c:ser>
          <c:idx val="4"/>
          <c:order val="3"/>
          <c:tx>
            <c:strRef>
              <c:f>'Գրաֆիկ 12'!$E$1</c:f>
              <c:strCache>
                <c:ptCount val="1"/>
                <c:pt idx="0">
                  <c:v>Real imports, previous projecion</c:v>
                </c:pt>
              </c:strCache>
            </c:strRef>
          </c:tx>
          <c:spPr>
            <a:ln w="19050" cap="rnd">
              <a:solidFill>
                <a:srgbClr val="C00000"/>
              </a:solidFill>
              <a:round/>
            </a:ln>
            <a:effectLst/>
          </c:spPr>
          <c:marker>
            <c:symbol val="none"/>
          </c:marker>
          <c:cat>
            <c:numRef>
              <c:f>'Գրաֆիկ 12'!$A$2:$A$11</c:f>
              <c:numCache>
                <c:formatCode>0</c:formatCode>
                <c:ptCount val="7"/>
                <c:pt idx="0">
                  <c:v>2017</c:v>
                </c:pt>
                <c:pt idx="1">
                  <c:v>2018</c:v>
                </c:pt>
                <c:pt idx="2">
                  <c:v>2019</c:v>
                </c:pt>
                <c:pt idx="3" formatCode="General">
                  <c:v>2020</c:v>
                </c:pt>
                <c:pt idx="4" formatCode="General">
                  <c:v>2021</c:v>
                </c:pt>
                <c:pt idx="5" formatCode="General">
                  <c:v>2022</c:v>
                </c:pt>
                <c:pt idx="6" formatCode="General">
                  <c:v>2023</c:v>
                </c:pt>
              </c:numCache>
            </c:numRef>
          </c:cat>
          <c:val>
            <c:numRef>
              <c:f>'Գրաֆիկ 12'!$E$2:$E$11</c:f>
              <c:numCache>
                <c:formatCode>0.0</c:formatCode>
                <c:ptCount val="7"/>
                <c:pt idx="0">
                  <c:v>24.6</c:v>
                </c:pt>
                <c:pt idx="1">
                  <c:v>13.3</c:v>
                </c:pt>
                <c:pt idx="2">
                  <c:v>12</c:v>
                </c:pt>
                <c:pt idx="3" formatCode="General">
                  <c:v>-31.8</c:v>
                </c:pt>
                <c:pt idx="4" formatCode="General">
                  <c:v>7.9</c:v>
                </c:pt>
                <c:pt idx="5" formatCode="General">
                  <c:v>2.6</c:v>
                </c:pt>
              </c:numCache>
            </c:numRef>
          </c:val>
          <c:smooth val="0"/>
          <c:extLst>
            <c:ext xmlns:c16="http://schemas.microsoft.com/office/drawing/2014/chart" uri="{C3380CC4-5D6E-409C-BE32-E72D297353CC}">
              <c16:uniqueId val="{00000003-0EDF-46F3-8125-E7901BF7627E}"/>
            </c:ext>
          </c:extLst>
        </c:ser>
        <c:dLbls>
          <c:showLegendKey val="0"/>
          <c:showVal val="0"/>
          <c:showCatName val="0"/>
          <c:showSerName val="0"/>
          <c:showPercent val="0"/>
          <c:showBubbleSize val="0"/>
        </c:dLbls>
        <c:smooth val="0"/>
        <c:axId val="518811648"/>
        <c:axId val="518812040"/>
      </c:lineChart>
      <c:catAx>
        <c:axId val="518811648"/>
        <c:scaling>
          <c:orientation val="minMax"/>
        </c:scaling>
        <c:delete val="0"/>
        <c:axPos val="b"/>
        <c:numFmt formatCode="General" sourceLinked="0"/>
        <c:majorTickMark val="out"/>
        <c:minorTickMark val="none"/>
        <c:tickLblPos val="low"/>
        <c:spPr>
          <a:noFill/>
          <a:ln w="9525" cap="flat" cmpd="sng" algn="ctr">
            <a:solidFill>
              <a:schemeClr val="tx1"/>
            </a:solidFill>
            <a:round/>
          </a:ln>
          <a:effectLst/>
        </c:spPr>
        <c:txPr>
          <a:bodyPr rot="-60000000" spcFirstLastPara="1" vertOverflow="ellipsis" vert="horz" wrap="square" anchor="ctr" anchorCtr="1"/>
          <a:lstStyle/>
          <a:p>
            <a:pPr>
              <a:defRPr sz="600" b="0" i="0" u="none" strike="noStrike" kern="1200" baseline="0">
                <a:solidFill>
                  <a:sysClr val="windowText" lastClr="000000"/>
                </a:solidFill>
                <a:latin typeface="GHEA Grapalat" panose="02000506050000020003" pitchFamily="50" charset="0"/>
                <a:ea typeface="+mn-ea"/>
                <a:cs typeface="+mn-cs"/>
              </a:defRPr>
            </a:pPr>
            <a:endParaRPr lang="en-US"/>
          </a:p>
        </c:txPr>
        <c:crossAx val="518812040"/>
        <c:crosses val="autoZero"/>
        <c:auto val="1"/>
        <c:lblAlgn val="ctr"/>
        <c:lblOffset val="100"/>
        <c:noMultiLvlLbl val="0"/>
      </c:catAx>
      <c:valAx>
        <c:axId val="518812040"/>
        <c:scaling>
          <c:orientation val="minMax"/>
        </c:scaling>
        <c:delete val="0"/>
        <c:axPos val="l"/>
        <c:numFmt formatCode="0" sourceLinked="0"/>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600" b="0" i="0" u="none" strike="noStrike" kern="1200" baseline="0">
                <a:solidFill>
                  <a:sysClr val="windowText" lastClr="000000"/>
                </a:solidFill>
                <a:latin typeface="GHEA Grapalat" panose="02000506050000020003" pitchFamily="50" charset="0"/>
                <a:ea typeface="+mn-ea"/>
                <a:cs typeface="+mn-cs"/>
              </a:defRPr>
            </a:pPr>
            <a:endParaRPr lang="en-US"/>
          </a:p>
        </c:txPr>
        <c:crossAx val="518811648"/>
        <c:crosses val="autoZero"/>
        <c:crossBetween val="between"/>
        <c:majorUnit val="10"/>
      </c:valAx>
      <c:spPr>
        <a:noFill/>
        <a:ln>
          <a:noFill/>
        </a:ln>
        <a:effectLst/>
      </c:spPr>
    </c:plotArea>
    <c:legend>
      <c:legendPos val="b"/>
      <c:layout>
        <c:manualLayout>
          <c:xMode val="edge"/>
          <c:yMode val="edge"/>
          <c:x val="7.6904761904761918E-4"/>
          <c:y val="0.69718983802521373"/>
          <c:w val="0.68597798133096266"/>
          <c:h val="0.283888686099668"/>
        </c:manualLayout>
      </c:layout>
      <c:overlay val="0"/>
      <c:spPr>
        <a:noFill/>
        <a:ln>
          <a:noFill/>
        </a:ln>
        <a:effectLst/>
      </c:spPr>
      <c:txPr>
        <a:bodyPr rot="0" spcFirstLastPara="1" vertOverflow="ellipsis" vert="horz" wrap="square" anchor="ctr" anchorCtr="1"/>
        <a:lstStyle/>
        <a:p>
          <a:pPr>
            <a:defRPr sz="800" b="0" i="1" u="none" strike="noStrike" kern="1200" baseline="-14000">
              <a:solidFill>
                <a:sysClr val="windowText" lastClr="000000"/>
              </a:solidFill>
              <a:latin typeface="GHEA Grapalat" panose="02000506050000020003" pitchFamily="50" charset="0"/>
              <a:ea typeface="+mn-ea"/>
              <a:cs typeface="+mn-cs"/>
            </a:defRPr>
          </a:pPr>
          <a:endParaRPr lang="en-US"/>
        </a:p>
      </c:txPr>
    </c:legend>
    <c:plotVisOnly val="1"/>
    <c:dispBlanksAs val="gap"/>
    <c:showDLblsOverMax val="0"/>
  </c:chart>
  <c:spPr>
    <a:noFill/>
    <a:ln w="9525" cap="flat" cmpd="sng" algn="ctr">
      <a:noFill/>
      <a:round/>
    </a:ln>
    <a:effectLst/>
  </c:spPr>
  <c:txPr>
    <a:bodyPr/>
    <a:lstStyle/>
    <a:p>
      <a:pPr>
        <a:defRPr sz="600">
          <a:solidFill>
            <a:sysClr val="windowText" lastClr="000000"/>
          </a:solidFill>
          <a:latin typeface="GHEA Grapalat" panose="02000506050000020003" pitchFamily="50" charset="0"/>
        </a:defRPr>
      </a:pPr>
      <a:endParaRPr lang="en-US"/>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8.5400366374923667E-2"/>
          <c:y val="6.4686856806821527E-2"/>
          <c:w val="0.88939792387543248"/>
          <c:h val="0.7550858193199036"/>
        </c:manualLayout>
      </c:layout>
      <c:lineChart>
        <c:grouping val="standard"/>
        <c:varyColors val="0"/>
        <c:ser>
          <c:idx val="0"/>
          <c:order val="0"/>
          <c:tx>
            <c:strRef>
              <c:f>'Գրաֆիկ 14'!$B$1</c:f>
              <c:strCache>
                <c:ptCount val="1"/>
                <c:pt idx="0">
                  <c:v>Ընթացիկ կանխատեսում</c:v>
                </c:pt>
              </c:strCache>
            </c:strRef>
          </c:tx>
          <c:spPr>
            <a:ln>
              <a:solidFill>
                <a:srgbClr val="C00000"/>
              </a:solidFill>
            </a:ln>
            <a:effectLst/>
          </c:spPr>
          <c:marker>
            <c:symbol val="none"/>
          </c:marker>
          <c:cat>
            <c:strRef>
              <c:f>'Գրաֆիկ 14'!$A$2:$A$28</c:f>
              <c:strCache>
                <c:ptCount val="27"/>
                <c:pt idx="0">
                  <c:v>I 17</c:v>
                </c:pt>
                <c:pt idx="1">
                  <c:v>II</c:v>
                </c:pt>
                <c:pt idx="2">
                  <c:v>III</c:v>
                </c:pt>
                <c:pt idx="3">
                  <c:v>IV</c:v>
                </c:pt>
                <c:pt idx="4">
                  <c:v>I 18</c:v>
                </c:pt>
                <c:pt idx="5">
                  <c:v>II</c:v>
                </c:pt>
                <c:pt idx="6">
                  <c:v>III</c:v>
                </c:pt>
                <c:pt idx="7">
                  <c:v>IV</c:v>
                </c:pt>
                <c:pt idx="8">
                  <c:v>I 19</c:v>
                </c:pt>
                <c:pt idx="9">
                  <c:v>II</c:v>
                </c:pt>
                <c:pt idx="10">
                  <c:v>III</c:v>
                </c:pt>
                <c:pt idx="11">
                  <c:v>IV</c:v>
                </c:pt>
                <c:pt idx="12">
                  <c:v>I 20</c:v>
                </c:pt>
                <c:pt idx="13">
                  <c:v>II</c:v>
                </c:pt>
                <c:pt idx="14">
                  <c:v>III</c:v>
                </c:pt>
                <c:pt idx="15">
                  <c:v>IV</c:v>
                </c:pt>
                <c:pt idx="16">
                  <c:v>I 21</c:v>
                </c:pt>
                <c:pt idx="17">
                  <c:v>II</c:v>
                </c:pt>
                <c:pt idx="18">
                  <c:v>III</c:v>
                </c:pt>
                <c:pt idx="19">
                  <c:v>IV</c:v>
                </c:pt>
                <c:pt idx="20">
                  <c:v>I 22</c:v>
                </c:pt>
                <c:pt idx="21">
                  <c:v>II</c:v>
                </c:pt>
                <c:pt idx="22">
                  <c:v>III</c:v>
                </c:pt>
                <c:pt idx="23">
                  <c:v>IV</c:v>
                </c:pt>
                <c:pt idx="24">
                  <c:v>I 23</c:v>
                </c:pt>
                <c:pt idx="25">
                  <c:v>II</c:v>
                </c:pt>
                <c:pt idx="26">
                  <c:v>Ill</c:v>
                </c:pt>
              </c:strCache>
            </c:strRef>
          </c:cat>
          <c:val>
            <c:numRef>
              <c:f>'Գրաֆիկ 14'!$B$2:$B$28</c:f>
              <c:numCache>
                <c:formatCode>0.0</c:formatCode>
                <c:ptCount val="27"/>
                <c:pt idx="0">
                  <c:v>21.8</c:v>
                </c:pt>
                <c:pt idx="1">
                  <c:v>20.5</c:v>
                </c:pt>
                <c:pt idx="2">
                  <c:v>19.899999999999999</c:v>
                </c:pt>
                <c:pt idx="3">
                  <c:v>20.6</c:v>
                </c:pt>
                <c:pt idx="4">
                  <c:v>20.6</c:v>
                </c:pt>
                <c:pt idx="5">
                  <c:v>20.2</c:v>
                </c:pt>
                <c:pt idx="6">
                  <c:v>20.100000000000001</c:v>
                </c:pt>
                <c:pt idx="7">
                  <c:v>20.8</c:v>
                </c:pt>
                <c:pt idx="8">
                  <c:v>21.9</c:v>
                </c:pt>
                <c:pt idx="9">
                  <c:v>17.7</c:v>
                </c:pt>
                <c:pt idx="10">
                  <c:v>18</c:v>
                </c:pt>
                <c:pt idx="11">
                  <c:v>17.899999999999999</c:v>
                </c:pt>
                <c:pt idx="12">
                  <c:v>19.8</c:v>
                </c:pt>
                <c:pt idx="13">
                  <c:v>17.5</c:v>
                </c:pt>
                <c:pt idx="14" formatCode="General">
                  <c:v>18.2</c:v>
                </c:pt>
                <c:pt idx="15" formatCode="General">
                  <c:v>19</c:v>
                </c:pt>
                <c:pt idx="16" formatCode="General">
                  <c:v>19.899999999999999</c:v>
                </c:pt>
                <c:pt idx="17" formatCode="General">
                  <c:v>17.899999999999999</c:v>
                </c:pt>
                <c:pt idx="18" formatCode="General">
                  <c:v>18</c:v>
                </c:pt>
                <c:pt idx="19" formatCode="General">
                  <c:v>18.8</c:v>
                </c:pt>
                <c:pt idx="20" formatCode="General">
                  <c:v>18.8</c:v>
                </c:pt>
                <c:pt idx="21" formatCode="General">
                  <c:v>18.7</c:v>
                </c:pt>
                <c:pt idx="22" formatCode="General">
                  <c:v>18.7</c:v>
                </c:pt>
                <c:pt idx="23" formatCode="General">
                  <c:v>18.600000000000001</c:v>
                </c:pt>
                <c:pt idx="24" formatCode="General">
                  <c:v>18.5</c:v>
                </c:pt>
                <c:pt idx="25" formatCode="General">
                  <c:v>18.399999999999999</c:v>
                </c:pt>
                <c:pt idx="26" formatCode="General">
                  <c:v>18.3</c:v>
                </c:pt>
              </c:numCache>
            </c:numRef>
          </c:val>
          <c:smooth val="0"/>
          <c:extLst>
            <c:ext xmlns:c16="http://schemas.microsoft.com/office/drawing/2014/chart" uri="{C3380CC4-5D6E-409C-BE32-E72D297353CC}">
              <c16:uniqueId val="{00000000-CE53-442A-8008-7ABD8FE3DDE2}"/>
            </c:ext>
          </c:extLst>
        </c:ser>
        <c:dLbls>
          <c:showLegendKey val="0"/>
          <c:showVal val="0"/>
          <c:showCatName val="0"/>
          <c:showSerName val="0"/>
          <c:showPercent val="0"/>
          <c:showBubbleSize val="0"/>
        </c:dLbls>
        <c:smooth val="0"/>
        <c:axId val="518813608"/>
        <c:axId val="518814000"/>
      </c:lineChart>
      <c:catAx>
        <c:axId val="518813608"/>
        <c:scaling>
          <c:orientation val="minMax"/>
        </c:scaling>
        <c:delete val="0"/>
        <c:axPos val="b"/>
        <c:numFmt formatCode="General" sourceLinked="1"/>
        <c:majorTickMark val="out"/>
        <c:minorTickMark val="none"/>
        <c:tickLblPos val="low"/>
        <c:spPr>
          <a:noFill/>
          <a:ln w="9525" cap="flat" cmpd="sng" algn="ctr">
            <a:solidFill>
              <a:schemeClr val="tx1"/>
            </a:solidFill>
            <a:round/>
          </a:ln>
          <a:effectLst/>
        </c:spPr>
        <c:txPr>
          <a:bodyPr rot="-5400000" spcFirstLastPara="1" vertOverflow="ellipsis" wrap="square" anchor="ctr" anchorCtr="1"/>
          <a:lstStyle/>
          <a:p>
            <a:pPr>
              <a:defRPr sz="600" b="0" i="0" u="none" strike="noStrike" kern="1200" baseline="0">
                <a:solidFill>
                  <a:sysClr val="windowText" lastClr="000000"/>
                </a:solidFill>
                <a:latin typeface="GHEA Grapalat" panose="02000506050000020003" pitchFamily="50" charset="0"/>
                <a:ea typeface="+mn-ea"/>
                <a:cs typeface="+mn-cs"/>
              </a:defRPr>
            </a:pPr>
            <a:endParaRPr lang="en-US"/>
          </a:p>
        </c:txPr>
        <c:crossAx val="518814000"/>
        <c:crosses val="autoZero"/>
        <c:auto val="1"/>
        <c:lblAlgn val="ctr"/>
        <c:lblOffset val="100"/>
        <c:noMultiLvlLbl val="0"/>
      </c:catAx>
      <c:valAx>
        <c:axId val="518814000"/>
        <c:scaling>
          <c:orientation val="minMax"/>
          <c:min val="17"/>
        </c:scaling>
        <c:delete val="0"/>
        <c:axPos val="l"/>
        <c:numFmt formatCode="0" sourceLinked="0"/>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600" b="0" i="0" u="none" strike="noStrike" kern="1200" baseline="0">
                <a:solidFill>
                  <a:sysClr val="windowText" lastClr="000000"/>
                </a:solidFill>
                <a:latin typeface="GHEA Grapalat" panose="02000506050000020003" pitchFamily="50" charset="0"/>
                <a:ea typeface="+mn-ea"/>
                <a:cs typeface="+mn-cs"/>
              </a:defRPr>
            </a:pPr>
            <a:endParaRPr lang="en-US"/>
          </a:p>
        </c:txPr>
        <c:crossAx val="518813608"/>
        <c:crosses val="autoZero"/>
        <c:crossBetween val="between"/>
      </c:valAx>
      <c:spPr>
        <a:noFill/>
        <a:ln>
          <a:noFill/>
        </a:ln>
        <a:effectLst/>
      </c:spPr>
    </c:plotArea>
    <c:plotVisOnly val="1"/>
    <c:dispBlanksAs val="gap"/>
    <c:showDLblsOverMax val="0"/>
  </c:chart>
  <c:spPr>
    <a:noFill/>
    <a:ln w="9525" cap="flat" cmpd="sng" algn="ctr">
      <a:noFill/>
      <a:round/>
    </a:ln>
    <a:effectLst/>
  </c:spPr>
  <c:txPr>
    <a:bodyPr/>
    <a:lstStyle/>
    <a:p>
      <a:pPr>
        <a:defRPr/>
      </a:pPr>
      <a:endParaRPr lang="en-US"/>
    </a:p>
  </c:txPr>
  <c:externalData r:id="rId1">
    <c:autoUpdate val="0"/>
  </c:externalData>
  <c:userShapes r:id="rId2"/>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8.5400366374923667E-2"/>
          <c:y val="6.4686856806821527E-2"/>
          <c:w val="0.88939792387543248"/>
          <c:h val="0.7550858193199036"/>
        </c:manualLayout>
      </c:layout>
      <c:lineChart>
        <c:grouping val="standard"/>
        <c:varyColors val="0"/>
        <c:ser>
          <c:idx val="0"/>
          <c:order val="0"/>
          <c:tx>
            <c:strRef>
              <c:f>'Գրաֆիկ 13'!$B$1</c:f>
              <c:strCache>
                <c:ptCount val="1"/>
                <c:pt idx="0">
                  <c:v>Private wages</c:v>
                </c:pt>
              </c:strCache>
            </c:strRef>
          </c:tx>
          <c:spPr>
            <a:ln>
              <a:solidFill>
                <a:srgbClr val="C00000"/>
              </a:solidFill>
            </a:ln>
            <a:effectLst/>
          </c:spPr>
          <c:marker>
            <c:symbol val="none"/>
          </c:marker>
          <c:cat>
            <c:strRef>
              <c:f>'Գրաֆիկ 13'!$A$2:$A$28</c:f>
              <c:strCache>
                <c:ptCount val="27"/>
                <c:pt idx="0">
                  <c:v>I 17</c:v>
                </c:pt>
                <c:pt idx="1">
                  <c:v>II</c:v>
                </c:pt>
                <c:pt idx="2">
                  <c:v>III</c:v>
                </c:pt>
                <c:pt idx="3">
                  <c:v>IV</c:v>
                </c:pt>
                <c:pt idx="4">
                  <c:v>I 18</c:v>
                </c:pt>
                <c:pt idx="5">
                  <c:v>II</c:v>
                </c:pt>
                <c:pt idx="6">
                  <c:v>III</c:v>
                </c:pt>
                <c:pt idx="7">
                  <c:v>IV</c:v>
                </c:pt>
                <c:pt idx="8">
                  <c:v>I 19</c:v>
                </c:pt>
                <c:pt idx="9">
                  <c:v>II</c:v>
                </c:pt>
                <c:pt idx="10">
                  <c:v>III</c:v>
                </c:pt>
                <c:pt idx="11">
                  <c:v>IV</c:v>
                </c:pt>
                <c:pt idx="12">
                  <c:v>I 20</c:v>
                </c:pt>
                <c:pt idx="13">
                  <c:v>II</c:v>
                </c:pt>
                <c:pt idx="14">
                  <c:v>III</c:v>
                </c:pt>
                <c:pt idx="15">
                  <c:v>IV</c:v>
                </c:pt>
                <c:pt idx="16">
                  <c:v>I 21</c:v>
                </c:pt>
                <c:pt idx="17">
                  <c:v>II</c:v>
                </c:pt>
                <c:pt idx="18">
                  <c:v>III</c:v>
                </c:pt>
                <c:pt idx="19">
                  <c:v>IV</c:v>
                </c:pt>
                <c:pt idx="20">
                  <c:v>I 22</c:v>
                </c:pt>
                <c:pt idx="21">
                  <c:v>II</c:v>
                </c:pt>
                <c:pt idx="22">
                  <c:v>III</c:v>
                </c:pt>
                <c:pt idx="23">
                  <c:v>IV</c:v>
                </c:pt>
                <c:pt idx="24">
                  <c:v>I 23</c:v>
                </c:pt>
                <c:pt idx="25">
                  <c:v>II</c:v>
                </c:pt>
                <c:pt idx="26">
                  <c:v>Ill</c:v>
                </c:pt>
              </c:strCache>
            </c:strRef>
          </c:cat>
          <c:val>
            <c:numRef>
              <c:f>'Գրաֆիկ 13'!$B$2:$B$28</c:f>
              <c:numCache>
                <c:formatCode>0.0</c:formatCode>
                <c:ptCount val="27"/>
                <c:pt idx="0">
                  <c:v>2.9667580788287418</c:v>
                </c:pt>
                <c:pt idx="1">
                  <c:v>3.3975131122250701</c:v>
                </c:pt>
                <c:pt idx="2">
                  <c:v>3.4414398384440599</c:v>
                </c:pt>
                <c:pt idx="3">
                  <c:v>6.2</c:v>
                </c:pt>
                <c:pt idx="4">
                  <c:v>5</c:v>
                </c:pt>
                <c:pt idx="5">
                  <c:v>5</c:v>
                </c:pt>
                <c:pt idx="6">
                  <c:v>2.7</c:v>
                </c:pt>
                <c:pt idx="7">
                  <c:v>3.9</c:v>
                </c:pt>
                <c:pt idx="8">
                  <c:v>3</c:v>
                </c:pt>
                <c:pt idx="9">
                  <c:v>3.6</c:v>
                </c:pt>
                <c:pt idx="10">
                  <c:v>3.5</c:v>
                </c:pt>
                <c:pt idx="11">
                  <c:v>3</c:v>
                </c:pt>
                <c:pt idx="12">
                  <c:v>7.7</c:v>
                </c:pt>
                <c:pt idx="13">
                  <c:v>0</c:v>
                </c:pt>
                <c:pt idx="14" formatCode="General">
                  <c:v>2.1</c:v>
                </c:pt>
                <c:pt idx="15" formatCode="General">
                  <c:v>2.6</c:v>
                </c:pt>
                <c:pt idx="16" formatCode="General">
                  <c:v>-0.1</c:v>
                </c:pt>
                <c:pt idx="17" formatCode="General">
                  <c:v>5.0999999999999996</c:v>
                </c:pt>
                <c:pt idx="18" formatCode="General">
                  <c:v>2.5</c:v>
                </c:pt>
                <c:pt idx="19" formatCode="General">
                  <c:v>2.1</c:v>
                </c:pt>
                <c:pt idx="20" formatCode="General">
                  <c:v>3.1</c:v>
                </c:pt>
                <c:pt idx="21" formatCode="General">
                  <c:v>3.5</c:v>
                </c:pt>
                <c:pt idx="22" formatCode="General">
                  <c:v>3.8</c:v>
                </c:pt>
                <c:pt idx="23" formatCode="General">
                  <c:v>4.5</c:v>
                </c:pt>
                <c:pt idx="24" formatCode="General">
                  <c:v>4.8</c:v>
                </c:pt>
                <c:pt idx="25" formatCode="General">
                  <c:v>5</c:v>
                </c:pt>
                <c:pt idx="26" formatCode="General">
                  <c:v>5.2</c:v>
                </c:pt>
              </c:numCache>
            </c:numRef>
          </c:val>
          <c:smooth val="0"/>
          <c:extLst>
            <c:ext xmlns:c16="http://schemas.microsoft.com/office/drawing/2014/chart" uri="{C3380CC4-5D6E-409C-BE32-E72D297353CC}">
              <c16:uniqueId val="{00000000-ED8F-4D39-84FE-D0DD1FA2F060}"/>
            </c:ext>
          </c:extLst>
        </c:ser>
        <c:dLbls>
          <c:showLegendKey val="0"/>
          <c:showVal val="0"/>
          <c:showCatName val="0"/>
          <c:showSerName val="0"/>
          <c:showPercent val="0"/>
          <c:showBubbleSize val="0"/>
        </c:dLbls>
        <c:smooth val="0"/>
        <c:axId val="549831520"/>
        <c:axId val="549832304"/>
      </c:lineChart>
      <c:catAx>
        <c:axId val="549831520"/>
        <c:scaling>
          <c:orientation val="minMax"/>
        </c:scaling>
        <c:delete val="0"/>
        <c:axPos val="b"/>
        <c:numFmt formatCode="General" sourceLinked="1"/>
        <c:majorTickMark val="out"/>
        <c:minorTickMark val="none"/>
        <c:tickLblPos val="low"/>
        <c:spPr>
          <a:noFill/>
          <a:ln w="9525" cap="flat" cmpd="sng" algn="ctr">
            <a:solidFill>
              <a:schemeClr val="tx1"/>
            </a:solidFill>
            <a:round/>
          </a:ln>
          <a:effectLst/>
        </c:spPr>
        <c:txPr>
          <a:bodyPr rot="-5400000" spcFirstLastPara="1" vertOverflow="ellipsis" wrap="square" anchor="ctr" anchorCtr="1"/>
          <a:lstStyle/>
          <a:p>
            <a:pPr>
              <a:defRPr sz="600" b="0" i="0" u="none" strike="noStrike" kern="1200" baseline="0">
                <a:solidFill>
                  <a:sysClr val="windowText" lastClr="000000"/>
                </a:solidFill>
                <a:latin typeface="GHEA Grapalat" panose="02000506050000020003" pitchFamily="50" charset="0"/>
                <a:ea typeface="+mn-ea"/>
                <a:cs typeface="+mn-cs"/>
              </a:defRPr>
            </a:pPr>
            <a:endParaRPr lang="en-US"/>
          </a:p>
        </c:txPr>
        <c:crossAx val="549832304"/>
        <c:crosses val="autoZero"/>
        <c:auto val="1"/>
        <c:lblAlgn val="ctr"/>
        <c:lblOffset val="100"/>
        <c:noMultiLvlLbl val="0"/>
      </c:catAx>
      <c:valAx>
        <c:axId val="549832304"/>
        <c:scaling>
          <c:orientation val="minMax"/>
          <c:min val="0"/>
        </c:scaling>
        <c:delete val="0"/>
        <c:axPos val="l"/>
        <c:numFmt formatCode="0" sourceLinked="0"/>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600" b="0" i="0" u="none" strike="noStrike" kern="1200" baseline="0">
                <a:solidFill>
                  <a:sysClr val="windowText" lastClr="000000"/>
                </a:solidFill>
                <a:latin typeface="GHEA Grapalat" panose="02000506050000020003" pitchFamily="50" charset="0"/>
                <a:ea typeface="+mn-ea"/>
                <a:cs typeface="+mn-cs"/>
              </a:defRPr>
            </a:pPr>
            <a:endParaRPr lang="en-US"/>
          </a:p>
        </c:txPr>
        <c:crossAx val="549831520"/>
        <c:crosses val="autoZero"/>
        <c:crossBetween val="between"/>
      </c:valAx>
      <c:spPr>
        <a:noFill/>
        <a:ln>
          <a:noFill/>
        </a:ln>
        <a:effectLst/>
      </c:spPr>
    </c:plotArea>
    <c:plotVisOnly val="1"/>
    <c:dispBlanksAs val="gap"/>
    <c:showDLblsOverMax val="0"/>
  </c:chart>
  <c:spPr>
    <a:noFill/>
    <a:ln w="9525" cap="flat" cmpd="sng" algn="ctr">
      <a:noFill/>
      <a:round/>
    </a:ln>
    <a:effectLst/>
  </c:spPr>
  <c:txPr>
    <a:bodyPr/>
    <a:lstStyle/>
    <a:p>
      <a:pPr>
        <a:defRPr/>
      </a:pPr>
      <a:endParaRPr lang="en-US"/>
    </a:p>
  </c:txPr>
  <c:externalData r:id="rId1">
    <c:autoUpdate val="0"/>
  </c:externalData>
  <c:userShapes r:id="rId2"/>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8.5400366374923667E-2"/>
          <c:y val="6.4686856806821527E-2"/>
          <c:w val="0.88939792387543248"/>
          <c:h val="0.7550858193199036"/>
        </c:manualLayout>
      </c:layout>
      <c:lineChart>
        <c:grouping val="standard"/>
        <c:varyColors val="0"/>
        <c:ser>
          <c:idx val="0"/>
          <c:order val="0"/>
          <c:tx>
            <c:strRef>
              <c:f>'Գրաֆիկ 15'!$B$1</c:f>
              <c:strCache>
                <c:ptCount val="1"/>
                <c:pt idx="0">
                  <c:v>Ընթացիկ կանխատեսում</c:v>
                </c:pt>
              </c:strCache>
            </c:strRef>
          </c:tx>
          <c:spPr>
            <a:ln>
              <a:solidFill>
                <a:srgbClr val="002060"/>
              </a:solidFill>
            </a:ln>
            <a:effectLst/>
          </c:spPr>
          <c:marker>
            <c:symbol val="none"/>
          </c:marker>
          <c:cat>
            <c:strRef>
              <c:f>'Գրաֆիկ 15'!$A$2:$A$28</c:f>
              <c:strCache>
                <c:ptCount val="27"/>
                <c:pt idx="0">
                  <c:v>I 17</c:v>
                </c:pt>
                <c:pt idx="1">
                  <c:v>II</c:v>
                </c:pt>
                <c:pt idx="2">
                  <c:v>III</c:v>
                </c:pt>
                <c:pt idx="3">
                  <c:v>IV</c:v>
                </c:pt>
                <c:pt idx="4">
                  <c:v>I 18</c:v>
                </c:pt>
                <c:pt idx="5">
                  <c:v>II</c:v>
                </c:pt>
                <c:pt idx="6">
                  <c:v>III</c:v>
                </c:pt>
                <c:pt idx="7">
                  <c:v>IV</c:v>
                </c:pt>
                <c:pt idx="8">
                  <c:v>I 19</c:v>
                </c:pt>
                <c:pt idx="9">
                  <c:v>II</c:v>
                </c:pt>
                <c:pt idx="10">
                  <c:v>III</c:v>
                </c:pt>
                <c:pt idx="11">
                  <c:v>IV</c:v>
                </c:pt>
                <c:pt idx="12">
                  <c:v>I 20</c:v>
                </c:pt>
                <c:pt idx="13">
                  <c:v>II</c:v>
                </c:pt>
                <c:pt idx="14">
                  <c:v>III</c:v>
                </c:pt>
                <c:pt idx="15">
                  <c:v>IV</c:v>
                </c:pt>
                <c:pt idx="16">
                  <c:v>I 21</c:v>
                </c:pt>
                <c:pt idx="17">
                  <c:v>II</c:v>
                </c:pt>
                <c:pt idx="18">
                  <c:v>III</c:v>
                </c:pt>
                <c:pt idx="19">
                  <c:v>IV</c:v>
                </c:pt>
                <c:pt idx="20">
                  <c:v>I 22</c:v>
                </c:pt>
                <c:pt idx="21">
                  <c:v>II</c:v>
                </c:pt>
                <c:pt idx="22">
                  <c:v>III</c:v>
                </c:pt>
                <c:pt idx="23">
                  <c:v>IV</c:v>
                </c:pt>
                <c:pt idx="24">
                  <c:v>I 23</c:v>
                </c:pt>
                <c:pt idx="25">
                  <c:v>II</c:v>
                </c:pt>
                <c:pt idx="26">
                  <c:v>Ill</c:v>
                </c:pt>
              </c:strCache>
            </c:strRef>
          </c:cat>
          <c:val>
            <c:numRef>
              <c:f>'Գրաֆիկ 15'!$B$2:$B$28</c:f>
              <c:numCache>
                <c:formatCode>0.0</c:formatCode>
                <c:ptCount val="27"/>
                <c:pt idx="0">
                  <c:v>1.27</c:v>
                </c:pt>
                <c:pt idx="1">
                  <c:v>-4.66</c:v>
                </c:pt>
                <c:pt idx="2">
                  <c:v>-0.11600000000000001</c:v>
                </c:pt>
                <c:pt idx="3">
                  <c:v>-0.623</c:v>
                </c:pt>
                <c:pt idx="4">
                  <c:v>1.2</c:v>
                </c:pt>
                <c:pt idx="5">
                  <c:v>-3.3</c:v>
                </c:pt>
                <c:pt idx="6">
                  <c:v>1.3</c:v>
                </c:pt>
                <c:pt idx="7">
                  <c:v>-1</c:v>
                </c:pt>
                <c:pt idx="8">
                  <c:v>0.2</c:v>
                </c:pt>
                <c:pt idx="9">
                  <c:v>7.4</c:v>
                </c:pt>
                <c:pt idx="10">
                  <c:v>1.4</c:v>
                </c:pt>
                <c:pt idx="11">
                  <c:v>3.7</c:v>
                </c:pt>
                <c:pt idx="12">
                  <c:v>4.2</c:v>
                </c:pt>
                <c:pt idx="13">
                  <c:v>11.5</c:v>
                </c:pt>
                <c:pt idx="14" formatCode="General">
                  <c:v>9.1999999999999993</c:v>
                </c:pt>
                <c:pt idx="15" formatCode="General">
                  <c:v>5.8</c:v>
                </c:pt>
                <c:pt idx="16" formatCode="General">
                  <c:v>7.5</c:v>
                </c:pt>
                <c:pt idx="17" formatCode="General">
                  <c:v>-1.6</c:v>
                </c:pt>
                <c:pt idx="18" formatCode="General">
                  <c:v>0.1</c:v>
                </c:pt>
                <c:pt idx="19" formatCode="General">
                  <c:v>-0.6</c:v>
                </c:pt>
                <c:pt idx="20" formatCode="General">
                  <c:v>4.4000000000000004</c:v>
                </c:pt>
                <c:pt idx="21" formatCode="General">
                  <c:v>1.7</c:v>
                </c:pt>
                <c:pt idx="22" formatCode="General">
                  <c:v>2</c:v>
                </c:pt>
                <c:pt idx="23" formatCode="General">
                  <c:v>3.2</c:v>
                </c:pt>
                <c:pt idx="24" formatCode="General">
                  <c:v>2.5</c:v>
                </c:pt>
                <c:pt idx="25" formatCode="General">
                  <c:v>1.4</c:v>
                </c:pt>
                <c:pt idx="26" formatCode="General">
                  <c:v>1.7</c:v>
                </c:pt>
              </c:numCache>
            </c:numRef>
          </c:val>
          <c:smooth val="0"/>
          <c:extLst>
            <c:ext xmlns:c16="http://schemas.microsoft.com/office/drawing/2014/chart" uri="{C3380CC4-5D6E-409C-BE32-E72D297353CC}">
              <c16:uniqueId val="{00000000-106C-4AB0-8BC6-E7ECA226B96F}"/>
            </c:ext>
          </c:extLst>
        </c:ser>
        <c:dLbls>
          <c:showLegendKey val="0"/>
          <c:showVal val="0"/>
          <c:showCatName val="0"/>
          <c:showSerName val="0"/>
          <c:showPercent val="0"/>
          <c:showBubbleSize val="0"/>
        </c:dLbls>
        <c:smooth val="0"/>
        <c:axId val="516490624"/>
        <c:axId val="516483960"/>
      </c:lineChart>
      <c:catAx>
        <c:axId val="516490624"/>
        <c:scaling>
          <c:orientation val="minMax"/>
        </c:scaling>
        <c:delete val="0"/>
        <c:axPos val="b"/>
        <c:numFmt formatCode="General" sourceLinked="1"/>
        <c:majorTickMark val="out"/>
        <c:minorTickMark val="none"/>
        <c:tickLblPos val="low"/>
        <c:spPr>
          <a:noFill/>
          <a:ln w="9525" cap="flat" cmpd="sng" algn="ctr">
            <a:solidFill>
              <a:schemeClr val="tx1"/>
            </a:solidFill>
            <a:round/>
          </a:ln>
          <a:effectLst/>
        </c:spPr>
        <c:txPr>
          <a:bodyPr rot="-5400000" spcFirstLastPara="1" vertOverflow="ellipsis" wrap="square" anchor="ctr" anchorCtr="1"/>
          <a:lstStyle/>
          <a:p>
            <a:pPr>
              <a:defRPr sz="600" b="0" i="0" u="none" strike="noStrike" kern="1200" baseline="0">
                <a:solidFill>
                  <a:sysClr val="windowText" lastClr="000000"/>
                </a:solidFill>
                <a:latin typeface="GHEA Grapalat" panose="02000506050000020003" pitchFamily="50" charset="0"/>
                <a:ea typeface="+mn-ea"/>
                <a:cs typeface="+mn-cs"/>
              </a:defRPr>
            </a:pPr>
            <a:endParaRPr lang="en-US"/>
          </a:p>
        </c:txPr>
        <c:crossAx val="516483960"/>
        <c:crosses val="autoZero"/>
        <c:auto val="1"/>
        <c:lblAlgn val="ctr"/>
        <c:lblOffset val="100"/>
        <c:noMultiLvlLbl val="0"/>
      </c:catAx>
      <c:valAx>
        <c:axId val="516483960"/>
        <c:scaling>
          <c:orientation val="minMax"/>
          <c:max val="12"/>
          <c:min val="-6"/>
        </c:scaling>
        <c:delete val="0"/>
        <c:axPos val="l"/>
        <c:numFmt formatCode="0" sourceLinked="0"/>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600" b="0" i="0" u="none" strike="noStrike" kern="1200" baseline="0">
                <a:solidFill>
                  <a:sysClr val="windowText" lastClr="000000"/>
                </a:solidFill>
                <a:latin typeface="GHEA Grapalat" panose="02000506050000020003" pitchFamily="50" charset="0"/>
                <a:ea typeface="+mn-ea"/>
                <a:cs typeface="+mn-cs"/>
              </a:defRPr>
            </a:pPr>
            <a:endParaRPr lang="en-US"/>
          </a:p>
        </c:txPr>
        <c:crossAx val="516490624"/>
        <c:crosses val="autoZero"/>
        <c:crossBetween val="between"/>
      </c:valAx>
      <c:spPr>
        <a:noFill/>
        <a:ln>
          <a:noFill/>
        </a:ln>
        <a:effectLst/>
      </c:spPr>
    </c:plotArea>
    <c:plotVisOnly val="1"/>
    <c:dispBlanksAs val="gap"/>
    <c:showDLblsOverMax val="0"/>
  </c:chart>
  <c:spPr>
    <a:noFill/>
    <a:ln w="9525" cap="flat" cmpd="sng" algn="ctr">
      <a:noFill/>
      <a:round/>
    </a:ln>
    <a:effectLst/>
  </c:spPr>
  <c:txPr>
    <a:bodyPr/>
    <a:lstStyle/>
    <a:p>
      <a:pPr>
        <a:defRPr/>
      </a:pPr>
      <a:endParaRPr lang="en-US"/>
    </a:p>
  </c:txPr>
  <c:externalData r:id="rId1">
    <c:autoUpdate val="0"/>
  </c:externalData>
  <c:userShapes r:id="rId2"/>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9.4746179395325952E-2"/>
          <c:y val="8.0469880289354076E-2"/>
          <c:w val="0.88013066711984744"/>
          <c:h val="0.63498441698346431"/>
        </c:manualLayout>
      </c:layout>
      <c:lineChart>
        <c:grouping val="standard"/>
        <c:varyColors val="0"/>
        <c:ser>
          <c:idx val="2"/>
          <c:order val="0"/>
          <c:tx>
            <c:strRef>
              <c:f>'Գրաֆիկ 16'!$B$1</c:f>
              <c:strCache>
                <c:ptCount val="1"/>
                <c:pt idx="0">
                  <c:v>Previous quarter projection</c:v>
                </c:pt>
              </c:strCache>
            </c:strRef>
          </c:tx>
          <c:spPr>
            <a:ln>
              <a:solidFill>
                <a:srgbClr val="002060"/>
              </a:solidFill>
              <a:prstDash val="dash"/>
            </a:ln>
          </c:spPr>
          <c:marker>
            <c:symbol val="none"/>
          </c:marker>
          <c:cat>
            <c:numRef>
              <c:f>'Գրաֆիկ 16'!$A$2:$A$11</c:f>
              <c:numCache>
                <c:formatCode>General</c:formatCode>
                <c:ptCount val="9"/>
                <c:pt idx="0">
                  <c:v>2015</c:v>
                </c:pt>
                <c:pt idx="1">
                  <c:v>2016</c:v>
                </c:pt>
                <c:pt idx="2">
                  <c:v>2017</c:v>
                </c:pt>
                <c:pt idx="3">
                  <c:v>2018</c:v>
                </c:pt>
                <c:pt idx="4">
                  <c:v>2019</c:v>
                </c:pt>
                <c:pt idx="5">
                  <c:v>2020</c:v>
                </c:pt>
                <c:pt idx="6">
                  <c:v>2021</c:v>
                </c:pt>
                <c:pt idx="7">
                  <c:v>2022</c:v>
                </c:pt>
                <c:pt idx="8">
                  <c:v>2023</c:v>
                </c:pt>
              </c:numCache>
            </c:numRef>
          </c:cat>
          <c:val>
            <c:numRef>
              <c:f>'Գրաֆիկ 16'!$B$2:$B$11</c:f>
              <c:numCache>
                <c:formatCode>General</c:formatCode>
                <c:ptCount val="9"/>
                <c:pt idx="0">
                  <c:v>3.1</c:v>
                </c:pt>
                <c:pt idx="1">
                  <c:v>1.7</c:v>
                </c:pt>
                <c:pt idx="2">
                  <c:v>2.2999999999999998</c:v>
                </c:pt>
                <c:pt idx="3">
                  <c:v>3</c:v>
                </c:pt>
                <c:pt idx="4">
                  <c:v>2.2000000000000002</c:v>
                </c:pt>
                <c:pt idx="5">
                  <c:v>-3.7</c:v>
                </c:pt>
                <c:pt idx="6">
                  <c:v>3.8</c:v>
                </c:pt>
                <c:pt idx="7">
                  <c:v>3.2</c:v>
                </c:pt>
              </c:numCache>
            </c:numRef>
          </c:val>
          <c:smooth val="0"/>
          <c:extLst>
            <c:ext xmlns:c16="http://schemas.microsoft.com/office/drawing/2014/chart" uri="{C3380CC4-5D6E-409C-BE32-E72D297353CC}">
              <c16:uniqueId val="{00000000-38CD-405D-9C66-55B6B53689E8}"/>
            </c:ext>
          </c:extLst>
        </c:ser>
        <c:ser>
          <c:idx val="3"/>
          <c:order val="1"/>
          <c:tx>
            <c:strRef>
              <c:f>'Գրաֆիկ 16'!$C$1</c:f>
              <c:strCache>
                <c:ptCount val="1"/>
                <c:pt idx="0">
                  <c:v>Current quarter projection</c:v>
                </c:pt>
              </c:strCache>
            </c:strRef>
          </c:tx>
          <c:spPr>
            <a:ln>
              <a:solidFill>
                <a:srgbClr val="C00000"/>
              </a:solidFill>
            </a:ln>
          </c:spPr>
          <c:marker>
            <c:symbol val="none"/>
          </c:marker>
          <c:cat>
            <c:numRef>
              <c:f>'Գրաֆիկ 16'!$A$2:$A$11</c:f>
              <c:numCache>
                <c:formatCode>General</c:formatCode>
                <c:ptCount val="9"/>
                <c:pt idx="0">
                  <c:v>2015</c:v>
                </c:pt>
                <c:pt idx="1">
                  <c:v>2016</c:v>
                </c:pt>
                <c:pt idx="2">
                  <c:v>2017</c:v>
                </c:pt>
                <c:pt idx="3">
                  <c:v>2018</c:v>
                </c:pt>
                <c:pt idx="4">
                  <c:v>2019</c:v>
                </c:pt>
                <c:pt idx="5">
                  <c:v>2020</c:v>
                </c:pt>
                <c:pt idx="6">
                  <c:v>2021</c:v>
                </c:pt>
                <c:pt idx="7">
                  <c:v>2022</c:v>
                </c:pt>
                <c:pt idx="8">
                  <c:v>2023</c:v>
                </c:pt>
              </c:numCache>
            </c:numRef>
          </c:cat>
          <c:val>
            <c:numRef>
              <c:f>'Գրաֆիկ 16'!$C$2:$C$11</c:f>
              <c:numCache>
                <c:formatCode>General</c:formatCode>
                <c:ptCount val="9"/>
                <c:pt idx="0">
                  <c:v>3.1</c:v>
                </c:pt>
                <c:pt idx="1">
                  <c:v>1.7</c:v>
                </c:pt>
                <c:pt idx="2">
                  <c:v>2.2999999999999998</c:v>
                </c:pt>
                <c:pt idx="3">
                  <c:v>3</c:v>
                </c:pt>
                <c:pt idx="4">
                  <c:v>2.2000000000000002</c:v>
                </c:pt>
                <c:pt idx="5">
                  <c:v>-3.5</c:v>
                </c:pt>
                <c:pt idx="6">
                  <c:v>3</c:v>
                </c:pt>
                <c:pt idx="7">
                  <c:v>2.2000000000000002</c:v>
                </c:pt>
                <c:pt idx="8">
                  <c:v>2.2000000000000002</c:v>
                </c:pt>
              </c:numCache>
            </c:numRef>
          </c:val>
          <c:smooth val="0"/>
          <c:extLst>
            <c:ext xmlns:c16="http://schemas.microsoft.com/office/drawing/2014/chart" uri="{C3380CC4-5D6E-409C-BE32-E72D297353CC}">
              <c16:uniqueId val="{00000001-38CD-405D-9C66-55B6B53689E8}"/>
            </c:ext>
          </c:extLst>
        </c:ser>
        <c:dLbls>
          <c:showLegendKey val="0"/>
          <c:showVal val="0"/>
          <c:showCatName val="0"/>
          <c:showSerName val="0"/>
          <c:showPercent val="0"/>
          <c:showBubbleSize val="0"/>
        </c:dLbls>
        <c:smooth val="0"/>
        <c:axId val="516484744"/>
        <c:axId val="516489448"/>
      </c:lineChart>
      <c:catAx>
        <c:axId val="516484744"/>
        <c:scaling>
          <c:orientation val="minMax"/>
        </c:scaling>
        <c:delete val="0"/>
        <c:axPos val="b"/>
        <c:numFmt formatCode="General" sourceLinked="1"/>
        <c:majorTickMark val="out"/>
        <c:minorTickMark val="none"/>
        <c:tickLblPos val="low"/>
        <c:spPr>
          <a:noFill/>
          <a:ln w="9525" cap="flat" cmpd="sng" algn="ctr">
            <a:solidFill>
              <a:schemeClr val="tx1"/>
            </a:solidFill>
            <a:round/>
          </a:ln>
          <a:effectLst/>
        </c:spPr>
        <c:txPr>
          <a:bodyPr rot="-60000000" spcFirstLastPara="1" vertOverflow="ellipsis" vert="horz" wrap="square" anchor="ctr" anchorCtr="1"/>
          <a:lstStyle/>
          <a:p>
            <a:pPr>
              <a:defRPr sz="600" b="0" i="0" u="none" strike="noStrike" kern="1200" baseline="0">
                <a:solidFill>
                  <a:sysClr val="windowText" lastClr="000000"/>
                </a:solidFill>
                <a:latin typeface="GHEA Grapalat" panose="02000506050000020003" pitchFamily="50" charset="0"/>
                <a:ea typeface="+mn-ea"/>
                <a:cs typeface="+mn-cs"/>
              </a:defRPr>
            </a:pPr>
            <a:endParaRPr lang="en-US"/>
          </a:p>
        </c:txPr>
        <c:crossAx val="516489448"/>
        <c:crosses val="autoZero"/>
        <c:auto val="1"/>
        <c:lblAlgn val="ctr"/>
        <c:lblOffset val="100"/>
        <c:noMultiLvlLbl val="0"/>
      </c:catAx>
      <c:valAx>
        <c:axId val="516489448"/>
        <c:scaling>
          <c:orientation val="minMax"/>
          <c:max val="6"/>
          <c:min val="-6"/>
        </c:scaling>
        <c:delete val="0"/>
        <c:axPos val="l"/>
        <c:numFmt formatCode="0" sourceLinked="0"/>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600" b="0" i="0" u="none" strike="noStrike" kern="1200" baseline="0">
                <a:solidFill>
                  <a:sysClr val="windowText" lastClr="000000"/>
                </a:solidFill>
                <a:latin typeface="GHEA Grapalat" panose="02000506050000020003" pitchFamily="50" charset="0"/>
                <a:ea typeface="+mn-ea"/>
                <a:cs typeface="+mn-cs"/>
              </a:defRPr>
            </a:pPr>
            <a:endParaRPr lang="en-US"/>
          </a:p>
        </c:txPr>
        <c:crossAx val="516484744"/>
        <c:crosses val="autoZero"/>
        <c:crossBetween val="between"/>
        <c:majorUnit val="2"/>
      </c:valAx>
      <c:spPr>
        <a:noFill/>
        <a:ln>
          <a:noFill/>
        </a:ln>
        <a:effectLst/>
      </c:spPr>
    </c:plotArea>
    <c:legend>
      <c:legendPos val="b"/>
      <c:layout>
        <c:manualLayout>
          <c:xMode val="edge"/>
          <c:yMode val="edge"/>
          <c:x val="1.3349711074422149E-2"/>
          <c:y val="0.80739577184364031"/>
          <c:w val="0.62771428571428567"/>
          <c:h val="0.19260422815635975"/>
        </c:manualLayout>
      </c:layout>
      <c:overlay val="0"/>
      <c:spPr>
        <a:noFill/>
        <a:ln>
          <a:noFill/>
        </a:ln>
        <a:effectLst/>
      </c:spPr>
      <c:txPr>
        <a:bodyPr rot="0" spcFirstLastPara="1" vertOverflow="ellipsis" vert="horz" wrap="square" anchor="ctr" anchorCtr="1"/>
        <a:lstStyle/>
        <a:p>
          <a:pPr>
            <a:defRPr sz="750" b="0" i="1" u="none" strike="noStrike" kern="1200" baseline="-14000">
              <a:solidFill>
                <a:sysClr val="windowText" lastClr="000000"/>
              </a:solidFill>
              <a:latin typeface="GHEA Grapalat" panose="02000506050000020003" pitchFamily="50" charset="0"/>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1">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8.7708756667513335E-2"/>
          <c:y val="4.4139081140846533E-2"/>
          <c:w val="0.89292055360549816"/>
          <c:h val="0.66229391031318918"/>
        </c:manualLayout>
      </c:layout>
      <c:lineChart>
        <c:grouping val="standard"/>
        <c:varyColors val="0"/>
        <c:ser>
          <c:idx val="0"/>
          <c:order val="0"/>
          <c:tx>
            <c:strRef>
              <c:f>'Գրաֆիկ 17'!$B$1</c:f>
              <c:strCache>
                <c:ptCount val="1"/>
                <c:pt idx="0">
                  <c:v>Previous quarter projection</c:v>
                </c:pt>
              </c:strCache>
            </c:strRef>
          </c:tx>
          <c:spPr>
            <a:ln w="19050" cap="rnd">
              <a:solidFill>
                <a:srgbClr val="002060"/>
              </a:solidFill>
              <a:prstDash val="dash"/>
              <a:round/>
            </a:ln>
            <a:effectLst/>
          </c:spPr>
          <c:marker>
            <c:symbol val="none"/>
          </c:marker>
          <c:cat>
            <c:numRef>
              <c:f>'Գրաֆիկ 17'!$A$2:$A$11</c:f>
              <c:numCache>
                <c:formatCode>General</c:formatCode>
                <c:ptCount val="9"/>
                <c:pt idx="0">
                  <c:v>2015</c:v>
                </c:pt>
                <c:pt idx="1">
                  <c:v>2016</c:v>
                </c:pt>
                <c:pt idx="2">
                  <c:v>2017</c:v>
                </c:pt>
                <c:pt idx="3">
                  <c:v>2018</c:v>
                </c:pt>
                <c:pt idx="4">
                  <c:v>2019</c:v>
                </c:pt>
                <c:pt idx="5">
                  <c:v>2020</c:v>
                </c:pt>
                <c:pt idx="6">
                  <c:v>2021</c:v>
                </c:pt>
                <c:pt idx="7">
                  <c:v>2022</c:v>
                </c:pt>
                <c:pt idx="8">
                  <c:v>2023</c:v>
                </c:pt>
              </c:numCache>
            </c:numRef>
          </c:cat>
          <c:val>
            <c:numRef>
              <c:f>'Գրաֆիկ 17'!$B$2:$B$11</c:f>
              <c:numCache>
                <c:formatCode>General</c:formatCode>
                <c:ptCount val="9"/>
                <c:pt idx="0">
                  <c:v>1.9</c:v>
                </c:pt>
                <c:pt idx="1">
                  <c:v>1.8</c:v>
                </c:pt>
                <c:pt idx="2">
                  <c:v>2.7</c:v>
                </c:pt>
                <c:pt idx="3">
                  <c:v>1.9</c:v>
                </c:pt>
                <c:pt idx="4">
                  <c:v>1.3</c:v>
                </c:pt>
                <c:pt idx="5">
                  <c:v>-7.5</c:v>
                </c:pt>
                <c:pt idx="6">
                  <c:v>4.0999999999999996</c:v>
                </c:pt>
                <c:pt idx="7">
                  <c:v>3.7</c:v>
                </c:pt>
              </c:numCache>
            </c:numRef>
          </c:val>
          <c:smooth val="0"/>
          <c:extLst>
            <c:ext xmlns:c16="http://schemas.microsoft.com/office/drawing/2014/chart" uri="{C3380CC4-5D6E-409C-BE32-E72D297353CC}">
              <c16:uniqueId val="{00000000-0F09-4F4C-965B-6BC02E7FCECF}"/>
            </c:ext>
          </c:extLst>
        </c:ser>
        <c:ser>
          <c:idx val="1"/>
          <c:order val="1"/>
          <c:tx>
            <c:strRef>
              <c:f>'Գրաֆիկ 17'!$C$1</c:f>
              <c:strCache>
                <c:ptCount val="1"/>
                <c:pt idx="0">
                  <c:v>Current quarter projection</c:v>
                </c:pt>
              </c:strCache>
            </c:strRef>
          </c:tx>
          <c:spPr>
            <a:ln w="19050" cap="rnd">
              <a:solidFill>
                <a:srgbClr val="C00000"/>
              </a:solidFill>
              <a:round/>
            </a:ln>
            <a:effectLst/>
          </c:spPr>
          <c:marker>
            <c:symbol val="none"/>
          </c:marker>
          <c:cat>
            <c:numRef>
              <c:f>'Գրաֆիկ 17'!$A$2:$A$11</c:f>
              <c:numCache>
                <c:formatCode>General</c:formatCode>
                <c:ptCount val="9"/>
                <c:pt idx="0">
                  <c:v>2015</c:v>
                </c:pt>
                <c:pt idx="1">
                  <c:v>2016</c:v>
                </c:pt>
                <c:pt idx="2">
                  <c:v>2017</c:v>
                </c:pt>
                <c:pt idx="3">
                  <c:v>2018</c:v>
                </c:pt>
                <c:pt idx="4">
                  <c:v>2019</c:v>
                </c:pt>
                <c:pt idx="5">
                  <c:v>2020</c:v>
                </c:pt>
                <c:pt idx="6">
                  <c:v>2021</c:v>
                </c:pt>
                <c:pt idx="7">
                  <c:v>2022</c:v>
                </c:pt>
                <c:pt idx="8">
                  <c:v>2023</c:v>
                </c:pt>
              </c:numCache>
            </c:numRef>
          </c:cat>
          <c:val>
            <c:numRef>
              <c:f>'Գրաֆիկ 17'!$C$2:$C$11</c:f>
              <c:numCache>
                <c:formatCode>General</c:formatCode>
                <c:ptCount val="9"/>
                <c:pt idx="0">
                  <c:v>1.9</c:v>
                </c:pt>
                <c:pt idx="1">
                  <c:v>1.8</c:v>
                </c:pt>
                <c:pt idx="2">
                  <c:v>2.7</c:v>
                </c:pt>
                <c:pt idx="3">
                  <c:v>1.9</c:v>
                </c:pt>
                <c:pt idx="4">
                  <c:v>1.3</c:v>
                </c:pt>
                <c:pt idx="5">
                  <c:v>-6.8</c:v>
                </c:pt>
                <c:pt idx="6">
                  <c:v>3.2</c:v>
                </c:pt>
                <c:pt idx="7">
                  <c:v>3.4</c:v>
                </c:pt>
                <c:pt idx="8">
                  <c:v>2.2000000000000002</c:v>
                </c:pt>
              </c:numCache>
            </c:numRef>
          </c:val>
          <c:smooth val="0"/>
          <c:extLst>
            <c:ext xmlns:c16="http://schemas.microsoft.com/office/drawing/2014/chart" uri="{C3380CC4-5D6E-409C-BE32-E72D297353CC}">
              <c16:uniqueId val="{00000001-0F09-4F4C-965B-6BC02E7FCECF}"/>
            </c:ext>
          </c:extLst>
        </c:ser>
        <c:dLbls>
          <c:showLegendKey val="0"/>
          <c:showVal val="0"/>
          <c:showCatName val="0"/>
          <c:showSerName val="0"/>
          <c:showPercent val="0"/>
          <c:showBubbleSize val="0"/>
        </c:dLbls>
        <c:smooth val="0"/>
        <c:axId val="549833872"/>
        <c:axId val="549830736"/>
      </c:lineChart>
      <c:catAx>
        <c:axId val="549833872"/>
        <c:scaling>
          <c:orientation val="minMax"/>
        </c:scaling>
        <c:delete val="0"/>
        <c:axPos val="b"/>
        <c:numFmt formatCode="General" sourceLinked="1"/>
        <c:majorTickMark val="out"/>
        <c:minorTickMark val="none"/>
        <c:tickLblPos val="low"/>
        <c:spPr>
          <a:noFill/>
          <a:ln w="9525" cap="flat" cmpd="sng" algn="ctr">
            <a:solidFill>
              <a:schemeClr val="tx1"/>
            </a:solidFill>
            <a:round/>
          </a:ln>
          <a:effectLst/>
        </c:spPr>
        <c:txPr>
          <a:bodyPr rot="-60000000" spcFirstLastPara="1" vertOverflow="ellipsis" vert="horz" wrap="square" anchor="ctr" anchorCtr="1"/>
          <a:lstStyle/>
          <a:p>
            <a:pPr>
              <a:defRPr sz="600" b="0" i="0" u="none" strike="noStrike" kern="1200" baseline="0">
                <a:solidFill>
                  <a:sysClr val="windowText" lastClr="000000"/>
                </a:solidFill>
                <a:latin typeface="GHEA Grapalat" panose="02000506050000020003" pitchFamily="50" charset="0"/>
                <a:ea typeface="+mn-ea"/>
                <a:cs typeface="+mn-cs"/>
              </a:defRPr>
            </a:pPr>
            <a:endParaRPr lang="en-US"/>
          </a:p>
        </c:txPr>
        <c:crossAx val="549830736"/>
        <c:crosses val="autoZero"/>
        <c:auto val="1"/>
        <c:lblAlgn val="ctr"/>
        <c:lblOffset val="100"/>
        <c:noMultiLvlLbl val="0"/>
      </c:catAx>
      <c:valAx>
        <c:axId val="549830736"/>
        <c:scaling>
          <c:orientation val="minMax"/>
          <c:max val="6"/>
          <c:min val="-8"/>
        </c:scaling>
        <c:delete val="0"/>
        <c:axPos val="l"/>
        <c:numFmt formatCode="0" sourceLinked="0"/>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600" b="0" i="0" u="none" strike="noStrike" kern="1200" baseline="0">
                <a:solidFill>
                  <a:sysClr val="windowText" lastClr="000000"/>
                </a:solidFill>
                <a:latin typeface="GHEA Grapalat" panose="02000506050000020003" pitchFamily="50" charset="0"/>
                <a:ea typeface="+mn-ea"/>
                <a:cs typeface="+mn-cs"/>
              </a:defRPr>
            </a:pPr>
            <a:endParaRPr lang="en-US"/>
          </a:p>
        </c:txPr>
        <c:crossAx val="549833872"/>
        <c:crosses val="autoZero"/>
        <c:crossBetween val="between"/>
        <c:majorUnit val="2"/>
      </c:valAx>
      <c:spPr>
        <a:noFill/>
        <a:ln>
          <a:noFill/>
        </a:ln>
        <a:effectLst/>
      </c:spPr>
    </c:plotArea>
    <c:legend>
      <c:legendPos val="b"/>
      <c:layout>
        <c:manualLayout>
          <c:xMode val="edge"/>
          <c:yMode val="edge"/>
          <c:x val="3.1935369780905143E-3"/>
          <c:y val="0.8303288500098488"/>
          <c:w val="0.54925069850139696"/>
          <c:h val="0.1617107675523882"/>
        </c:manualLayout>
      </c:layout>
      <c:overlay val="0"/>
      <c:spPr>
        <a:noFill/>
        <a:ln>
          <a:noFill/>
        </a:ln>
        <a:effectLst/>
      </c:spPr>
      <c:txPr>
        <a:bodyPr rot="0" spcFirstLastPara="1" vertOverflow="ellipsis" vert="horz" wrap="square" anchor="ctr" anchorCtr="1"/>
        <a:lstStyle/>
        <a:p>
          <a:pPr>
            <a:defRPr sz="750" b="0" i="1" u="none" strike="noStrike" kern="1200" baseline="-14000">
              <a:solidFill>
                <a:sysClr val="windowText" lastClr="000000"/>
              </a:solidFill>
              <a:latin typeface="GHEA Grapalat" panose="02000506050000020003" pitchFamily="50" charset="0"/>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1">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9.7789401828803663E-2"/>
          <c:y val="5.2099502487562205E-2"/>
          <c:w val="0.87275923926847854"/>
          <c:h val="0.68544801854925097"/>
        </c:manualLayout>
      </c:layout>
      <c:lineChart>
        <c:grouping val="standard"/>
        <c:varyColors val="0"/>
        <c:ser>
          <c:idx val="4"/>
          <c:order val="0"/>
          <c:tx>
            <c:strRef>
              <c:f>'Գրաֆիկ 18'!$B$1</c:f>
              <c:strCache>
                <c:ptCount val="1"/>
                <c:pt idx="0">
                  <c:v>Previous quarter projection</c:v>
                </c:pt>
              </c:strCache>
            </c:strRef>
          </c:tx>
          <c:spPr>
            <a:ln>
              <a:solidFill>
                <a:srgbClr val="002060"/>
              </a:solidFill>
              <a:prstDash val="dash"/>
            </a:ln>
          </c:spPr>
          <c:marker>
            <c:symbol val="none"/>
          </c:marker>
          <c:cat>
            <c:numRef>
              <c:f>'Գրաֆիկ 18'!$A$2:$A$11</c:f>
              <c:numCache>
                <c:formatCode>General</c:formatCode>
                <c:ptCount val="9"/>
                <c:pt idx="0">
                  <c:v>2015</c:v>
                </c:pt>
                <c:pt idx="1">
                  <c:v>2016</c:v>
                </c:pt>
                <c:pt idx="2">
                  <c:v>2017</c:v>
                </c:pt>
                <c:pt idx="3">
                  <c:v>2018</c:v>
                </c:pt>
                <c:pt idx="4">
                  <c:v>2019</c:v>
                </c:pt>
                <c:pt idx="5">
                  <c:v>2020</c:v>
                </c:pt>
                <c:pt idx="6">
                  <c:v>2021</c:v>
                </c:pt>
                <c:pt idx="7">
                  <c:v>2022</c:v>
                </c:pt>
                <c:pt idx="8">
                  <c:v>2023</c:v>
                </c:pt>
              </c:numCache>
            </c:numRef>
          </c:cat>
          <c:val>
            <c:numRef>
              <c:f>'Գրաֆիկ 18'!$B$2:$B$11</c:f>
              <c:numCache>
                <c:formatCode>General</c:formatCode>
                <c:ptCount val="9"/>
                <c:pt idx="0">
                  <c:v>-1.9</c:v>
                </c:pt>
                <c:pt idx="1">
                  <c:v>0.2</c:v>
                </c:pt>
                <c:pt idx="2">
                  <c:v>1.8</c:v>
                </c:pt>
                <c:pt idx="3">
                  <c:v>2.5</c:v>
                </c:pt>
                <c:pt idx="4">
                  <c:v>1.3</c:v>
                </c:pt>
                <c:pt idx="5">
                  <c:v>-3.7</c:v>
                </c:pt>
                <c:pt idx="6">
                  <c:v>2.4</c:v>
                </c:pt>
                <c:pt idx="7">
                  <c:v>2.2000000000000002</c:v>
                </c:pt>
              </c:numCache>
            </c:numRef>
          </c:val>
          <c:smooth val="0"/>
          <c:extLst>
            <c:ext xmlns:c16="http://schemas.microsoft.com/office/drawing/2014/chart" uri="{C3380CC4-5D6E-409C-BE32-E72D297353CC}">
              <c16:uniqueId val="{00000000-2D36-4DA1-B030-C9C1E591EEE2}"/>
            </c:ext>
          </c:extLst>
        </c:ser>
        <c:ser>
          <c:idx val="5"/>
          <c:order val="1"/>
          <c:tx>
            <c:strRef>
              <c:f>'Գրաֆիկ 18'!$C$1</c:f>
              <c:strCache>
                <c:ptCount val="1"/>
                <c:pt idx="0">
                  <c:v>Current quarter projection</c:v>
                </c:pt>
              </c:strCache>
            </c:strRef>
          </c:tx>
          <c:spPr>
            <a:ln>
              <a:solidFill>
                <a:srgbClr val="C00000"/>
              </a:solidFill>
            </a:ln>
          </c:spPr>
          <c:marker>
            <c:symbol val="none"/>
          </c:marker>
          <c:cat>
            <c:numRef>
              <c:f>'Գրաֆիկ 18'!$A$2:$A$11</c:f>
              <c:numCache>
                <c:formatCode>General</c:formatCode>
                <c:ptCount val="9"/>
                <c:pt idx="0">
                  <c:v>2015</c:v>
                </c:pt>
                <c:pt idx="1">
                  <c:v>2016</c:v>
                </c:pt>
                <c:pt idx="2">
                  <c:v>2017</c:v>
                </c:pt>
                <c:pt idx="3">
                  <c:v>2018</c:v>
                </c:pt>
                <c:pt idx="4">
                  <c:v>2019</c:v>
                </c:pt>
                <c:pt idx="5">
                  <c:v>2020</c:v>
                </c:pt>
                <c:pt idx="6">
                  <c:v>2021</c:v>
                </c:pt>
                <c:pt idx="7">
                  <c:v>2022</c:v>
                </c:pt>
                <c:pt idx="8">
                  <c:v>2023</c:v>
                </c:pt>
              </c:numCache>
            </c:numRef>
          </c:cat>
          <c:val>
            <c:numRef>
              <c:f>'Գրաֆիկ 18'!$C$2:$C$11</c:f>
              <c:numCache>
                <c:formatCode>General</c:formatCode>
                <c:ptCount val="9"/>
                <c:pt idx="0">
                  <c:v>-1.9</c:v>
                </c:pt>
                <c:pt idx="1">
                  <c:v>0.2</c:v>
                </c:pt>
                <c:pt idx="2">
                  <c:v>1.8</c:v>
                </c:pt>
                <c:pt idx="3">
                  <c:v>2.5</c:v>
                </c:pt>
                <c:pt idx="4">
                  <c:v>1.3</c:v>
                </c:pt>
                <c:pt idx="5">
                  <c:v>-3.5</c:v>
                </c:pt>
                <c:pt idx="6">
                  <c:v>2.2000000000000002</c:v>
                </c:pt>
                <c:pt idx="7">
                  <c:v>2.6</c:v>
                </c:pt>
                <c:pt idx="8">
                  <c:v>2.2000000000000002</c:v>
                </c:pt>
              </c:numCache>
            </c:numRef>
          </c:val>
          <c:smooth val="0"/>
          <c:extLst>
            <c:ext xmlns:c16="http://schemas.microsoft.com/office/drawing/2014/chart" uri="{C3380CC4-5D6E-409C-BE32-E72D297353CC}">
              <c16:uniqueId val="{00000001-2D36-4DA1-B030-C9C1E591EEE2}"/>
            </c:ext>
          </c:extLst>
        </c:ser>
        <c:dLbls>
          <c:showLegendKey val="0"/>
          <c:showVal val="0"/>
          <c:showCatName val="0"/>
          <c:showSerName val="0"/>
          <c:showPercent val="0"/>
          <c:showBubbleSize val="0"/>
        </c:dLbls>
        <c:smooth val="0"/>
        <c:axId val="473608464"/>
        <c:axId val="473606896"/>
      </c:lineChart>
      <c:catAx>
        <c:axId val="473608464"/>
        <c:scaling>
          <c:orientation val="minMax"/>
        </c:scaling>
        <c:delete val="0"/>
        <c:axPos val="b"/>
        <c:numFmt formatCode="General" sourceLinked="1"/>
        <c:majorTickMark val="out"/>
        <c:minorTickMark val="none"/>
        <c:tickLblPos val="low"/>
        <c:spPr>
          <a:noFill/>
          <a:ln w="9525" cap="flat" cmpd="sng" algn="ctr">
            <a:solidFill>
              <a:schemeClr val="tx1"/>
            </a:solidFill>
            <a:round/>
          </a:ln>
          <a:effectLst/>
        </c:spPr>
        <c:txPr>
          <a:bodyPr rot="-60000000" spcFirstLastPara="1" vertOverflow="ellipsis" vert="horz" wrap="square" anchor="ctr" anchorCtr="1"/>
          <a:lstStyle/>
          <a:p>
            <a:pPr>
              <a:defRPr sz="600" b="0" i="0" u="none" strike="noStrike" kern="1200" baseline="0">
                <a:solidFill>
                  <a:sysClr val="windowText" lastClr="000000"/>
                </a:solidFill>
                <a:latin typeface="GHEA Grapalat" panose="02000506050000020003" pitchFamily="50" charset="0"/>
                <a:ea typeface="+mn-ea"/>
                <a:cs typeface="+mn-cs"/>
              </a:defRPr>
            </a:pPr>
            <a:endParaRPr lang="en-US"/>
          </a:p>
        </c:txPr>
        <c:crossAx val="473606896"/>
        <c:crosses val="autoZero"/>
        <c:auto val="1"/>
        <c:lblAlgn val="ctr"/>
        <c:lblOffset val="100"/>
        <c:noMultiLvlLbl val="0"/>
      </c:catAx>
      <c:valAx>
        <c:axId val="473606896"/>
        <c:scaling>
          <c:orientation val="minMax"/>
        </c:scaling>
        <c:delete val="0"/>
        <c:axPos val="l"/>
        <c:numFmt formatCode="0" sourceLinked="0"/>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600" b="0" i="0" u="none" strike="noStrike" kern="1200" baseline="0">
                <a:solidFill>
                  <a:sysClr val="windowText" lastClr="000000"/>
                </a:solidFill>
                <a:latin typeface="GHEA Grapalat" panose="02000506050000020003" pitchFamily="50" charset="0"/>
                <a:ea typeface="+mn-ea"/>
                <a:cs typeface="+mn-cs"/>
              </a:defRPr>
            </a:pPr>
            <a:endParaRPr lang="en-US"/>
          </a:p>
        </c:txPr>
        <c:crossAx val="473608464"/>
        <c:crosses val="autoZero"/>
        <c:crossBetween val="between"/>
      </c:valAx>
      <c:spPr>
        <a:noFill/>
        <a:ln>
          <a:noFill/>
        </a:ln>
        <a:effectLst/>
      </c:spPr>
    </c:plotArea>
    <c:legend>
      <c:legendPos val="b"/>
      <c:layout>
        <c:manualLayout>
          <c:xMode val="edge"/>
          <c:yMode val="edge"/>
          <c:x val="5.0396825396825393E-3"/>
          <c:y val="0.83254122382684237"/>
          <c:w val="0.61838368364236729"/>
          <c:h val="0.14834080717488787"/>
        </c:manualLayout>
      </c:layout>
      <c:overlay val="0"/>
      <c:spPr>
        <a:noFill/>
        <a:ln>
          <a:noFill/>
        </a:ln>
        <a:effectLst/>
      </c:spPr>
      <c:txPr>
        <a:bodyPr rot="0" spcFirstLastPara="1" vertOverflow="ellipsis" vert="horz" wrap="square" anchor="ctr" anchorCtr="1"/>
        <a:lstStyle/>
        <a:p>
          <a:pPr>
            <a:defRPr sz="900" b="0" i="1" u="none" strike="noStrike" kern="1200" baseline="-14000">
              <a:solidFill>
                <a:sysClr val="windowText" lastClr="000000"/>
              </a:solidFill>
              <a:latin typeface="GHEA Grapalat" panose="02000506050000020003" pitchFamily="50" charset="0"/>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1">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0916703708407417"/>
          <c:y val="2.2538037279603487E-2"/>
          <c:w val="0.87367840360680737"/>
          <c:h val="0.70400163795315063"/>
        </c:manualLayout>
      </c:layout>
      <c:lineChart>
        <c:grouping val="standard"/>
        <c:varyColors val="0"/>
        <c:ser>
          <c:idx val="2"/>
          <c:order val="0"/>
          <c:tx>
            <c:strRef>
              <c:f>'Գրաֆիկ 19'!$B$1</c:f>
              <c:strCache>
                <c:ptCount val="1"/>
                <c:pt idx="0">
                  <c:v>Previous quarter projection</c:v>
                </c:pt>
              </c:strCache>
            </c:strRef>
          </c:tx>
          <c:spPr>
            <a:ln>
              <a:solidFill>
                <a:srgbClr val="002060"/>
              </a:solidFill>
              <a:prstDash val="dash"/>
            </a:ln>
          </c:spPr>
          <c:marker>
            <c:symbol val="none"/>
          </c:marker>
          <c:cat>
            <c:strRef>
              <c:f>'Գրաֆիկ 19'!$A$2:$A$30</c:f>
              <c:strCache>
                <c:ptCount val="29"/>
                <c:pt idx="0">
                  <c:v>I 17</c:v>
                </c:pt>
                <c:pt idx="1">
                  <c:v>II</c:v>
                </c:pt>
                <c:pt idx="2">
                  <c:v>III</c:v>
                </c:pt>
                <c:pt idx="3">
                  <c:v>IV</c:v>
                </c:pt>
                <c:pt idx="4">
                  <c:v>I 18</c:v>
                </c:pt>
                <c:pt idx="5">
                  <c:v>II</c:v>
                </c:pt>
                <c:pt idx="6">
                  <c:v>III</c:v>
                </c:pt>
                <c:pt idx="7">
                  <c:v>IV</c:v>
                </c:pt>
                <c:pt idx="8">
                  <c:v>I 19</c:v>
                </c:pt>
                <c:pt idx="9">
                  <c:v>II</c:v>
                </c:pt>
                <c:pt idx="10">
                  <c:v>III</c:v>
                </c:pt>
                <c:pt idx="11">
                  <c:v>IV</c:v>
                </c:pt>
                <c:pt idx="12">
                  <c:v>I 20</c:v>
                </c:pt>
                <c:pt idx="13">
                  <c:v>II</c:v>
                </c:pt>
                <c:pt idx="14">
                  <c:v>III</c:v>
                </c:pt>
                <c:pt idx="15">
                  <c:v>IV</c:v>
                </c:pt>
                <c:pt idx="16">
                  <c:v>I 21</c:v>
                </c:pt>
                <c:pt idx="17">
                  <c:v>II</c:v>
                </c:pt>
                <c:pt idx="18">
                  <c:v>III</c:v>
                </c:pt>
                <c:pt idx="19">
                  <c:v>IV</c:v>
                </c:pt>
                <c:pt idx="20">
                  <c:v>I 22</c:v>
                </c:pt>
                <c:pt idx="21">
                  <c:v>II</c:v>
                </c:pt>
                <c:pt idx="22">
                  <c:v>III</c:v>
                </c:pt>
                <c:pt idx="23">
                  <c:v>IV</c:v>
                </c:pt>
                <c:pt idx="24">
                  <c:v>I 23</c:v>
                </c:pt>
                <c:pt idx="25">
                  <c:v>II</c:v>
                </c:pt>
                <c:pt idx="26">
                  <c:v>III</c:v>
                </c:pt>
                <c:pt idx="27">
                  <c:v>IV</c:v>
                </c:pt>
                <c:pt idx="28">
                  <c:v>I 24</c:v>
                </c:pt>
              </c:strCache>
            </c:strRef>
          </c:cat>
          <c:val>
            <c:numRef>
              <c:f>'Գրաֆիկ 19'!$B$2:$B$30</c:f>
              <c:numCache>
                <c:formatCode>General</c:formatCode>
                <c:ptCount val="29"/>
                <c:pt idx="0">
                  <c:v>97.3</c:v>
                </c:pt>
                <c:pt idx="1">
                  <c:v>96.8</c:v>
                </c:pt>
                <c:pt idx="2">
                  <c:v>99.8</c:v>
                </c:pt>
                <c:pt idx="3">
                  <c:v>98.1</c:v>
                </c:pt>
                <c:pt idx="4">
                  <c:v>97.8</c:v>
                </c:pt>
                <c:pt idx="5">
                  <c:v>98</c:v>
                </c:pt>
                <c:pt idx="6">
                  <c:v>95</c:v>
                </c:pt>
                <c:pt idx="7">
                  <c:v>92.6</c:v>
                </c:pt>
                <c:pt idx="8">
                  <c:v>93.4</c:v>
                </c:pt>
                <c:pt idx="9">
                  <c:v>94.4</c:v>
                </c:pt>
                <c:pt idx="10">
                  <c:v>94.1</c:v>
                </c:pt>
                <c:pt idx="11">
                  <c:v>98.2</c:v>
                </c:pt>
                <c:pt idx="12">
                  <c:v>99</c:v>
                </c:pt>
                <c:pt idx="13">
                  <c:v>92.2</c:v>
                </c:pt>
                <c:pt idx="14">
                  <c:v>95.9</c:v>
                </c:pt>
                <c:pt idx="15">
                  <c:v>100.3</c:v>
                </c:pt>
                <c:pt idx="16">
                  <c:v>99.9</c:v>
                </c:pt>
                <c:pt idx="17">
                  <c:v>99.3</c:v>
                </c:pt>
                <c:pt idx="18">
                  <c:v>98.7</c:v>
                </c:pt>
                <c:pt idx="19">
                  <c:v>98.1</c:v>
                </c:pt>
                <c:pt idx="20">
                  <c:v>97.6</c:v>
                </c:pt>
                <c:pt idx="21">
                  <c:v>97.3</c:v>
                </c:pt>
                <c:pt idx="22">
                  <c:v>97.2</c:v>
                </c:pt>
                <c:pt idx="23">
                  <c:v>97.2</c:v>
                </c:pt>
                <c:pt idx="24">
                  <c:v>97.3</c:v>
                </c:pt>
              </c:numCache>
            </c:numRef>
          </c:val>
          <c:smooth val="0"/>
          <c:extLst>
            <c:ext xmlns:c16="http://schemas.microsoft.com/office/drawing/2014/chart" uri="{C3380CC4-5D6E-409C-BE32-E72D297353CC}">
              <c16:uniqueId val="{00000000-AD83-4672-84D8-8F83EE449E0A}"/>
            </c:ext>
          </c:extLst>
        </c:ser>
        <c:ser>
          <c:idx val="6"/>
          <c:order val="1"/>
          <c:tx>
            <c:strRef>
              <c:f>'Գրաֆիկ 19'!$C$1</c:f>
              <c:strCache>
                <c:ptCount val="1"/>
                <c:pt idx="0">
                  <c:v>Current quarter projection</c:v>
                </c:pt>
              </c:strCache>
            </c:strRef>
          </c:tx>
          <c:spPr>
            <a:ln>
              <a:solidFill>
                <a:srgbClr val="C00000"/>
              </a:solidFill>
            </a:ln>
          </c:spPr>
          <c:marker>
            <c:symbol val="none"/>
          </c:marker>
          <c:cat>
            <c:strRef>
              <c:f>'Գրաֆիկ 19'!$A$2:$A$30</c:f>
              <c:strCache>
                <c:ptCount val="29"/>
                <c:pt idx="0">
                  <c:v>I 17</c:v>
                </c:pt>
                <c:pt idx="1">
                  <c:v>II</c:v>
                </c:pt>
                <c:pt idx="2">
                  <c:v>III</c:v>
                </c:pt>
                <c:pt idx="3">
                  <c:v>IV</c:v>
                </c:pt>
                <c:pt idx="4">
                  <c:v>I 18</c:v>
                </c:pt>
                <c:pt idx="5">
                  <c:v>II</c:v>
                </c:pt>
                <c:pt idx="6">
                  <c:v>III</c:v>
                </c:pt>
                <c:pt idx="7">
                  <c:v>IV</c:v>
                </c:pt>
                <c:pt idx="8">
                  <c:v>I 19</c:v>
                </c:pt>
                <c:pt idx="9">
                  <c:v>II</c:v>
                </c:pt>
                <c:pt idx="10">
                  <c:v>III</c:v>
                </c:pt>
                <c:pt idx="11">
                  <c:v>IV</c:v>
                </c:pt>
                <c:pt idx="12">
                  <c:v>I 20</c:v>
                </c:pt>
                <c:pt idx="13">
                  <c:v>II</c:v>
                </c:pt>
                <c:pt idx="14">
                  <c:v>III</c:v>
                </c:pt>
                <c:pt idx="15">
                  <c:v>IV</c:v>
                </c:pt>
                <c:pt idx="16">
                  <c:v>I 21</c:v>
                </c:pt>
                <c:pt idx="17">
                  <c:v>II</c:v>
                </c:pt>
                <c:pt idx="18">
                  <c:v>III</c:v>
                </c:pt>
                <c:pt idx="19">
                  <c:v>IV</c:v>
                </c:pt>
                <c:pt idx="20">
                  <c:v>I 22</c:v>
                </c:pt>
                <c:pt idx="21">
                  <c:v>II</c:v>
                </c:pt>
                <c:pt idx="22">
                  <c:v>III</c:v>
                </c:pt>
                <c:pt idx="23">
                  <c:v>IV</c:v>
                </c:pt>
                <c:pt idx="24">
                  <c:v>I 23</c:v>
                </c:pt>
                <c:pt idx="25">
                  <c:v>II</c:v>
                </c:pt>
                <c:pt idx="26">
                  <c:v>III</c:v>
                </c:pt>
                <c:pt idx="27">
                  <c:v>IV</c:v>
                </c:pt>
                <c:pt idx="28">
                  <c:v>I 24</c:v>
                </c:pt>
              </c:strCache>
            </c:strRef>
          </c:cat>
          <c:val>
            <c:numRef>
              <c:f>'Գրաֆիկ 19'!$C$2:$C$30</c:f>
              <c:numCache>
                <c:formatCode>General</c:formatCode>
                <c:ptCount val="29"/>
                <c:pt idx="0">
                  <c:v>97.33</c:v>
                </c:pt>
                <c:pt idx="1">
                  <c:v>96.83</c:v>
                </c:pt>
                <c:pt idx="2">
                  <c:v>99.8</c:v>
                </c:pt>
                <c:pt idx="3">
                  <c:v>98.06</c:v>
                </c:pt>
                <c:pt idx="4">
                  <c:v>97.83</c:v>
                </c:pt>
                <c:pt idx="5">
                  <c:v>98</c:v>
                </c:pt>
                <c:pt idx="6">
                  <c:v>95.03</c:v>
                </c:pt>
                <c:pt idx="7">
                  <c:v>92.57</c:v>
                </c:pt>
                <c:pt idx="8">
                  <c:v>93.43</c:v>
                </c:pt>
                <c:pt idx="9">
                  <c:v>94.36</c:v>
                </c:pt>
                <c:pt idx="10">
                  <c:v>94.13</c:v>
                </c:pt>
                <c:pt idx="11">
                  <c:v>98.24</c:v>
                </c:pt>
                <c:pt idx="12">
                  <c:v>98.95</c:v>
                </c:pt>
                <c:pt idx="13">
                  <c:v>92.162499999999994</c:v>
                </c:pt>
                <c:pt idx="14">
                  <c:v>95.887</c:v>
                </c:pt>
                <c:pt idx="15">
                  <c:v>105.02</c:v>
                </c:pt>
                <c:pt idx="16">
                  <c:v>114.28</c:v>
                </c:pt>
                <c:pt idx="17">
                  <c:v>117.26</c:v>
                </c:pt>
                <c:pt idx="18">
                  <c:v>117.65</c:v>
                </c:pt>
                <c:pt idx="19">
                  <c:v>115.98</c:v>
                </c:pt>
                <c:pt idx="20">
                  <c:v>115.18</c:v>
                </c:pt>
                <c:pt idx="21">
                  <c:v>115.07</c:v>
                </c:pt>
                <c:pt idx="22">
                  <c:v>115.11</c:v>
                </c:pt>
                <c:pt idx="23">
                  <c:v>115.46</c:v>
                </c:pt>
                <c:pt idx="24">
                  <c:v>116.21</c:v>
                </c:pt>
                <c:pt idx="25">
                  <c:v>117.12</c:v>
                </c:pt>
                <c:pt idx="26">
                  <c:v>117.91</c:v>
                </c:pt>
                <c:pt idx="27">
                  <c:v>118.74</c:v>
                </c:pt>
                <c:pt idx="28">
                  <c:v>119.56</c:v>
                </c:pt>
              </c:numCache>
            </c:numRef>
          </c:val>
          <c:smooth val="0"/>
          <c:extLst>
            <c:ext xmlns:c16="http://schemas.microsoft.com/office/drawing/2014/chart" uri="{C3380CC4-5D6E-409C-BE32-E72D297353CC}">
              <c16:uniqueId val="{00000001-AD83-4672-84D8-8F83EE449E0A}"/>
            </c:ext>
          </c:extLst>
        </c:ser>
        <c:dLbls>
          <c:showLegendKey val="0"/>
          <c:showVal val="0"/>
          <c:showCatName val="0"/>
          <c:showSerName val="0"/>
          <c:showPercent val="0"/>
          <c:showBubbleSize val="0"/>
        </c:dLbls>
        <c:smooth val="0"/>
        <c:axId val="473601016"/>
        <c:axId val="473604152"/>
      </c:lineChart>
      <c:catAx>
        <c:axId val="473601016"/>
        <c:scaling>
          <c:orientation val="minMax"/>
        </c:scaling>
        <c:delete val="0"/>
        <c:axPos val="b"/>
        <c:numFmt formatCode="General" sourceLinked="1"/>
        <c:majorTickMark val="out"/>
        <c:minorTickMark val="none"/>
        <c:tickLblPos val="nextTo"/>
        <c:spPr>
          <a:noFill/>
          <a:ln w="9525" cap="flat" cmpd="sng" algn="ctr">
            <a:solidFill>
              <a:schemeClr val="tx1"/>
            </a:solidFill>
            <a:round/>
          </a:ln>
          <a:effectLst/>
        </c:spPr>
        <c:txPr>
          <a:bodyPr rot="-5400000" spcFirstLastPara="1" vertOverflow="ellipsis" wrap="square" anchor="ctr" anchorCtr="1"/>
          <a:lstStyle/>
          <a:p>
            <a:pPr>
              <a:defRPr sz="600" b="0" i="0" u="none" strike="noStrike" kern="1200" baseline="0">
                <a:solidFill>
                  <a:sysClr val="windowText" lastClr="000000"/>
                </a:solidFill>
                <a:latin typeface="GHEA Grapalat" panose="02000506050000020003" pitchFamily="50" charset="0"/>
                <a:ea typeface="+mn-ea"/>
                <a:cs typeface="+mn-cs"/>
              </a:defRPr>
            </a:pPr>
            <a:endParaRPr lang="en-US"/>
          </a:p>
        </c:txPr>
        <c:crossAx val="473604152"/>
        <c:crosses val="autoZero"/>
        <c:auto val="1"/>
        <c:lblAlgn val="ctr"/>
        <c:lblOffset val="100"/>
        <c:noMultiLvlLbl val="0"/>
      </c:catAx>
      <c:valAx>
        <c:axId val="473604152"/>
        <c:scaling>
          <c:orientation val="minMax"/>
          <c:min val="90"/>
        </c:scaling>
        <c:delete val="0"/>
        <c:axPos val="l"/>
        <c:numFmt formatCode="0" sourceLinked="0"/>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600" b="0" i="0" u="none" strike="noStrike" kern="1200" baseline="0">
                <a:solidFill>
                  <a:sysClr val="windowText" lastClr="000000"/>
                </a:solidFill>
                <a:latin typeface="GHEA Grapalat" panose="02000506050000020003" pitchFamily="50" charset="0"/>
                <a:ea typeface="+mn-ea"/>
                <a:cs typeface="+mn-cs"/>
              </a:defRPr>
            </a:pPr>
            <a:endParaRPr lang="en-US"/>
          </a:p>
        </c:txPr>
        <c:crossAx val="473601016"/>
        <c:crosses val="autoZero"/>
        <c:crossBetween val="between"/>
        <c:majorUnit val="3"/>
      </c:valAx>
      <c:spPr>
        <a:noFill/>
        <a:ln>
          <a:noFill/>
        </a:ln>
        <a:effectLst/>
      </c:spPr>
    </c:plotArea>
    <c:legend>
      <c:legendPos val="r"/>
      <c:layout>
        <c:manualLayout>
          <c:xMode val="edge"/>
          <c:yMode val="edge"/>
          <c:x val="7.6588787057355534E-4"/>
          <c:y val="0.82574102579282838"/>
          <c:w val="0.57002952755905523"/>
          <c:h val="0.17425897420717149"/>
        </c:manualLayout>
      </c:layout>
      <c:overlay val="0"/>
      <c:spPr>
        <a:noFill/>
        <a:ln>
          <a:noFill/>
        </a:ln>
        <a:effectLst/>
      </c:spPr>
      <c:txPr>
        <a:bodyPr rot="0" spcFirstLastPara="1" vertOverflow="ellipsis" vert="horz" wrap="square" anchor="ctr" anchorCtr="1"/>
        <a:lstStyle/>
        <a:p>
          <a:pPr>
            <a:defRPr sz="800" b="0" i="1" u="none" strike="noStrike" kern="1200" baseline="-25000">
              <a:solidFill>
                <a:sysClr val="windowText" lastClr="000000"/>
              </a:solidFill>
              <a:latin typeface="GHEA Grapalat" panose="02000506050000020003" pitchFamily="50" charset="0"/>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3.5248041775456922E-2"/>
          <c:y val="5.2959501557632398E-2"/>
          <c:w val="0.94125326370757179"/>
          <c:h val="0.71803258962053795"/>
        </c:manualLayout>
      </c:layout>
      <c:areaChart>
        <c:grouping val="standard"/>
        <c:varyColors val="0"/>
        <c:ser>
          <c:idx val="7"/>
          <c:order val="0"/>
          <c:tx>
            <c:strRef>
              <c:f>'Գրաֆիկ 2'!$K$25</c:f>
              <c:strCache>
                <c:ptCount val="1"/>
                <c:pt idx="0">
                  <c:v>90%</c:v>
                </c:pt>
              </c:strCache>
            </c:strRef>
          </c:tx>
          <c:spPr>
            <a:solidFill>
              <a:srgbClr val="7FC589"/>
            </a:solidFill>
            <a:ln w="25400">
              <a:noFill/>
            </a:ln>
          </c:spPr>
          <c:cat>
            <c:strRef>
              <c:f>'Գրաֆիկ 2'!$A$36:$A$57</c:f>
              <c:strCache>
                <c:ptCount val="22"/>
                <c:pt idx="0">
                  <c:v>III</c:v>
                </c:pt>
                <c:pt idx="1">
                  <c:v>IV</c:v>
                </c:pt>
                <c:pt idx="2">
                  <c:v>I/19</c:v>
                </c:pt>
                <c:pt idx="3">
                  <c:v>II</c:v>
                </c:pt>
                <c:pt idx="4">
                  <c:v>III</c:v>
                </c:pt>
                <c:pt idx="5">
                  <c:v>IV</c:v>
                </c:pt>
                <c:pt idx="6">
                  <c:v>I/20</c:v>
                </c:pt>
                <c:pt idx="7">
                  <c:v>II</c:v>
                </c:pt>
                <c:pt idx="8">
                  <c:v>III</c:v>
                </c:pt>
                <c:pt idx="9">
                  <c:v>IV</c:v>
                </c:pt>
                <c:pt idx="10">
                  <c:v>I/21</c:v>
                </c:pt>
                <c:pt idx="11">
                  <c:v>II</c:v>
                </c:pt>
                <c:pt idx="12">
                  <c:v>III</c:v>
                </c:pt>
                <c:pt idx="13">
                  <c:v>IV</c:v>
                </c:pt>
                <c:pt idx="14">
                  <c:v>I/22</c:v>
                </c:pt>
                <c:pt idx="15">
                  <c:v>II</c:v>
                </c:pt>
                <c:pt idx="16">
                  <c:v>III</c:v>
                </c:pt>
                <c:pt idx="17">
                  <c:v>IV</c:v>
                </c:pt>
                <c:pt idx="18">
                  <c:v>I/23</c:v>
                </c:pt>
                <c:pt idx="19">
                  <c:v>II</c:v>
                </c:pt>
                <c:pt idx="20">
                  <c:v>III</c:v>
                </c:pt>
                <c:pt idx="21">
                  <c:v>IV</c:v>
                </c:pt>
              </c:strCache>
            </c:strRef>
          </c:cat>
          <c:val>
            <c:numRef>
              <c:f>'Գրաֆիկ 2'!$K$36:$K$57</c:f>
              <c:numCache>
                <c:formatCode>0.0</c:formatCode>
                <c:ptCount val="22"/>
                <c:pt idx="0">
                  <c:v>7.5</c:v>
                </c:pt>
                <c:pt idx="1">
                  <c:v>5.2</c:v>
                </c:pt>
                <c:pt idx="2">
                  <c:v>4.8</c:v>
                </c:pt>
                <c:pt idx="3">
                  <c:v>4.7</c:v>
                </c:pt>
                <c:pt idx="4">
                  <c:v>6.2</c:v>
                </c:pt>
                <c:pt idx="5">
                  <c:v>7.6</c:v>
                </c:pt>
                <c:pt idx="6">
                  <c:v>7.1</c:v>
                </c:pt>
                <c:pt idx="7">
                  <c:v>2.2000000000000002</c:v>
                </c:pt>
                <c:pt idx="8">
                  <c:v>-2.8678739201036336</c:v>
                </c:pt>
                <c:pt idx="9">
                  <c:v>-7.3285335893200125</c:v>
                </c:pt>
                <c:pt idx="10">
                  <c:v>-8.8536106892239594</c:v>
                </c:pt>
                <c:pt idx="11">
                  <c:v>-4.424555992178747</c:v>
                </c:pt>
                <c:pt idx="12">
                  <c:v>0.60442496443112326</c:v>
                </c:pt>
                <c:pt idx="13">
                  <c:v>4.7883290260509659</c:v>
                </c:pt>
                <c:pt idx="14">
                  <c:v>6.4653778518303895</c:v>
                </c:pt>
                <c:pt idx="15">
                  <c:v>6.5901226460892497</c:v>
                </c:pt>
                <c:pt idx="16">
                  <c:v>6.5033882097403879</c:v>
                </c:pt>
                <c:pt idx="17">
                  <c:v>6.0142227861856252</c:v>
                </c:pt>
                <c:pt idx="18">
                  <c:v>7.0314530228841949</c:v>
                </c:pt>
                <c:pt idx="19">
                  <c:v>6.9991713205550976</c:v>
                </c:pt>
                <c:pt idx="20">
                  <c:v>7.9183239885979981</c:v>
                </c:pt>
                <c:pt idx="21">
                  <c:v>8.8138135625661604</c:v>
                </c:pt>
              </c:numCache>
            </c:numRef>
          </c:val>
          <c:extLst>
            <c:ext xmlns:c16="http://schemas.microsoft.com/office/drawing/2014/chart" uri="{C3380CC4-5D6E-409C-BE32-E72D297353CC}">
              <c16:uniqueId val="{00000000-F1C0-EA43-B23A-E7259E34A8D9}"/>
            </c:ext>
          </c:extLst>
        </c:ser>
        <c:ser>
          <c:idx val="6"/>
          <c:order val="1"/>
          <c:tx>
            <c:strRef>
              <c:f>'Գրաֆիկ 2'!$J$25</c:f>
              <c:strCache>
                <c:ptCount val="1"/>
                <c:pt idx="0">
                  <c:v>70%</c:v>
                </c:pt>
              </c:strCache>
            </c:strRef>
          </c:tx>
          <c:spPr>
            <a:solidFill>
              <a:srgbClr val="5FBA75"/>
            </a:solidFill>
            <a:ln w="25400">
              <a:noFill/>
            </a:ln>
          </c:spPr>
          <c:cat>
            <c:strRef>
              <c:f>'Գրաֆիկ 2'!$A$36:$A$57</c:f>
              <c:strCache>
                <c:ptCount val="22"/>
                <c:pt idx="0">
                  <c:v>III</c:v>
                </c:pt>
                <c:pt idx="1">
                  <c:v>IV</c:v>
                </c:pt>
                <c:pt idx="2">
                  <c:v>I/19</c:v>
                </c:pt>
                <c:pt idx="3">
                  <c:v>II</c:v>
                </c:pt>
                <c:pt idx="4">
                  <c:v>III</c:v>
                </c:pt>
                <c:pt idx="5">
                  <c:v>IV</c:v>
                </c:pt>
                <c:pt idx="6">
                  <c:v>I/20</c:v>
                </c:pt>
                <c:pt idx="7">
                  <c:v>II</c:v>
                </c:pt>
                <c:pt idx="8">
                  <c:v>III</c:v>
                </c:pt>
                <c:pt idx="9">
                  <c:v>IV</c:v>
                </c:pt>
                <c:pt idx="10">
                  <c:v>I/21</c:v>
                </c:pt>
                <c:pt idx="11">
                  <c:v>II</c:v>
                </c:pt>
                <c:pt idx="12">
                  <c:v>III</c:v>
                </c:pt>
                <c:pt idx="13">
                  <c:v>IV</c:v>
                </c:pt>
                <c:pt idx="14">
                  <c:v>I/22</c:v>
                </c:pt>
                <c:pt idx="15">
                  <c:v>II</c:v>
                </c:pt>
                <c:pt idx="16">
                  <c:v>III</c:v>
                </c:pt>
                <c:pt idx="17">
                  <c:v>IV</c:v>
                </c:pt>
                <c:pt idx="18">
                  <c:v>I/23</c:v>
                </c:pt>
                <c:pt idx="19">
                  <c:v>II</c:v>
                </c:pt>
                <c:pt idx="20">
                  <c:v>III</c:v>
                </c:pt>
                <c:pt idx="21">
                  <c:v>IV</c:v>
                </c:pt>
              </c:strCache>
            </c:strRef>
          </c:cat>
          <c:val>
            <c:numRef>
              <c:f>'Գրաֆիկ 2'!$J$36:$J$57</c:f>
              <c:numCache>
                <c:formatCode>0.0</c:formatCode>
                <c:ptCount val="22"/>
                <c:pt idx="0">
                  <c:v>7.5</c:v>
                </c:pt>
                <c:pt idx="1">
                  <c:v>5.2</c:v>
                </c:pt>
                <c:pt idx="2">
                  <c:v>4.8</c:v>
                </c:pt>
                <c:pt idx="3">
                  <c:v>4.7</c:v>
                </c:pt>
                <c:pt idx="4">
                  <c:v>6.2</c:v>
                </c:pt>
                <c:pt idx="5">
                  <c:v>7.6</c:v>
                </c:pt>
                <c:pt idx="6">
                  <c:v>7</c:v>
                </c:pt>
                <c:pt idx="7">
                  <c:v>2.2000000000000002</c:v>
                </c:pt>
                <c:pt idx="8">
                  <c:v>-2.8678739201036336</c:v>
                </c:pt>
                <c:pt idx="9">
                  <c:v>-7.4392660725373085</c:v>
                </c:pt>
                <c:pt idx="10">
                  <c:v>-9.1304418972671986</c:v>
                </c:pt>
                <c:pt idx="11">
                  <c:v>-4.922852166656579</c:v>
                </c:pt>
                <c:pt idx="12">
                  <c:v>-0.50289986774184037</c:v>
                </c:pt>
                <c:pt idx="13">
                  <c:v>3.5471517416373142</c:v>
                </c:pt>
                <c:pt idx="14">
                  <c:v>5.0903481151760506</c:v>
                </c:pt>
                <c:pt idx="15">
                  <c:v>5.0812404571942231</c:v>
                </c:pt>
                <c:pt idx="16">
                  <c:v>4.8606535686046719</c:v>
                </c:pt>
                <c:pt idx="17">
                  <c:v>4.3562776391134674</c:v>
                </c:pt>
                <c:pt idx="18">
                  <c:v>5.3582973698755954</c:v>
                </c:pt>
                <c:pt idx="19">
                  <c:v>5.3108051616100562</c:v>
                </c:pt>
                <c:pt idx="20">
                  <c:v>6.2147473237165158</c:v>
                </c:pt>
                <c:pt idx="21">
                  <c:v>7.110236897684679</c:v>
                </c:pt>
              </c:numCache>
            </c:numRef>
          </c:val>
          <c:extLst>
            <c:ext xmlns:c16="http://schemas.microsoft.com/office/drawing/2014/chart" uri="{C3380CC4-5D6E-409C-BE32-E72D297353CC}">
              <c16:uniqueId val="{00000001-F1C0-EA43-B23A-E7259E34A8D9}"/>
            </c:ext>
          </c:extLst>
        </c:ser>
        <c:ser>
          <c:idx val="5"/>
          <c:order val="2"/>
          <c:tx>
            <c:strRef>
              <c:f>'Գրաֆիկ 2'!$I$25</c:f>
              <c:strCache>
                <c:ptCount val="1"/>
                <c:pt idx="0">
                  <c:v>50%</c:v>
                </c:pt>
              </c:strCache>
            </c:strRef>
          </c:tx>
          <c:spPr>
            <a:solidFill>
              <a:srgbClr val="30A95A"/>
            </a:solidFill>
            <a:ln w="25400">
              <a:noFill/>
            </a:ln>
          </c:spPr>
          <c:cat>
            <c:strRef>
              <c:f>'Գրաֆիկ 2'!$A$36:$A$57</c:f>
              <c:strCache>
                <c:ptCount val="22"/>
                <c:pt idx="0">
                  <c:v>III</c:v>
                </c:pt>
                <c:pt idx="1">
                  <c:v>IV</c:v>
                </c:pt>
                <c:pt idx="2">
                  <c:v>I/19</c:v>
                </c:pt>
                <c:pt idx="3">
                  <c:v>II</c:v>
                </c:pt>
                <c:pt idx="4">
                  <c:v>III</c:v>
                </c:pt>
                <c:pt idx="5">
                  <c:v>IV</c:v>
                </c:pt>
                <c:pt idx="6">
                  <c:v>I/20</c:v>
                </c:pt>
                <c:pt idx="7">
                  <c:v>II</c:v>
                </c:pt>
                <c:pt idx="8">
                  <c:v>III</c:v>
                </c:pt>
                <c:pt idx="9">
                  <c:v>IV</c:v>
                </c:pt>
                <c:pt idx="10">
                  <c:v>I/21</c:v>
                </c:pt>
                <c:pt idx="11">
                  <c:v>II</c:v>
                </c:pt>
                <c:pt idx="12">
                  <c:v>III</c:v>
                </c:pt>
                <c:pt idx="13">
                  <c:v>IV</c:v>
                </c:pt>
                <c:pt idx="14">
                  <c:v>I/22</c:v>
                </c:pt>
                <c:pt idx="15">
                  <c:v>II</c:v>
                </c:pt>
                <c:pt idx="16">
                  <c:v>III</c:v>
                </c:pt>
                <c:pt idx="17">
                  <c:v>IV</c:v>
                </c:pt>
                <c:pt idx="18">
                  <c:v>I/23</c:v>
                </c:pt>
                <c:pt idx="19">
                  <c:v>II</c:v>
                </c:pt>
                <c:pt idx="20">
                  <c:v>III</c:v>
                </c:pt>
                <c:pt idx="21">
                  <c:v>IV</c:v>
                </c:pt>
              </c:strCache>
            </c:strRef>
          </c:cat>
          <c:val>
            <c:numRef>
              <c:f>'Գրաֆիկ 2'!$I$36:$I$57</c:f>
              <c:numCache>
                <c:formatCode>0.0</c:formatCode>
                <c:ptCount val="22"/>
                <c:pt idx="0">
                  <c:v>7.5</c:v>
                </c:pt>
                <c:pt idx="1">
                  <c:v>5.2</c:v>
                </c:pt>
                <c:pt idx="2">
                  <c:v>4.8</c:v>
                </c:pt>
                <c:pt idx="3">
                  <c:v>4.7</c:v>
                </c:pt>
                <c:pt idx="4">
                  <c:v>6.2</c:v>
                </c:pt>
                <c:pt idx="5">
                  <c:v>7.6</c:v>
                </c:pt>
                <c:pt idx="6">
                  <c:v>7</c:v>
                </c:pt>
                <c:pt idx="7">
                  <c:v>2.2000000000000002</c:v>
                </c:pt>
                <c:pt idx="8">
                  <c:v>-2.8678739201036336</c:v>
                </c:pt>
                <c:pt idx="9">
                  <c:v>-7.5051398148894917</c:v>
                </c:pt>
                <c:pt idx="10">
                  <c:v>-9.2951262531476573</c:v>
                </c:pt>
                <c:pt idx="11">
                  <c:v>-5.2192840072414031</c:v>
                </c:pt>
                <c:pt idx="12">
                  <c:v>-1.1616372912636685</c:v>
                </c:pt>
                <c:pt idx="13">
                  <c:v>2.8087867174699901</c:v>
                </c:pt>
                <c:pt idx="14">
                  <c:v>4.2723554903632301</c:v>
                </c:pt>
                <c:pt idx="15">
                  <c:v>4.1836202317359064</c:v>
                </c:pt>
                <c:pt idx="16">
                  <c:v>3.8834057425008606</c:v>
                </c:pt>
                <c:pt idx="17">
                  <c:v>3.3699812220272136</c:v>
                </c:pt>
                <c:pt idx="18">
                  <c:v>4.362952361806899</c:v>
                </c:pt>
                <c:pt idx="19">
                  <c:v>4.3064115625589174</c:v>
                </c:pt>
                <c:pt idx="20">
                  <c:v>5.2013051336829337</c:v>
                </c:pt>
                <c:pt idx="21">
                  <c:v>6.0967947076510969</c:v>
                </c:pt>
              </c:numCache>
            </c:numRef>
          </c:val>
          <c:extLst>
            <c:ext xmlns:c16="http://schemas.microsoft.com/office/drawing/2014/chart" uri="{C3380CC4-5D6E-409C-BE32-E72D297353CC}">
              <c16:uniqueId val="{00000002-F1C0-EA43-B23A-E7259E34A8D9}"/>
            </c:ext>
          </c:extLst>
        </c:ser>
        <c:ser>
          <c:idx val="4"/>
          <c:order val="3"/>
          <c:tx>
            <c:strRef>
              <c:f>'Գրաֆիկ 2'!$H$25</c:f>
              <c:strCache>
                <c:ptCount val="1"/>
                <c:pt idx="0">
                  <c:v>30%</c:v>
                </c:pt>
              </c:strCache>
            </c:strRef>
          </c:tx>
          <c:spPr>
            <a:solidFill>
              <a:srgbClr val="00A147"/>
            </a:solidFill>
            <a:ln w="25400">
              <a:noFill/>
            </a:ln>
          </c:spPr>
          <c:cat>
            <c:strRef>
              <c:f>'Գրաֆիկ 2'!$A$36:$A$57</c:f>
              <c:strCache>
                <c:ptCount val="22"/>
                <c:pt idx="0">
                  <c:v>III</c:v>
                </c:pt>
                <c:pt idx="1">
                  <c:v>IV</c:v>
                </c:pt>
                <c:pt idx="2">
                  <c:v>I/19</c:v>
                </c:pt>
                <c:pt idx="3">
                  <c:v>II</c:v>
                </c:pt>
                <c:pt idx="4">
                  <c:v>III</c:v>
                </c:pt>
                <c:pt idx="5">
                  <c:v>IV</c:v>
                </c:pt>
                <c:pt idx="6">
                  <c:v>I/20</c:v>
                </c:pt>
                <c:pt idx="7">
                  <c:v>II</c:v>
                </c:pt>
                <c:pt idx="8">
                  <c:v>III</c:v>
                </c:pt>
                <c:pt idx="9">
                  <c:v>IV</c:v>
                </c:pt>
                <c:pt idx="10">
                  <c:v>I/21</c:v>
                </c:pt>
                <c:pt idx="11">
                  <c:v>II</c:v>
                </c:pt>
                <c:pt idx="12">
                  <c:v>III</c:v>
                </c:pt>
                <c:pt idx="13">
                  <c:v>IV</c:v>
                </c:pt>
                <c:pt idx="14">
                  <c:v>I/22</c:v>
                </c:pt>
                <c:pt idx="15">
                  <c:v>II</c:v>
                </c:pt>
                <c:pt idx="16">
                  <c:v>III</c:v>
                </c:pt>
                <c:pt idx="17">
                  <c:v>IV</c:v>
                </c:pt>
                <c:pt idx="18">
                  <c:v>I/23</c:v>
                </c:pt>
                <c:pt idx="19">
                  <c:v>II</c:v>
                </c:pt>
                <c:pt idx="20">
                  <c:v>III</c:v>
                </c:pt>
                <c:pt idx="21">
                  <c:v>IV</c:v>
                </c:pt>
              </c:strCache>
            </c:strRef>
          </c:cat>
          <c:val>
            <c:numRef>
              <c:f>'Գրաֆիկ 2'!$H$36:$H$57</c:f>
              <c:numCache>
                <c:formatCode>0.0</c:formatCode>
                <c:ptCount val="22"/>
                <c:pt idx="0">
                  <c:v>7.5</c:v>
                </c:pt>
                <c:pt idx="1">
                  <c:v>5.2</c:v>
                </c:pt>
                <c:pt idx="2">
                  <c:v>4.8</c:v>
                </c:pt>
                <c:pt idx="3">
                  <c:v>4.7</c:v>
                </c:pt>
                <c:pt idx="4">
                  <c:v>6.2</c:v>
                </c:pt>
                <c:pt idx="5">
                  <c:v>7.6</c:v>
                </c:pt>
                <c:pt idx="6">
                  <c:v>6.9</c:v>
                </c:pt>
                <c:pt idx="7">
                  <c:v>2.2000000000000002</c:v>
                </c:pt>
                <c:pt idx="8">
                  <c:v>-2.8678739201036336</c:v>
                </c:pt>
                <c:pt idx="9" formatCode="0.00">
                  <c:v>-7.5577686245390012</c:v>
                </c:pt>
                <c:pt idx="10">
                  <c:v>-9.4266982772714307</c:v>
                </c:pt>
                <c:pt idx="11">
                  <c:v>-5.4561136506641956</c:v>
                </c:pt>
                <c:pt idx="12">
                  <c:v>-1.6879253877587641</c:v>
                </c:pt>
                <c:pt idx="13">
                  <c:v>2.2188813785414214</c:v>
                </c:pt>
                <c:pt idx="14">
                  <c:v>3.6188329090011879</c:v>
                </c:pt>
                <c:pt idx="15">
                  <c:v>3.466480407940391</c:v>
                </c:pt>
                <c:pt idx="16">
                  <c:v>3.1026486762718726</c:v>
                </c:pt>
                <c:pt idx="17">
                  <c:v>2.5819949237035127</c:v>
                </c:pt>
                <c:pt idx="18">
                  <c:v>3.5677368313884852</c:v>
                </c:pt>
                <c:pt idx="19">
                  <c:v>3.5039668000457906</c:v>
                </c:pt>
                <c:pt idx="20">
                  <c:v>4.3916311390750948</c:v>
                </c:pt>
                <c:pt idx="21">
                  <c:v>5.287120713043258</c:v>
                </c:pt>
              </c:numCache>
            </c:numRef>
          </c:val>
          <c:extLst>
            <c:ext xmlns:c16="http://schemas.microsoft.com/office/drawing/2014/chart" uri="{C3380CC4-5D6E-409C-BE32-E72D297353CC}">
              <c16:uniqueId val="{00000003-F1C0-EA43-B23A-E7259E34A8D9}"/>
            </c:ext>
          </c:extLst>
        </c:ser>
        <c:ser>
          <c:idx val="3"/>
          <c:order val="4"/>
          <c:spPr>
            <a:solidFill>
              <a:srgbClr val="30A95A"/>
            </a:solidFill>
            <a:ln w="25400">
              <a:noFill/>
            </a:ln>
          </c:spPr>
          <c:cat>
            <c:strRef>
              <c:f>'Գրաֆիկ 2'!$A$36:$A$57</c:f>
              <c:strCache>
                <c:ptCount val="22"/>
                <c:pt idx="0">
                  <c:v>III</c:v>
                </c:pt>
                <c:pt idx="1">
                  <c:v>IV</c:v>
                </c:pt>
                <c:pt idx="2">
                  <c:v>I/19</c:v>
                </c:pt>
                <c:pt idx="3">
                  <c:v>II</c:v>
                </c:pt>
                <c:pt idx="4">
                  <c:v>III</c:v>
                </c:pt>
                <c:pt idx="5">
                  <c:v>IV</c:v>
                </c:pt>
                <c:pt idx="6">
                  <c:v>I/20</c:v>
                </c:pt>
                <c:pt idx="7">
                  <c:v>II</c:v>
                </c:pt>
                <c:pt idx="8">
                  <c:v>III</c:v>
                </c:pt>
                <c:pt idx="9">
                  <c:v>IV</c:v>
                </c:pt>
                <c:pt idx="10">
                  <c:v>I/21</c:v>
                </c:pt>
                <c:pt idx="11">
                  <c:v>II</c:v>
                </c:pt>
                <c:pt idx="12">
                  <c:v>III</c:v>
                </c:pt>
                <c:pt idx="13">
                  <c:v>IV</c:v>
                </c:pt>
                <c:pt idx="14">
                  <c:v>I/22</c:v>
                </c:pt>
                <c:pt idx="15">
                  <c:v>II</c:v>
                </c:pt>
                <c:pt idx="16">
                  <c:v>III</c:v>
                </c:pt>
                <c:pt idx="17">
                  <c:v>IV</c:v>
                </c:pt>
                <c:pt idx="18">
                  <c:v>I/23</c:v>
                </c:pt>
                <c:pt idx="19">
                  <c:v>II</c:v>
                </c:pt>
                <c:pt idx="20">
                  <c:v>III</c:v>
                </c:pt>
                <c:pt idx="21">
                  <c:v>IV</c:v>
                </c:pt>
              </c:strCache>
            </c:strRef>
          </c:cat>
          <c:val>
            <c:numRef>
              <c:f>'Գրաֆիկ 2'!$G$36:$G$57</c:f>
              <c:numCache>
                <c:formatCode>0.0</c:formatCode>
                <c:ptCount val="22"/>
                <c:pt idx="0">
                  <c:v>7.5</c:v>
                </c:pt>
                <c:pt idx="1">
                  <c:v>5.2</c:v>
                </c:pt>
                <c:pt idx="2">
                  <c:v>4.8</c:v>
                </c:pt>
                <c:pt idx="3">
                  <c:v>4.7</c:v>
                </c:pt>
                <c:pt idx="4">
                  <c:v>6.2</c:v>
                </c:pt>
                <c:pt idx="5">
                  <c:v>7.6</c:v>
                </c:pt>
                <c:pt idx="6">
                  <c:v>6.7</c:v>
                </c:pt>
                <c:pt idx="7">
                  <c:v>2.2000000000000002</c:v>
                </c:pt>
                <c:pt idx="8">
                  <c:v>-2.8678739201036336</c:v>
                </c:pt>
                <c:pt idx="9" formatCode="0.00">
                  <c:v>-7.6980252743113562</c:v>
                </c:pt>
                <c:pt idx="10">
                  <c:v>-9.7773399017023159</c:v>
                </c:pt>
                <c:pt idx="11">
                  <c:v>-6.0872685746397899</c:v>
                </c:pt>
                <c:pt idx="12">
                  <c:v>-3.0904918854823111</c:v>
                </c:pt>
                <c:pt idx="13">
                  <c:v>0.6467738755985446</c:v>
                </c:pt>
                <c:pt idx="14">
                  <c:v>1.8771844008389813</c:v>
                </c:pt>
                <c:pt idx="15">
                  <c:v>1.5552908945588546</c:v>
                </c:pt>
                <c:pt idx="16">
                  <c:v>1.0219181576710061</c:v>
                </c:pt>
                <c:pt idx="17">
                  <c:v>0.48199838178226778</c:v>
                </c:pt>
                <c:pt idx="18">
                  <c:v>1.4484742661468617</c:v>
                </c:pt>
                <c:pt idx="19">
                  <c:v>1.3654382114837886</c:v>
                </c:pt>
                <c:pt idx="20">
                  <c:v>2.2338365271927145</c:v>
                </c:pt>
                <c:pt idx="21">
                  <c:v>3.1293261011608777</c:v>
                </c:pt>
              </c:numCache>
            </c:numRef>
          </c:val>
          <c:extLst>
            <c:ext xmlns:c16="http://schemas.microsoft.com/office/drawing/2014/chart" uri="{C3380CC4-5D6E-409C-BE32-E72D297353CC}">
              <c16:uniqueId val="{00000004-F1C0-EA43-B23A-E7259E34A8D9}"/>
            </c:ext>
          </c:extLst>
        </c:ser>
        <c:ser>
          <c:idx val="2"/>
          <c:order val="5"/>
          <c:spPr>
            <a:solidFill>
              <a:srgbClr val="5FBA75"/>
            </a:solidFill>
            <a:ln w="25400">
              <a:noFill/>
            </a:ln>
          </c:spPr>
          <c:cat>
            <c:strRef>
              <c:f>'Գրաֆիկ 2'!$A$36:$A$57</c:f>
              <c:strCache>
                <c:ptCount val="22"/>
                <c:pt idx="0">
                  <c:v>III</c:v>
                </c:pt>
                <c:pt idx="1">
                  <c:v>IV</c:v>
                </c:pt>
                <c:pt idx="2">
                  <c:v>I/19</c:v>
                </c:pt>
                <c:pt idx="3">
                  <c:v>II</c:v>
                </c:pt>
                <c:pt idx="4">
                  <c:v>III</c:v>
                </c:pt>
                <c:pt idx="5">
                  <c:v>IV</c:v>
                </c:pt>
                <c:pt idx="6">
                  <c:v>I/20</c:v>
                </c:pt>
                <c:pt idx="7">
                  <c:v>II</c:v>
                </c:pt>
                <c:pt idx="8">
                  <c:v>III</c:v>
                </c:pt>
                <c:pt idx="9">
                  <c:v>IV</c:v>
                </c:pt>
                <c:pt idx="10">
                  <c:v>I/21</c:v>
                </c:pt>
                <c:pt idx="11">
                  <c:v>II</c:v>
                </c:pt>
                <c:pt idx="12">
                  <c:v>III</c:v>
                </c:pt>
                <c:pt idx="13">
                  <c:v>IV</c:v>
                </c:pt>
                <c:pt idx="14">
                  <c:v>I/22</c:v>
                </c:pt>
                <c:pt idx="15">
                  <c:v>II</c:v>
                </c:pt>
                <c:pt idx="16">
                  <c:v>III</c:v>
                </c:pt>
                <c:pt idx="17">
                  <c:v>IV</c:v>
                </c:pt>
                <c:pt idx="18">
                  <c:v>I/23</c:v>
                </c:pt>
                <c:pt idx="19">
                  <c:v>II</c:v>
                </c:pt>
                <c:pt idx="20">
                  <c:v>III</c:v>
                </c:pt>
                <c:pt idx="21">
                  <c:v>IV</c:v>
                </c:pt>
              </c:strCache>
            </c:strRef>
          </c:cat>
          <c:val>
            <c:numRef>
              <c:f>'Գրաֆիկ 2'!$F$36:$F$57</c:f>
              <c:numCache>
                <c:formatCode>0.0</c:formatCode>
                <c:ptCount val="22"/>
                <c:pt idx="0">
                  <c:v>7.5</c:v>
                </c:pt>
                <c:pt idx="1">
                  <c:v>5.2</c:v>
                </c:pt>
                <c:pt idx="2">
                  <c:v>4.8</c:v>
                </c:pt>
                <c:pt idx="3">
                  <c:v>4.7</c:v>
                </c:pt>
                <c:pt idx="4">
                  <c:v>6.2</c:v>
                </c:pt>
                <c:pt idx="5">
                  <c:v>7.6</c:v>
                </c:pt>
                <c:pt idx="6">
                  <c:v>6.6</c:v>
                </c:pt>
                <c:pt idx="7">
                  <c:v>2.2000000000000002</c:v>
                </c:pt>
                <c:pt idx="8">
                  <c:v>-2.8678739201036336</c:v>
                </c:pt>
                <c:pt idx="9">
                  <c:v>-7.7506540839608657</c:v>
                </c:pt>
                <c:pt idx="10">
                  <c:v>-9.9089119258260911</c:v>
                </c:pt>
                <c:pt idx="11">
                  <c:v>-6.3240982180625842</c:v>
                </c:pt>
                <c:pt idx="12">
                  <c:v>-3.6167799819774067</c:v>
                </c:pt>
                <c:pt idx="13">
                  <c:v>5.6868536669975933E-2</c:v>
                </c:pt>
                <c:pt idx="14">
                  <c:v>1.2236618194769395</c:v>
                </c:pt>
                <c:pt idx="15">
                  <c:v>0.83815107076333972</c:v>
                </c:pt>
                <c:pt idx="16">
                  <c:v>0.24116109144201814</c:v>
                </c:pt>
                <c:pt idx="17">
                  <c:v>-0.30598791654143298</c:v>
                </c:pt>
                <c:pt idx="18">
                  <c:v>0.65325873572844828</c:v>
                </c:pt>
                <c:pt idx="19">
                  <c:v>0.5629934489706625</c:v>
                </c:pt>
                <c:pt idx="20">
                  <c:v>1.4241625325848755</c:v>
                </c:pt>
                <c:pt idx="21">
                  <c:v>2.3196521065530389</c:v>
                </c:pt>
              </c:numCache>
            </c:numRef>
          </c:val>
          <c:extLst>
            <c:ext xmlns:c16="http://schemas.microsoft.com/office/drawing/2014/chart" uri="{C3380CC4-5D6E-409C-BE32-E72D297353CC}">
              <c16:uniqueId val="{00000005-F1C0-EA43-B23A-E7259E34A8D9}"/>
            </c:ext>
          </c:extLst>
        </c:ser>
        <c:ser>
          <c:idx val="1"/>
          <c:order val="6"/>
          <c:spPr>
            <a:solidFill>
              <a:srgbClr val="7FC589"/>
            </a:solidFill>
            <a:ln w="25400">
              <a:noFill/>
            </a:ln>
          </c:spPr>
          <c:cat>
            <c:strRef>
              <c:f>'Գրաֆիկ 2'!$A$36:$A$57</c:f>
              <c:strCache>
                <c:ptCount val="22"/>
                <c:pt idx="0">
                  <c:v>III</c:v>
                </c:pt>
                <c:pt idx="1">
                  <c:v>IV</c:v>
                </c:pt>
                <c:pt idx="2">
                  <c:v>I/19</c:v>
                </c:pt>
                <c:pt idx="3">
                  <c:v>II</c:v>
                </c:pt>
                <c:pt idx="4">
                  <c:v>III</c:v>
                </c:pt>
                <c:pt idx="5">
                  <c:v>IV</c:v>
                </c:pt>
                <c:pt idx="6">
                  <c:v>I/20</c:v>
                </c:pt>
                <c:pt idx="7">
                  <c:v>II</c:v>
                </c:pt>
                <c:pt idx="8">
                  <c:v>III</c:v>
                </c:pt>
                <c:pt idx="9">
                  <c:v>IV</c:v>
                </c:pt>
                <c:pt idx="10">
                  <c:v>I/21</c:v>
                </c:pt>
                <c:pt idx="11">
                  <c:v>II</c:v>
                </c:pt>
                <c:pt idx="12">
                  <c:v>III</c:v>
                </c:pt>
                <c:pt idx="13">
                  <c:v>IV</c:v>
                </c:pt>
                <c:pt idx="14">
                  <c:v>I/22</c:v>
                </c:pt>
                <c:pt idx="15">
                  <c:v>II</c:v>
                </c:pt>
                <c:pt idx="16">
                  <c:v>III</c:v>
                </c:pt>
                <c:pt idx="17">
                  <c:v>IV</c:v>
                </c:pt>
                <c:pt idx="18">
                  <c:v>I/23</c:v>
                </c:pt>
                <c:pt idx="19">
                  <c:v>II</c:v>
                </c:pt>
                <c:pt idx="20">
                  <c:v>III</c:v>
                </c:pt>
                <c:pt idx="21">
                  <c:v>IV</c:v>
                </c:pt>
              </c:strCache>
            </c:strRef>
          </c:cat>
          <c:val>
            <c:numRef>
              <c:f>'Գրաֆիկ 2'!$E$36:$E$57</c:f>
              <c:numCache>
                <c:formatCode>0.0</c:formatCode>
                <c:ptCount val="22"/>
                <c:pt idx="0">
                  <c:v>7.5</c:v>
                </c:pt>
                <c:pt idx="1">
                  <c:v>5.2</c:v>
                </c:pt>
                <c:pt idx="2">
                  <c:v>4.8</c:v>
                </c:pt>
                <c:pt idx="3">
                  <c:v>4.7</c:v>
                </c:pt>
                <c:pt idx="4">
                  <c:v>6.2</c:v>
                </c:pt>
                <c:pt idx="5">
                  <c:v>7.6</c:v>
                </c:pt>
                <c:pt idx="6">
                  <c:v>6.5</c:v>
                </c:pt>
                <c:pt idx="7">
                  <c:v>2.2000000000000002</c:v>
                </c:pt>
                <c:pt idx="8">
                  <c:v>-2.8678739201036336</c:v>
                </c:pt>
                <c:pt idx="9">
                  <c:v>-7.816527826313048</c:v>
                </c:pt>
                <c:pt idx="10">
                  <c:v>-10.073596281706548</c:v>
                </c:pt>
                <c:pt idx="11">
                  <c:v>-6.6205300586474074</c:v>
                </c:pt>
                <c:pt idx="12">
                  <c:v>-4.2755174054992349</c:v>
                </c:pt>
                <c:pt idx="13">
                  <c:v>-0.68149648749734804</c:v>
                </c:pt>
                <c:pt idx="14">
                  <c:v>0.40566919466411977</c:v>
                </c:pt>
                <c:pt idx="15">
                  <c:v>-5.9469154694975823E-2</c:v>
                </c:pt>
                <c:pt idx="16">
                  <c:v>-0.73608673466179342</c:v>
                </c:pt>
                <c:pt idx="17">
                  <c:v>-1.2922843336276872</c:v>
                </c:pt>
                <c:pt idx="18">
                  <c:v>-0.34208627234024858</c:v>
                </c:pt>
                <c:pt idx="19">
                  <c:v>-0.44140015008047695</c:v>
                </c:pt>
                <c:pt idx="20">
                  <c:v>0.41072034255129353</c:v>
                </c:pt>
                <c:pt idx="21">
                  <c:v>1.3062099165194567</c:v>
                </c:pt>
              </c:numCache>
            </c:numRef>
          </c:val>
          <c:extLst>
            <c:ext xmlns:c16="http://schemas.microsoft.com/office/drawing/2014/chart" uri="{C3380CC4-5D6E-409C-BE32-E72D297353CC}">
              <c16:uniqueId val="{00000006-F1C0-EA43-B23A-E7259E34A8D9}"/>
            </c:ext>
          </c:extLst>
        </c:ser>
        <c:ser>
          <c:idx val="0"/>
          <c:order val="7"/>
          <c:spPr>
            <a:solidFill>
              <a:schemeClr val="bg1"/>
            </a:solidFill>
            <a:ln w="9525">
              <a:solidFill>
                <a:schemeClr val="bg1"/>
              </a:solidFill>
            </a:ln>
            <a:effectLst>
              <a:glow rad="38100">
                <a:schemeClr val="bg1"/>
              </a:glow>
              <a:outerShdw blurRad="76200" dist="266700" dir="8100000" kx="800400" algn="br" rotWithShape="0">
                <a:prstClr val="black">
                  <a:alpha val="0"/>
                </a:prstClr>
              </a:outerShdw>
            </a:effectLst>
          </c:spPr>
          <c:cat>
            <c:strRef>
              <c:f>'Գրաֆիկ 2'!$A$36:$A$57</c:f>
              <c:strCache>
                <c:ptCount val="22"/>
                <c:pt idx="0">
                  <c:v>III</c:v>
                </c:pt>
                <c:pt idx="1">
                  <c:v>IV</c:v>
                </c:pt>
                <c:pt idx="2">
                  <c:v>I/19</c:v>
                </c:pt>
                <c:pt idx="3">
                  <c:v>II</c:v>
                </c:pt>
                <c:pt idx="4">
                  <c:v>III</c:v>
                </c:pt>
                <c:pt idx="5">
                  <c:v>IV</c:v>
                </c:pt>
                <c:pt idx="6">
                  <c:v>I/20</c:v>
                </c:pt>
                <c:pt idx="7">
                  <c:v>II</c:v>
                </c:pt>
                <c:pt idx="8">
                  <c:v>III</c:v>
                </c:pt>
                <c:pt idx="9">
                  <c:v>IV</c:v>
                </c:pt>
                <c:pt idx="10">
                  <c:v>I/21</c:v>
                </c:pt>
                <c:pt idx="11">
                  <c:v>II</c:v>
                </c:pt>
                <c:pt idx="12">
                  <c:v>III</c:v>
                </c:pt>
                <c:pt idx="13">
                  <c:v>IV</c:v>
                </c:pt>
                <c:pt idx="14">
                  <c:v>I/22</c:v>
                </c:pt>
                <c:pt idx="15">
                  <c:v>II</c:v>
                </c:pt>
                <c:pt idx="16">
                  <c:v>III</c:v>
                </c:pt>
                <c:pt idx="17">
                  <c:v>IV</c:v>
                </c:pt>
                <c:pt idx="18">
                  <c:v>I/23</c:v>
                </c:pt>
                <c:pt idx="19">
                  <c:v>II</c:v>
                </c:pt>
                <c:pt idx="20">
                  <c:v>III</c:v>
                </c:pt>
                <c:pt idx="21">
                  <c:v>IV</c:v>
                </c:pt>
              </c:strCache>
            </c:strRef>
          </c:cat>
          <c:val>
            <c:numRef>
              <c:f>'Գրաֆիկ 2'!$D$36:$D$57</c:f>
              <c:numCache>
                <c:formatCode>0.0</c:formatCode>
                <c:ptCount val="22"/>
                <c:pt idx="0">
                  <c:v>7.5</c:v>
                </c:pt>
                <c:pt idx="1">
                  <c:v>5.2</c:v>
                </c:pt>
                <c:pt idx="2">
                  <c:v>4.8</c:v>
                </c:pt>
                <c:pt idx="3">
                  <c:v>4.7</c:v>
                </c:pt>
                <c:pt idx="4">
                  <c:v>6.2</c:v>
                </c:pt>
                <c:pt idx="5">
                  <c:v>7.6</c:v>
                </c:pt>
                <c:pt idx="6">
                  <c:v>6.3</c:v>
                </c:pt>
                <c:pt idx="7">
                  <c:v>2.2000000000000002</c:v>
                </c:pt>
                <c:pt idx="8">
                  <c:v>-2.8678739201036336</c:v>
                </c:pt>
                <c:pt idx="9">
                  <c:v>-7.9272603095303467</c:v>
                </c:pt>
                <c:pt idx="10">
                  <c:v>-10.350427489749794</c:v>
                </c:pt>
                <c:pt idx="11">
                  <c:v>-7.1188262331252501</c:v>
                </c:pt>
                <c:pt idx="12">
                  <c:v>-5.382842237672218</c:v>
                </c:pt>
                <c:pt idx="13">
                  <c:v>-1.9226737719110214</c:v>
                </c:pt>
                <c:pt idx="14">
                  <c:v>-0.9693605419902438</c:v>
                </c:pt>
                <c:pt idx="15">
                  <c:v>-1.5683513435900296</c:v>
                </c:pt>
                <c:pt idx="16">
                  <c:v>-2.3788213757975374</c:v>
                </c:pt>
                <c:pt idx="17">
                  <c:v>-2.950229480699873</c:v>
                </c:pt>
                <c:pt idx="18">
                  <c:v>-2.0152419253488763</c:v>
                </c:pt>
                <c:pt idx="19">
                  <c:v>-2.1297663090255465</c:v>
                </c:pt>
                <c:pt idx="20">
                  <c:v>-1.2928563223302181</c:v>
                </c:pt>
                <c:pt idx="21">
                  <c:v>-0.39736674836205488</c:v>
                </c:pt>
              </c:numCache>
            </c:numRef>
          </c:val>
          <c:extLst>
            <c:ext xmlns:c16="http://schemas.microsoft.com/office/drawing/2014/chart" uri="{C3380CC4-5D6E-409C-BE32-E72D297353CC}">
              <c16:uniqueId val="{00000007-F1C0-EA43-B23A-E7259E34A8D9}"/>
            </c:ext>
          </c:extLst>
        </c:ser>
        <c:dLbls>
          <c:showLegendKey val="0"/>
          <c:showVal val="0"/>
          <c:showCatName val="0"/>
          <c:showSerName val="0"/>
          <c:showPercent val="0"/>
          <c:showBubbleSize val="0"/>
        </c:dLbls>
        <c:axId val="715206992"/>
        <c:axId val="715212872"/>
      </c:areaChart>
      <c:lineChart>
        <c:grouping val="standard"/>
        <c:varyColors val="0"/>
        <c:ser>
          <c:idx val="14"/>
          <c:order val="8"/>
          <c:tx>
            <c:strRef>
              <c:f>'Գրաֆիկ 2'!$C$25</c:f>
              <c:strCache>
                <c:ptCount val="1"/>
                <c:pt idx="0">
                  <c:v>Previous projection</c:v>
                </c:pt>
              </c:strCache>
            </c:strRef>
          </c:tx>
          <c:spPr>
            <a:ln w="12700">
              <a:solidFill>
                <a:srgbClr val="000000"/>
              </a:solidFill>
              <a:prstDash val="lgDash"/>
            </a:ln>
          </c:spPr>
          <c:marker>
            <c:symbol val="none"/>
          </c:marker>
          <c:cat>
            <c:strRef>
              <c:f>'Գրաֆիկ 2'!$A$36:$A$57</c:f>
              <c:strCache>
                <c:ptCount val="22"/>
                <c:pt idx="0">
                  <c:v>III</c:v>
                </c:pt>
                <c:pt idx="1">
                  <c:v>IV</c:v>
                </c:pt>
                <c:pt idx="2">
                  <c:v>I/19</c:v>
                </c:pt>
                <c:pt idx="3">
                  <c:v>II</c:v>
                </c:pt>
                <c:pt idx="4">
                  <c:v>III</c:v>
                </c:pt>
                <c:pt idx="5">
                  <c:v>IV</c:v>
                </c:pt>
                <c:pt idx="6">
                  <c:v>I/20</c:v>
                </c:pt>
                <c:pt idx="7">
                  <c:v>II</c:v>
                </c:pt>
                <c:pt idx="8">
                  <c:v>III</c:v>
                </c:pt>
                <c:pt idx="9">
                  <c:v>IV</c:v>
                </c:pt>
                <c:pt idx="10">
                  <c:v>I/21</c:v>
                </c:pt>
                <c:pt idx="11">
                  <c:v>II</c:v>
                </c:pt>
                <c:pt idx="12">
                  <c:v>III</c:v>
                </c:pt>
                <c:pt idx="13">
                  <c:v>IV</c:v>
                </c:pt>
                <c:pt idx="14">
                  <c:v>I/22</c:v>
                </c:pt>
                <c:pt idx="15">
                  <c:v>II</c:v>
                </c:pt>
                <c:pt idx="16">
                  <c:v>III</c:v>
                </c:pt>
                <c:pt idx="17">
                  <c:v>IV</c:v>
                </c:pt>
                <c:pt idx="18">
                  <c:v>I/23</c:v>
                </c:pt>
                <c:pt idx="19">
                  <c:v>II</c:v>
                </c:pt>
                <c:pt idx="20">
                  <c:v>III</c:v>
                </c:pt>
                <c:pt idx="21">
                  <c:v>IV</c:v>
                </c:pt>
              </c:strCache>
            </c:strRef>
          </c:cat>
          <c:val>
            <c:numRef>
              <c:f>'Գրաֆիկ 2'!$C$36:$C$57</c:f>
              <c:numCache>
                <c:formatCode>0.0</c:formatCode>
                <c:ptCount val="22"/>
                <c:pt idx="0">
                  <c:v>7.7</c:v>
                </c:pt>
                <c:pt idx="1">
                  <c:v>5.2</c:v>
                </c:pt>
                <c:pt idx="2">
                  <c:v>4.8</c:v>
                </c:pt>
                <c:pt idx="3">
                  <c:v>4.7</c:v>
                </c:pt>
                <c:pt idx="4">
                  <c:v>6.2</c:v>
                </c:pt>
                <c:pt idx="5">
                  <c:v>7.6</c:v>
                </c:pt>
                <c:pt idx="6">
                  <c:v>6.9</c:v>
                </c:pt>
                <c:pt idx="7">
                  <c:v>2.2000000000000002</c:v>
                </c:pt>
                <c:pt idx="8">
                  <c:v>-2.9</c:v>
                </c:pt>
                <c:pt idx="9">
                  <c:v>-7.2</c:v>
                </c:pt>
                <c:pt idx="10">
                  <c:v>-9.1</c:v>
                </c:pt>
                <c:pt idx="11">
                  <c:v>-5.2</c:v>
                </c:pt>
                <c:pt idx="12">
                  <c:v>-1.8</c:v>
                </c:pt>
                <c:pt idx="13">
                  <c:v>2</c:v>
                </c:pt>
                <c:pt idx="14">
                  <c:v>3.4</c:v>
                </c:pt>
                <c:pt idx="15">
                  <c:v>2.5</c:v>
                </c:pt>
                <c:pt idx="16">
                  <c:v>2.9</c:v>
                </c:pt>
                <c:pt idx="17">
                  <c:v>2.9</c:v>
                </c:pt>
                <c:pt idx="18">
                  <c:v>3.8</c:v>
                </c:pt>
                <c:pt idx="19">
                  <c:v>4.5</c:v>
                </c:pt>
                <c:pt idx="20">
                  <c:v>4.4000000000000004</c:v>
                </c:pt>
              </c:numCache>
            </c:numRef>
          </c:val>
          <c:smooth val="0"/>
          <c:extLst>
            <c:ext xmlns:c16="http://schemas.microsoft.com/office/drawing/2014/chart" uri="{C3380CC4-5D6E-409C-BE32-E72D297353CC}">
              <c16:uniqueId val="{00000008-F1C0-EA43-B23A-E7259E34A8D9}"/>
            </c:ext>
          </c:extLst>
        </c:ser>
        <c:ser>
          <c:idx val="9"/>
          <c:order val="9"/>
          <c:tx>
            <c:strRef>
              <c:f>'Գրաֆիկ 2'!$B$25</c:f>
              <c:strCache>
                <c:ptCount val="1"/>
                <c:pt idx="0">
                  <c:v>կենտրոնական</c:v>
                </c:pt>
              </c:strCache>
            </c:strRef>
          </c:tx>
          <c:spPr>
            <a:ln w="25400">
              <a:solidFill>
                <a:srgbClr val="001100"/>
              </a:solidFill>
              <a:prstDash val="solid"/>
            </a:ln>
          </c:spPr>
          <c:marker>
            <c:symbol val="none"/>
          </c:marker>
          <c:cat>
            <c:strRef>
              <c:f>'Գրաֆիկ 2'!$A$36:$A$57</c:f>
              <c:strCache>
                <c:ptCount val="22"/>
                <c:pt idx="0">
                  <c:v>III</c:v>
                </c:pt>
                <c:pt idx="1">
                  <c:v>IV</c:v>
                </c:pt>
                <c:pt idx="2">
                  <c:v>I/19</c:v>
                </c:pt>
                <c:pt idx="3">
                  <c:v>II</c:v>
                </c:pt>
                <c:pt idx="4">
                  <c:v>III</c:v>
                </c:pt>
                <c:pt idx="5">
                  <c:v>IV</c:v>
                </c:pt>
                <c:pt idx="6">
                  <c:v>I/20</c:v>
                </c:pt>
                <c:pt idx="7">
                  <c:v>II</c:v>
                </c:pt>
                <c:pt idx="8">
                  <c:v>III</c:v>
                </c:pt>
                <c:pt idx="9">
                  <c:v>IV</c:v>
                </c:pt>
                <c:pt idx="10">
                  <c:v>I/21</c:v>
                </c:pt>
                <c:pt idx="11">
                  <c:v>II</c:v>
                </c:pt>
                <c:pt idx="12">
                  <c:v>III</c:v>
                </c:pt>
                <c:pt idx="13">
                  <c:v>IV</c:v>
                </c:pt>
                <c:pt idx="14">
                  <c:v>I/22</c:v>
                </c:pt>
                <c:pt idx="15">
                  <c:v>II</c:v>
                </c:pt>
                <c:pt idx="16">
                  <c:v>III</c:v>
                </c:pt>
                <c:pt idx="17">
                  <c:v>IV</c:v>
                </c:pt>
                <c:pt idx="18">
                  <c:v>I/23</c:v>
                </c:pt>
                <c:pt idx="19">
                  <c:v>II</c:v>
                </c:pt>
                <c:pt idx="20">
                  <c:v>III</c:v>
                </c:pt>
                <c:pt idx="21">
                  <c:v>IV</c:v>
                </c:pt>
              </c:strCache>
            </c:strRef>
          </c:cat>
          <c:val>
            <c:numRef>
              <c:f>'Գրաֆիկ 2'!$B$36:$B$57</c:f>
              <c:numCache>
                <c:formatCode>0.0</c:formatCode>
                <c:ptCount val="22"/>
                <c:pt idx="0">
                  <c:v>7.7</c:v>
                </c:pt>
                <c:pt idx="1">
                  <c:v>5.2</c:v>
                </c:pt>
                <c:pt idx="2">
                  <c:v>4.8</c:v>
                </c:pt>
                <c:pt idx="3">
                  <c:v>4.7</c:v>
                </c:pt>
                <c:pt idx="4">
                  <c:v>6.2</c:v>
                </c:pt>
                <c:pt idx="5">
                  <c:v>7.6</c:v>
                </c:pt>
                <c:pt idx="6">
                  <c:v>6.9</c:v>
                </c:pt>
                <c:pt idx="7">
                  <c:v>2.2000000000000002</c:v>
                </c:pt>
                <c:pt idx="8">
                  <c:v>-2.8678739201036336</c:v>
                </c:pt>
                <c:pt idx="9">
                  <c:v>-7.6278969494251783</c:v>
                </c:pt>
                <c:pt idx="10">
                  <c:v>-9.6020190894868733</c:v>
                </c:pt>
                <c:pt idx="11">
                  <c:v>-5.7716911126519932</c:v>
                </c:pt>
                <c:pt idx="12">
                  <c:v>-2.3892086366205376</c:v>
                </c:pt>
                <c:pt idx="13">
                  <c:v>1.4328276270699831</c:v>
                </c:pt>
                <c:pt idx="14">
                  <c:v>2.7480086549200848</c:v>
                </c:pt>
                <c:pt idx="15">
                  <c:v>2.5108856512496232</c:v>
                </c:pt>
                <c:pt idx="16">
                  <c:v>2.0622834169714395</c:v>
                </c:pt>
                <c:pt idx="17">
                  <c:v>1.5319966527428903</c:v>
                </c:pt>
                <c:pt idx="18">
                  <c:v>2.5081055487676736</c:v>
                </c:pt>
                <c:pt idx="19">
                  <c:v>2.4347025057647897</c:v>
                </c:pt>
                <c:pt idx="20">
                  <c:v>3.3127338331339047</c:v>
                </c:pt>
                <c:pt idx="21">
                  <c:v>4.2082234071020679</c:v>
                </c:pt>
              </c:numCache>
            </c:numRef>
          </c:val>
          <c:smooth val="0"/>
          <c:extLst>
            <c:ext xmlns:c16="http://schemas.microsoft.com/office/drawing/2014/chart" uri="{C3380CC4-5D6E-409C-BE32-E72D297353CC}">
              <c16:uniqueId val="{00000009-F1C0-EA43-B23A-E7259E34A8D9}"/>
            </c:ext>
          </c:extLst>
        </c:ser>
        <c:dLbls>
          <c:showLegendKey val="0"/>
          <c:showVal val="0"/>
          <c:showCatName val="0"/>
          <c:showSerName val="0"/>
          <c:showPercent val="0"/>
          <c:showBubbleSize val="0"/>
        </c:dLbls>
        <c:marker val="1"/>
        <c:smooth val="0"/>
        <c:axId val="715206992"/>
        <c:axId val="715212872"/>
      </c:lineChart>
      <c:catAx>
        <c:axId val="715206992"/>
        <c:scaling>
          <c:orientation val="minMax"/>
        </c:scaling>
        <c:delete val="0"/>
        <c:axPos val="b"/>
        <c:numFmt formatCode="General" sourceLinked="1"/>
        <c:majorTickMark val="out"/>
        <c:minorTickMark val="none"/>
        <c:tickLblPos val="low"/>
        <c:spPr>
          <a:ln w="9525">
            <a:noFill/>
          </a:ln>
        </c:spPr>
        <c:txPr>
          <a:bodyPr rot="-5400000" vert="horz"/>
          <a:lstStyle/>
          <a:p>
            <a:pPr>
              <a:defRPr sz="600" b="0" i="0" u="none" strike="noStrike" baseline="0">
                <a:solidFill>
                  <a:srgbClr val="000000"/>
                </a:solidFill>
                <a:latin typeface="GHEA Grapalat" panose="02000506050000020003" pitchFamily="50" charset="0"/>
                <a:ea typeface="Arial"/>
                <a:cs typeface="Arial"/>
              </a:defRPr>
            </a:pPr>
            <a:endParaRPr lang="en-US"/>
          </a:p>
        </c:txPr>
        <c:crossAx val="715212872"/>
        <c:crossesAt val="-11"/>
        <c:auto val="1"/>
        <c:lblAlgn val="ctr"/>
        <c:lblOffset val="100"/>
        <c:tickLblSkip val="1"/>
        <c:tickMarkSkip val="1"/>
        <c:noMultiLvlLbl val="0"/>
      </c:catAx>
      <c:valAx>
        <c:axId val="715212872"/>
        <c:scaling>
          <c:orientation val="minMax"/>
          <c:max val="9"/>
          <c:min val="-11"/>
        </c:scaling>
        <c:delete val="0"/>
        <c:axPos val="l"/>
        <c:numFmt formatCode="0" sourceLinked="0"/>
        <c:majorTickMark val="out"/>
        <c:minorTickMark val="none"/>
        <c:tickLblPos val="nextTo"/>
        <c:spPr>
          <a:ln w="3175">
            <a:solidFill>
              <a:srgbClr val="000000"/>
            </a:solidFill>
            <a:prstDash val="solid"/>
          </a:ln>
        </c:spPr>
        <c:txPr>
          <a:bodyPr rot="0" vert="horz"/>
          <a:lstStyle/>
          <a:p>
            <a:pPr>
              <a:defRPr sz="600" b="0" i="0" u="none" strike="noStrike" baseline="0">
                <a:solidFill>
                  <a:srgbClr val="000000"/>
                </a:solidFill>
                <a:latin typeface="GHEA Grapalat" panose="02000506050000020003" pitchFamily="50" charset="0"/>
                <a:ea typeface="Arial"/>
                <a:cs typeface="Arial"/>
              </a:defRPr>
            </a:pPr>
            <a:endParaRPr lang="en-US"/>
          </a:p>
        </c:txPr>
        <c:crossAx val="715206992"/>
        <c:crosses val="autoZero"/>
        <c:crossBetween val="between"/>
      </c:valAx>
      <c:spPr>
        <a:noFill/>
        <a:ln w="25400">
          <a:noFill/>
        </a:ln>
      </c:spPr>
    </c:plotArea>
    <c:legend>
      <c:legendPos val="r"/>
      <c:legendEntry>
        <c:idx val="4"/>
        <c:delete val="1"/>
      </c:legendEntry>
      <c:legendEntry>
        <c:idx val="5"/>
        <c:delete val="1"/>
      </c:legendEntry>
      <c:legendEntry>
        <c:idx val="6"/>
        <c:delete val="1"/>
      </c:legendEntry>
      <c:legendEntry>
        <c:idx val="7"/>
        <c:delete val="1"/>
      </c:legendEntry>
      <c:legendEntry>
        <c:idx val="8"/>
        <c:delete val="1"/>
      </c:legendEntry>
      <c:legendEntry>
        <c:idx val="9"/>
        <c:delete val="1"/>
      </c:legendEntry>
      <c:layout>
        <c:manualLayout>
          <c:xMode val="edge"/>
          <c:yMode val="edge"/>
          <c:x val="2.4514285714285707E-2"/>
          <c:y val="0.88471693858364353"/>
          <c:w val="0.44346944444444447"/>
          <c:h val="0.10400328395785935"/>
        </c:manualLayout>
      </c:layout>
      <c:overlay val="0"/>
      <c:spPr>
        <a:solidFill>
          <a:srgbClr val="FFFFFF"/>
        </a:solidFill>
        <a:ln w="25400">
          <a:noFill/>
        </a:ln>
      </c:spPr>
      <c:txPr>
        <a:bodyPr/>
        <a:lstStyle/>
        <a:p>
          <a:pPr>
            <a:defRPr sz="800" b="0" i="1" u="none" strike="noStrike" baseline="-14000">
              <a:solidFill>
                <a:srgbClr val="000000"/>
              </a:solidFill>
              <a:latin typeface="GHEA Grapalat" panose="02000506050000020003" pitchFamily="50" charset="0"/>
              <a:ea typeface="Arial Armenian"/>
              <a:cs typeface="Arial Armenian"/>
            </a:defRPr>
          </a:pPr>
          <a:endParaRPr lang="en-US"/>
        </a:p>
      </c:txPr>
    </c:legend>
    <c:plotVisOnly val="1"/>
    <c:dispBlanksAs val="gap"/>
    <c:showDLblsOverMax val="0"/>
  </c:chart>
  <c:spPr>
    <a:solidFill>
      <a:srgbClr val="FFFFFF"/>
    </a:solidFill>
    <a:ln w="9525">
      <a:noFill/>
    </a:ln>
  </c:spPr>
  <c:txPr>
    <a:bodyPr/>
    <a:lstStyle/>
    <a:p>
      <a:pPr>
        <a:defRPr sz="800" b="0" i="0" u="none" strike="noStrike" baseline="0">
          <a:solidFill>
            <a:srgbClr val="000000"/>
          </a:solidFill>
          <a:latin typeface="Arial"/>
          <a:ea typeface="Arial"/>
          <a:cs typeface="Arial"/>
        </a:defRPr>
      </a:pPr>
      <a:endParaRPr lang="en-US"/>
    </a:p>
  </c:txPr>
  <c:externalData r:id="rId1">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8.900587259368499E-2"/>
          <c:y val="3.5298841202465008E-2"/>
          <c:w val="0.89190889319278643"/>
          <c:h val="0.6724326360846028"/>
        </c:manualLayout>
      </c:layout>
      <c:lineChart>
        <c:grouping val="standard"/>
        <c:varyColors val="0"/>
        <c:ser>
          <c:idx val="0"/>
          <c:order val="0"/>
          <c:tx>
            <c:strRef>
              <c:f>'Գրաֆիկ 20'!$B$1</c:f>
              <c:strCache>
                <c:ptCount val="1"/>
                <c:pt idx="0">
                  <c:v>Previous quarter projection</c:v>
                </c:pt>
              </c:strCache>
            </c:strRef>
          </c:tx>
          <c:spPr>
            <a:ln w="19050">
              <a:solidFill>
                <a:srgbClr val="002060"/>
              </a:solidFill>
              <a:prstDash val="dash"/>
            </a:ln>
          </c:spPr>
          <c:marker>
            <c:symbol val="none"/>
          </c:marker>
          <c:cat>
            <c:strRef>
              <c:f>'Գրաֆիկ 20'!$A$2:$A$30</c:f>
              <c:strCache>
                <c:ptCount val="29"/>
                <c:pt idx="0">
                  <c:v>I 17</c:v>
                </c:pt>
                <c:pt idx="1">
                  <c:v>II</c:v>
                </c:pt>
                <c:pt idx="2">
                  <c:v>III</c:v>
                </c:pt>
                <c:pt idx="3">
                  <c:v>IV</c:v>
                </c:pt>
                <c:pt idx="4">
                  <c:v>I 18</c:v>
                </c:pt>
                <c:pt idx="5">
                  <c:v>II</c:v>
                </c:pt>
                <c:pt idx="6">
                  <c:v>III</c:v>
                </c:pt>
                <c:pt idx="7">
                  <c:v>IV</c:v>
                </c:pt>
                <c:pt idx="8">
                  <c:v>I 19</c:v>
                </c:pt>
                <c:pt idx="9">
                  <c:v>II</c:v>
                </c:pt>
                <c:pt idx="10">
                  <c:v>III</c:v>
                </c:pt>
                <c:pt idx="11">
                  <c:v>IV</c:v>
                </c:pt>
                <c:pt idx="12">
                  <c:v>I 20</c:v>
                </c:pt>
                <c:pt idx="13">
                  <c:v>II</c:v>
                </c:pt>
                <c:pt idx="14">
                  <c:v>III</c:v>
                </c:pt>
                <c:pt idx="15">
                  <c:v>IV</c:v>
                </c:pt>
                <c:pt idx="16">
                  <c:v>I 21</c:v>
                </c:pt>
                <c:pt idx="17">
                  <c:v>II</c:v>
                </c:pt>
                <c:pt idx="18">
                  <c:v>III</c:v>
                </c:pt>
                <c:pt idx="19">
                  <c:v>IV</c:v>
                </c:pt>
                <c:pt idx="20">
                  <c:v>I 22</c:v>
                </c:pt>
                <c:pt idx="21">
                  <c:v>II</c:v>
                </c:pt>
                <c:pt idx="22">
                  <c:v>III</c:v>
                </c:pt>
                <c:pt idx="23">
                  <c:v>IV</c:v>
                </c:pt>
                <c:pt idx="24">
                  <c:v>I 23</c:v>
                </c:pt>
                <c:pt idx="25">
                  <c:v>II</c:v>
                </c:pt>
                <c:pt idx="26">
                  <c:v>III</c:v>
                </c:pt>
                <c:pt idx="27">
                  <c:v>IV</c:v>
                </c:pt>
                <c:pt idx="28">
                  <c:v>I 24</c:v>
                </c:pt>
              </c:strCache>
            </c:strRef>
          </c:cat>
          <c:val>
            <c:numRef>
              <c:f>'Գրաֆիկ 20'!$B$2:$B$30</c:f>
              <c:numCache>
                <c:formatCode>General</c:formatCode>
                <c:ptCount val="29"/>
                <c:pt idx="0">
                  <c:v>54.1</c:v>
                </c:pt>
                <c:pt idx="1">
                  <c:v>50.2</c:v>
                </c:pt>
                <c:pt idx="2">
                  <c:v>51.7</c:v>
                </c:pt>
                <c:pt idx="3">
                  <c:v>61.4</c:v>
                </c:pt>
                <c:pt idx="4">
                  <c:v>66.900000000000006</c:v>
                </c:pt>
                <c:pt idx="5">
                  <c:v>74.5</c:v>
                </c:pt>
                <c:pt idx="6">
                  <c:v>75.400000000000006</c:v>
                </c:pt>
                <c:pt idx="7">
                  <c:v>66.7</c:v>
                </c:pt>
                <c:pt idx="8">
                  <c:v>63.2</c:v>
                </c:pt>
                <c:pt idx="9">
                  <c:v>68.2</c:v>
                </c:pt>
                <c:pt idx="10">
                  <c:v>61.8</c:v>
                </c:pt>
                <c:pt idx="11">
                  <c:v>62.6</c:v>
                </c:pt>
                <c:pt idx="12">
                  <c:v>49.2</c:v>
                </c:pt>
                <c:pt idx="13">
                  <c:v>32.799999999999997</c:v>
                </c:pt>
                <c:pt idx="14">
                  <c:v>42.9</c:v>
                </c:pt>
                <c:pt idx="15">
                  <c:v>41.9</c:v>
                </c:pt>
                <c:pt idx="16">
                  <c:v>44.4</c:v>
                </c:pt>
                <c:pt idx="17">
                  <c:v>44</c:v>
                </c:pt>
                <c:pt idx="18">
                  <c:v>44.8</c:v>
                </c:pt>
                <c:pt idx="19">
                  <c:v>45.7</c:v>
                </c:pt>
                <c:pt idx="20">
                  <c:v>46.6</c:v>
                </c:pt>
                <c:pt idx="21">
                  <c:v>47.6</c:v>
                </c:pt>
                <c:pt idx="22">
                  <c:v>48.5</c:v>
                </c:pt>
                <c:pt idx="23">
                  <c:v>49.3</c:v>
                </c:pt>
                <c:pt idx="24">
                  <c:v>50.1</c:v>
                </c:pt>
                <c:pt idx="25">
                  <c:v>50.8</c:v>
                </c:pt>
              </c:numCache>
            </c:numRef>
          </c:val>
          <c:smooth val="0"/>
          <c:extLst>
            <c:ext xmlns:c16="http://schemas.microsoft.com/office/drawing/2014/chart" uri="{C3380CC4-5D6E-409C-BE32-E72D297353CC}">
              <c16:uniqueId val="{00000000-8D45-4A1C-B040-E50B36F7E8AF}"/>
            </c:ext>
          </c:extLst>
        </c:ser>
        <c:ser>
          <c:idx val="4"/>
          <c:order val="1"/>
          <c:tx>
            <c:strRef>
              <c:f>'Գրաֆիկ 20'!$C$1</c:f>
              <c:strCache>
                <c:ptCount val="1"/>
                <c:pt idx="0">
                  <c:v>Current quarter projection</c:v>
                </c:pt>
              </c:strCache>
            </c:strRef>
          </c:tx>
          <c:spPr>
            <a:ln>
              <a:solidFill>
                <a:srgbClr val="C00000"/>
              </a:solidFill>
            </a:ln>
          </c:spPr>
          <c:marker>
            <c:symbol val="none"/>
          </c:marker>
          <c:cat>
            <c:strRef>
              <c:f>'Գրաֆիկ 20'!$A$2:$A$30</c:f>
              <c:strCache>
                <c:ptCount val="29"/>
                <c:pt idx="0">
                  <c:v>I 17</c:v>
                </c:pt>
                <c:pt idx="1">
                  <c:v>II</c:v>
                </c:pt>
                <c:pt idx="2">
                  <c:v>III</c:v>
                </c:pt>
                <c:pt idx="3">
                  <c:v>IV</c:v>
                </c:pt>
                <c:pt idx="4">
                  <c:v>I 18</c:v>
                </c:pt>
                <c:pt idx="5">
                  <c:v>II</c:v>
                </c:pt>
                <c:pt idx="6">
                  <c:v>III</c:v>
                </c:pt>
                <c:pt idx="7">
                  <c:v>IV</c:v>
                </c:pt>
                <c:pt idx="8">
                  <c:v>I 19</c:v>
                </c:pt>
                <c:pt idx="9">
                  <c:v>II</c:v>
                </c:pt>
                <c:pt idx="10">
                  <c:v>III</c:v>
                </c:pt>
                <c:pt idx="11">
                  <c:v>IV</c:v>
                </c:pt>
                <c:pt idx="12">
                  <c:v>I 20</c:v>
                </c:pt>
                <c:pt idx="13">
                  <c:v>II</c:v>
                </c:pt>
                <c:pt idx="14">
                  <c:v>III</c:v>
                </c:pt>
                <c:pt idx="15">
                  <c:v>IV</c:v>
                </c:pt>
                <c:pt idx="16">
                  <c:v>I 21</c:v>
                </c:pt>
                <c:pt idx="17">
                  <c:v>II</c:v>
                </c:pt>
                <c:pt idx="18">
                  <c:v>III</c:v>
                </c:pt>
                <c:pt idx="19">
                  <c:v>IV</c:v>
                </c:pt>
                <c:pt idx="20">
                  <c:v>I 22</c:v>
                </c:pt>
                <c:pt idx="21">
                  <c:v>II</c:v>
                </c:pt>
                <c:pt idx="22">
                  <c:v>III</c:v>
                </c:pt>
                <c:pt idx="23">
                  <c:v>IV</c:v>
                </c:pt>
                <c:pt idx="24">
                  <c:v>I 23</c:v>
                </c:pt>
                <c:pt idx="25">
                  <c:v>II</c:v>
                </c:pt>
                <c:pt idx="26">
                  <c:v>III</c:v>
                </c:pt>
                <c:pt idx="27">
                  <c:v>IV</c:v>
                </c:pt>
                <c:pt idx="28">
                  <c:v>I 24</c:v>
                </c:pt>
              </c:strCache>
            </c:strRef>
          </c:cat>
          <c:val>
            <c:numRef>
              <c:f>'Գրաֆիկ 20'!$C$2:$C$30</c:f>
              <c:numCache>
                <c:formatCode>General</c:formatCode>
                <c:ptCount val="29"/>
                <c:pt idx="0">
                  <c:v>53.8</c:v>
                </c:pt>
                <c:pt idx="1">
                  <c:v>50.86</c:v>
                </c:pt>
                <c:pt idx="2">
                  <c:v>52.11</c:v>
                </c:pt>
                <c:pt idx="3">
                  <c:v>61.47</c:v>
                </c:pt>
                <c:pt idx="4">
                  <c:v>67.16</c:v>
                </c:pt>
                <c:pt idx="5">
                  <c:v>74.87</c:v>
                </c:pt>
                <c:pt idx="6">
                  <c:v>75.930000000000007</c:v>
                </c:pt>
                <c:pt idx="7">
                  <c:v>67.44</c:v>
                </c:pt>
                <c:pt idx="8">
                  <c:v>63.84</c:v>
                </c:pt>
                <c:pt idx="9">
                  <c:v>68.22</c:v>
                </c:pt>
                <c:pt idx="10">
                  <c:v>61.97</c:v>
                </c:pt>
                <c:pt idx="11">
                  <c:v>62.46</c:v>
                </c:pt>
                <c:pt idx="12">
                  <c:v>49.21</c:v>
                </c:pt>
                <c:pt idx="13">
                  <c:v>32.770000000000003</c:v>
                </c:pt>
                <c:pt idx="14">
                  <c:v>42.93</c:v>
                </c:pt>
                <c:pt idx="15">
                  <c:v>44.94</c:v>
                </c:pt>
                <c:pt idx="16">
                  <c:v>58.54</c:v>
                </c:pt>
                <c:pt idx="17">
                  <c:v>63.5</c:v>
                </c:pt>
                <c:pt idx="18">
                  <c:v>62.56</c:v>
                </c:pt>
                <c:pt idx="19">
                  <c:v>60.69</c:v>
                </c:pt>
                <c:pt idx="20">
                  <c:v>60.01</c:v>
                </c:pt>
                <c:pt idx="21">
                  <c:v>60.27</c:v>
                </c:pt>
                <c:pt idx="22">
                  <c:v>60.79</c:v>
                </c:pt>
                <c:pt idx="23">
                  <c:v>61.52</c:v>
                </c:pt>
                <c:pt idx="24">
                  <c:v>62.43</c:v>
                </c:pt>
                <c:pt idx="25">
                  <c:v>63.32</c:v>
                </c:pt>
                <c:pt idx="26">
                  <c:v>64.069999999999993</c:v>
                </c:pt>
                <c:pt idx="27">
                  <c:v>64.760000000000005</c:v>
                </c:pt>
                <c:pt idx="28">
                  <c:v>65.39</c:v>
                </c:pt>
              </c:numCache>
            </c:numRef>
          </c:val>
          <c:smooth val="0"/>
          <c:extLst>
            <c:ext xmlns:c16="http://schemas.microsoft.com/office/drawing/2014/chart" uri="{C3380CC4-5D6E-409C-BE32-E72D297353CC}">
              <c16:uniqueId val="{00000001-8D45-4A1C-B040-E50B36F7E8AF}"/>
            </c:ext>
          </c:extLst>
        </c:ser>
        <c:dLbls>
          <c:showLegendKey val="0"/>
          <c:showVal val="0"/>
          <c:showCatName val="0"/>
          <c:showSerName val="0"/>
          <c:showPercent val="0"/>
          <c:showBubbleSize val="0"/>
        </c:dLbls>
        <c:smooth val="0"/>
        <c:axId val="473600232"/>
        <c:axId val="473596312"/>
      </c:lineChart>
      <c:catAx>
        <c:axId val="473600232"/>
        <c:scaling>
          <c:orientation val="minMax"/>
        </c:scaling>
        <c:delete val="0"/>
        <c:axPos val="b"/>
        <c:numFmt formatCode="General" sourceLinked="1"/>
        <c:majorTickMark val="out"/>
        <c:minorTickMark val="none"/>
        <c:tickLblPos val="nextTo"/>
        <c:spPr>
          <a:noFill/>
          <a:ln w="9525" cap="flat" cmpd="sng" algn="ctr">
            <a:solidFill>
              <a:schemeClr val="tx1"/>
            </a:solidFill>
            <a:round/>
          </a:ln>
          <a:effectLst/>
        </c:spPr>
        <c:txPr>
          <a:bodyPr rot="-5400000" spcFirstLastPara="1" vertOverflow="ellipsis" wrap="square" anchor="ctr" anchorCtr="1"/>
          <a:lstStyle/>
          <a:p>
            <a:pPr>
              <a:defRPr sz="600" b="0" i="0" u="none" strike="noStrike" kern="1200" baseline="0">
                <a:solidFill>
                  <a:sysClr val="windowText" lastClr="000000"/>
                </a:solidFill>
                <a:latin typeface="GHEA Grapalat" panose="02000506050000020003" pitchFamily="50" charset="0"/>
                <a:ea typeface="+mn-ea"/>
                <a:cs typeface="+mn-cs"/>
              </a:defRPr>
            </a:pPr>
            <a:endParaRPr lang="en-US"/>
          </a:p>
        </c:txPr>
        <c:crossAx val="473596312"/>
        <c:crosses val="autoZero"/>
        <c:auto val="1"/>
        <c:lblAlgn val="ctr"/>
        <c:lblOffset val="100"/>
        <c:noMultiLvlLbl val="0"/>
      </c:catAx>
      <c:valAx>
        <c:axId val="473596312"/>
        <c:scaling>
          <c:orientation val="minMax"/>
          <c:min val="25"/>
        </c:scaling>
        <c:delete val="0"/>
        <c:axPos val="l"/>
        <c:numFmt formatCode="0" sourceLinked="0"/>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600" b="0" i="0" u="none" strike="noStrike" kern="1200" baseline="0">
                <a:solidFill>
                  <a:sysClr val="windowText" lastClr="000000"/>
                </a:solidFill>
                <a:latin typeface="GHEA Grapalat" panose="02000506050000020003" pitchFamily="50" charset="0"/>
                <a:ea typeface="+mn-ea"/>
                <a:cs typeface="+mn-cs"/>
              </a:defRPr>
            </a:pPr>
            <a:endParaRPr lang="en-US"/>
          </a:p>
        </c:txPr>
        <c:crossAx val="473600232"/>
        <c:crosses val="autoZero"/>
        <c:crossBetween val="between"/>
        <c:majorUnit val="10"/>
      </c:valAx>
      <c:spPr>
        <a:noFill/>
        <a:ln>
          <a:noFill/>
        </a:ln>
        <a:effectLst/>
      </c:spPr>
    </c:plotArea>
    <c:legend>
      <c:legendPos val="r"/>
      <c:layout>
        <c:manualLayout>
          <c:xMode val="edge"/>
          <c:yMode val="edge"/>
          <c:x val="7.6597028194056338E-4"/>
          <c:y val="0.81290251524842261"/>
          <c:w val="0.75228928571428566"/>
          <c:h val="0.18709748475157742"/>
        </c:manualLayout>
      </c:layout>
      <c:overlay val="0"/>
      <c:spPr>
        <a:noFill/>
        <a:ln>
          <a:noFill/>
        </a:ln>
        <a:effectLst/>
      </c:spPr>
      <c:txPr>
        <a:bodyPr rot="0" spcFirstLastPara="1" vertOverflow="ellipsis" vert="horz" wrap="square" anchor="ctr" anchorCtr="1"/>
        <a:lstStyle/>
        <a:p>
          <a:pPr>
            <a:defRPr sz="900" b="0" i="1" u="none" strike="noStrike" kern="1200" baseline="-14000">
              <a:solidFill>
                <a:sysClr val="windowText" lastClr="000000"/>
              </a:solidFill>
              <a:latin typeface="GHEA Grapalat" panose="02000506050000020003" pitchFamily="50" charset="0"/>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1">
    <c:autoUpdate val="0"/>
  </c:externalData>
</c:chartSpace>
</file>

<file path=word/charts/chart2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2548299784099567"/>
          <c:y val="4.7060267128473096E-2"/>
          <c:w val="0.8702137483650666"/>
          <c:h val="0.67694630276478596"/>
        </c:manualLayout>
      </c:layout>
      <c:lineChart>
        <c:grouping val="standard"/>
        <c:varyColors val="0"/>
        <c:ser>
          <c:idx val="1"/>
          <c:order val="0"/>
          <c:tx>
            <c:strRef>
              <c:f>'Գրաֆիկ 21'!$B$1</c:f>
              <c:strCache>
                <c:ptCount val="1"/>
                <c:pt idx="0">
                  <c:v>Previous quarter projection</c:v>
                </c:pt>
              </c:strCache>
            </c:strRef>
          </c:tx>
          <c:spPr>
            <a:ln>
              <a:solidFill>
                <a:srgbClr val="002060"/>
              </a:solidFill>
              <a:prstDash val="dash"/>
            </a:ln>
          </c:spPr>
          <c:marker>
            <c:symbol val="none"/>
          </c:marker>
          <c:cat>
            <c:strRef>
              <c:f>'Գրաֆիկ 21'!$A$2:$A$30</c:f>
              <c:strCache>
                <c:ptCount val="29"/>
                <c:pt idx="0">
                  <c:v>I 17</c:v>
                </c:pt>
                <c:pt idx="1">
                  <c:v>II</c:v>
                </c:pt>
                <c:pt idx="2">
                  <c:v>III</c:v>
                </c:pt>
                <c:pt idx="3">
                  <c:v>IV</c:v>
                </c:pt>
                <c:pt idx="4">
                  <c:v>I 18</c:v>
                </c:pt>
                <c:pt idx="5">
                  <c:v>II</c:v>
                </c:pt>
                <c:pt idx="6">
                  <c:v>III</c:v>
                </c:pt>
                <c:pt idx="7">
                  <c:v>IV</c:v>
                </c:pt>
                <c:pt idx="8">
                  <c:v>I 19</c:v>
                </c:pt>
                <c:pt idx="9">
                  <c:v>II</c:v>
                </c:pt>
                <c:pt idx="10">
                  <c:v>III</c:v>
                </c:pt>
                <c:pt idx="11">
                  <c:v>IV</c:v>
                </c:pt>
                <c:pt idx="12">
                  <c:v>I 20</c:v>
                </c:pt>
                <c:pt idx="13">
                  <c:v>II</c:v>
                </c:pt>
                <c:pt idx="14">
                  <c:v>III</c:v>
                </c:pt>
                <c:pt idx="15">
                  <c:v>IV</c:v>
                </c:pt>
                <c:pt idx="16">
                  <c:v>I 21</c:v>
                </c:pt>
                <c:pt idx="17">
                  <c:v>II</c:v>
                </c:pt>
                <c:pt idx="18">
                  <c:v>III</c:v>
                </c:pt>
                <c:pt idx="19">
                  <c:v>IV</c:v>
                </c:pt>
                <c:pt idx="20">
                  <c:v>I 22</c:v>
                </c:pt>
                <c:pt idx="21">
                  <c:v>II</c:v>
                </c:pt>
                <c:pt idx="22">
                  <c:v>III</c:v>
                </c:pt>
                <c:pt idx="23">
                  <c:v>IV</c:v>
                </c:pt>
                <c:pt idx="24">
                  <c:v>I 23</c:v>
                </c:pt>
                <c:pt idx="25">
                  <c:v>II</c:v>
                </c:pt>
                <c:pt idx="26">
                  <c:v>III</c:v>
                </c:pt>
                <c:pt idx="27">
                  <c:v>IV</c:v>
                </c:pt>
                <c:pt idx="28">
                  <c:v>I 24</c:v>
                </c:pt>
              </c:strCache>
            </c:strRef>
          </c:cat>
          <c:val>
            <c:numRef>
              <c:f>'Գրաֆիկ 21'!$B$2:$B$30</c:f>
              <c:numCache>
                <c:formatCode>General</c:formatCode>
                <c:ptCount val="29"/>
                <c:pt idx="0">
                  <c:v>5839.5</c:v>
                </c:pt>
                <c:pt idx="1">
                  <c:v>5667.5</c:v>
                </c:pt>
                <c:pt idx="2">
                  <c:v>6343.9</c:v>
                </c:pt>
                <c:pt idx="3">
                  <c:v>6822.7</c:v>
                </c:pt>
                <c:pt idx="4">
                  <c:v>6956.2</c:v>
                </c:pt>
                <c:pt idx="5">
                  <c:v>6880.6</c:v>
                </c:pt>
                <c:pt idx="6">
                  <c:v>6116.8</c:v>
                </c:pt>
                <c:pt idx="7">
                  <c:v>6163.3</c:v>
                </c:pt>
                <c:pt idx="8">
                  <c:v>6222.7</c:v>
                </c:pt>
                <c:pt idx="9">
                  <c:v>6108.3</c:v>
                </c:pt>
                <c:pt idx="10">
                  <c:v>5802.4</c:v>
                </c:pt>
                <c:pt idx="11">
                  <c:v>5896.6</c:v>
                </c:pt>
                <c:pt idx="12">
                  <c:v>5641.9</c:v>
                </c:pt>
                <c:pt idx="13">
                  <c:v>5366.8</c:v>
                </c:pt>
                <c:pt idx="14">
                  <c:v>6513.4</c:v>
                </c:pt>
                <c:pt idx="15">
                  <c:v>6849.6</c:v>
                </c:pt>
                <c:pt idx="16">
                  <c:v>7023.1</c:v>
                </c:pt>
                <c:pt idx="17">
                  <c:v>6984.3</c:v>
                </c:pt>
                <c:pt idx="18">
                  <c:v>6917.8</c:v>
                </c:pt>
                <c:pt idx="19">
                  <c:v>6837.9</c:v>
                </c:pt>
                <c:pt idx="20">
                  <c:v>6742.7</c:v>
                </c:pt>
                <c:pt idx="21">
                  <c:v>6648.3</c:v>
                </c:pt>
                <c:pt idx="22">
                  <c:v>6575.4</c:v>
                </c:pt>
                <c:pt idx="23">
                  <c:v>6519.4</c:v>
                </c:pt>
                <c:pt idx="24">
                  <c:v>6472.3</c:v>
                </c:pt>
                <c:pt idx="25">
                  <c:v>6432.4</c:v>
                </c:pt>
              </c:numCache>
            </c:numRef>
          </c:val>
          <c:smooth val="0"/>
          <c:extLst>
            <c:ext xmlns:c16="http://schemas.microsoft.com/office/drawing/2014/chart" uri="{C3380CC4-5D6E-409C-BE32-E72D297353CC}">
              <c16:uniqueId val="{00000000-034C-4104-8819-F8041BAFBF30}"/>
            </c:ext>
          </c:extLst>
        </c:ser>
        <c:ser>
          <c:idx val="5"/>
          <c:order val="1"/>
          <c:tx>
            <c:strRef>
              <c:f>'Գրաֆիկ 21'!$C$1</c:f>
              <c:strCache>
                <c:ptCount val="1"/>
                <c:pt idx="0">
                  <c:v>Current quarter projection</c:v>
                </c:pt>
              </c:strCache>
            </c:strRef>
          </c:tx>
          <c:spPr>
            <a:ln w="19050" cap="rnd">
              <a:solidFill>
                <a:srgbClr val="C00000"/>
              </a:solidFill>
              <a:round/>
            </a:ln>
            <a:effectLst/>
          </c:spPr>
          <c:marker>
            <c:symbol val="none"/>
          </c:marker>
          <c:cat>
            <c:strRef>
              <c:f>'Գրաֆիկ 21'!$A$2:$A$30</c:f>
              <c:strCache>
                <c:ptCount val="29"/>
                <c:pt idx="0">
                  <c:v>I 17</c:v>
                </c:pt>
                <c:pt idx="1">
                  <c:v>II</c:v>
                </c:pt>
                <c:pt idx="2">
                  <c:v>III</c:v>
                </c:pt>
                <c:pt idx="3">
                  <c:v>IV</c:v>
                </c:pt>
                <c:pt idx="4">
                  <c:v>I 18</c:v>
                </c:pt>
                <c:pt idx="5">
                  <c:v>II</c:v>
                </c:pt>
                <c:pt idx="6">
                  <c:v>III</c:v>
                </c:pt>
                <c:pt idx="7">
                  <c:v>IV</c:v>
                </c:pt>
                <c:pt idx="8">
                  <c:v>I 19</c:v>
                </c:pt>
                <c:pt idx="9">
                  <c:v>II</c:v>
                </c:pt>
                <c:pt idx="10">
                  <c:v>III</c:v>
                </c:pt>
                <c:pt idx="11">
                  <c:v>IV</c:v>
                </c:pt>
                <c:pt idx="12">
                  <c:v>I 20</c:v>
                </c:pt>
                <c:pt idx="13">
                  <c:v>II</c:v>
                </c:pt>
                <c:pt idx="14">
                  <c:v>III</c:v>
                </c:pt>
                <c:pt idx="15">
                  <c:v>IV</c:v>
                </c:pt>
                <c:pt idx="16">
                  <c:v>I 21</c:v>
                </c:pt>
                <c:pt idx="17">
                  <c:v>II</c:v>
                </c:pt>
                <c:pt idx="18">
                  <c:v>III</c:v>
                </c:pt>
                <c:pt idx="19">
                  <c:v>IV</c:v>
                </c:pt>
                <c:pt idx="20">
                  <c:v>I 22</c:v>
                </c:pt>
                <c:pt idx="21">
                  <c:v>II</c:v>
                </c:pt>
                <c:pt idx="22">
                  <c:v>III</c:v>
                </c:pt>
                <c:pt idx="23">
                  <c:v>IV</c:v>
                </c:pt>
                <c:pt idx="24">
                  <c:v>I 23</c:v>
                </c:pt>
                <c:pt idx="25">
                  <c:v>II</c:v>
                </c:pt>
                <c:pt idx="26">
                  <c:v>III</c:v>
                </c:pt>
                <c:pt idx="27">
                  <c:v>IV</c:v>
                </c:pt>
                <c:pt idx="28">
                  <c:v>I 24</c:v>
                </c:pt>
              </c:strCache>
            </c:strRef>
          </c:cat>
          <c:val>
            <c:numRef>
              <c:f>'Գրաֆիկ 21'!$C$2:$C$30</c:f>
              <c:numCache>
                <c:formatCode>General</c:formatCode>
                <c:ptCount val="29"/>
                <c:pt idx="0">
                  <c:v>5839.5</c:v>
                </c:pt>
                <c:pt idx="1">
                  <c:v>5667.5</c:v>
                </c:pt>
                <c:pt idx="2">
                  <c:v>6343.9</c:v>
                </c:pt>
                <c:pt idx="3">
                  <c:v>6822.7</c:v>
                </c:pt>
                <c:pt idx="4">
                  <c:v>6956.2</c:v>
                </c:pt>
                <c:pt idx="5">
                  <c:v>6880.6</c:v>
                </c:pt>
                <c:pt idx="6">
                  <c:v>6116.8</c:v>
                </c:pt>
                <c:pt idx="7">
                  <c:v>6163.3</c:v>
                </c:pt>
                <c:pt idx="8">
                  <c:v>6222.7</c:v>
                </c:pt>
                <c:pt idx="9">
                  <c:v>6108.3</c:v>
                </c:pt>
                <c:pt idx="10">
                  <c:v>5802.4</c:v>
                </c:pt>
                <c:pt idx="11">
                  <c:v>5896.6</c:v>
                </c:pt>
                <c:pt idx="12">
                  <c:v>5641.9</c:v>
                </c:pt>
                <c:pt idx="13">
                  <c:v>5366.8</c:v>
                </c:pt>
                <c:pt idx="14">
                  <c:v>6513.4</c:v>
                </c:pt>
                <c:pt idx="15">
                  <c:v>7209.49</c:v>
                </c:pt>
                <c:pt idx="16">
                  <c:v>8122.53</c:v>
                </c:pt>
                <c:pt idx="17">
                  <c:v>9231.6299999999992</c:v>
                </c:pt>
                <c:pt idx="18">
                  <c:v>9532.93</c:v>
                </c:pt>
                <c:pt idx="19">
                  <c:v>9155.91</c:v>
                </c:pt>
                <c:pt idx="20">
                  <c:v>9038.5499999999993</c:v>
                </c:pt>
                <c:pt idx="21">
                  <c:v>9066.2199999999993</c:v>
                </c:pt>
                <c:pt idx="22">
                  <c:v>9128.7999999999993</c:v>
                </c:pt>
                <c:pt idx="23">
                  <c:v>9214.1</c:v>
                </c:pt>
                <c:pt idx="24">
                  <c:v>9316.9500000000007</c:v>
                </c:pt>
                <c:pt idx="25">
                  <c:v>9417.8799999999992</c:v>
                </c:pt>
                <c:pt idx="26">
                  <c:v>9505.91</c:v>
                </c:pt>
                <c:pt idx="27">
                  <c:v>9596.2000000000007</c:v>
                </c:pt>
                <c:pt idx="28">
                  <c:v>9684.27</c:v>
                </c:pt>
              </c:numCache>
            </c:numRef>
          </c:val>
          <c:smooth val="0"/>
          <c:extLst>
            <c:ext xmlns:c16="http://schemas.microsoft.com/office/drawing/2014/chart" uri="{C3380CC4-5D6E-409C-BE32-E72D297353CC}">
              <c16:uniqueId val="{00000001-034C-4104-8819-F8041BAFBF30}"/>
            </c:ext>
          </c:extLst>
        </c:ser>
        <c:dLbls>
          <c:showLegendKey val="0"/>
          <c:showVal val="0"/>
          <c:showCatName val="0"/>
          <c:showSerName val="0"/>
          <c:showPercent val="0"/>
          <c:showBubbleSize val="0"/>
        </c:dLbls>
        <c:smooth val="0"/>
        <c:axId val="473602584"/>
        <c:axId val="473602976"/>
      </c:lineChart>
      <c:catAx>
        <c:axId val="473602584"/>
        <c:scaling>
          <c:orientation val="minMax"/>
        </c:scaling>
        <c:delete val="0"/>
        <c:axPos val="b"/>
        <c:numFmt formatCode="General" sourceLinked="1"/>
        <c:majorTickMark val="out"/>
        <c:minorTickMark val="none"/>
        <c:tickLblPos val="nextTo"/>
        <c:spPr>
          <a:noFill/>
          <a:ln w="9525" cap="flat" cmpd="sng" algn="ctr">
            <a:solidFill>
              <a:schemeClr val="tx1"/>
            </a:solidFill>
            <a:round/>
          </a:ln>
          <a:effectLst/>
        </c:spPr>
        <c:txPr>
          <a:bodyPr rot="-5400000" spcFirstLastPara="1" vertOverflow="ellipsis" wrap="square" anchor="ctr" anchorCtr="1"/>
          <a:lstStyle/>
          <a:p>
            <a:pPr>
              <a:defRPr sz="600" b="0" i="0" u="none" strike="noStrike" kern="1200" baseline="0">
                <a:solidFill>
                  <a:sysClr val="windowText" lastClr="000000"/>
                </a:solidFill>
                <a:latin typeface="GHEA Grapalat" panose="02000506050000020003" pitchFamily="50" charset="0"/>
                <a:ea typeface="+mn-ea"/>
                <a:cs typeface="+mn-cs"/>
              </a:defRPr>
            </a:pPr>
            <a:endParaRPr lang="en-US"/>
          </a:p>
        </c:txPr>
        <c:crossAx val="473602976"/>
        <c:crosses val="autoZero"/>
        <c:auto val="1"/>
        <c:lblAlgn val="ctr"/>
        <c:lblOffset val="100"/>
        <c:noMultiLvlLbl val="0"/>
      </c:catAx>
      <c:valAx>
        <c:axId val="473602976"/>
        <c:scaling>
          <c:orientation val="minMax"/>
          <c:max val="10000"/>
          <c:min val="5000"/>
        </c:scaling>
        <c:delete val="0"/>
        <c:axPos val="l"/>
        <c:numFmt formatCode="0" sourceLinked="0"/>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600" b="0" i="0" u="none" strike="noStrike" kern="1200" baseline="0">
                <a:solidFill>
                  <a:sysClr val="windowText" lastClr="000000"/>
                </a:solidFill>
                <a:latin typeface="GHEA Grapalat" panose="02000506050000020003" pitchFamily="50" charset="0"/>
                <a:ea typeface="+mn-ea"/>
                <a:cs typeface="+mn-cs"/>
              </a:defRPr>
            </a:pPr>
            <a:endParaRPr lang="en-US"/>
          </a:p>
        </c:txPr>
        <c:crossAx val="473602584"/>
        <c:crosses val="autoZero"/>
        <c:crossBetween val="between"/>
        <c:majorUnit val="500"/>
      </c:valAx>
      <c:spPr>
        <a:noFill/>
        <a:ln>
          <a:noFill/>
        </a:ln>
        <a:effectLst/>
      </c:spPr>
    </c:plotArea>
    <c:legend>
      <c:legendPos val="r"/>
      <c:layout>
        <c:manualLayout>
          <c:xMode val="edge"/>
          <c:yMode val="edge"/>
          <c:x val="7.6706349206349131E-4"/>
          <c:y val="0.83922037037037034"/>
          <c:w val="0.67165357142857141"/>
          <c:h val="0.1607795327359228"/>
        </c:manualLayout>
      </c:layout>
      <c:overlay val="0"/>
      <c:spPr>
        <a:noFill/>
        <a:ln>
          <a:noFill/>
        </a:ln>
        <a:effectLst/>
      </c:spPr>
      <c:txPr>
        <a:bodyPr rot="0" spcFirstLastPara="1" vertOverflow="ellipsis" vert="horz" wrap="square" anchor="ctr" anchorCtr="1"/>
        <a:lstStyle/>
        <a:p>
          <a:pPr>
            <a:defRPr sz="800" b="0" i="1" u="none" strike="noStrike" kern="1200" baseline="-25000">
              <a:solidFill>
                <a:sysClr val="windowText" lastClr="000000"/>
              </a:solidFill>
              <a:latin typeface="GHEA Grapalat" panose="02000506050000020003" pitchFamily="50" charset="0"/>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1">
    <c:autoUpdate val="0"/>
  </c:externalData>
</c:chartSpace>
</file>

<file path=word/charts/chart2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3.5248041775456922E-2"/>
          <c:y val="5.2959501557632398E-2"/>
          <c:w val="0.94125326370757179"/>
          <c:h val="0.71803258962053795"/>
        </c:manualLayout>
      </c:layout>
      <c:areaChart>
        <c:grouping val="standard"/>
        <c:varyColors val="0"/>
        <c:ser>
          <c:idx val="7"/>
          <c:order val="0"/>
          <c:tx>
            <c:strRef>
              <c:f>'Գրաֆիկ 2'!$K$25</c:f>
              <c:strCache>
                <c:ptCount val="1"/>
                <c:pt idx="0">
                  <c:v>90%</c:v>
                </c:pt>
              </c:strCache>
            </c:strRef>
          </c:tx>
          <c:spPr>
            <a:solidFill>
              <a:srgbClr val="7FC589"/>
            </a:solidFill>
            <a:ln w="25400">
              <a:noFill/>
            </a:ln>
          </c:spPr>
          <c:cat>
            <c:strRef>
              <c:f>'Գրաֆիկ 2'!$A$36:$A$57</c:f>
              <c:strCache>
                <c:ptCount val="22"/>
                <c:pt idx="0">
                  <c:v>III</c:v>
                </c:pt>
                <c:pt idx="1">
                  <c:v>IV</c:v>
                </c:pt>
                <c:pt idx="2">
                  <c:v>I/19</c:v>
                </c:pt>
                <c:pt idx="3">
                  <c:v>II</c:v>
                </c:pt>
                <c:pt idx="4">
                  <c:v>III</c:v>
                </c:pt>
                <c:pt idx="5">
                  <c:v>IV</c:v>
                </c:pt>
                <c:pt idx="6">
                  <c:v>I/20</c:v>
                </c:pt>
                <c:pt idx="7">
                  <c:v>II</c:v>
                </c:pt>
                <c:pt idx="8">
                  <c:v>III</c:v>
                </c:pt>
                <c:pt idx="9">
                  <c:v>IV</c:v>
                </c:pt>
                <c:pt idx="10">
                  <c:v>I/21</c:v>
                </c:pt>
                <c:pt idx="11">
                  <c:v>II</c:v>
                </c:pt>
                <c:pt idx="12">
                  <c:v>III</c:v>
                </c:pt>
                <c:pt idx="13">
                  <c:v>IV</c:v>
                </c:pt>
                <c:pt idx="14">
                  <c:v>I/22</c:v>
                </c:pt>
                <c:pt idx="15">
                  <c:v>II</c:v>
                </c:pt>
                <c:pt idx="16">
                  <c:v>III</c:v>
                </c:pt>
                <c:pt idx="17">
                  <c:v>IV</c:v>
                </c:pt>
                <c:pt idx="18">
                  <c:v>I/23</c:v>
                </c:pt>
                <c:pt idx="19">
                  <c:v>II</c:v>
                </c:pt>
                <c:pt idx="20">
                  <c:v>III</c:v>
                </c:pt>
                <c:pt idx="21">
                  <c:v>IV</c:v>
                </c:pt>
              </c:strCache>
            </c:strRef>
          </c:cat>
          <c:val>
            <c:numRef>
              <c:f>'Գրաֆիկ 2'!$K$36:$K$57</c:f>
              <c:numCache>
                <c:formatCode>0.0</c:formatCode>
                <c:ptCount val="22"/>
                <c:pt idx="0">
                  <c:v>7.5</c:v>
                </c:pt>
                <c:pt idx="1">
                  <c:v>5.2</c:v>
                </c:pt>
                <c:pt idx="2">
                  <c:v>4.8</c:v>
                </c:pt>
                <c:pt idx="3">
                  <c:v>4.7</c:v>
                </c:pt>
                <c:pt idx="4">
                  <c:v>6.2</c:v>
                </c:pt>
                <c:pt idx="5">
                  <c:v>7.6</c:v>
                </c:pt>
                <c:pt idx="6">
                  <c:v>7.1</c:v>
                </c:pt>
                <c:pt idx="7">
                  <c:v>2.2000000000000002</c:v>
                </c:pt>
                <c:pt idx="8">
                  <c:v>-2.8678739201036336</c:v>
                </c:pt>
                <c:pt idx="9">
                  <c:v>-7.3285335893200125</c:v>
                </c:pt>
                <c:pt idx="10">
                  <c:v>-8.8536106892239594</c:v>
                </c:pt>
                <c:pt idx="11">
                  <c:v>-4.424555992178747</c:v>
                </c:pt>
                <c:pt idx="12">
                  <c:v>0.60442496443112326</c:v>
                </c:pt>
                <c:pt idx="13">
                  <c:v>4.7883290260509659</c:v>
                </c:pt>
                <c:pt idx="14">
                  <c:v>6.4653778518303895</c:v>
                </c:pt>
                <c:pt idx="15">
                  <c:v>6.5901226460892497</c:v>
                </c:pt>
                <c:pt idx="16">
                  <c:v>6.5033882097403879</c:v>
                </c:pt>
                <c:pt idx="17">
                  <c:v>6.0142227861856252</c:v>
                </c:pt>
                <c:pt idx="18">
                  <c:v>7.0314530228841949</c:v>
                </c:pt>
                <c:pt idx="19">
                  <c:v>6.9991713205550976</c:v>
                </c:pt>
                <c:pt idx="20">
                  <c:v>7.9183239885979981</c:v>
                </c:pt>
                <c:pt idx="21">
                  <c:v>8.8138135625661604</c:v>
                </c:pt>
              </c:numCache>
            </c:numRef>
          </c:val>
          <c:extLst>
            <c:ext xmlns:c16="http://schemas.microsoft.com/office/drawing/2014/chart" uri="{C3380CC4-5D6E-409C-BE32-E72D297353CC}">
              <c16:uniqueId val="{00000000-F1C0-EA43-B23A-E7259E34A8D9}"/>
            </c:ext>
          </c:extLst>
        </c:ser>
        <c:ser>
          <c:idx val="6"/>
          <c:order val="1"/>
          <c:tx>
            <c:strRef>
              <c:f>'Գրաֆիկ 2'!$J$25</c:f>
              <c:strCache>
                <c:ptCount val="1"/>
                <c:pt idx="0">
                  <c:v>70%</c:v>
                </c:pt>
              </c:strCache>
            </c:strRef>
          </c:tx>
          <c:spPr>
            <a:solidFill>
              <a:srgbClr val="5FBA75"/>
            </a:solidFill>
            <a:ln w="25400">
              <a:noFill/>
            </a:ln>
          </c:spPr>
          <c:cat>
            <c:strRef>
              <c:f>'Գրաֆիկ 2'!$A$36:$A$57</c:f>
              <c:strCache>
                <c:ptCount val="22"/>
                <c:pt idx="0">
                  <c:v>III</c:v>
                </c:pt>
                <c:pt idx="1">
                  <c:v>IV</c:v>
                </c:pt>
                <c:pt idx="2">
                  <c:v>I/19</c:v>
                </c:pt>
                <c:pt idx="3">
                  <c:v>II</c:v>
                </c:pt>
                <c:pt idx="4">
                  <c:v>III</c:v>
                </c:pt>
                <c:pt idx="5">
                  <c:v>IV</c:v>
                </c:pt>
                <c:pt idx="6">
                  <c:v>I/20</c:v>
                </c:pt>
                <c:pt idx="7">
                  <c:v>II</c:v>
                </c:pt>
                <c:pt idx="8">
                  <c:v>III</c:v>
                </c:pt>
                <c:pt idx="9">
                  <c:v>IV</c:v>
                </c:pt>
                <c:pt idx="10">
                  <c:v>I/21</c:v>
                </c:pt>
                <c:pt idx="11">
                  <c:v>II</c:v>
                </c:pt>
                <c:pt idx="12">
                  <c:v>III</c:v>
                </c:pt>
                <c:pt idx="13">
                  <c:v>IV</c:v>
                </c:pt>
                <c:pt idx="14">
                  <c:v>I/22</c:v>
                </c:pt>
                <c:pt idx="15">
                  <c:v>II</c:v>
                </c:pt>
                <c:pt idx="16">
                  <c:v>III</c:v>
                </c:pt>
                <c:pt idx="17">
                  <c:v>IV</c:v>
                </c:pt>
                <c:pt idx="18">
                  <c:v>I/23</c:v>
                </c:pt>
                <c:pt idx="19">
                  <c:v>II</c:v>
                </c:pt>
                <c:pt idx="20">
                  <c:v>III</c:v>
                </c:pt>
                <c:pt idx="21">
                  <c:v>IV</c:v>
                </c:pt>
              </c:strCache>
            </c:strRef>
          </c:cat>
          <c:val>
            <c:numRef>
              <c:f>'Գրաֆիկ 2'!$J$36:$J$57</c:f>
              <c:numCache>
                <c:formatCode>0.0</c:formatCode>
                <c:ptCount val="22"/>
                <c:pt idx="0">
                  <c:v>7.5</c:v>
                </c:pt>
                <c:pt idx="1">
                  <c:v>5.2</c:v>
                </c:pt>
                <c:pt idx="2">
                  <c:v>4.8</c:v>
                </c:pt>
                <c:pt idx="3">
                  <c:v>4.7</c:v>
                </c:pt>
                <c:pt idx="4">
                  <c:v>6.2</c:v>
                </c:pt>
                <c:pt idx="5">
                  <c:v>7.6</c:v>
                </c:pt>
                <c:pt idx="6">
                  <c:v>7</c:v>
                </c:pt>
                <c:pt idx="7">
                  <c:v>2.2000000000000002</c:v>
                </c:pt>
                <c:pt idx="8">
                  <c:v>-2.8678739201036336</c:v>
                </c:pt>
                <c:pt idx="9">
                  <c:v>-7.4392660725373085</c:v>
                </c:pt>
                <c:pt idx="10">
                  <c:v>-9.1304418972671986</c:v>
                </c:pt>
                <c:pt idx="11">
                  <c:v>-4.922852166656579</c:v>
                </c:pt>
                <c:pt idx="12">
                  <c:v>-0.50289986774184037</c:v>
                </c:pt>
                <c:pt idx="13">
                  <c:v>3.5471517416373142</c:v>
                </c:pt>
                <c:pt idx="14">
                  <c:v>5.0903481151760506</c:v>
                </c:pt>
                <c:pt idx="15">
                  <c:v>5.0812404571942231</c:v>
                </c:pt>
                <c:pt idx="16">
                  <c:v>4.8606535686046719</c:v>
                </c:pt>
                <c:pt idx="17">
                  <c:v>4.3562776391134674</c:v>
                </c:pt>
                <c:pt idx="18">
                  <c:v>5.3582973698755954</c:v>
                </c:pt>
                <c:pt idx="19">
                  <c:v>5.3108051616100562</c:v>
                </c:pt>
                <c:pt idx="20">
                  <c:v>6.2147473237165158</c:v>
                </c:pt>
                <c:pt idx="21">
                  <c:v>7.110236897684679</c:v>
                </c:pt>
              </c:numCache>
            </c:numRef>
          </c:val>
          <c:extLst>
            <c:ext xmlns:c16="http://schemas.microsoft.com/office/drawing/2014/chart" uri="{C3380CC4-5D6E-409C-BE32-E72D297353CC}">
              <c16:uniqueId val="{00000001-F1C0-EA43-B23A-E7259E34A8D9}"/>
            </c:ext>
          </c:extLst>
        </c:ser>
        <c:ser>
          <c:idx val="5"/>
          <c:order val="2"/>
          <c:tx>
            <c:strRef>
              <c:f>'Գրաֆիկ 2'!$I$25</c:f>
              <c:strCache>
                <c:ptCount val="1"/>
                <c:pt idx="0">
                  <c:v>50%</c:v>
                </c:pt>
              </c:strCache>
            </c:strRef>
          </c:tx>
          <c:spPr>
            <a:solidFill>
              <a:srgbClr val="30A95A"/>
            </a:solidFill>
            <a:ln w="25400">
              <a:noFill/>
            </a:ln>
          </c:spPr>
          <c:cat>
            <c:strRef>
              <c:f>'Գրաֆիկ 2'!$A$36:$A$57</c:f>
              <c:strCache>
                <c:ptCount val="22"/>
                <c:pt idx="0">
                  <c:v>III</c:v>
                </c:pt>
                <c:pt idx="1">
                  <c:v>IV</c:v>
                </c:pt>
                <c:pt idx="2">
                  <c:v>I/19</c:v>
                </c:pt>
                <c:pt idx="3">
                  <c:v>II</c:v>
                </c:pt>
                <c:pt idx="4">
                  <c:v>III</c:v>
                </c:pt>
                <c:pt idx="5">
                  <c:v>IV</c:v>
                </c:pt>
                <c:pt idx="6">
                  <c:v>I/20</c:v>
                </c:pt>
                <c:pt idx="7">
                  <c:v>II</c:v>
                </c:pt>
                <c:pt idx="8">
                  <c:v>III</c:v>
                </c:pt>
                <c:pt idx="9">
                  <c:v>IV</c:v>
                </c:pt>
                <c:pt idx="10">
                  <c:v>I/21</c:v>
                </c:pt>
                <c:pt idx="11">
                  <c:v>II</c:v>
                </c:pt>
                <c:pt idx="12">
                  <c:v>III</c:v>
                </c:pt>
                <c:pt idx="13">
                  <c:v>IV</c:v>
                </c:pt>
                <c:pt idx="14">
                  <c:v>I/22</c:v>
                </c:pt>
                <c:pt idx="15">
                  <c:v>II</c:v>
                </c:pt>
                <c:pt idx="16">
                  <c:v>III</c:v>
                </c:pt>
                <c:pt idx="17">
                  <c:v>IV</c:v>
                </c:pt>
                <c:pt idx="18">
                  <c:v>I/23</c:v>
                </c:pt>
                <c:pt idx="19">
                  <c:v>II</c:v>
                </c:pt>
                <c:pt idx="20">
                  <c:v>III</c:v>
                </c:pt>
                <c:pt idx="21">
                  <c:v>IV</c:v>
                </c:pt>
              </c:strCache>
            </c:strRef>
          </c:cat>
          <c:val>
            <c:numRef>
              <c:f>'Գրաֆիկ 2'!$I$36:$I$57</c:f>
              <c:numCache>
                <c:formatCode>0.0</c:formatCode>
                <c:ptCount val="22"/>
                <c:pt idx="0">
                  <c:v>7.5</c:v>
                </c:pt>
                <c:pt idx="1">
                  <c:v>5.2</c:v>
                </c:pt>
                <c:pt idx="2">
                  <c:v>4.8</c:v>
                </c:pt>
                <c:pt idx="3">
                  <c:v>4.7</c:v>
                </c:pt>
                <c:pt idx="4">
                  <c:v>6.2</c:v>
                </c:pt>
                <c:pt idx="5">
                  <c:v>7.6</c:v>
                </c:pt>
                <c:pt idx="6">
                  <c:v>7</c:v>
                </c:pt>
                <c:pt idx="7">
                  <c:v>2.2000000000000002</c:v>
                </c:pt>
                <c:pt idx="8">
                  <c:v>-2.8678739201036336</c:v>
                </c:pt>
                <c:pt idx="9">
                  <c:v>-7.5051398148894917</c:v>
                </c:pt>
                <c:pt idx="10">
                  <c:v>-9.2951262531476573</c:v>
                </c:pt>
                <c:pt idx="11">
                  <c:v>-5.2192840072414031</c:v>
                </c:pt>
                <c:pt idx="12">
                  <c:v>-1.1616372912636685</c:v>
                </c:pt>
                <c:pt idx="13">
                  <c:v>2.8087867174699901</c:v>
                </c:pt>
                <c:pt idx="14">
                  <c:v>4.2723554903632301</c:v>
                </c:pt>
                <c:pt idx="15">
                  <c:v>4.1836202317359064</c:v>
                </c:pt>
                <c:pt idx="16">
                  <c:v>3.8834057425008606</c:v>
                </c:pt>
                <c:pt idx="17">
                  <c:v>3.3699812220272136</c:v>
                </c:pt>
                <c:pt idx="18">
                  <c:v>4.362952361806899</c:v>
                </c:pt>
                <c:pt idx="19">
                  <c:v>4.3064115625589174</c:v>
                </c:pt>
                <c:pt idx="20">
                  <c:v>5.2013051336829337</c:v>
                </c:pt>
                <c:pt idx="21">
                  <c:v>6.0967947076510969</c:v>
                </c:pt>
              </c:numCache>
            </c:numRef>
          </c:val>
          <c:extLst>
            <c:ext xmlns:c16="http://schemas.microsoft.com/office/drawing/2014/chart" uri="{C3380CC4-5D6E-409C-BE32-E72D297353CC}">
              <c16:uniqueId val="{00000002-F1C0-EA43-B23A-E7259E34A8D9}"/>
            </c:ext>
          </c:extLst>
        </c:ser>
        <c:ser>
          <c:idx val="4"/>
          <c:order val="3"/>
          <c:tx>
            <c:strRef>
              <c:f>'Գրաֆիկ 2'!$H$25</c:f>
              <c:strCache>
                <c:ptCount val="1"/>
                <c:pt idx="0">
                  <c:v>30%</c:v>
                </c:pt>
              </c:strCache>
            </c:strRef>
          </c:tx>
          <c:spPr>
            <a:solidFill>
              <a:srgbClr val="00A147"/>
            </a:solidFill>
            <a:ln w="25400">
              <a:noFill/>
            </a:ln>
          </c:spPr>
          <c:cat>
            <c:strRef>
              <c:f>'Գրաֆիկ 2'!$A$36:$A$57</c:f>
              <c:strCache>
                <c:ptCount val="22"/>
                <c:pt idx="0">
                  <c:v>III</c:v>
                </c:pt>
                <c:pt idx="1">
                  <c:v>IV</c:v>
                </c:pt>
                <c:pt idx="2">
                  <c:v>I/19</c:v>
                </c:pt>
                <c:pt idx="3">
                  <c:v>II</c:v>
                </c:pt>
                <c:pt idx="4">
                  <c:v>III</c:v>
                </c:pt>
                <c:pt idx="5">
                  <c:v>IV</c:v>
                </c:pt>
                <c:pt idx="6">
                  <c:v>I/20</c:v>
                </c:pt>
                <c:pt idx="7">
                  <c:v>II</c:v>
                </c:pt>
                <c:pt idx="8">
                  <c:v>III</c:v>
                </c:pt>
                <c:pt idx="9">
                  <c:v>IV</c:v>
                </c:pt>
                <c:pt idx="10">
                  <c:v>I/21</c:v>
                </c:pt>
                <c:pt idx="11">
                  <c:v>II</c:v>
                </c:pt>
                <c:pt idx="12">
                  <c:v>III</c:v>
                </c:pt>
                <c:pt idx="13">
                  <c:v>IV</c:v>
                </c:pt>
                <c:pt idx="14">
                  <c:v>I/22</c:v>
                </c:pt>
                <c:pt idx="15">
                  <c:v>II</c:v>
                </c:pt>
                <c:pt idx="16">
                  <c:v>III</c:v>
                </c:pt>
                <c:pt idx="17">
                  <c:v>IV</c:v>
                </c:pt>
                <c:pt idx="18">
                  <c:v>I/23</c:v>
                </c:pt>
                <c:pt idx="19">
                  <c:v>II</c:v>
                </c:pt>
                <c:pt idx="20">
                  <c:v>III</c:v>
                </c:pt>
                <c:pt idx="21">
                  <c:v>IV</c:v>
                </c:pt>
              </c:strCache>
            </c:strRef>
          </c:cat>
          <c:val>
            <c:numRef>
              <c:f>'Գրաֆիկ 2'!$H$36:$H$57</c:f>
              <c:numCache>
                <c:formatCode>0.0</c:formatCode>
                <c:ptCount val="22"/>
                <c:pt idx="0">
                  <c:v>7.5</c:v>
                </c:pt>
                <c:pt idx="1">
                  <c:v>5.2</c:v>
                </c:pt>
                <c:pt idx="2">
                  <c:v>4.8</c:v>
                </c:pt>
                <c:pt idx="3">
                  <c:v>4.7</c:v>
                </c:pt>
                <c:pt idx="4">
                  <c:v>6.2</c:v>
                </c:pt>
                <c:pt idx="5">
                  <c:v>7.6</c:v>
                </c:pt>
                <c:pt idx="6">
                  <c:v>6.9</c:v>
                </c:pt>
                <c:pt idx="7">
                  <c:v>2.2000000000000002</c:v>
                </c:pt>
                <c:pt idx="8">
                  <c:v>-2.8678739201036336</c:v>
                </c:pt>
                <c:pt idx="9" formatCode="0.00">
                  <c:v>-7.5577686245390012</c:v>
                </c:pt>
                <c:pt idx="10">
                  <c:v>-9.4266982772714307</c:v>
                </c:pt>
                <c:pt idx="11">
                  <c:v>-5.4561136506641956</c:v>
                </c:pt>
                <c:pt idx="12">
                  <c:v>-1.6879253877587641</c:v>
                </c:pt>
                <c:pt idx="13">
                  <c:v>2.2188813785414214</c:v>
                </c:pt>
                <c:pt idx="14">
                  <c:v>3.6188329090011879</c:v>
                </c:pt>
                <c:pt idx="15">
                  <c:v>3.466480407940391</c:v>
                </c:pt>
                <c:pt idx="16">
                  <c:v>3.1026486762718726</c:v>
                </c:pt>
                <c:pt idx="17">
                  <c:v>2.5819949237035127</c:v>
                </c:pt>
                <c:pt idx="18">
                  <c:v>3.5677368313884852</c:v>
                </c:pt>
                <c:pt idx="19">
                  <c:v>3.5039668000457906</c:v>
                </c:pt>
                <c:pt idx="20">
                  <c:v>4.3916311390750948</c:v>
                </c:pt>
                <c:pt idx="21">
                  <c:v>5.287120713043258</c:v>
                </c:pt>
              </c:numCache>
            </c:numRef>
          </c:val>
          <c:extLst>
            <c:ext xmlns:c16="http://schemas.microsoft.com/office/drawing/2014/chart" uri="{C3380CC4-5D6E-409C-BE32-E72D297353CC}">
              <c16:uniqueId val="{00000003-F1C0-EA43-B23A-E7259E34A8D9}"/>
            </c:ext>
          </c:extLst>
        </c:ser>
        <c:ser>
          <c:idx val="3"/>
          <c:order val="4"/>
          <c:spPr>
            <a:solidFill>
              <a:srgbClr val="30A95A"/>
            </a:solidFill>
            <a:ln w="25400">
              <a:noFill/>
            </a:ln>
          </c:spPr>
          <c:cat>
            <c:strRef>
              <c:f>'Գրաֆիկ 2'!$A$36:$A$57</c:f>
              <c:strCache>
                <c:ptCount val="22"/>
                <c:pt idx="0">
                  <c:v>III</c:v>
                </c:pt>
                <c:pt idx="1">
                  <c:v>IV</c:v>
                </c:pt>
                <c:pt idx="2">
                  <c:v>I/19</c:v>
                </c:pt>
                <c:pt idx="3">
                  <c:v>II</c:v>
                </c:pt>
                <c:pt idx="4">
                  <c:v>III</c:v>
                </c:pt>
                <c:pt idx="5">
                  <c:v>IV</c:v>
                </c:pt>
                <c:pt idx="6">
                  <c:v>I/20</c:v>
                </c:pt>
                <c:pt idx="7">
                  <c:v>II</c:v>
                </c:pt>
                <c:pt idx="8">
                  <c:v>III</c:v>
                </c:pt>
                <c:pt idx="9">
                  <c:v>IV</c:v>
                </c:pt>
                <c:pt idx="10">
                  <c:v>I/21</c:v>
                </c:pt>
                <c:pt idx="11">
                  <c:v>II</c:v>
                </c:pt>
                <c:pt idx="12">
                  <c:v>III</c:v>
                </c:pt>
                <c:pt idx="13">
                  <c:v>IV</c:v>
                </c:pt>
                <c:pt idx="14">
                  <c:v>I/22</c:v>
                </c:pt>
                <c:pt idx="15">
                  <c:v>II</c:v>
                </c:pt>
                <c:pt idx="16">
                  <c:v>III</c:v>
                </c:pt>
                <c:pt idx="17">
                  <c:v>IV</c:v>
                </c:pt>
                <c:pt idx="18">
                  <c:v>I/23</c:v>
                </c:pt>
                <c:pt idx="19">
                  <c:v>II</c:v>
                </c:pt>
                <c:pt idx="20">
                  <c:v>III</c:v>
                </c:pt>
                <c:pt idx="21">
                  <c:v>IV</c:v>
                </c:pt>
              </c:strCache>
            </c:strRef>
          </c:cat>
          <c:val>
            <c:numRef>
              <c:f>'Գրաֆիկ 2'!$G$36:$G$57</c:f>
              <c:numCache>
                <c:formatCode>0.0</c:formatCode>
                <c:ptCount val="22"/>
                <c:pt idx="0">
                  <c:v>7.5</c:v>
                </c:pt>
                <c:pt idx="1">
                  <c:v>5.2</c:v>
                </c:pt>
                <c:pt idx="2">
                  <c:v>4.8</c:v>
                </c:pt>
                <c:pt idx="3">
                  <c:v>4.7</c:v>
                </c:pt>
                <c:pt idx="4">
                  <c:v>6.2</c:v>
                </c:pt>
                <c:pt idx="5">
                  <c:v>7.6</c:v>
                </c:pt>
                <c:pt idx="6">
                  <c:v>6.7</c:v>
                </c:pt>
                <c:pt idx="7">
                  <c:v>2.2000000000000002</c:v>
                </c:pt>
                <c:pt idx="8">
                  <c:v>-2.8678739201036336</c:v>
                </c:pt>
                <c:pt idx="9" formatCode="0.00">
                  <c:v>-7.6980252743113562</c:v>
                </c:pt>
                <c:pt idx="10">
                  <c:v>-9.7773399017023159</c:v>
                </c:pt>
                <c:pt idx="11">
                  <c:v>-6.0872685746397899</c:v>
                </c:pt>
                <c:pt idx="12">
                  <c:v>-3.0904918854823111</c:v>
                </c:pt>
                <c:pt idx="13">
                  <c:v>0.6467738755985446</c:v>
                </c:pt>
                <c:pt idx="14">
                  <c:v>1.8771844008389813</c:v>
                </c:pt>
                <c:pt idx="15">
                  <c:v>1.5552908945588546</c:v>
                </c:pt>
                <c:pt idx="16">
                  <c:v>1.0219181576710061</c:v>
                </c:pt>
                <c:pt idx="17">
                  <c:v>0.48199838178226778</c:v>
                </c:pt>
                <c:pt idx="18">
                  <c:v>1.4484742661468617</c:v>
                </c:pt>
                <c:pt idx="19">
                  <c:v>1.3654382114837886</c:v>
                </c:pt>
                <c:pt idx="20">
                  <c:v>2.2338365271927145</c:v>
                </c:pt>
                <c:pt idx="21">
                  <c:v>3.1293261011608777</c:v>
                </c:pt>
              </c:numCache>
            </c:numRef>
          </c:val>
          <c:extLst>
            <c:ext xmlns:c16="http://schemas.microsoft.com/office/drawing/2014/chart" uri="{C3380CC4-5D6E-409C-BE32-E72D297353CC}">
              <c16:uniqueId val="{00000004-F1C0-EA43-B23A-E7259E34A8D9}"/>
            </c:ext>
          </c:extLst>
        </c:ser>
        <c:ser>
          <c:idx val="2"/>
          <c:order val="5"/>
          <c:spPr>
            <a:solidFill>
              <a:srgbClr val="5FBA75"/>
            </a:solidFill>
            <a:ln w="25400">
              <a:noFill/>
            </a:ln>
          </c:spPr>
          <c:cat>
            <c:strRef>
              <c:f>'Գրաֆիկ 2'!$A$36:$A$57</c:f>
              <c:strCache>
                <c:ptCount val="22"/>
                <c:pt idx="0">
                  <c:v>III</c:v>
                </c:pt>
                <c:pt idx="1">
                  <c:v>IV</c:v>
                </c:pt>
                <c:pt idx="2">
                  <c:v>I/19</c:v>
                </c:pt>
                <c:pt idx="3">
                  <c:v>II</c:v>
                </c:pt>
                <c:pt idx="4">
                  <c:v>III</c:v>
                </c:pt>
                <c:pt idx="5">
                  <c:v>IV</c:v>
                </c:pt>
                <c:pt idx="6">
                  <c:v>I/20</c:v>
                </c:pt>
                <c:pt idx="7">
                  <c:v>II</c:v>
                </c:pt>
                <c:pt idx="8">
                  <c:v>III</c:v>
                </c:pt>
                <c:pt idx="9">
                  <c:v>IV</c:v>
                </c:pt>
                <c:pt idx="10">
                  <c:v>I/21</c:v>
                </c:pt>
                <c:pt idx="11">
                  <c:v>II</c:v>
                </c:pt>
                <c:pt idx="12">
                  <c:v>III</c:v>
                </c:pt>
                <c:pt idx="13">
                  <c:v>IV</c:v>
                </c:pt>
                <c:pt idx="14">
                  <c:v>I/22</c:v>
                </c:pt>
                <c:pt idx="15">
                  <c:v>II</c:v>
                </c:pt>
                <c:pt idx="16">
                  <c:v>III</c:v>
                </c:pt>
                <c:pt idx="17">
                  <c:v>IV</c:v>
                </c:pt>
                <c:pt idx="18">
                  <c:v>I/23</c:v>
                </c:pt>
                <c:pt idx="19">
                  <c:v>II</c:v>
                </c:pt>
                <c:pt idx="20">
                  <c:v>III</c:v>
                </c:pt>
                <c:pt idx="21">
                  <c:v>IV</c:v>
                </c:pt>
              </c:strCache>
            </c:strRef>
          </c:cat>
          <c:val>
            <c:numRef>
              <c:f>'Գրաֆիկ 2'!$F$36:$F$57</c:f>
              <c:numCache>
                <c:formatCode>0.0</c:formatCode>
                <c:ptCount val="22"/>
                <c:pt idx="0">
                  <c:v>7.5</c:v>
                </c:pt>
                <c:pt idx="1">
                  <c:v>5.2</c:v>
                </c:pt>
                <c:pt idx="2">
                  <c:v>4.8</c:v>
                </c:pt>
                <c:pt idx="3">
                  <c:v>4.7</c:v>
                </c:pt>
                <c:pt idx="4">
                  <c:v>6.2</c:v>
                </c:pt>
                <c:pt idx="5">
                  <c:v>7.6</c:v>
                </c:pt>
                <c:pt idx="6">
                  <c:v>6.6</c:v>
                </c:pt>
                <c:pt idx="7">
                  <c:v>2.2000000000000002</c:v>
                </c:pt>
                <c:pt idx="8">
                  <c:v>-2.8678739201036336</c:v>
                </c:pt>
                <c:pt idx="9">
                  <c:v>-7.7506540839608657</c:v>
                </c:pt>
                <c:pt idx="10">
                  <c:v>-9.9089119258260911</c:v>
                </c:pt>
                <c:pt idx="11">
                  <c:v>-6.3240982180625842</c:v>
                </c:pt>
                <c:pt idx="12">
                  <c:v>-3.6167799819774067</c:v>
                </c:pt>
                <c:pt idx="13">
                  <c:v>5.6868536669975933E-2</c:v>
                </c:pt>
                <c:pt idx="14">
                  <c:v>1.2236618194769395</c:v>
                </c:pt>
                <c:pt idx="15">
                  <c:v>0.83815107076333972</c:v>
                </c:pt>
                <c:pt idx="16">
                  <c:v>0.24116109144201814</c:v>
                </c:pt>
                <c:pt idx="17">
                  <c:v>-0.30598791654143298</c:v>
                </c:pt>
                <c:pt idx="18">
                  <c:v>0.65325873572844828</c:v>
                </c:pt>
                <c:pt idx="19">
                  <c:v>0.5629934489706625</c:v>
                </c:pt>
                <c:pt idx="20">
                  <c:v>1.4241625325848755</c:v>
                </c:pt>
                <c:pt idx="21">
                  <c:v>2.3196521065530389</c:v>
                </c:pt>
              </c:numCache>
            </c:numRef>
          </c:val>
          <c:extLst>
            <c:ext xmlns:c16="http://schemas.microsoft.com/office/drawing/2014/chart" uri="{C3380CC4-5D6E-409C-BE32-E72D297353CC}">
              <c16:uniqueId val="{00000005-F1C0-EA43-B23A-E7259E34A8D9}"/>
            </c:ext>
          </c:extLst>
        </c:ser>
        <c:ser>
          <c:idx val="1"/>
          <c:order val="6"/>
          <c:spPr>
            <a:solidFill>
              <a:srgbClr val="7FC589"/>
            </a:solidFill>
            <a:ln w="25400">
              <a:noFill/>
            </a:ln>
          </c:spPr>
          <c:cat>
            <c:strRef>
              <c:f>'Գրաֆիկ 2'!$A$36:$A$57</c:f>
              <c:strCache>
                <c:ptCount val="22"/>
                <c:pt idx="0">
                  <c:v>III</c:v>
                </c:pt>
                <c:pt idx="1">
                  <c:v>IV</c:v>
                </c:pt>
                <c:pt idx="2">
                  <c:v>I/19</c:v>
                </c:pt>
                <c:pt idx="3">
                  <c:v>II</c:v>
                </c:pt>
                <c:pt idx="4">
                  <c:v>III</c:v>
                </c:pt>
                <c:pt idx="5">
                  <c:v>IV</c:v>
                </c:pt>
                <c:pt idx="6">
                  <c:v>I/20</c:v>
                </c:pt>
                <c:pt idx="7">
                  <c:v>II</c:v>
                </c:pt>
                <c:pt idx="8">
                  <c:v>III</c:v>
                </c:pt>
                <c:pt idx="9">
                  <c:v>IV</c:v>
                </c:pt>
                <c:pt idx="10">
                  <c:v>I/21</c:v>
                </c:pt>
                <c:pt idx="11">
                  <c:v>II</c:v>
                </c:pt>
                <c:pt idx="12">
                  <c:v>III</c:v>
                </c:pt>
                <c:pt idx="13">
                  <c:v>IV</c:v>
                </c:pt>
                <c:pt idx="14">
                  <c:v>I/22</c:v>
                </c:pt>
                <c:pt idx="15">
                  <c:v>II</c:v>
                </c:pt>
                <c:pt idx="16">
                  <c:v>III</c:v>
                </c:pt>
                <c:pt idx="17">
                  <c:v>IV</c:v>
                </c:pt>
                <c:pt idx="18">
                  <c:v>I/23</c:v>
                </c:pt>
                <c:pt idx="19">
                  <c:v>II</c:v>
                </c:pt>
                <c:pt idx="20">
                  <c:v>III</c:v>
                </c:pt>
                <c:pt idx="21">
                  <c:v>IV</c:v>
                </c:pt>
              </c:strCache>
            </c:strRef>
          </c:cat>
          <c:val>
            <c:numRef>
              <c:f>'Գրաֆիկ 2'!$E$36:$E$57</c:f>
              <c:numCache>
                <c:formatCode>0.0</c:formatCode>
                <c:ptCount val="22"/>
                <c:pt idx="0">
                  <c:v>7.5</c:v>
                </c:pt>
                <c:pt idx="1">
                  <c:v>5.2</c:v>
                </c:pt>
                <c:pt idx="2">
                  <c:v>4.8</c:v>
                </c:pt>
                <c:pt idx="3">
                  <c:v>4.7</c:v>
                </c:pt>
                <c:pt idx="4">
                  <c:v>6.2</c:v>
                </c:pt>
                <c:pt idx="5">
                  <c:v>7.6</c:v>
                </c:pt>
                <c:pt idx="6">
                  <c:v>6.5</c:v>
                </c:pt>
                <c:pt idx="7">
                  <c:v>2.2000000000000002</c:v>
                </c:pt>
                <c:pt idx="8">
                  <c:v>-2.8678739201036336</c:v>
                </c:pt>
                <c:pt idx="9">
                  <c:v>-7.816527826313048</c:v>
                </c:pt>
                <c:pt idx="10">
                  <c:v>-10.073596281706548</c:v>
                </c:pt>
                <c:pt idx="11">
                  <c:v>-6.6205300586474074</c:v>
                </c:pt>
                <c:pt idx="12">
                  <c:v>-4.2755174054992349</c:v>
                </c:pt>
                <c:pt idx="13">
                  <c:v>-0.68149648749734804</c:v>
                </c:pt>
                <c:pt idx="14">
                  <c:v>0.40566919466411977</c:v>
                </c:pt>
                <c:pt idx="15">
                  <c:v>-5.9469154694975823E-2</c:v>
                </c:pt>
                <c:pt idx="16">
                  <c:v>-0.73608673466179342</c:v>
                </c:pt>
                <c:pt idx="17">
                  <c:v>-1.2922843336276872</c:v>
                </c:pt>
                <c:pt idx="18">
                  <c:v>-0.34208627234024858</c:v>
                </c:pt>
                <c:pt idx="19">
                  <c:v>-0.44140015008047695</c:v>
                </c:pt>
                <c:pt idx="20">
                  <c:v>0.41072034255129353</c:v>
                </c:pt>
                <c:pt idx="21">
                  <c:v>1.3062099165194567</c:v>
                </c:pt>
              </c:numCache>
            </c:numRef>
          </c:val>
          <c:extLst>
            <c:ext xmlns:c16="http://schemas.microsoft.com/office/drawing/2014/chart" uri="{C3380CC4-5D6E-409C-BE32-E72D297353CC}">
              <c16:uniqueId val="{00000006-F1C0-EA43-B23A-E7259E34A8D9}"/>
            </c:ext>
          </c:extLst>
        </c:ser>
        <c:ser>
          <c:idx val="0"/>
          <c:order val="7"/>
          <c:spPr>
            <a:solidFill>
              <a:schemeClr val="bg1"/>
            </a:solidFill>
            <a:ln w="9525">
              <a:solidFill>
                <a:schemeClr val="bg1"/>
              </a:solidFill>
            </a:ln>
            <a:effectLst>
              <a:glow rad="38100">
                <a:schemeClr val="bg1"/>
              </a:glow>
              <a:outerShdw blurRad="76200" dist="266700" dir="8100000" kx="800400" algn="br" rotWithShape="0">
                <a:prstClr val="black">
                  <a:alpha val="0"/>
                </a:prstClr>
              </a:outerShdw>
            </a:effectLst>
          </c:spPr>
          <c:cat>
            <c:strRef>
              <c:f>'Գրաֆիկ 2'!$A$36:$A$57</c:f>
              <c:strCache>
                <c:ptCount val="22"/>
                <c:pt idx="0">
                  <c:v>III</c:v>
                </c:pt>
                <c:pt idx="1">
                  <c:v>IV</c:v>
                </c:pt>
                <c:pt idx="2">
                  <c:v>I/19</c:v>
                </c:pt>
                <c:pt idx="3">
                  <c:v>II</c:v>
                </c:pt>
                <c:pt idx="4">
                  <c:v>III</c:v>
                </c:pt>
                <c:pt idx="5">
                  <c:v>IV</c:v>
                </c:pt>
                <c:pt idx="6">
                  <c:v>I/20</c:v>
                </c:pt>
                <c:pt idx="7">
                  <c:v>II</c:v>
                </c:pt>
                <c:pt idx="8">
                  <c:v>III</c:v>
                </c:pt>
                <c:pt idx="9">
                  <c:v>IV</c:v>
                </c:pt>
                <c:pt idx="10">
                  <c:v>I/21</c:v>
                </c:pt>
                <c:pt idx="11">
                  <c:v>II</c:v>
                </c:pt>
                <c:pt idx="12">
                  <c:v>III</c:v>
                </c:pt>
                <c:pt idx="13">
                  <c:v>IV</c:v>
                </c:pt>
                <c:pt idx="14">
                  <c:v>I/22</c:v>
                </c:pt>
                <c:pt idx="15">
                  <c:v>II</c:v>
                </c:pt>
                <c:pt idx="16">
                  <c:v>III</c:v>
                </c:pt>
                <c:pt idx="17">
                  <c:v>IV</c:v>
                </c:pt>
                <c:pt idx="18">
                  <c:v>I/23</c:v>
                </c:pt>
                <c:pt idx="19">
                  <c:v>II</c:v>
                </c:pt>
                <c:pt idx="20">
                  <c:v>III</c:v>
                </c:pt>
                <c:pt idx="21">
                  <c:v>IV</c:v>
                </c:pt>
              </c:strCache>
            </c:strRef>
          </c:cat>
          <c:val>
            <c:numRef>
              <c:f>'Գրաֆիկ 2'!$D$36:$D$57</c:f>
              <c:numCache>
                <c:formatCode>0.0</c:formatCode>
                <c:ptCount val="22"/>
                <c:pt idx="0">
                  <c:v>7.5</c:v>
                </c:pt>
                <c:pt idx="1">
                  <c:v>5.2</c:v>
                </c:pt>
                <c:pt idx="2">
                  <c:v>4.8</c:v>
                </c:pt>
                <c:pt idx="3">
                  <c:v>4.7</c:v>
                </c:pt>
                <c:pt idx="4">
                  <c:v>6.2</c:v>
                </c:pt>
                <c:pt idx="5">
                  <c:v>7.6</c:v>
                </c:pt>
                <c:pt idx="6">
                  <c:v>6.3</c:v>
                </c:pt>
                <c:pt idx="7">
                  <c:v>2.2000000000000002</c:v>
                </c:pt>
                <c:pt idx="8">
                  <c:v>-2.8678739201036336</c:v>
                </c:pt>
                <c:pt idx="9">
                  <c:v>-7.9272603095303467</c:v>
                </c:pt>
                <c:pt idx="10">
                  <c:v>-10.350427489749794</c:v>
                </c:pt>
                <c:pt idx="11">
                  <c:v>-7.1188262331252501</c:v>
                </c:pt>
                <c:pt idx="12">
                  <c:v>-5.382842237672218</c:v>
                </c:pt>
                <c:pt idx="13">
                  <c:v>-1.9226737719110214</c:v>
                </c:pt>
                <c:pt idx="14">
                  <c:v>-0.9693605419902438</c:v>
                </c:pt>
                <c:pt idx="15">
                  <c:v>-1.5683513435900296</c:v>
                </c:pt>
                <c:pt idx="16">
                  <c:v>-2.3788213757975374</c:v>
                </c:pt>
                <c:pt idx="17">
                  <c:v>-2.950229480699873</c:v>
                </c:pt>
                <c:pt idx="18">
                  <c:v>-2.0152419253488763</c:v>
                </c:pt>
                <c:pt idx="19">
                  <c:v>-2.1297663090255465</c:v>
                </c:pt>
                <c:pt idx="20">
                  <c:v>-1.2928563223302181</c:v>
                </c:pt>
                <c:pt idx="21">
                  <c:v>-0.39736674836205488</c:v>
                </c:pt>
              </c:numCache>
            </c:numRef>
          </c:val>
          <c:extLst>
            <c:ext xmlns:c16="http://schemas.microsoft.com/office/drawing/2014/chart" uri="{C3380CC4-5D6E-409C-BE32-E72D297353CC}">
              <c16:uniqueId val="{00000007-F1C0-EA43-B23A-E7259E34A8D9}"/>
            </c:ext>
          </c:extLst>
        </c:ser>
        <c:dLbls>
          <c:showLegendKey val="0"/>
          <c:showVal val="0"/>
          <c:showCatName val="0"/>
          <c:showSerName val="0"/>
          <c:showPercent val="0"/>
          <c:showBubbleSize val="0"/>
        </c:dLbls>
        <c:axId val="514019520"/>
        <c:axId val="514021872"/>
      </c:areaChart>
      <c:lineChart>
        <c:grouping val="standard"/>
        <c:varyColors val="0"/>
        <c:ser>
          <c:idx val="14"/>
          <c:order val="8"/>
          <c:tx>
            <c:strRef>
              <c:f>'Գրաֆիկ 2'!$C$25</c:f>
              <c:strCache>
                <c:ptCount val="1"/>
                <c:pt idx="0">
                  <c:v>Previous projection</c:v>
                </c:pt>
              </c:strCache>
            </c:strRef>
          </c:tx>
          <c:spPr>
            <a:ln w="12700">
              <a:solidFill>
                <a:srgbClr val="000000"/>
              </a:solidFill>
              <a:prstDash val="lgDash"/>
            </a:ln>
          </c:spPr>
          <c:marker>
            <c:symbol val="none"/>
          </c:marker>
          <c:cat>
            <c:strRef>
              <c:f>'Գրաֆիկ 2'!$A$36:$A$57</c:f>
              <c:strCache>
                <c:ptCount val="22"/>
                <c:pt idx="0">
                  <c:v>III</c:v>
                </c:pt>
                <c:pt idx="1">
                  <c:v>IV</c:v>
                </c:pt>
                <c:pt idx="2">
                  <c:v>I/19</c:v>
                </c:pt>
                <c:pt idx="3">
                  <c:v>II</c:v>
                </c:pt>
                <c:pt idx="4">
                  <c:v>III</c:v>
                </c:pt>
                <c:pt idx="5">
                  <c:v>IV</c:v>
                </c:pt>
                <c:pt idx="6">
                  <c:v>I/20</c:v>
                </c:pt>
                <c:pt idx="7">
                  <c:v>II</c:v>
                </c:pt>
                <c:pt idx="8">
                  <c:v>III</c:v>
                </c:pt>
                <c:pt idx="9">
                  <c:v>IV</c:v>
                </c:pt>
                <c:pt idx="10">
                  <c:v>I/21</c:v>
                </c:pt>
                <c:pt idx="11">
                  <c:v>II</c:v>
                </c:pt>
                <c:pt idx="12">
                  <c:v>III</c:v>
                </c:pt>
                <c:pt idx="13">
                  <c:v>IV</c:v>
                </c:pt>
                <c:pt idx="14">
                  <c:v>I/22</c:v>
                </c:pt>
                <c:pt idx="15">
                  <c:v>II</c:v>
                </c:pt>
                <c:pt idx="16">
                  <c:v>III</c:v>
                </c:pt>
                <c:pt idx="17">
                  <c:v>IV</c:v>
                </c:pt>
                <c:pt idx="18">
                  <c:v>I/23</c:v>
                </c:pt>
                <c:pt idx="19">
                  <c:v>II</c:v>
                </c:pt>
                <c:pt idx="20">
                  <c:v>III</c:v>
                </c:pt>
                <c:pt idx="21">
                  <c:v>IV</c:v>
                </c:pt>
              </c:strCache>
            </c:strRef>
          </c:cat>
          <c:val>
            <c:numRef>
              <c:f>'Գրաֆիկ 2'!$C$36:$C$57</c:f>
              <c:numCache>
                <c:formatCode>0.0</c:formatCode>
                <c:ptCount val="22"/>
                <c:pt idx="0">
                  <c:v>7.7</c:v>
                </c:pt>
                <c:pt idx="1">
                  <c:v>5.2</c:v>
                </c:pt>
                <c:pt idx="2">
                  <c:v>4.8</c:v>
                </c:pt>
                <c:pt idx="3">
                  <c:v>4.7</c:v>
                </c:pt>
                <c:pt idx="4">
                  <c:v>6.2</c:v>
                </c:pt>
                <c:pt idx="5">
                  <c:v>7.6</c:v>
                </c:pt>
                <c:pt idx="6">
                  <c:v>6.9</c:v>
                </c:pt>
                <c:pt idx="7">
                  <c:v>2.2000000000000002</c:v>
                </c:pt>
                <c:pt idx="8">
                  <c:v>-2.9</c:v>
                </c:pt>
                <c:pt idx="9">
                  <c:v>-7.2</c:v>
                </c:pt>
                <c:pt idx="10">
                  <c:v>-9.1</c:v>
                </c:pt>
                <c:pt idx="11">
                  <c:v>-5.2</c:v>
                </c:pt>
                <c:pt idx="12">
                  <c:v>-1.8</c:v>
                </c:pt>
                <c:pt idx="13">
                  <c:v>2</c:v>
                </c:pt>
                <c:pt idx="14">
                  <c:v>3.4</c:v>
                </c:pt>
                <c:pt idx="15">
                  <c:v>2.5</c:v>
                </c:pt>
                <c:pt idx="16">
                  <c:v>2.9</c:v>
                </c:pt>
                <c:pt idx="17">
                  <c:v>2.9</c:v>
                </c:pt>
                <c:pt idx="18">
                  <c:v>3.8</c:v>
                </c:pt>
                <c:pt idx="19">
                  <c:v>4.5</c:v>
                </c:pt>
                <c:pt idx="20">
                  <c:v>4.4000000000000004</c:v>
                </c:pt>
              </c:numCache>
            </c:numRef>
          </c:val>
          <c:smooth val="0"/>
          <c:extLst>
            <c:ext xmlns:c16="http://schemas.microsoft.com/office/drawing/2014/chart" uri="{C3380CC4-5D6E-409C-BE32-E72D297353CC}">
              <c16:uniqueId val="{00000008-F1C0-EA43-B23A-E7259E34A8D9}"/>
            </c:ext>
          </c:extLst>
        </c:ser>
        <c:ser>
          <c:idx val="9"/>
          <c:order val="9"/>
          <c:tx>
            <c:strRef>
              <c:f>'Գրաֆիկ 2'!$B$25</c:f>
              <c:strCache>
                <c:ptCount val="1"/>
                <c:pt idx="0">
                  <c:v>կենտրոնական</c:v>
                </c:pt>
              </c:strCache>
            </c:strRef>
          </c:tx>
          <c:spPr>
            <a:ln w="25400">
              <a:solidFill>
                <a:srgbClr val="001100"/>
              </a:solidFill>
              <a:prstDash val="solid"/>
            </a:ln>
          </c:spPr>
          <c:marker>
            <c:symbol val="none"/>
          </c:marker>
          <c:cat>
            <c:strRef>
              <c:f>'Գրաֆիկ 2'!$A$36:$A$57</c:f>
              <c:strCache>
                <c:ptCount val="22"/>
                <c:pt idx="0">
                  <c:v>III</c:v>
                </c:pt>
                <c:pt idx="1">
                  <c:v>IV</c:v>
                </c:pt>
                <c:pt idx="2">
                  <c:v>I/19</c:v>
                </c:pt>
                <c:pt idx="3">
                  <c:v>II</c:v>
                </c:pt>
                <c:pt idx="4">
                  <c:v>III</c:v>
                </c:pt>
                <c:pt idx="5">
                  <c:v>IV</c:v>
                </c:pt>
                <c:pt idx="6">
                  <c:v>I/20</c:v>
                </c:pt>
                <c:pt idx="7">
                  <c:v>II</c:v>
                </c:pt>
                <c:pt idx="8">
                  <c:v>III</c:v>
                </c:pt>
                <c:pt idx="9">
                  <c:v>IV</c:v>
                </c:pt>
                <c:pt idx="10">
                  <c:v>I/21</c:v>
                </c:pt>
                <c:pt idx="11">
                  <c:v>II</c:v>
                </c:pt>
                <c:pt idx="12">
                  <c:v>III</c:v>
                </c:pt>
                <c:pt idx="13">
                  <c:v>IV</c:v>
                </c:pt>
                <c:pt idx="14">
                  <c:v>I/22</c:v>
                </c:pt>
                <c:pt idx="15">
                  <c:v>II</c:v>
                </c:pt>
                <c:pt idx="16">
                  <c:v>III</c:v>
                </c:pt>
                <c:pt idx="17">
                  <c:v>IV</c:v>
                </c:pt>
                <c:pt idx="18">
                  <c:v>I/23</c:v>
                </c:pt>
                <c:pt idx="19">
                  <c:v>II</c:v>
                </c:pt>
                <c:pt idx="20">
                  <c:v>III</c:v>
                </c:pt>
                <c:pt idx="21">
                  <c:v>IV</c:v>
                </c:pt>
              </c:strCache>
            </c:strRef>
          </c:cat>
          <c:val>
            <c:numRef>
              <c:f>'Գրաֆիկ 2'!$B$36:$B$57</c:f>
              <c:numCache>
                <c:formatCode>0.0</c:formatCode>
                <c:ptCount val="22"/>
                <c:pt idx="0">
                  <c:v>7.7</c:v>
                </c:pt>
                <c:pt idx="1">
                  <c:v>5.2</c:v>
                </c:pt>
                <c:pt idx="2">
                  <c:v>4.8</c:v>
                </c:pt>
                <c:pt idx="3">
                  <c:v>4.7</c:v>
                </c:pt>
                <c:pt idx="4">
                  <c:v>6.2</c:v>
                </c:pt>
                <c:pt idx="5">
                  <c:v>7.6</c:v>
                </c:pt>
                <c:pt idx="6">
                  <c:v>6.9</c:v>
                </c:pt>
                <c:pt idx="7">
                  <c:v>2.2000000000000002</c:v>
                </c:pt>
                <c:pt idx="8">
                  <c:v>-2.8678739201036336</c:v>
                </c:pt>
                <c:pt idx="9">
                  <c:v>-7.6278969494251783</c:v>
                </c:pt>
                <c:pt idx="10">
                  <c:v>-9.6020190894868733</c:v>
                </c:pt>
                <c:pt idx="11">
                  <c:v>-5.7716911126519932</c:v>
                </c:pt>
                <c:pt idx="12">
                  <c:v>-2.3892086366205376</c:v>
                </c:pt>
                <c:pt idx="13">
                  <c:v>1.4328276270699831</c:v>
                </c:pt>
                <c:pt idx="14">
                  <c:v>2.7480086549200848</c:v>
                </c:pt>
                <c:pt idx="15">
                  <c:v>2.5108856512496232</c:v>
                </c:pt>
                <c:pt idx="16">
                  <c:v>2.0622834169714395</c:v>
                </c:pt>
                <c:pt idx="17">
                  <c:v>1.5319966527428903</c:v>
                </c:pt>
                <c:pt idx="18">
                  <c:v>2.5081055487676736</c:v>
                </c:pt>
                <c:pt idx="19">
                  <c:v>2.4347025057647897</c:v>
                </c:pt>
                <c:pt idx="20">
                  <c:v>3.3127338331339047</c:v>
                </c:pt>
                <c:pt idx="21">
                  <c:v>4.2082234071020679</c:v>
                </c:pt>
              </c:numCache>
            </c:numRef>
          </c:val>
          <c:smooth val="0"/>
          <c:extLst>
            <c:ext xmlns:c16="http://schemas.microsoft.com/office/drawing/2014/chart" uri="{C3380CC4-5D6E-409C-BE32-E72D297353CC}">
              <c16:uniqueId val="{00000009-F1C0-EA43-B23A-E7259E34A8D9}"/>
            </c:ext>
          </c:extLst>
        </c:ser>
        <c:dLbls>
          <c:showLegendKey val="0"/>
          <c:showVal val="0"/>
          <c:showCatName val="0"/>
          <c:showSerName val="0"/>
          <c:showPercent val="0"/>
          <c:showBubbleSize val="0"/>
        </c:dLbls>
        <c:marker val="1"/>
        <c:smooth val="0"/>
        <c:axId val="514019520"/>
        <c:axId val="514021872"/>
      </c:lineChart>
      <c:catAx>
        <c:axId val="514019520"/>
        <c:scaling>
          <c:orientation val="minMax"/>
        </c:scaling>
        <c:delete val="0"/>
        <c:axPos val="b"/>
        <c:numFmt formatCode="General" sourceLinked="1"/>
        <c:majorTickMark val="out"/>
        <c:minorTickMark val="none"/>
        <c:tickLblPos val="low"/>
        <c:spPr>
          <a:ln w="9525">
            <a:noFill/>
          </a:ln>
        </c:spPr>
        <c:txPr>
          <a:bodyPr rot="-5400000" vert="horz"/>
          <a:lstStyle/>
          <a:p>
            <a:pPr>
              <a:defRPr sz="600" b="0" i="0" u="none" strike="noStrike" baseline="0">
                <a:solidFill>
                  <a:srgbClr val="000000"/>
                </a:solidFill>
                <a:latin typeface="GHEA Grapalat" panose="02000506050000020003" pitchFamily="50" charset="0"/>
                <a:ea typeface="Arial"/>
                <a:cs typeface="Arial"/>
              </a:defRPr>
            </a:pPr>
            <a:endParaRPr lang="en-US"/>
          </a:p>
        </c:txPr>
        <c:crossAx val="514021872"/>
        <c:crossesAt val="-11"/>
        <c:auto val="1"/>
        <c:lblAlgn val="ctr"/>
        <c:lblOffset val="100"/>
        <c:tickLblSkip val="1"/>
        <c:tickMarkSkip val="1"/>
        <c:noMultiLvlLbl val="0"/>
      </c:catAx>
      <c:valAx>
        <c:axId val="514021872"/>
        <c:scaling>
          <c:orientation val="minMax"/>
          <c:max val="9"/>
          <c:min val="-11"/>
        </c:scaling>
        <c:delete val="0"/>
        <c:axPos val="l"/>
        <c:numFmt formatCode="0" sourceLinked="0"/>
        <c:majorTickMark val="out"/>
        <c:minorTickMark val="none"/>
        <c:tickLblPos val="nextTo"/>
        <c:spPr>
          <a:ln w="3175">
            <a:solidFill>
              <a:srgbClr val="000000"/>
            </a:solidFill>
            <a:prstDash val="solid"/>
          </a:ln>
        </c:spPr>
        <c:txPr>
          <a:bodyPr rot="0" vert="horz"/>
          <a:lstStyle/>
          <a:p>
            <a:pPr>
              <a:defRPr sz="600" b="0" i="0" u="none" strike="noStrike" baseline="0">
                <a:solidFill>
                  <a:srgbClr val="000000"/>
                </a:solidFill>
                <a:latin typeface="GHEA Grapalat" panose="02000506050000020003" pitchFamily="50" charset="0"/>
                <a:ea typeface="Arial"/>
                <a:cs typeface="Arial"/>
              </a:defRPr>
            </a:pPr>
            <a:endParaRPr lang="en-US"/>
          </a:p>
        </c:txPr>
        <c:crossAx val="514019520"/>
        <c:crosses val="autoZero"/>
        <c:crossBetween val="between"/>
      </c:valAx>
      <c:spPr>
        <a:noFill/>
        <a:ln w="25400">
          <a:noFill/>
        </a:ln>
      </c:spPr>
    </c:plotArea>
    <c:legend>
      <c:legendPos val="r"/>
      <c:legendEntry>
        <c:idx val="4"/>
        <c:delete val="1"/>
      </c:legendEntry>
      <c:legendEntry>
        <c:idx val="5"/>
        <c:delete val="1"/>
      </c:legendEntry>
      <c:legendEntry>
        <c:idx val="6"/>
        <c:delete val="1"/>
      </c:legendEntry>
      <c:legendEntry>
        <c:idx val="7"/>
        <c:delete val="1"/>
      </c:legendEntry>
      <c:legendEntry>
        <c:idx val="8"/>
        <c:delete val="1"/>
      </c:legendEntry>
      <c:legendEntry>
        <c:idx val="9"/>
        <c:delete val="1"/>
      </c:legendEntry>
      <c:layout>
        <c:manualLayout>
          <c:xMode val="edge"/>
          <c:yMode val="edge"/>
          <c:x val="2.4514285714285707E-2"/>
          <c:y val="0.88471693858364353"/>
          <c:w val="0.44346944444444447"/>
          <c:h val="0.10400328395785935"/>
        </c:manualLayout>
      </c:layout>
      <c:overlay val="0"/>
      <c:spPr>
        <a:solidFill>
          <a:srgbClr val="FFFFFF"/>
        </a:solidFill>
        <a:ln w="25400">
          <a:noFill/>
        </a:ln>
      </c:spPr>
      <c:txPr>
        <a:bodyPr/>
        <a:lstStyle/>
        <a:p>
          <a:pPr>
            <a:defRPr sz="800" b="0" i="1" u="none" strike="noStrike" baseline="-14000">
              <a:solidFill>
                <a:srgbClr val="000000"/>
              </a:solidFill>
              <a:latin typeface="GHEA Grapalat" panose="02000506050000020003" pitchFamily="50" charset="0"/>
              <a:ea typeface="Arial Armenian"/>
              <a:cs typeface="Arial Armenian"/>
            </a:defRPr>
          </a:pPr>
          <a:endParaRPr lang="en-US"/>
        </a:p>
      </c:txPr>
    </c:legend>
    <c:plotVisOnly val="1"/>
    <c:dispBlanksAs val="gap"/>
    <c:showDLblsOverMax val="0"/>
  </c:chart>
  <c:spPr>
    <a:solidFill>
      <a:srgbClr val="FFFFFF"/>
    </a:solidFill>
    <a:ln w="9525">
      <a:noFill/>
    </a:ln>
  </c:spPr>
  <c:txPr>
    <a:bodyPr/>
    <a:lstStyle/>
    <a:p>
      <a:pPr>
        <a:defRPr sz="800" b="0" i="0" u="none" strike="noStrike" baseline="0">
          <a:solidFill>
            <a:srgbClr val="000000"/>
          </a:solidFill>
          <a:latin typeface="Arial"/>
          <a:ea typeface="Arial"/>
          <a:cs typeface="Arial"/>
        </a:defRPr>
      </a:pPr>
      <a:endParaRPr lang="en-US"/>
    </a:p>
  </c:txPr>
  <c:externalData r:id="rId1">
    <c:autoUpdate val="0"/>
  </c:externalData>
</c:chartSpace>
</file>

<file path=word/charts/chart2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9.985766361443392E-2"/>
          <c:y val="3.0626234236042878E-2"/>
          <c:w val="0.88063894141450916"/>
          <c:h val="0.60165240438350442"/>
        </c:manualLayout>
      </c:layout>
      <c:barChart>
        <c:barDir val="col"/>
        <c:grouping val="clustered"/>
        <c:varyColors val="0"/>
        <c:ser>
          <c:idx val="2"/>
          <c:order val="2"/>
          <c:tx>
            <c:strRef>
              <c:f>'Գրաֆիկ 23'!$A$4</c:f>
              <c:strCache>
                <c:ptCount val="1"/>
                <c:pt idx="0">
                  <c:v>Trade balance, projection </c:v>
                </c:pt>
              </c:strCache>
            </c:strRef>
          </c:tx>
          <c:spPr>
            <a:solidFill>
              <a:schemeClr val="bg1">
                <a:lumMod val="50000"/>
              </a:schemeClr>
            </a:solidFill>
          </c:spPr>
          <c:invertIfNegative val="0"/>
          <c:cat>
            <c:strRef>
              <c:f>'Գրաֆիկ 23'!$B$1:$K$1</c:f>
              <c:strCache>
                <c:ptCount val="9"/>
                <c:pt idx="0">
                  <c:v>2015</c:v>
                </c:pt>
                <c:pt idx="1">
                  <c:v>2016</c:v>
                </c:pt>
                <c:pt idx="2">
                  <c:v>2017</c:v>
                </c:pt>
                <c:pt idx="3">
                  <c:v>2018</c:v>
                </c:pt>
                <c:pt idx="4">
                  <c:v>2019</c:v>
                </c:pt>
                <c:pt idx="5">
                  <c:v>2020</c:v>
                </c:pt>
                <c:pt idx="6">
                  <c:v>2021</c:v>
                </c:pt>
                <c:pt idx="7">
                  <c:v>2022</c:v>
                </c:pt>
                <c:pt idx="8">
                  <c:v>2023</c:v>
                </c:pt>
              </c:strCache>
            </c:strRef>
          </c:cat>
          <c:val>
            <c:numRef>
              <c:f>'Գրաֆիկ 23'!$B$4:$K$4</c:f>
              <c:numCache>
                <c:formatCode>General</c:formatCode>
                <c:ptCount val="9"/>
                <c:pt idx="0">
                  <c:v>-12.2</c:v>
                </c:pt>
                <c:pt idx="1">
                  <c:v>-8.6</c:v>
                </c:pt>
                <c:pt idx="2">
                  <c:v>-10.8</c:v>
                </c:pt>
                <c:pt idx="3">
                  <c:v>-13.7</c:v>
                </c:pt>
                <c:pt idx="4">
                  <c:v>-13.4</c:v>
                </c:pt>
                <c:pt idx="5" formatCode="0.0">
                  <c:v>-9.5333405052770388</c:v>
                </c:pt>
                <c:pt idx="6" formatCode="0.0">
                  <c:v>-9.8178816746677118</c:v>
                </c:pt>
                <c:pt idx="7">
                  <c:v>-10</c:v>
                </c:pt>
                <c:pt idx="8">
                  <c:v>-9.6999999999999993</c:v>
                </c:pt>
              </c:numCache>
            </c:numRef>
          </c:val>
          <c:extLst>
            <c:ext xmlns:c16="http://schemas.microsoft.com/office/drawing/2014/chart" uri="{C3380CC4-5D6E-409C-BE32-E72D297353CC}">
              <c16:uniqueId val="{00000000-0D70-4806-8E7F-9FDBFA17BC84}"/>
            </c:ext>
          </c:extLst>
        </c:ser>
        <c:ser>
          <c:idx val="3"/>
          <c:order val="3"/>
          <c:tx>
            <c:strRef>
              <c:f>'Գրաֆիկ 23'!$A$5</c:f>
              <c:strCache>
                <c:ptCount val="1"/>
                <c:pt idx="0">
                  <c:v>Trade balance, previous quarter projection </c:v>
                </c:pt>
              </c:strCache>
            </c:strRef>
          </c:tx>
          <c:spPr>
            <a:solidFill>
              <a:schemeClr val="accent2"/>
            </a:solidFill>
          </c:spPr>
          <c:invertIfNegative val="0"/>
          <c:cat>
            <c:strRef>
              <c:f>'Գրաֆիկ 23'!$B$1:$K$1</c:f>
              <c:strCache>
                <c:ptCount val="9"/>
                <c:pt idx="0">
                  <c:v>2015</c:v>
                </c:pt>
                <c:pt idx="1">
                  <c:v>2016</c:v>
                </c:pt>
                <c:pt idx="2">
                  <c:v>2017</c:v>
                </c:pt>
                <c:pt idx="3">
                  <c:v>2018</c:v>
                </c:pt>
                <c:pt idx="4">
                  <c:v>2019</c:v>
                </c:pt>
                <c:pt idx="5">
                  <c:v>2020</c:v>
                </c:pt>
                <c:pt idx="6">
                  <c:v>2021</c:v>
                </c:pt>
                <c:pt idx="7">
                  <c:v>2022</c:v>
                </c:pt>
                <c:pt idx="8">
                  <c:v>2023</c:v>
                </c:pt>
              </c:strCache>
            </c:strRef>
          </c:cat>
          <c:val>
            <c:numRef>
              <c:f>'Գրաֆիկ 23'!$B$5:$K$5</c:f>
              <c:numCache>
                <c:formatCode>General</c:formatCode>
                <c:ptCount val="9"/>
                <c:pt idx="5" formatCode="0.0">
                  <c:v>-11.06922799303007</c:v>
                </c:pt>
                <c:pt idx="6" formatCode="0.0">
                  <c:v>-12.292007508533096</c:v>
                </c:pt>
                <c:pt idx="7" formatCode="0.0">
                  <c:v>-11.866229875461093</c:v>
                </c:pt>
                <c:pt idx="8" formatCode="0.0">
                  <c:v>-10.556979954239983</c:v>
                </c:pt>
              </c:numCache>
            </c:numRef>
          </c:val>
          <c:extLst>
            <c:ext xmlns:c16="http://schemas.microsoft.com/office/drawing/2014/chart" uri="{C3380CC4-5D6E-409C-BE32-E72D297353CC}">
              <c16:uniqueId val="{00000001-0D70-4806-8E7F-9FDBFA17BC84}"/>
            </c:ext>
          </c:extLst>
        </c:ser>
        <c:dLbls>
          <c:showLegendKey val="0"/>
          <c:showVal val="0"/>
          <c:showCatName val="0"/>
          <c:showSerName val="0"/>
          <c:showPercent val="0"/>
          <c:showBubbleSize val="0"/>
        </c:dLbls>
        <c:gapWidth val="150"/>
        <c:axId val="514020304"/>
        <c:axId val="514017952"/>
      </c:barChart>
      <c:lineChart>
        <c:grouping val="standard"/>
        <c:varyColors val="0"/>
        <c:ser>
          <c:idx val="0"/>
          <c:order val="0"/>
          <c:tx>
            <c:strRef>
              <c:f>'Գրաֆիկ 23'!$A$2</c:f>
              <c:strCache>
                <c:ptCount val="1"/>
                <c:pt idx="0">
                  <c:v>Current account, projection</c:v>
                </c:pt>
              </c:strCache>
            </c:strRef>
          </c:tx>
          <c:spPr>
            <a:ln w="12700">
              <a:solidFill>
                <a:srgbClr val="002060"/>
              </a:solidFill>
            </a:ln>
          </c:spPr>
          <c:marker>
            <c:symbol val="none"/>
          </c:marker>
          <c:dLbls>
            <c:dLbl>
              <c:idx val="0"/>
              <c:layout>
                <c:manualLayout>
                  <c:x val="-4.535714285714286E-2"/>
                  <c:y val="2.270148574074099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4F32-4A99-B91E-5507D4BD8416}"/>
                </c:ext>
              </c:extLst>
            </c:dLbl>
            <c:dLbl>
              <c:idx val="1"/>
              <c:layout>
                <c:manualLayout>
                  <c:x val="-4.535714285714286E-2"/>
                  <c:y val="3.4052228611111485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4F32-4A99-B91E-5507D4BD8416}"/>
                </c:ext>
              </c:extLst>
            </c:dLbl>
            <c:dLbl>
              <c:idx val="2"/>
              <c:layout>
                <c:manualLayout>
                  <c:x val="-5.5436507936507937E-2"/>
                  <c:y val="-1.3005909293592195E-17"/>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4F32-4A99-B91E-5507D4BD8416}"/>
                </c:ext>
              </c:extLst>
            </c:dLbl>
            <c:dLbl>
              <c:idx val="3"/>
              <c:layout>
                <c:manualLayout>
                  <c:x val="-6.5515873015873069E-2"/>
                  <c:y val="2.8376857175926237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4F32-4A99-B91E-5507D4BD8416}"/>
                </c:ext>
              </c:extLst>
            </c:dLbl>
            <c:dLbl>
              <c:idx val="4"/>
              <c:layout>
                <c:manualLayout>
                  <c:x val="-7.559523809523809E-2"/>
                  <c:y val="2.2701485740740938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4F32-4A99-B91E-5507D4BD8416}"/>
                </c:ext>
              </c:extLst>
            </c:dLbl>
            <c:dLbl>
              <c:idx val="5"/>
              <c:layout>
                <c:manualLayout>
                  <c:x val="-0.10583333333333333"/>
                  <c:y val="-2.8376857175926237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4F32-4A99-B91E-5507D4BD8416}"/>
                </c:ext>
              </c:extLst>
            </c:dLbl>
            <c:dLbl>
              <c:idx val="6"/>
              <c:layout>
                <c:manualLayout>
                  <c:x val="-7.5595238095238187E-2"/>
                  <c:y val="-2.8376857175926237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6-4F32-4A99-B91E-5507D4BD8416}"/>
                </c:ext>
              </c:extLst>
            </c:dLbl>
            <c:dLbl>
              <c:idx val="7"/>
              <c:layout>
                <c:manualLayout>
                  <c:x val="-3.5277777777777776E-2"/>
                  <c:y val="-2.270148574074099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7-4F32-4A99-B91E-5507D4BD8416}"/>
                </c:ext>
              </c:extLst>
            </c:dLbl>
            <c:spPr>
              <a:noFill/>
              <a:ln>
                <a:noFill/>
              </a:ln>
              <a:effectLst/>
            </c:spPr>
            <c:txPr>
              <a:bodyPr/>
              <a:lstStyle/>
              <a:p>
                <a:pPr>
                  <a:defRPr sz="600" i="1">
                    <a:latin typeface="GHEA Grapalat" panose="02000506050000020003" pitchFamily="50" charset="0"/>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'Գրաֆիկ 23'!$B$1:$K$1</c:f>
              <c:strCache>
                <c:ptCount val="9"/>
                <c:pt idx="0">
                  <c:v>2015</c:v>
                </c:pt>
                <c:pt idx="1">
                  <c:v>2016</c:v>
                </c:pt>
                <c:pt idx="2">
                  <c:v>2017</c:v>
                </c:pt>
                <c:pt idx="3">
                  <c:v>2018</c:v>
                </c:pt>
                <c:pt idx="4">
                  <c:v>2019</c:v>
                </c:pt>
                <c:pt idx="5">
                  <c:v>2020</c:v>
                </c:pt>
                <c:pt idx="6">
                  <c:v>2021</c:v>
                </c:pt>
                <c:pt idx="7">
                  <c:v>2022</c:v>
                </c:pt>
                <c:pt idx="8">
                  <c:v>2023</c:v>
                </c:pt>
              </c:strCache>
            </c:strRef>
          </c:cat>
          <c:val>
            <c:numRef>
              <c:f>'Գրաֆիկ 23'!$B$2:$K$2</c:f>
              <c:numCache>
                <c:formatCode>General</c:formatCode>
                <c:ptCount val="9"/>
                <c:pt idx="0">
                  <c:v>-2.7</c:v>
                </c:pt>
                <c:pt idx="1">
                  <c:v>-1</c:v>
                </c:pt>
                <c:pt idx="2">
                  <c:v>-1.5</c:v>
                </c:pt>
                <c:pt idx="3">
                  <c:v>-6.9</c:v>
                </c:pt>
                <c:pt idx="4">
                  <c:v>-7.2</c:v>
                </c:pt>
                <c:pt idx="5" formatCode="0.0">
                  <c:v>-4</c:v>
                </c:pt>
                <c:pt idx="6" formatCode="0.0">
                  <c:v>-3.0922818191754518</c:v>
                </c:pt>
                <c:pt idx="7" formatCode="0.0">
                  <c:v>-4</c:v>
                </c:pt>
                <c:pt idx="8" formatCode="0.0">
                  <c:v>-4.4000000000000004</c:v>
                </c:pt>
              </c:numCache>
            </c:numRef>
          </c:val>
          <c:smooth val="0"/>
          <c:extLst>
            <c:ext xmlns:c16="http://schemas.microsoft.com/office/drawing/2014/chart" uri="{C3380CC4-5D6E-409C-BE32-E72D297353CC}">
              <c16:uniqueId val="{00000002-0D70-4806-8E7F-9FDBFA17BC84}"/>
            </c:ext>
          </c:extLst>
        </c:ser>
        <c:ser>
          <c:idx val="1"/>
          <c:order val="1"/>
          <c:tx>
            <c:strRef>
              <c:f>'Գրաֆիկ 23'!$A$3</c:f>
              <c:strCache>
                <c:ptCount val="1"/>
                <c:pt idx="0">
                  <c:v>Current account, previous quarter projection</c:v>
                </c:pt>
              </c:strCache>
            </c:strRef>
          </c:tx>
          <c:spPr>
            <a:ln w="12700">
              <a:solidFill>
                <a:srgbClr val="C00000"/>
              </a:solidFill>
              <a:prstDash val="solid"/>
            </a:ln>
          </c:spPr>
          <c:marker>
            <c:symbol val="none"/>
          </c:marker>
          <c:cat>
            <c:strRef>
              <c:f>'Գրաֆիկ 23'!$B$1:$K$1</c:f>
              <c:strCache>
                <c:ptCount val="9"/>
                <c:pt idx="0">
                  <c:v>2015</c:v>
                </c:pt>
                <c:pt idx="1">
                  <c:v>2016</c:v>
                </c:pt>
                <c:pt idx="2">
                  <c:v>2017</c:v>
                </c:pt>
                <c:pt idx="3">
                  <c:v>2018</c:v>
                </c:pt>
                <c:pt idx="4">
                  <c:v>2019</c:v>
                </c:pt>
                <c:pt idx="5">
                  <c:v>2020</c:v>
                </c:pt>
                <c:pt idx="6">
                  <c:v>2021</c:v>
                </c:pt>
                <c:pt idx="7">
                  <c:v>2022</c:v>
                </c:pt>
                <c:pt idx="8">
                  <c:v>2023</c:v>
                </c:pt>
              </c:strCache>
            </c:strRef>
          </c:cat>
          <c:val>
            <c:numRef>
              <c:f>'Գրաֆիկ 23'!$B$3:$K$3</c:f>
              <c:numCache>
                <c:formatCode>General</c:formatCode>
                <c:ptCount val="9"/>
                <c:pt idx="5" formatCode="0.0">
                  <c:v>-4.891836795504342</c:v>
                </c:pt>
                <c:pt idx="6" formatCode="0.0">
                  <c:v>-7.0664611029821316</c:v>
                </c:pt>
                <c:pt idx="7" formatCode="0.0">
                  <c:v>-6.4647770270426674</c:v>
                </c:pt>
                <c:pt idx="8" formatCode="0.0">
                  <c:v>-5.1599215462245924</c:v>
                </c:pt>
              </c:numCache>
            </c:numRef>
          </c:val>
          <c:smooth val="0"/>
          <c:extLst>
            <c:ext xmlns:c16="http://schemas.microsoft.com/office/drawing/2014/chart" uri="{C3380CC4-5D6E-409C-BE32-E72D297353CC}">
              <c16:uniqueId val="{00000003-0D70-4806-8E7F-9FDBFA17BC84}"/>
            </c:ext>
          </c:extLst>
        </c:ser>
        <c:dLbls>
          <c:showLegendKey val="0"/>
          <c:showVal val="0"/>
          <c:showCatName val="0"/>
          <c:showSerName val="0"/>
          <c:showPercent val="0"/>
          <c:showBubbleSize val="0"/>
        </c:dLbls>
        <c:marker val="1"/>
        <c:smooth val="0"/>
        <c:axId val="514020304"/>
        <c:axId val="514017952"/>
      </c:lineChart>
      <c:catAx>
        <c:axId val="514020304"/>
        <c:scaling>
          <c:orientation val="minMax"/>
        </c:scaling>
        <c:delete val="0"/>
        <c:axPos val="b"/>
        <c:numFmt formatCode="General" sourceLinked="0"/>
        <c:majorTickMark val="out"/>
        <c:minorTickMark val="none"/>
        <c:tickLblPos val="low"/>
        <c:spPr>
          <a:ln>
            <a:solidFill>
              <a:schemeClr val="tx1"/>
            </a:solidFill>
          </a:ln>
        </c:spPr>
        <c:txPr>
          <a:bodyPr/>
          <a:lstStyle/>
          <a:p>
            <a:pPr>
              <a:defRPr sz="600">
                <a:latin typeface="GHEA Grapalat" pitchFamily="50" charset="0"/>
              </a:defRPr>
            </a:pPr>
            <a:endParaRPr lang="en-US"/>
          </a:p>
        </c:txPr>
        <c:crossAx val="514017952"/>
        <c:crosses val="autoZero"/>
        <c:auto val="1"/>
        <c:lblAlgn val="ctr"/>
        <c:lblOffset val="100"/>
        <c:noMultiLvlLbl val="0"/>
      </c:catAx>
      <c:valAx>
        <c:axId val="514017952"/>
        <c:scaling>
          <c:orientation val="minMax"/>
          <c:min val="-15"/>
        </c:scaling>
        <c:delete val="0"/>
        <c:axPos val="l"/>
        <c:numFmt formatCode="0" sourceLinked="0"/>
        <c:majorTickMark val="out"/>
        <c:minorTickMark val="none"/>
        <c:tickLblPos val="nextTo"/>
        <c:spPr>
          <a:ln w="9525">
            <a:solidFill>
              <a:schemeClr val="tx1"/>
            </a:solidFill>
          </a:ln>
        </c:spPr>
        <c:txPr>
          <a:bodyPr/>
          <a:lstStyle/>
          <a:p>
            <a:pPr>
              <a:defRPr sz="600">
                <a:latin typeface="GHEA Grapalat" pitchFamily="50" charset="0"/>
              </a:defRPr>
            </a:pPr>
            <a:endParaRPr lang="en-US"/>
          </a:p>
        </c:txPr>
        <c:crossAx val="514020304"/>
        <c:crosses val="autoZero"/>
        <c:crossBetween val="between"/>
        <c:majorUnit val="5"/>
      </c:valAx>
      <c:spPr>
        <a:noFill/>
      </c:spPr>
    </c:plotArea>
    <c:legend>
      <c:legendPos val="b"/>
      <c:layout>
        <c:manualLayout>
          <c:xMode val="edge"/>
          <c:yMode val="edge"/>
          <c:x val="0"/>
          <c:y val="0.74437347051700875"/>
          <c:w val="0.70885787084074159"/>
          <c:h val="0.2381147740243143"/>
        </c:manualLayout>
      </c:layout>
      <c:overlay val="0"/>
      <c:txPr>
        <a:bodyPr/>
        <a:lstStyle/>
        <a:p>
          <a:pPr>
            <a:defRPr sz="800" i="1" baseline="-14000">
              <a:latin typeface="GHEA Grapalat" pitchFamily="50" charset="0"/>
            </a:defRPr>
          </a:pPr>
          <a:endParaRPr lang="en-US"/>
        </a:p>
      </c:txPr>
    </c:legend>
    <c:plotVisOnly val="1"/>
    <c:dispBlanksAs val="gap"/>
    <c:showDLblsOverMax val="0"/>
  </c:chart>
  <c:spPr>
    <a:noFill/>
    <a:ln>
      <a:noFill/>
    </a:ln>
  </c:spPr>
  <c:txPr>
    <a:bodyPr/>
    <a:lstStyle/>
    <a:p>
      <a:pPr>
        <a:defRPr sz="1800"/>
      </a:pPr>
      <a:endParaRPr lang="en-US"/>
    </a:p>
  </c:txPr>
  <c:externalData r:id="rId1">
    <c:autoUpdate val="0"/>
  </c:externalData>
</c:chartSpace>
</file>

<file path=word/charts/chart2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7.8942336384286077E-2"/>
          <c:y val="2.8194116135365467E-2"/>
          <c:w val="0.91781696616996367"/>
          <c:h val="0.52499288074142159"/>
        </c:manualLayout>
      </c:layout>
      <c:barChart>
        <c:barDir val="col"/>
        <c:grouping val="clustered"/>
        <c:varyColors val="0"/>
        <c:ser>
          <c:idx val="0"/>
          <c:order val="0"/>
          <c:tx>
            <c:strRef>
              <c:f>'Գրաֆիկ 24'!$A$2</c:f>
              <c:strCache>
                <c:ptCount val="1"/>
                <c:pt idx="0">
                  <c:v>Income impulse</c:v>
                </c:pt>
              </c:strCache>
            </c:strRef>
          </c:tx>
          <c:spPr>
            <a:solidFill>
              <a:schemeClr val="bg1">
                <a:lumMod val="50000"/>
              </a:schemeClr>
            </a:solidFill>
          </c:spPr>
          <c:invertIfNegative val="0"/>
          <c:cat>
            <c:strRef>
              <c:f>'Գրաֆիկ 24'!$B$1:$H$1</c:f>
              <c:strCache>
                <c:ptCount val="7"/>
                <c:pt idx="0">
                  <c:v>2015</c:v>
                </c:pt>
                <c:pt idx="1">
                  <c:v>2016</c:v>
                </c:pt>
                <c:pt idx="2">
                  <c:v>2017</c:v>
                </c:pt>
                <c:pt idx="3">
                  <c:v>2018</c:v>
                </c:pt>
                <c:pt idx="4">
                  <c:v>2019</c:v>
                </c:pt>
                <c:pt idx="5">
                  <c:v>2020</c:v>
                </c:pt>
                <c:pt idx="6">
                  <c:v>2021 proj.</c:v>
                </c:pt>
              </c:strCache>
            </c:strRef>
          </c:cat>
          <c:val>
            <c:numRef>
              <c:f>'Գրաֆիկ 24'!$B$2:$H$2</c:f>
              <c:numCache>
                <c:formatCode>0.0</c:formatCode>
                <c:ptCount val="7"/>
                <c:pt idx="0">
                  <c:v>0.63665692399999996</c:v>
                </c:pt>
                <c:pt idx="1">
                  <c:v>0.20614604555000002</c:v>
                </c:pt>
                <c:pt idx="2">
                  <c:v>-0.27670486750000001</c:v>
                </c:pt>
                <c:pt idx="3">
                  <c:v>-0.5412916912500001</c:v>
                </c:pt>
                <c:pt idx="4">
                  <c:v>-0.70153021025000006</c:v>
                </c:pt>
                <c:pt idx="5">
                  <c:v>0.14279796699999994</c:v>
                </c:pt>
                <c:pt idx="6">
                  <c:v>-0.21241127800000004</c:v>
                </c:pt>
              </c:numCache>
            </c:numRef>
          </c:val>
          <c:extLst>
            <c:ext xmlns:c16="http://schemas.microsoft.com/office/drawing/2014/chart" uri="{C3380CC4-5D6E-409C-BE32-E72D297353CC}">
              <c16:uniqueId val="{00000000-4A03-4931-AF2D-9C9BED1E2856}"/>
            </c:ext>
          </c:extLst>
        </c:ser>
        <c:ser>
          <c:idx val="1"/>
          <c:order val="1"/>
          <c:tx>
            <c:strRef>
              <c:f>'Գրաֆիկ 24'!$A$3</c:f>
              <c:strCache>
                <c:ptCount val="1"/>
                <c:pt idx="0">
                  <c:v>Expenditures impulse</c:v>
                </c:pt>
              </c:strCache>
            </c:strRef>
          </c:tx>
          <c:spPr>
            <a:solidFill>
              <a:schemeClr val="accent2"/>
            </a:solidFill>
            <a:ln>
              <a:noFill/>
            </a:ln>
            <a:effectLst/>
          </c:spPr>
          <c:invertIfNegative val="0"/>
          <c:cat>
            <c:strRef>
              <c:f>'Գրաֆիկ 24'!$B$1:$H$1</c:f>
              <c:strCache>
                <c:ptCount val="7"/>
                <c:pt idx="0">
                  <c:v>2015</c:v>
                </c:pt>
                <c:pt idx="1">
                  <c:v>2016</c:v>
                </c:pt>
                <c:pt idx="2">
                  <c:v>2017</c:v>
                </c:pt>
                <c:pt idx="3">
                  <c:v>2018</c:v>
                </c:pt>
                <c:pt idx="4">
                  <c:v>2019</c:v>
                </c:pt>
                <c:pt idx="5">
                  <c:v>2020</c:v>
                </c:pt>
                <c:pt idx="6">
                  <c:v>2021 proj.</c:v>
                </c:pt>
              </c:strCache>
            </c:strRef>
          </c:cat>
          <c:val>
            <c:numRef>
              <c:f>'Գրաֆիկ 24'!$B$3:$H$3</c:f>
              <c:numCache>
                <c:formatCode>0.0</c:formatCode>
                <c:ptCount val="7"/>
                <c:pt idx="0">
                  <c:v>1.66533843</c:v>
                </c:pt>
                <c:pt idx="1">
                  <c:v>0.81770594175000011</c:v>
                </c:pt>
                <c:pt idx="2">
                  <c:v>-2.4157234485000001</c:v>
                </c:pt>
                <c:pt idx="3">
                  <c:v>-1.7041666219999998</c:v>
                </c:pt>
                <c:pt idx="4">
                  <c:v>0.13042511725000003</c:v>
                </c:pt>
                <c:pt idx="5">
                  <c:v>4.5815560350000002</c:v>
                </c:pt>
                <c:pt idx="6">
                  <c:v>0.53662867070499998</c:v>
                </c:pt>
              </c:numCache>
            </c:numRef>
          </c:val>
          <c:extLst>
            <c:ext xmlns:c16="http://schemas.microsoft.com/office/drawing/2014/chart" uri="{C3380CC4-5D6E-409C-BE32-E72D297353CC}">
              <c16:uniqueId val="{00000001-4A03-4931-AF2D-9C9BED1E2856}"/>
            </c:ext>
          </c:extLst>
        </c:ser>
        <c:dLbls>
          <c:showLegendKey val="0"/>
          <c:showVal val="0"/>
          <c:showCatName val="0"/>
          <c:showSerName val="0"/>
          <c:showPercent val="0"/>
          <c:showBubbleSize val="0"/>
        </c:dLbls>
        <c:gapWidth val="150"/>
        <c:axId val="514013640"/>
        <c:axId val="514023440"/>
      </c:barChart>
      <c:lineChart>
        <c:grouping val="standard"/>
        <c:varyColors val="0"/>
        <c:ser>
          <c:idx val="2"/>
          <c:order val="2"/>
          <c:tx>
            <c:strRef>
              <c:f>'Գրաֆիկ 24'!$A$4</c:f>
              <c:strCache>
                <c:ptCount val="1"/>
                <c:pt idx="0">
                  <c:v>Fiscal impulse</c:v>
                </c:pt>
              </c:strCache>
            </c:strRef>
          </c:tx>
          <c:spPr>
            <a:ln>
              <a:solidFill>
                <a:srgbClr val="002060"/>
              </a:solidFill>
            </a:ln>
            <a:effectLst/>
          </c:spPr>
          <c:marker>
            <c:symbol val="none"/>
          </c:marker>
          <c:cat>
            <c:strRef>
              <c:f>'Գրաֆիկ 24'!$B$1:$H$1</c:f>
              <c:strCache>
                <c:ptCount val="7"/>
                <c:pt idx="0">
                  <c:v>2015</c:v>
                </c:pt>
                <c:pt idx="1">
                  <c:v>2016</c:v>
                </c:pt>
                <c:pt idx="2">
                  <c:v>2017</c:v>
                </c:pt>
                <c:pt idx="3">
                  <c:v>2018</c:v>
                </c:pt>
                <c:pt idx="4">
                  <c:v>2019</c:v>
                </c:pt>
                <c:pt idx="5">
                  <c:v>2020</c:v>
                </c:pt>
                <c:pt idx="6">
                  <c:v>2021 proj.</c:v>
                </c:pt>
              </c:strCache>
            </c:strRef>
          </c:cat>
          <c:val>
            <c:numRef>
              <c:f>'Գրաֆիկ 24'!$B$4:$H$4</c:f>
              <c:numCache>
                <c:formatCode>0.0</c:formatCode>
                <c:ptCount val="7"/>
                <c:pt idx="0">
                  <c:v>2.3019953539999998</c:v>
                </c:pt>
                <c:pt idx="1">
                  <c:v>1.0238519873</c:v>
                </c:pt>
                <c:pt idx="2">
                  <c:v>-2.692428316</c:v>
                </c:pt>
                <c:pt idx="3">
                  <c:v>-2.2454583132499999</c:v>
                </c:pt>
                <c:pt idx="4">
                  <c:v>-0.57110509300000001</c:v>
                </c:pt>
                <c:pt idx="5">
                  <c:v>4.7243540020000001</c:v>
                </c:pt>
                <c:pt idx="6">
                  <c:v>0.32421739270499994</c:v>
                </c:pt>
              </c:numCache>
            </c:numRef>
          </c:val>
          <c:smooth val="0"/>
          <c:extLst>
            <c:ext xmlns:c16="http://schemas.microsoft.com/office/drawing/2014/chart" uri="{C3380CC4-5D6E-409C-BE32-E72D297353CC}">
              <c16:uniqueId val="{00000002-4A03-4931-AF2D-9C9BED1E2856}"/>
            </c:ext>
          </c:extLst>
        </c:ser>
        <c:ser>
          <c:idx val="3"/>
          <c:order val="3"/>
          <c:tx>
            <c:strRef>
              <c:f>'Գրաֆիկ 24'!$A$5</c:f>
              <c:strCache>
                <c:ptCount val="1"/>
                <c:pt idx="0">
                  <c:v>Fiscal impulse, previous quarter projection</c:v>
                </c:pt>
              </c:strCache>
            </c:strRef>
          </c:tx>
          <c:spPr>
            <a:ln w="19050" cap="rnd">
              <a:solidFill>
                <a:srgbClr val="C00000"/>
              </a:solidFill>
              <a:round/>
            </a:ln>
            <a:effectLst/>
          </c:spPr>
          <c:marker>
            <c:symbol val="none"/>
          </c:marker>
          <c:cat>
            <c:strRef>
              <c:f>'Գրաֆիկ 24'!$B$1:$H$1</c:f>
              <c:strCache>
                <c:ptCount val="7"/>
                <c:pt idx="0">
                  <c:v>2015</c:v>
                </c:pt>
                <c:pt idx="1">
                  <c:v>2016</c:v>
                </c:pt>
                <c:pt idx="2">
                  <c:v>2017</c:v>
                </c:pt>
                <c:pt idx="3">
                  <c:v>2018</c:v>
                </c:pt>
                <c:pt idx="4">
                  <c:v>2019</c:v>
                </c:pt>
                <c:pt idx="5">
                  <c:v>2020</c:v>
                </c:pt>
                <c:pt idx="6">
                  <c:v>2021 proj.</c:v>
                </c:pt>
              </c:strCache>
            </c:strRef>
          </c:cat>
          <c:val>
            <c:numRef>
              <c:f>'Գրաֆիկ 24'!$B$5:$H$5</c:f>
              <c:numCache>
                <c:formatCode>0.0</c:formatCode>
                <c:ptCount val="7"/>
                <c:pt idx="0">
                  <c:v>2.3019953539999998</c:v>
                </c:pt>
                <c:pt idx="1">
                  <c:v>1.0238519873</c:v>
                </c:pt>
                <c:pt idx="2">
                  <c:v>-2.692428316</c:v>
                </c:pt>
                <c:pt idx="3">
                  <c:v>-2.2454583132499999</c:v>
                </c:pt>
                <c:pt idx="4">
                  <c:v>-0.57110509300000001</c:v>
                </c:pt>
                <c:pt idx="5">
                  <c:v>4.7243540020000001</c:v>
                </c:pt>
                <c:pt idx="6" formatCode="General">
                  <c:v>-0.2</c:v>
                </c:pt>
              </c:numCache>
            </c:numRef>
          </c:val>
          <c:smooth val="0"/>
          <c:extLst>
            <c:ext xmlns:c16="http://schemas.microsoft.com/office/drawing/2014/chart" uri="{C3380CC4-5D6E-409C-BE32-E72D297353CC}">
              <c16:uniqueId val="{00000003-4A03-4931-AF2D-9C9BED1E2856}"/>
            </c:ext>
          </c:extLst>
        </c:ser>
        <c:dLbls>
          <c:showLegendKey val="0"/>
          <c:showVal val="0"/>
          <c:showCatName val="0"/>
          <c:showSerName val="0"/>
          <c:showPercent val="0"/>
          <c:showBubbleSize val="0"/>
        </c:dLbls>
        <c:marker val="1"/>
        <c:smooth val="0"/>
        <c:axId val="514013640"/>
        <c:axId val="514023440"/>
      </c:lineChart>
      <c:catAx>
        <c:axId val="514013640"/>
        <c:scaling>
          <c:orientation val="minMax"/>
        </c:scaling>
        <c:delete val="0"/>
        <c:axPos val="b"/>
        <c:numFmt formatCode="General" sourceLinked="1"/>
        <c:majorTickMark val="out"/>
        <c:minorTickMark val="none"/>
        <c:tickLblPos val="low"/>
        <c:spPr>
          <a:noFill/>
          <a:ln w="9525" cap="flat" cmpd="sng" algn="ctr">
            <a:solidFill>
              <a:schemeClr val="tx1"/>
            </a:solidFill>
            <a:round/>
          </a:ln>
          <a:effectLst/>
        </c:spPr>
        <c:txPr>
          <a:bodyPr rot="-5400000" spcFirstLastPara="1" vertOverflow="ellipsis" wrap="square" anchor="ctr" anchorCtr="1"/>
          <a:lstStyle/>
          <a:p>
            <a:pPr>
              <a:defRPr sz="600" b="0" i="0" u="none" strike="noStrike" kern="1200" baseline="0">
                <a:solidFill>
                  <a:sysClr val="windowText" lastClr="000000"/>
                </a:solidFill>
                <a:latin typeface="GHEA Grapalat" panose="02000506050000020003" pitchFamily="50" charset="0"/>
                <a:ea typeface="+mn-ea"/>
                <a:cs typeface="+mn-cs"/>
              </a:defRPr>
            </a:pPr>
            <a:endParaRPr lang="en-US"/>
          </a:p>
        </c:txPr>
        <c:crossAx val="514023440"/>
        <c:crosses val="autoZero"/>
        <c:auto val="1"/>
        <c:lblAlgn val="ctr"/>
        <c:lblOffset val="100"/>
        <c:noMultiLvlLbl val="0"/>
      </c:catAx>
      <c:valAx>
        <c:axId val="514023440"/>
        <c:scaling>
          <c:orientation val="minMax"/>
        </c:scaling>
        <c:delete val="0"/>
        <c:axPos val="l"/>
        <c:numFmt formatCode="0" sourceLinked="0"/>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600" b="0" i="0" u="none" strike="noStrike" kern="1200" baseline="0">
                <a:solidFill>
                  <a:sysClr val="windowText" lastClr="000000"/>
                </a:solidFill>
                <a:latin typeface="GHEA Grapalat" panose="02000506050000020003" pitchFamily="50" charset="0"/>
                <a:ea typeface="+mn-ea"/>
                <a:cs typeface="+mn-cs"/>
              </a:defRPr>
            </a:pPr>
            <a:endParaRPr lang="en-US"/>
          </a:p>
        </c:txPr>
        <c:crossAx val="514013640"/>
        <c:crosses val="autoZero"/>
        <c:crossBetween val="between"/>
      </c:valAx>
      <c:spPr>
        <a:noFill/>
        <a:ln>
          <a:noFill/>
        </a:ln>
        <a:effectLst/>
      </c:spPr>
    </c:plotArea>
    <c:legend>
      <c:legendPos val="b"/>
      <c:layout>
        <c:manualLayout>
          <c:xMode val="edge"/>
          <c:yMode val="edge"/>
          <c:x val="0"/>
          <c:y val="0.74345294459480427"/>
          <c:w val="0.77327063492063497"/>
          <c:h val="0.25654705540519579"/>
        </c:manualLayout>
      </c:layout>
      <c:overlay val="0"/>
      <c:spPr>
        <a:noFill/>
        <a:ln>
          <a:noFill/>
        </a:ln>
        <a:effectLst/>
      </c:spPr>
      <c:txPr>
        <a:bodyPr rot="0" spcFirstLastPara="1" vertOverflow="ellipsis" vert="horz" wrap="square" anchor="ctr" anchorCtr="1"/>
        <a:lstStyle/>
        <a:p>
          <a:pPr>
            <a:defRPr sz="800" b="0" i="1" u="none" strike="noStrike" kern="1200" baseline="-14000">
              <a:solidFill>
                <a:sysClr val="windowText" lastClr="000000"/>
              </a:solidFill>
              <a:latin typeface="GHEA Grapalat" panose="02000506050000020003" pitchFamily="50" charset="0"/>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1">
    <c:autoUpdate val="0"/>
  </c:externalData>
</c:chartSpace>
</file>

<file path=word/charts/chart2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9.763581089662178E-2"/>
          <c:y val="6.0032366580463833E-2"/>
          <c:w val="0.89165480820921483"/>
          <c:h val="0.67081299212598433"/>
        </c:manualLayout>
      </c:layout>
      <c:lineChart>
        <c:grouping val="standard"/>
        <c:varyColors val="0"/>
        <c:ser>
          <c:idx val="0"/>
          <c:order val="0"/>
          <c:tx>
            <c:strRef>
              <c:f>'Գրաֆիկ 25'!$B$1</c:f>
              <c:strCache>
                <c:ptCount val="1"/>
                <c:pt idx="0">
                  <c:v>QI projection</c:v>
                </c:pt>
              </c:strCache>
            </c:strRef>
          </c:tx>
          <c:spPr>
            <a:ln w="19050" cap="rnd">
              <a:solidFill>
                <a:srgbClr val="002060"/>
              </a:solidFill>
              <a:round/>
            </a:ln>
            <a:effectLst/>
          </c:spPr>
          <c:marker>
            <c:symbol val="none"/>
          </c:marker>
          <c:cat>
            <c:strRef>
              <c:f>'Գրաֆիկ 25'!$A$2:$A$14</c:f>
              <c:strCache>
                <c:ptCount val="13"/>
                <c:pt idx="0">
                  <c:v>I 19</c:v>
                </c:pt>
                <c:pt idx="1">
                  <c:v>II</c:v>
                </c:pt>
                <c:pt idx="2">
                  <c:v>III</c:v>
                </c:pt>
                <c:pt idx="3">
                  <c:v>IV</c:v>
                </c:pt>
                <c:pt idx="4">
                  <c:v>I 20</c:v>
                </c:pt>
                <c:pt idx="5">
                  <c:v>II</c:v>
                </c:pt>
                <c:pt idx="6">
                  <c:v>III</c:v>
                </c:pt>
                <c:pt idx="7">
                  <c:v>IV</c:v>
                </c:pt>
                <c:pt idx="8">
                  <c:v>I 21</c:v>
                </c:pt>
                <c:pt idx="9">
                  <c:v>II</c:v>
                </c:pt>
                <c:pt idx="10">
                  <c:v>III</c:v>
                </c:pt>
                <c:pt idx="11">
                  <c:v>IV</c:v>
                </c:pt>
                <c:pt idx="12">
                  <c:v>I 22</c:v>
                </c:pt>
              </c:strCache>
            </c:strRef>
          </c:cat>
          <c:val>
            <c:numRef>
              <c:f>'Գրաֆիկ 25'!$B$2:$B$14</c:f>
              <c:numCache>
                <c:formatCode>0.0</c:formatCode>
                <c:ptCount val="13"/>
                <c:pt idx="0">
                  <c:v>3.8483404000000001</c:v>
                </c:pt>
                <c:pt idx="1">
                  <c:v>3.9718369600000001</c:v>
                </c:pt>
                <c:pt idx="2">
                  <c:v>2.9724334300000002</c:v>
                </c:pt>
                <c:pt idx="3">
                  <c:v>2.8207077800000002</c:v>
                </c:pt>
                <c:pt idx="4">
                  <c:v>2.2785607799999998</c:v>
                </c:pt>
                <c:pt idx="5">
                  <c:v>3.4291784700000001</c:v>
                </c:pt>
                <c:pt idx="6">
                  <c:v>2.7296287399999999</c:v>
                </c:pt>
                <c:pt idx="7">
                  <c:v>3.2834854099999999</c:v>
                </c:pt>
                <c:pt idx="8">
                  <c:v>2.7463076499999999</c:v>
                </c:pt>
                <c:pt idx="9">
                  <c:v>1.9435</c:v>
                </c:pt>
                <c:pt idx="10">
                  <c:v>1.9397962200000001</c:v>
                </c:pt>
                <c:pt idx="11">
                  <c:v>2.6055376899999998</c:v>
                </c:pt>
                <c:pt idx="12">
                  <c:v>4.4872376699999998</c:v>
                </c:pt>
              </c:numCache>
            </c:numRef>
          </c:val>
          <c:smooth val="0"/>
          <c:extLst>
            <c:ext xmlns:c16="http://schemas.microsoft.com/office/drawing/2014/chart" uri="{C3380CC4-5D6E-409C-BE32-E72D297353CC}">
              <c16:uniqueId val="{00000000-AF3B-45AA-9B87-5D2AD8355AC7}"/>
            </c:ext>
          </c:extLst>
        </c:ser>
        <c:ser>
          <c:idx val="1"/>
          <c:order val="1"/>
          <c:tx>
            <c:strRef>
              <c:f>'Գրաֆիկ 25'!$C$1</c:f>
              <c:strCache>
                <c:ptCount val="1"/>
                <c:pt idx="0">
                  <c:v>OIV projection</c:v>
                </c:pt>
              </c:strCache>
            </c:strRef>
          </c:tx>
          <c:spPr>
            <a:ln w="19050" cap="rnd">
              <a:solidFill>
                <a:srgbClr val="C00000"/>
              </a:solidFill>
              <a:prstDash val="solid"/>
              <a:round/>
            </a:ln>
            <a:effectLst/>
          </c:spPr>
          <c:marker>
            <c:symbol val="none"/>
          </c:marker>
          <c:cat>
            <c:strRef>
              <c:f>'Գրաֆիկ 25'!$A$2:$A$14</c:f>
              <c:strCache>
                <c:ptCount val="13"/>
                <c:pt idx="0">
                  <c:v>I 19</c:v>
                </c:pt>
                <c:pt idx="1">
                  <c:v>II</c:v>
                </c:pt>
                <c:pt idx="2">
                  <c:v>III</c:v>
                </c:pt>
                <c:pt idx="3">
                  <c:v>IV</c:v>
                </c:pt>
                <c:pt idx="4">
                  <c:v>I 20</c:v>
                </c:pt>
                <c:pt idx="5">
                  <c:v>II</c:v>
                </c:pt>
                <c:pt idx="6">
                  <c:v>III</c:v>
                </c:pt>
                <c:pt idx="7">
                  <c:v>IV</c:v>
                </c:pt>
                <c:pt idx="8">
                  <c:v>I 21</c:v>
                </c:pt>
                <c:pt idx="9">
                  <c:v>II</c:v>
                </c:pt>
                <c:pt idx="10">
                  <c:v>III</c:v>
                </c:pt>
                <c:pt idx="11">
                  <c:v>IV</c:v>
                </c:pt>
                <c:pt idx="12">
                  <c:v>I 22</c:v>
                </c:pt>
              </c:strCache>
            </c:strRef>
          </c:cat>
          <c:val>
            <c:numRef>
              <c:f>'Գրաֆիկ 25'!$C$2:$C$14</c:f>
              <c:numCache>
                <c:formatCode>0.0</c:formatCode>
                <c:ptCount val="13"/>
                <c:pt idx="0">
                  <c:v>3.8483404000000001</c:v>
                </c:pt>
                <c:pt idx="1">
                  <c:v>3.9718369600000001</c:v>
                </c:pt>
                <c:pt idx="2">
                  <c:v>2.9724334300000002</c:v>
                </c:pt>
                <c:pt idx="3">
                  <c:v>2.8207077800000002</c:v>
                </c:pt>
                <c:pt idx="4">
                  <c:v>2.2785607799999998</c:v>
                </c:pt>
                <c:pt idx="5">
                  <c:v>3.4291784700000001</c:v>
                </c:pt>
                <c:pt idx="6">
                  <c:v>2.7296287399999999</c:v>
                </c:pt>
                <c:pt idx="7">
                  <c:v>3.2834854099999999</c:v>
                </c:pt>
                <c:pt idx="8">
                  <c:v>2.7463076499999999</c:v>
                </c:pt>
                <c:pt idx="9">
                  <c:v>1.9435</c:v>
                </c:pt>
                <c:pt idx="10">
                  <c:v>1.9397962200000001</c:v>
                </c:pt>
                <c:pt idx="11">
                  <c:v>2.6055376899999998</c:v>
                </c:pt>
                <c:pt idx="12">
                  <c:v>3.0807998400000001</c:v>
                </c:pt>
              </c:numCache>
            </c:numRef>
          </c:val>
          <c:smooth val="0"/>
          <c:extLst>
            <c:ext xmlns:c16="http://schemas.microsoft.com/office/drawing/2014/chart" uri="{C3380CC4-5D6E-409C-BE32-E72D297353CC}">
              <c16:uniqueId val="{00000001-AF3B-45AA-9B87-5D2AD8355AC7}"/>
            </c:ext>
          </c:extLst>
        </c:ser>
        <c:dLbls>
          <c:showLegendKey val="0"/>
          <c:showVal val="0"/>
          <c:showCatName val="0"/>
          <c:showSerName val="0"/>
          <c:showPercent val="0"/>
          <c:showBubbleSize val="0"/>
        </c:dLbls>
        <c:smooth val="0"/>
        <c:axId val="514024616"/>
        <c:axId val="514025008"/>
      </c:lineChart>
      <c:catAx>
        <c:axId val="514024616"/>
        <c:scaling>
          <c:orientation val="minMax"/>
        </c:scaling>
        <c:delete val="0"/>
        <c:axPos val="b"/>
        <c:numFmt formatCode="General" sourceLinked="1"/>
        <c:majorTickMark val="out"/>
        <c:minorTickMark val="none"/>
        <c:tickLblPos val="nextTo"/>
        <c:spPr>
          <a:noFill/>
          <a:ln w="9525" cap="flat" cmpd="sng" algn="ctr">
            <a:solidFill>
              <a:schemeClr val="tx1"/>
            </a:solidFill>
            <a:round/>
          </a:ln>
          <a:effectLst/>
        </c:spPr>
        <c:txPr>
          <a:bodyPr rot="-5400000" spcFirstLastPara="1" vertOverflow="ellipsis" wrap="square" anchor="ctr" anchorCtr="1"/>
          <a:lstStyle/>
          <a:p>
            <a:pPr>
              <a:defRPr sz="600" b="0" i="0" u="none" strike="noStrike" kern="1200" baseline="0">
                <a:solidFill>
                  <a:sysClr val="windowText" lastClr="000000"/>
                </a:solidFill>
                <a:latin typeface="GHEA Grapalat" panose="02000506050000020003" pitchFamily="50" charset="0"/>
                <a:ea typeface="+mn-ea"/>
                <a:cs typeface="+mn-cs"/>
              </a:defRPr>
            </a:pPr>
            <a:endParaRPr lang="en-US"/>
          </a:p>
        </c:txPr>
        <c:crossAx val="514025008"/>
        <c:crosses val="autoZero"/>
        <c:auto val="1"/>
        <c:lblAlgn val="ctr"/>
        <c:lblOffset val="100"/>
        <c:noMultiLvlLbl val="0"/>
      </c:catAx>
      <c:valAx>
        <c:axId val="514025008"/>
        <c:scaling>
          <c:orientation val="minMax"/>
          <c:max val="6"/>
          <c:min val="0"/>
        </c:scaling>
        <c:delete val="0"/>
        <c:axPos val="l"/>
        <c:numFmt formatCode="0" sourceLinked="0"/>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600" b="0" i="0" u="none" strike="noStrike" kern="1200" baseline="0">
                <a:solidFill>
                  <a:sysClr val="windowText" lastClr="000000"/>
                </a:solidFill>
                <a:latin typeface="GHEA Grapalat" panose="02000506050000020003" pitchFamily="50" charset="0"/>
                <a:ea typeface="+mn-ea"/>
                <a:cs typeface="+mn-cs"/>
              </a:defRPr>
            </a:pPr>
            <a:endParaRPr lang="en-US"/>
          </a:p>
        </c:txPr>
        <c:crossAx val="514024616"/>
        <c:crosses val="autoZero"/>
        <c:crossBetween val="between"/>
      </c:valAx>
      <c:spPr>
        <a:noFill/>
        <a:ln w="25400">
          <a:noFill/>
        </a:ln>
        <a:effectLst/>
      </c:spPr>
    </c:plotArea>
    <c:legend>
      <c:legendPos val="b"/>
      <c:layout>
        <c:manualLayout>
          <c:xMode val="edge"/>
          <c:yMode val="edge"/>
          <c:x val="0"/>
          <c:y val="0.85352427821522314"/>
          <c:w val="0.66898492063492065"/>
          <c:h val="0.13494750656167978"/>
        </c:manualLayout>
      </c:layout>
      <c:overlay val="0"/>
      <c:spPr>
        <a:noFill/>
        <a:ln>
          <a:noFill/>
        </a:ln>
        <a:effectLst/>
      </c:spPr>
      <c:txPr>
        <a:bodyPr rot="0" spcFirstLastPara="1" vertOverflow="ellipsis" vert="horz" wrap="square" anchor="ctr" anchorCtr="1"/>
        <a:lstStyle/>
        <a:p>
          <a:pPr>
            <a:defRPr sz="800" b="0" i="1" u="none" strike="noStrike" kern="1200" baseline="-25000">
              <a:solidFill>
                <a:sysClr val="windowText" lastClr="000000"/>
              </a:solidFill>
              <a:latin typeface="GHEA Grapalat" panose="02000506050000020003" pitchFamily="50" charset="0"/>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1">
    <c:autoUpdate val="0"/>
  </c:externalData>
</c:chartSpace>
</file>

<file path=word/charts/chart2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956565913131826"/>
          <c:y val="8.2586748899733553E-2"/>
          <c:w val="0.87043434086868177"/>
          <c:h val="0.59669231460135919"/>
        </c:manualLayout>
      </c:layout>
      <c:barChart>
        <c:barDir val="col"/>
        <c:grouping val="percentStacked"/>
        <c:varyColors val="0"/>
        <c:ser>
          <c:idx val="0"/>
          <c:order val="0"/>
          <c:tx>
            <c:strRef>
              <c:f>'Գրաֆիկ 26'!$A$2</c:f>
              <c:strCache>
                <c:ptCount val="1"/>
                <c:pt idx="0">
                  <c:v>Inflation will drop</c:v>
                </c:pt>
              </c:strCache>
            </c:strRef>
          </c:tx>
          <c:spPr>
            <a:solidFill>
              <a:schemeClr val="accent1"/>
            </a:solidFill>
            <a:ln>
              <a:noFill/>
            </a:ln>
            <a:effectLst/>
          </c:spPr>
          <c:invertIfNegative val="0"/>
          <c:cat>
            <c:strRef>
              <c:f>'Գրաֆիկ 26'!$B$1:$H$1</c:f>
              <c:strCache>
                <c:ptCount val="6"/>
                <c:pt idx="0">
                  <c:v>III</c:v>
                </c:pt>
                <c:pt idx="1">
                  <c:v>IV </c:v>
                </c:pt>
                <c:pt idx="2">
                  <c:v>I 20</c:v>
                </c:pt>
                <c:pt idx="3">
                  <c:v>II </c:v>
                </c:pt>
                <c:pt idx="4">
                  <c:v>III</c:v>
                </c:pt>
                <c:pt idx="5">
                  <c:v>IV </c:v>
                </c:pt>
              </c:strCache>
              <c:extLst/>
            </c:strRef>
          </c:cat>
          <c:val>
            <c:numRef>
              <c:f>'Գրաֆիկ 26'!$B$2:$H$2</c:f>
              <c:numCache>
                <c:formatCode>0.0</c:formatCode>
                <c:ptCount val="6"/>
                <c:pt idx="0">
                  <c:v>14.7</c:v>
                </c:pt>
                <c:pt idx="1">
                  <c:v>13.064361191162345</c:v>
                </c:pt>
                <c:pt idx="2">
                  <c:v>9.6747289407839876</c:v>
                </c:pt>
                <c:pt idx="3">
                  <c:v>10.321489001692047</c:v>
                </c:pt>
                <c:pt idx="4">
                  <c:v>8.8952654232424688</c:v>
                </c:pt>
                <c:pt idx="5">
                  <c:v>3.2670454545454546</c:v>
                </c:pt>
              </c:numCache>
              <c:extLst/>
            </c:numRef>
          </c:val>
          <c:extLst>
            <c:ext xmlns:c16="http://schemas.microsoft.com/office/drawing/2014/chart" uri="{C3380CC4-5D6E-409C-BE32-E72D297353CC}">
              <c16:uniqueId val="{00000000-25E9-444F-ACA0-CE02293277F1}"/>
            </c:ext>
          </c:extLst>
        </c:ser>
        <c:ser>
          <c:idx val="1"/>
          <c:order val="1"/>
          <c:tx>
            <c:strRef>
              <c:f>'Գրաֆիկ 26'!$A$3</c:f>
              <c:strCache>
                <c:ptCount val="1"/>
                <c:pt idx="0">
                  <c:v>Inflation will stay the same</c:v>
                </c:pt>
              </c:strCache>
            </c:strRef>
          </c:tx>
          <c:spPr>
            <a:solidFill>
              <a:schemeClr val="accent2"/>
            </a:solidFill>
            <a:ln>
              <a:noFill/>
            </a:ln>
            <a:effectLst/>
          </c:spPr>
          <c:invertIfNegative val="0"/>
          <c:cat>
            <c:strRef>
              <c:f>'Գրաֆիկ 26'!$B$1:$H$1</c:f>
              <c:strCache>
                <c:ptCount val="6"/>
                <c:pt idx="0">
                  <c:v>III</c:v>
                </c:pt>
                <c:pt idx="1">
                  <c:v>IV </c:v>
                </c:pt>
                <c:pt idx="2">
                  <c:v>I 20</c:v>
                </c:pt>
                <c:pt idx="3">
                  <c:v>II </c:v>
                </c:pt>
                <c:pt idx="4">
                  <c:v>III</c:v>
                </c:pt>
                <c:pt idx="5">
                  <c:v>IV </c:v>
                </c:pt>
              </c:strCache>
              <c:extLst/>
            </c:strRef>
          </c:cat>
          <c:val>
            <c:numRef>
              <c:f>'Գրաֆիկ 26'!$B$3:$H$3</c:f>
              <c:numCache>
                <c:formatCode>0.0</c:formatCode>
                <c:ptCount val="6"/>
                <c:pt idx="0">
                  <c:v>28.8</c:v>
                </c:pt>
                <c:pt idx="1">
                  <c:v>24.975984630163303</c:v>
                </c:pt>
                <c:pt idx="2">
                  <c:v>23.603002502085072</c:v>
                </c:pt>
                <c:pt idx="3">
                  <c:v>22.081218274111674</c:v>
                </c:pt>
                <c:pt idx="4">
                  <c:v>21.52080344332855</c:v>
                </c:pt>
                <c:pt idx="5">
                  <c:v>14.772727272727273</c:v>
                </c:pt>
              </c:numCache>
              <c:extLst/>
            </c:numRef>
          </c:val>
          <c:extLst>
            <c:ext xmlns:c16="http://schemas.microsoft.com/office/drawing/2014/chart" uri="{C3380CC4-5D6E-409C-BE32-E72D297353CC}">
              <c16:uniqueId val="{00000001-25E9-444F-ACA0-CE02293277F1}"/>
            </c:ext>
          </c:extLst>
        </c:ser>
        <c:ser>
          <c:idx val="2"/>
          <c:order val="2"/>
          <c:tx>
            <c:strRef>
              <c:f>'Գրաֆիկ 26'!$A$4</c:f>
              <c:strCache>
                <c:ptCount val="1"/>
                <c:pt idx="0">
                  <c:v>Inflation will grow slowly</c:v>
                </c:pt>
              </c:strCache>
            </c:strRef>
          </c:tx>
          <c:spPr>
            <a:solidFill>
              <a:schemeClr val="accent3"/>
            </a:solidFill>
            <a:ln>
              <a:noFill/>
            </a:ln>
            <a:effectLst/>
          </c:spPr>
          <c:invertIfNegative val="0"/>
          <c:cat>
            <c:strRef>
              <c:f>'Գրաֆիկ 26'!$B$1:$H$1</c:f>
              <c:strCache>
                <c:ptCount val="6"/>
                <c:pt idx="0">
                  <c:v>III</c:v>
                </c:pt>
                <c:pt idx="1">
                  <c:v>IV </c:v>
                </c:pt>
                <c:pt idx="2">
                  <c:v>I 20</c:v>
                </c:pt>
                <c:pt idx="3">
                  <c:v>II </c:v>
                </c:pt>
                <c:pt idx="4">
                  <c:v>III</c:v>
                </c:pt>
                <c:pt idx="5">
                  <c:v>IV </c:v>
                </c:pt>
              </c:strCache>
              <c:extLst/>
            </c:strRef>
          </c:cat>
          <c:val>
            <c:numRef>
              <c:f>'Գրաֆիկ 26'!$B$4:$H$4</c:f>
              <c:numCache>
                <c:formatCode>0.0</c:formatCode>
                <c:ptCount val="6"/>
                <c:pt idx="0">
                  <c:v>36.5</c:v>
                </c:pt>
                <c:pt idx="1">
                  <c:v>44.380403458213266</c:v>
                </c:pt>
                <c:pt idx="2">
                  <c:v>46.622185154295245</c:v>
                </c:pt>
                <c:pt idx="3">
                  <c:v>35.363790186125208</c:v>
                </c:pt>
                <c:pt idx="4">
                  <c:v>35.868005738880917</c:v>
                </c:pt>
                <c:pt idx="5">
                  <c:v>35.653409090909086</c:v>
                </c:pt>
              </c:numCache>
              <c:extLst/>
            </c:numRef>
          </c:val>
          <c:extLst>
            <c:ext xmlns:c16="http://schemas.microsoft.com/office/drawing/2014/chart" uri="{C3380CC4-5D6E-409C-BE32-E72D297353CC}">
              <c16:uniqueId val="{00000002-25E9-444F-ACA0-CE02293277F1}"/>
            </c:ext>
          </c:extLst>
        </c:ser>
        <c:ser>
          <c:idx val="3"/>
          <c:order val="3"/>
          <c:tx>
            <c:strRef>
              <c:f>'Գրաֆիկ 26'!$A$5</c:f>
              <c:strCache>
                <c:ptCount val="1"/>
                <c:pt idx="0">
                  <c:v>Inflation will grow quickly</c:v>
                </c:pt>
              </c:strCache>
            </c:strRef>
          </c:tx>
          <c:spPr>
            <a:solidFill>
              <a:schemeClr val="accent4"/>
            </a:solidFill>
            <a:ln>
              <a:noFill/>
            </a:ln>
            <a:effectLst/>
          </c:spPr>
          <c:invertIfNegative val="0"/>
          <c:cat>
            <c:strRef>
              <c:f>'Գրաֆիկ 26'!$B$1:$H$1</c:f>
              <c:strCache>
                <c:ptCount val="6"/>
                <c:pt idx="0">
                  <c:v>III</c:v>
                </c:pt>
                <c:pt idx="1">
                  <c:v>IV </c:v>
                </c:pt>
                <c:pt idx="2">
                  <c:v>I 20</c:v>
                </c:pt>
                <c:pt idx="3">
                  <c:v>II </c:v>
                </c:pt>
                <c:pt idx="4">
                  <c:v>III</c:v>
                </c:pt>
                <c:pt idx="5">
                  <c:v>IV </c:v>
                </c:pt>
              </c:strCache>
              <c:extLst/>
            </c:strRef>
          </c:cat>
          <c:val>
            <c:numRef>
              <c:f>'Գրաֆիկ 26'!$B$5:$H$5</c:f>
              <c:numCache>
                <c:formatCode>0.0</c:formatCode>
                <c:ptCount val="6"/>
                <c:pt idx="0">
                  <c:v>3.6</c:v>
                </c:pt>
                <c:pt idx="1">
                  <c:v>3.1700288184438041</c:v>
                </c:pt>
                <c:pt idx="2">
                  <c:v>2.2518765638031693</c:v>
                </c:pt>
                <c:pt idx="3">
                  <c:v>7.1912013536379025</c:v>
                </c:pt>
                <c:pt idx="4">
                  <c:v>7.6040172166427542</c:v>
                </c:pt>
                <c:pt idx="5">
                  <c:v>11.647727272727272</c:v>
                </c:pt>
              </c:numCache>
              <c:extLst/>
            </c:numRef>
          </c:val>
          <c:extLst>
            <c:ext xmlns:c16="http://schemas.microsoft.com/office/drawing/2014/chart" uri="{C3380CC4-5D6E-409C-BE32-E72D297353CC}">
              <c16:uniqueId val="{00000003-25E9-444F-ACA0-CE02293277F1}"/>
            </c:ext>
          </c:extLst>
        </c:ser>
        <c:ser>
          <c:idx val="4"/>
          <c:order val="4"/>
          <c:tx>
            <c:strRef>
              <c:f>'Գրաֆիկ 26'!$A$6</c:f>
              <c:strCache>
                <c:ptCount val="1"/>
                <c:pt idx="0">
                  <c:v>Inflation will grow very quickly</c:v>
                </c:pt>
              </c:strCache>
            </c:strRef>
          </c:tx>
          <c:spPr>
            <a:solidFill>
              <a:schemeClr val="accent5"/>
            </a:solidFill>
            <a:ln>
              <a:noFill/>
            </a:ln>
            <a:effectLst/>
          </c:spPr>
          <c:invertIfNegative val="0"/>
          <c:cat>
            <c:strRef>
              <c:f>'Գրաֆիկ 26'!$B$1:$H$1</c:f>
              <c:strCache>
                <c:ptCount val="6"/>
                <c:pt idx="0">
                  <c:v>III</c:v>
                </c:pt>
                <c:pt idx="1">
                  <c:v>IV </c:v>
                </c:pt>
                <c:pt idx="2">
                  <c:v>I 20</c:v>
                </c:pt>
                <c:pt idx="3">
                  <c:v>II </c:v>
                </c:pt>
                <c:pt idx="4">
                  <c:v>III</c:v>
                </c:pt>
                <c:pt idx="5">
                  <c:v>IV </c:v>
                </c:pt>
              </c:strCache>
              <c:extLst/>
            </c:strRef>
          </c:cat>
          <c:val>
            <c:numRef>
              <c:f>'Գրաֆիկ 26'!$B$6:$H$6</c:f>
              <c:numCache>
                <c:formatCode>0.0</c:formatCode>
                <c:ptCount val="6"/>
                <c:pt idx="0">
                  <c:v>1.1000000000000001</c:v>
                </c:pt>
                <c:pt idx="1">
                  <c:v>0.96061479346781953</c:v>
                </c:pt>
                <c:pt idx="2">
                  <c:v>0.33361134278565469</c:v>
                </c:pt>
                <c:pt idx="3">
                  <c:v>0.76142131979695438</c:v>
                </c:pt>
                <c:pt idx="4">
                  <c:v>0.57388809182209477</c:v>
                </c:pt>
                <c:pt idx="5">
                  <c:v>1.9886363636363635</c:v>
                </c:pt>
              </c:numCache>
              <c:extLst/>
            </c:numRef>
          </c:val>
          <c:extLst>
            <c:ext xmlns:c16="http://schemas.microsoft.com/office/drawing/2014/chart" uri="{C3380CC4-5D6E-409C-BE32-E72D297353CC}">
              <c16:uniqueId val="{00000004-25E9-444F-ACA0-CE02293277F1}"/>
            </c:ext>
          </c:extLst>
        </c:ser>
        <c:ser>
          <c:idx val="5"/>
          <c:order val="5"/>
          <c:tx>
            <c:strRef>
              <c:f>'Գրաֆիկ 26'!$A$7</c:f>
              <c:strCache>
                <c:ptCount val="1"/>
                <c:pt idx="0">
                  <c:v>Undecided</c:v>
                </c:pt>
              </c:strCache>
            </c:strRef>
          </c:tx>
          <c:spPr>
            <a:solidFill>
              <a:schemeClr val="accent6"/>
            </a:solidFill>
            <a:ln>
              <a:noFill/>
            </a:ln>
            <a:effectLst/>
          </c:spPr>
          <c:invertIfNegative val="0"/>
          <c:cat>
            <c:strRef>
              <c:f>'Գրաֆիկ 26'!$B$1:$H$1</c:f>
              <c:strCache>
                <c:ptCount val="6"/>
                <c:pt idx="0">
                  <c:v>III</c:v>
                </c:pt>
                <c:pt idx="1">
                  <c:v>IV </c:v>
                </c:pt>
                <c:pt idx="2">
                  <c:v>I 20</c:v>
                </c:pt>
                <c:pt idx="3">
                  <c:v>II </c:v>
                </c:pt>
                <c:pt idx="4">
                  <c:v>III</c:v>
                </c:pt>
                <c:pt idx="5">
                  <c:v>IV </c:v>
                </c:pt>
              </c:strCache>
              <c:extLst/>
            </c:strRef>
          </c:cat>
          <c:val>
            <c:numRef>
              <c:f>'Գրաֆիկ 26'!$B$7:$H$7</c:f>
              <c:numCache>
                <c:formatCode>0.0</c:formatCode>
                <c:ptCount val="6"/>
                <c:pt idx="0">
                  <c:v>15.3</c:v>
                </c:pt>
                <c:pt idx="1">
                  <c:v>13.448607108549471</c:v>
                </c:pt>
                <c:pt idx="2">
                  <c:v>17.514595496246873</c:v>
                </c:pt>
                <c:pt idx="3">
                  <c:v>24.280879864636209</c:v>
                </c:pt>
                <c:pt idx="4">
                  <c:v>25.538020086083215</c:v>
                </c:pt>
                <c:pt idx="5">
                  <c:v>32.670454545454547</c:v>
                </c:pt>
              </c:numCache>
              <c:extLst/>
            </c:numRef>
          </c:val>
          <c:extLst>
            <c:ext xmlns:c16="http://schemas.microsoft.com/office/drawing/2014/chart" uri="{C3380CC4-5D6E-409C-BE32-E72D297353CC}">
              <c16:uniqueId val="{00000005-25E9-444F-ACA0-CE02293277F1}"/>
            </c:ext>
          </c:extLst>
        </c:ser>
        <c:dLbls>
          <c:showLegendKey val="0"/>
          <c:showVal val="0"/>
          <c:showCatName val="0"/>
          <c:showSerName val="0"/>
          <c:showPercent val="0"/>
          <c:showBubbleSize val="0"/>
        </c:dLbls>
        <c:gapWidth val="150"/>
        <c:overlap val="100"/>
        <c:axId val="514016776"/>
        <c:axId val="514017168"/>
      </c:barChart>
      <c:catAx>
        <c:axId val="514016776"/>
        <c:scaling>
          <c:orientation val="minMax"/>
        </c:scaling>
        <c:delete val="0"/>
        <c:axPos val="b"/>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600" b="0" i="0" u="none" strike="noStrike" kern="1200" baseline="0">
                <a:solidFill>
                  <a:sysClr val="windowText" lastClr="000000"/>
                </a:solidFill>
                <a:latin typeface="GHEA Grapalat" panose="02000506050000020003" pitchFamily="50" charset="0"/>
                <a:ea typeface="+mn-ea"/>
                <a:cs typeface="+mn-cs"/>
              </a:defRPr>
            </a:pPr>
            <a:endParaRPr lang="en-US"/>
          </a:p>
        </c:txPr>
        <c:crossAx val="514017168"/>
        <c:crosses val="autoZero"/>
        <c:auto val="1"/>
        <c:lblAlgn val="ctr"/>
        <c:lblOffset val="100"/>
        <c:noMultiLvlLbl val="0"/>
      </c:catAx>
      <c:valAx>
        <c:axId val="514017168"/>
        <c:scaling>
          <c:orientation val="minMax"/>
        </c:scaling>
        <c:delete val="0"/>
        <c:axPos val="l"/>
        <c:numFmt formatCode="0%" sourceLinked="1"/>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600" b="0" i="0" u="none" strike="noStrike" kern="1200" baseline="0">
                <a:solidFill>
                  <a:sysClr val="windowText" lastClr="000000"/>
                </a:solidFill>
                <a:latin typeface="GHEA Grapalat" panose="02000506050000020003" pitchFamily="50" charset="0"/>
                <a:ea typeface="+mn-ea"/>
                <a:cs typeface="+mn-cs"/>
              </a:defRPr>
            </a:pPr>
            <a:endParaRPr lang="en-US"/>
          </a:p>
        </c:txPr>
        <c:crossAx val="514016776"/>
        <c:crosses val="autoZero"/>
        <c:crossBetween val="between"/>
      </c:valAx>
      <c:spPr>
        <a:noFill/>
        <a:ln>
          <a:noFill/>
        </a:ln>
        <a:effectLst/>
      </c:spPr>
    </c:plotArea>
    <c:legend>
      <c:legendPos val="b"/>
      <c:layout>
        <c:manualLayout>
          <c:xMode val="edge"/>
          <c:yMode val="edge"/>
          <c:x val="1.0483730158730159E-2"/>
          <c:y val="0.78257418883680241"/>
          <c:w val="0.97650232182515628"/>
          <c:h val="0.19887836729176719"/>
        </c:manualLayout>
      </c:layout>
      <c:overlay val="0"/>
      <c:spPr>
        <a:noFill/>
        <a:ln>
          <a:noFill/>
        </a:ln>
        <a:effectLst/>
      </c:spPr>
      <c:txPr>
        <a:bodyPr rot="0" spcFirstLastPara="1" vertOverflow="ellipsis" vert="horz" wrap="square" anchor="ctr" anchorCtr="1"/>
        <a:lstStyle/>
        <a:p>
          <a:pPr>
            <a:defRPr sz="800" b="0" i="1" u="none" strike="noStrike" kern="1200" baseline="-14000">
              <a:solidFill>
                <a:sysClr val="windowText" lastClr="000000"/>
              </a:solidFill>
              <a:latin typeface="GHEA Grapalat" panose="02000506050000020003" pitchFamily="50" charset="0"/>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3">
    <c:autoUpdate val="0"/>
  </c:externalData>
</c:chartSpace>
</file>

<file path=word/charts/chart2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2134993332486665"/>
          <c:y val="6.4927015701984614E-2"/>
          <c:w val="0.85534313881127766"/>
          <c:h val="0.687957821061841"/>
        </c:manualLayout>
      </c:layout>
      <c:lineChart>
        <c:grouping val="standard"/>
        <c:varyColors val="0"/>
        <c:ser>
          <c:idx val="0"/>
          <c:order val="0"/>
          <c:tx>
            <c:strRef>
              <c:f>'Գրաֆիկ 28'!$B$1</c:f>
              <c:strCache>
                <c:ptCount val="1"/>
                <c:pt idx="0">
                  <c:v>EU</c:v>
                </c:pt>
              </c:strCache>
            </c:strRef>
          </c:tx>
          <c:marker>
            <c:symbol val="none"/>
          </c:marker>
          <c:cat>
            <c:strRef>
              <c:f>'Գրաֆիկ 28'!$A$2:$A$29</c:f>
              <c:strCache>
                <c:ptCount val="28"/>
                <c:pt idx="0">
                  <c:v>I 14</c:v>
                </c:pt>
                <c:pt idx="1">
                  <c:v>II</c:v>
                </c:pt>
                <c:pt idx="2">
                  <c:v>III</c:v>
                </c:pt>
                <c:pt idx="3">
                  <c:v>IV</c:v>
                </c:pt>
                <c:pt idx="4">
                  <c:v>I 15</c:v>
                </c:pt>
                <c:pt idx="5">
                  <c:v>II</c:v>
                </c:pt>
                <c:pt idx="6">
                  <c:v>III</c:v>
                </c:pt>
                <c:pt idx="7">
                  <c:v>IV</c:v>
                </c:pt>
                <c:pt idx="8">
                  <c:v>I 16</c:v>
                </c:pt>
                <c:pt idx="9">
                  <c:v>II</c:v>
                </c:pt>
                <c:pt idx="10">
                  <c:v>III</c:v>
                </c:pt>
                <c:pt idx="11">
                  <c:v>IV</c:v>
                </c:pt>
                <c:pt idx="12">
                  <c:v>I 17</c:v>
                </c:pt>
                <c:pt idx="13">
                  <c:v>II</c:v>
                </c:pt>
                <c:pt idx="14">
                  <c:v>III</c:v>
                </c:pt>
                <c:pt idx="15">
                  <c:v>IV</c:v>
                </c:pt>
                <c:pt idx="16">
                  <c:v>I 18</c:v>
                </c:pt>
                <c:pt idx="17">
                  <c:v>II</c:v>
                </c:pt>
                <c:pt idx="18">
                  <c:v>III</c:v>
                </c:pt>
                <c:pt idx="19">
                  <c:v>IV</c:v>
                </c:pt>
                <c:pt idx="20">
                  <c:v>I 19</c:v>
                </c:pt>
                <c:pt idx="21">
                  <c:v>II</c:v>
                </c:pt>
                <c:pt idx="22">
                  <c:v>III</c:v>
                </c:pt>
                <c:pt idx="23">
                  <c:v>IV</c:v>
                </c:pt>
                <c:pt idx="24">
                  <c:v>I 20</c:v>
                </c:pt>
                <c:pt idx="25">
                  <c:v>II</c:v>
                </c:pt>
                <c:pt idx="26">
                  <c:v>III</c:v>
                </c:pt>
                <c:pt idx="27">
                  <c:v>IV</c:v>
                </c:pt>
              </c:strCache>
            </c:strRef>
          </c:cat>
          <c:val>
            <c:numRef>
              <c:f>'Գրաֆիկ 28'!$B$2:$B$29</c:f>
              <c:numCache>
                <c:formatCode>0.0%</c:formatCode>
                <c:ptCount val="28"/>
                <c:pt idx="0">
                  <c:v>0.125</c:v>
                </c:pt>
                <c:pt idx="1">
                  <c:v>0.121</c:v>
                </c:pt>
                <c:pt idx="2">
                  <c:v>0.125</c:v>
                </c:pt>
                <c:pt idx="3">
                  <c:v>0.122</c:v>
                </c:pt>
                <c:pt idx="4">
                  <c:v>0.124</c:v>
                </c:pt>
                <c:pt idx="5">
                  <c:v>0.121</c:v>
                </c:pt>
                <c:pt idx="6">
                  <c:v>0.124</c:v>
                </c:pt>
                <c:pt idx="7">
                  <c:v>0.125</c:v>
                </c:pt>
                <c:pt idx="8">
                  <c:v>0.12300000000000001</c:v>
                </c:pt>
                <c:pt idx="9">
                  <c:v>0.124</c:v>
                </c:pt>
                <c:pt idx="10">
                  <c:v>0.124</c:v>
                </c:pt>
                <c:pt idx="11">
                  <c:v>0.11900000000000001</c:v>
                </c:pt>
                <c:pt idx="12">
                  <c:v>0.12</c:v>
                </c:pt>
                <c:pt idx="13">
                  <c:v>0.12300000000000001</c:v>
                </c:pt>
                <c:pt idx="14">
                  <c:v>0.122</c:v>
                </c:pt>
                <c:pt idx="15">
                  <c:v>0.124</c:v>
                </c:pt>
                <c:pt idx="16">
                  <c:v>0.12</c:v>
                </c:pt>
                <c:pt idx="17">
                  <c:v>0.124</c:v>
                </c:pt>
                <c:pt idx="18">
                  <c:v>0.124</c:v>
                </c:pt>
                <c:pt idx="19">
                  <c:v>0.126</c:v>
                </c:pt>
                <c:pt idx="20">
                  <c:v>0.129</c:v>
                </c:pt>
                <c:pt idx="21">
                  <c:v>0.13100000000000001</c:v>
                </c:pt>
                <c:pt idx="22">
                  <c:v>0.129</c:v>
                </c:pt>
                <c:pt idx="23">
                  <c:v>0.124</c:v>
                </c:pt>
                <c:pt idx="24">
                  <c:v>0.16699999999999998</c:v>
                </c:pt>
                <c:pt idx="25">
                  <c:v>0.24600000000000002</c:v>
                </c:pt>
                <c:pt idx="26">
                  <c:v>0.17300000000000001</c:v>
                </c:pt>
              </c:numCache>
            </c:numRef>
          </c:val>
          <c:smooth val="0"/>
          <c:extLst>
            <c:ext xmlns:c16="http://schemas.microsoft.com/office/drawing/2014/chart" uri="{C3380CC4-5D6E-409C-BE32-E72D297353CC}">
              <c16:uniqueId val="{00000000-67B9-4162-AF35-968289A130CE}"/>
            </c:ext>
          </c:extLst>
        </c:ser>
        <c:ser>
          <c:idx val="1"/>
          <c:order val="1"/>
          <c:tx>
            <c:strRef>
              <c:f>'Գրաֆիկ 28'!$C$1</c:f>
              <c:strCache>
                <c:ptCount val="1"/>
                <c:pt idx="0">
                  <c:v>USA</c:v>
                </c:pt>
              </c:strCache>
            </c:strRef>
          </c:tx>
          <c:marker>
            <c:symbol val="none"/>
          </c:marker>
          <c:cat>
            <c:strRef>
              <c:f>'Գրաֆիկ 28'!$A$2:$A$29</c:f>
              <c:strCache>
                <c:ptCount val="28"/>
                <c:pt idx="0">
                  <c:v>I 14</c:v>
                </c:pt>
                <c:pt idx="1">
                  <c:v>II</c:v>
                </c:pt>
                <c:pt idx="2">
                  <c:v>III</c:v>
                </c:pt>
                <c:pt idx="3">
                  <c:v>IV</c:v>
                </c:pt>
                <c:pt idx="4">
                  <c:v>I 15</c:v>
                </c:pt>
                <c:pt idx="5">
                  <c:v>II</c:v>
                </c:pt>
                <c:pt idx="6">
                  <c:v>III</c:v>
                </c:pt>
                <c:pt idx="7">
                  <c:v>IV</c:v>
                </c:pt>
                <c:pt idx="8">
                  <c:v>I 16</c:v>
                </c:pt>
                <c:pt idx="9">
                  <c:v>II</c:v>
                </c:pt>
                <c:pt idx="10">
                  <c:v>III</c:v>
                </c:pt>
                <c:pt idx="11">
                  <c:v>IV</c:v>
                </c:pt>
                <c:pt idx="12">
                  <c:v>I 17</c:v>
                </c:pt>
                <c:pt idx="13">
                  <c:v>II</c:v>
                </c:pt>
                <c:pt idx="14">
                  <c:v>III</c:v>
                </c:pt>
                <c:pt idx="15">
                  <c:v>IV</c:v>
                </c:pt>
                <c:pt idx="16">
                  <c:v>I 18</c:v>
                </c:pt>
                <c:pt idx="17">
                  <c:v>II</c:v>
                </c:pt>
                <c:pt idx="18">
                  <c:v>III</c:v>
                </c:pt>
                <c:pt idx="19">
                  <c:v>IV</c:v>
                </c:pt>
                <c:pt idx="20">
                  <c:v>I 19</c:v>
                </c:pt>
                <c:pt idx="21">
                  <c:v>II</c:v>
                </c:pt>
                <c:pt idx="22">
                  <c:v>III</c:v>
                </c:pt>
                <c:pt idx="23">
                  <c:v>IV</c:v>
                </c:pt>
                <c:pt idx="24">
                  <c:v>I 20</c:v>
                </c:pt>
                <c:pt idx="25">
                  <c:v>II</c:v>
                </c:pt>
                <c:pt idx="26">
                  <c:v>III</c:v>
                </c:pt>
                <c:pt idx="27">
                  <c:v>IV</c:v>
                </c:pt>
              </c:strCache>
            </c:strRef>
          </c:cat>
          <c:val>
            <c:numRef>
              <c:f>'Գրաֆիկ 28'!$C$2:$C$29</c:f>
              <c:numCache>
                <c:formatCode>0.0%</c:formatCode>
                <c:ptCount val="28"/>
                <c:pt idx="0">
                  <c:v>7.1333333333333332E-2</c:v>
                </c:pt>
                <c:pt idx="1">
                  <c:v>7.3666666666666672E-2</c:v>
                </c:pt>
                <c:pt idx="2">
                  <c:v>7.4333333333333335E-2</c:v>
                </c:pt>
                <c:pt idx="3">
                  <c:v>7.4666666666666659E-2</c:v>
                </c:pt>
                <c:pt idx="4">
                  <c:v>7.9999999999999988E-2</c:v>
                </c:pt>
                <c:pt idx="5">
                  <c:v>7.4999999999999997E-2</c:v>
                </c:pt>
                <c:pt idx="6">
                  <c:v>7.3333333333333334E-2</c:v>
                </c:pt>
                <c:pt idx="7">
                  <c:v>7.3333333333333334E-2</c:v>
                </c:pt>
                <c:pt idx="8">
                  <c:v>7.4333333333333335E-2</c:v>
                </c:pt>
                <c:pt idx="9">
                  <c:v>6.8333333333333329E-2</c:v>
                </c:pt>
                <c:pt idx="10">
                  <c:v>6.6333333333333327E-2</c:v>
                </c:pt>
                <c:pt idx="11">
                  <c:v>6.6333333333333327E-2</c:v>
                </c:pt>
                <c:pt idx="12">
                  <c:v>6.8999999999999992E-2</c:v>
                </c:pt>
                <c:pt idx="13">
                  <c:v>7.3666666666666672E-2</c:v>
                </c:pt>
                <c:pt idx="14">
                  <c:v>7.4666666666666659E-2</c:v>
                </c:pt>
                <c:pt idx="15">
                  <c:v>7.0000000000000007E-2</c:v>
                </c:pt>
                <c:pt idx="16">
                  <c:v>7.6999999999999999E-2</c:v>
                </c:pt>
                <c:pt idx="17">
                  <c:v>7.7666666666666662E-2</c:v>
                </c:pt>
                <c:pt idx="18">
                  <c:v>7.8666666666666676E-2</c:v>
                </c:pt>
                <c:pt idx="19">
                  <c:v>8.0333333333333326E-2</c:v>
                </c:pt>
                <c:pt idx="20">
                  <c:v>8.3666666666666667E-2</c:v>
                </c:pt>
                <c:pt idx="21">
                  <c:v>7.2999999999999995E-2</c:v>
                </c:pt>
                <c:pt idx="22">
                  <c:v>7.2000000000000008E-2</c:v>
                </c:pt>
                <c:pt idx="23">
                  <c:v>7.2999999999999995E-2</c:v>
                </c:pt>
                <c:pt idx="24">
                  <c:v>9.6000000000000002E-2</c:v>
                </c:pt>
                <c:pt idx="25">
                  <c:v>0.25800000000000001</c:v>
                </c:pt>
                <c:pt idx="26">
                  <c:v>0.157</c:v>
                </c:pt>
                <c:pt idx="27">
                  <c:v>0.13033333333333333</c:v>
                </c:pt>
              </c:numCache>
            </c:numRef>
          </c:val>
          <c:smooth val="0"/>
          <c:extLst>
            <c:ext xmlns:c16="http://schemas.microsoft.com/office/drawing/2014/chart" uri="{C3380CC4-5D6E-409C-BE32-E72D297353CC}">
              <c16:uniqueId val="{00000001-67B9-4162-AF35-968289A130CE}"/>
            </c:ext>
          </c:extLst>
        </c:ser>
        <c:dLbls>
          <c:showLegendKey val="0"/>
          <c:showVal val="0"/>
          <c:showCatName val="0"/>
          <c:showSerName val="0"/>
          <c:showPercent val="0"/>
          <c:showBubbleSize val="0"/>
        </c:dLbls>
        <c:smooth val="0"/>
        <c:axId val="543307840"/>
        <c:axId val="543305096"/>
      </c:lineChart>
      <c:catAx>
        <c:axId val="543307840"/>
        <c:scaling>
          <c:orientation val="minMax"/>
        </c:scaling>
        <c:delete val="0"/>
        <c:axPos val="b"/>
        <c:numFmt formatCode="General" sourceLinked="0"/>
        <c:majorTickMark val="out"/>
        <c:minorTickMark val="none"/>
        <c:tickLblPos val="nextTo"/>
        <c:spPr>
          <a:ln w="9525">
            <a:solidFill>
              <a:schemeClr val="tx1"/>
            </a:solidFill>
          </a:ln>
        </c:spPr>
        <c:txPr>
          <a:bodyPr rot="-5400000" vert="horz"/>
          <a:lstStyle/>
          <a:p>
            <a:pPr>
              <a:defRPr/>
            </a:pPr>
            <a:endParaRPr lang="en-US"/>
          </a:p>
        </c:txPr>
        <c:crossAx val="543305096"/>
        <c:crosses val="autoZero"/>
        <c:auto val="1"/>
        <c:lblAlgn val="ctr"/>
        <c:lblOffset val="100"/>
        <c:noMultiLvlLbl val="0"/>
      </c:catAx>
      <c:valAx>
        <c:axId val="543305096"/>
        <c:scaling>
          <c:orientation val="minMax"/>
        </c:scaling>
        <c:delete val="0"/>
        <c:axPos val="l"/>
        <c:numFmt formatCode="0%" sourceLinked="0"/>
        <c:majorTickMark val="out"/>
        <c:minorTickMark val="none"/>
        <c:tickLblPos val="nextTo"/>
        <c:spPr>
          <a:ln w="9525">
            <a:solidFill>
              <a:schemeClr val="tx1"/>
            </a:solidFill>
          </a:ln>
        </c:spPr>
        <c:crossAx val="543307840"/>
        <c:crosses val="autoZero"/>
        <c:crossBetween val="between"/>
      </c:valAx>
      <c:spPr>
        <a:noFill/>
      </c:spPr>
    </c:plotArea>
    <c:legend>
      <c:legendPos val="r"/>
      <c:layout>
        <c:manualLayout>
          <c:xMode val="edge"/>
          <c:yMode val="edge"/>
          <c:x val="1.5513888888888886E-2"/>
          <c:y val="0.88081606363621723"/>
          <c:w val="0.58305317460317463"/>
          <c:h val="0.10282405488787585"/>
        </c:manualLayout>
      </c:layout>
      <c:overlay val="0"/>
      <c:txPr>
        <a:bodyPr/>
        <a:lstStyle/>
        <a:p>
          <a:pPr>
            <a:defRPr sz="800" b="0" i="1" baseline="-14000"/>
          </a:pPr>
          <a:endParaRPr lang="en-US"/>
        </a:p>
      </c:txPr>
    </c:legend>
    <c:plotVisOnly val="1"/>
    <c:dispBlanksAs val="gap"/>
    <c:showDLblsOverMax val="0"/>
  </c:chart>
  <c:spPr>
    <a:noFill/>
    <a:ln>
      <a:noFill/>
    </a:ln>
  </c:spPr>
  <c:txPr>
    <a:bodyPr/>
    <a:lstStyle/>
    <a:p>
      <a:pPr>
        <a:defRPr sz="600">
          <a:latin typeface="GHEA Grapalat" panose="02000506050000020003" pitchFamily="50" charset="0"/>
        </a:defRPr>
      </a:pPr>
      <a:endParaRPr lang="en-US"/>
    </a:p>
  </c:txPr>
  <c:externalData r:id="rId1">
    <c:autoUpdate val="0"/>
  </c:externalData>
</c:chartSpace>
</file>

<file path=word/charts/chart2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637596837693676"/>
          <c:y val="8.3333333333333329E-2"/>
          <c:w val="0.85346512255524509"/>
          <c:h val="0.77415354330708663"/>
        </c:manualLayout>
      </c:layout>
      <c:lineChart>
        <c:grouping val="standard"/>
        <c:varyColors val="0"/>
        <c:ser>
          <c:idx val="0"/>
          <c:order val="0"/>
          <c:tx>
            <c:strRef>
              <c:f>'Գրաֆիկ 29'!$B$1</c:f>
              <c:strCache>
                <c:ptCount val="1"/>
                <c:pt idx="0">
                  <c:v>Մասնավոր խնայողությունները ՀՆԱ-ում</c:v>
                </c:pt>
              </c:strCache>
            </c:strRef>
          </c:tx>
          <c:marker>
            <c:symbol val="none"/>
          </c:marker>
          <c:cat>
            <c:strRef>
              <c:f>'Գրաֆիկ 29'!$A$2:$A$9</c:f>
              <c:strCache>
                <c:ptCount val="8"/>
                <c:pt idx="0">
                  <c:v>I 19</c:v>
                </c:pt>
                <c:pt idx="1">
                  <c:v>II</c:v>
                </c:pt>
                <c:pt idx="2">
                  <c:v>III</c:v>
                </c:pt>
                <c:pt idx="3">
                  <c:v>IV</c:v>
                </c:pt>
                <c:pt idx="4">
                  <c:v>I 20</c:v>
                </c:pt>
                <c:pt idx="5">
                  <c:v>II</c:v>
                </c:pt>
                <c:pt idx="6">
                  <c:v>III</c:v>
                </c:pt>
                <c:pt idx="7">
                  <c:v>IV</c:v>
                </c:pt>
              </c:strCache>
            </c:strRef>
          </c:cat>
          <c:val>
            <c:numRef>
              <c:f>'Գրաֆիկ 29'!$B$2:$B$9</c:f>
              <c:numCache>
                <c:formatCode>0.0%</c:formatCode>
                <c:ptCount val="8"/>
                <c:pt idx="0">
                  <c:v>0.139080483</c:v>
                </c:pt>
                <c:pt idx="1">
                  <c:v>8.4200111899999999E-2</c:v>
                </c:pt>
                <c:pt idx="2">
                  <c:v>0.13298775499999999</c:v>
                </c:pt>
                <c:pt idx="3">
                  <c:v>9.4193612499999996E-2</c:v>
                </c:pt>
                <c:pt idx="4">
                  <c:v>0.11912884</c:v>
                </c:pt>
                <c:pt idx="5">
                  <c:v>0.19268252199999999</c:v>
                </c:pt>
                <c:pt idx="6">
                  <c:v>0.194883309</c:v>
                </c:pt>
                <c:pt idx="7">
                  <c:v>0.254843076</c:v>
                </c:pt>
              </c:numCache>
            </c:numRef>
          </c:val>
          <c:smooth val="0"/>
          <c:extLst>
            <c:ext xmlns:c16="http://schemas.microsoft.com/office/drawing/2014/chart" uri="{C3380CC4-5D6E-409C-BE32-E72D297353CC}">
              <c16:uniqueId val="{00000000-09A9-4D3C-927F-B8F4BC3547A5}"/>
            </c:ext>
          </c:extLst>
        </c:ser>
        <c:dLbls>
          <c:showLegendKey val="0"/>
          <c:showVal val="0"/>
          <c:showCatName val="0"/>
          <c:showSerName val="0"/>
          <c:showPercent val="0"/>
          <c:showBubbleSize val="0"/>
        </c:dLbls>
        <c:smooth val="0"/>
        <c:axId val="543304312"/>
        <c:axId val="543306272"/>
      </c:lineChart>
      <c:catAx>
        <c:axId val="543304312"/>
        <c:scaling>
          <c:orientation val="minMax"/>
        </c:scaling>
        <c:delete val="0"/>
        <c:axPos val="b"/>
        <c:numFmt formatCode="General" sourceLinked="0"/>
        <c:majorTickMark val="out"/>
        <c:minorTickMark val="none"/>
        <c:tickLblPos val="nextTo"/>
        <c:crossAx val="543306272"/>
        <c:crosses val="autoZero"/>
        <c:auto val="1"/>
        <c:lblAlgn val="ctr"/>
        <c:lblOffset val="100"/>
        <c:noMultiLvlLbl val="0"/>
      </c:catAx>
      <c:valAx>
        <c:axId val="543306272"/>
        <c:scaling>
          <c:orientation val="minMax"/>
        </c:scaling>
        <c:delete val="0"/>
        <c:axPos val="l"/>
        <c:numFmt formatCode="0%" sourceLinked="0"/>
        <c:majorTickMark val="out"/>
        <c:minorTickMark val="none"/>
        <c:tickLblPos val="nextTo"/>
        <c:crossAx val="543304312"/>
        <c:crosses val="autoZero"/>
        <c:crossBetween val="between"/>
      </c:valAx>
      <c:spPr>
        <a:noFill/>
      </c:spPr>
    </c:plotArea>
    <c:plotVisOnly val="1"/>
    <c:dispBlanksAs val="gap"/>
    <c:showDLblsOverMax val="0"/>
  </c:chart>
  <c:spPr>
    <a:noFill/>
    <a:ln>
      <a:noFill/>
    </a:ln>
  </c:spPr>
  <c:txPr>
    <a:bodyPr/>
    <a:lstStyle/>
    <a:p>
      <a:pPr>
        <a:defRPr sz="600">
          <a:latin typeface="GHEA Grapalat" panose="02000506050000020003" pitchFamily="50" charset="0"/>
        </a:defRPr>
      </a:pPr>
      <a:endParaRPr lang="en-US"/>
    </a:p>
  </c:txPr>
  <c:externalData r:id="rId1">
    <c:autoUpdate val="0"/>
  </c:externalData>
</c:chartSpace>
</file>

<file path=word/charts/chart2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8.2478571428571429E-2"/>
          <c:y val="6.4675925925925928E-2"/>
          <c:w val="0.88728648082296169"/>
          <c:h val="0.65632076757836244"/>
        </c:manualLayout>
      </c:layout>
      <c:lineChart>
        <c:grouping val="standard"/>
        <c:varyColors val="0"/>
        <c:ser>
          <c:idx val="0"/>
          <c:order val="0"/>
          <c:tx>
            <c:strRef>
              <c:f>'Գրաֆիկ 30'!$B$1</c:f>
              <c:strCache>
                <c:ptCount val="1"/>
                <c:pt idx="0">
                  <c:v>OI, 2020 projections</c:v>
                </c:pt>
              </c:strCache>
            </c:strRef>
          </c:tx>
          <c:spPr>
            <a:ln w="19050" cap="rnd">
              <a:solidFill>
                <a:schemeClr val="accent2"/>
              </a:solidFill>
              <a:round/>
            </a:ln>
            <a:effectLst/>
          </c:spPr>
          <c:marker>
            <c:symbol val="none"/>
          </c:marker>
          <c:cat>
            <c:strRef>
              <c:f>'Գրաֆիկ 30'!$A$2:$A$28</c:f>
              <c:strCache>
                <c:ptCount val="27"/>
                <c:pt idx="0">
                  <c:v>I 17</c:v>
                </c:pt>
                <c:pt idx="1">
                  <c:v>II</c:v>
                </c:pt>
                <c:pt idx="2">
                  <c:v>III</c:v>
                </c:pt>
                <c:pt idx="3">
                  <c:v>IV</c:v>
                </c:pt>
                <c:pt idx="4">
                  <c:v>I 18</c:v>
                </c:pt>
                <c:pt idx="5">
                  <c:v>II</c:v>
                </c:pt>
                <c:pt idx="6">
                  <c:v>III</c:v>
                </c:pt>
                <c:pt idx="7">
                  <c:v>IV</c:v>
                </c:pt>
                <c:pt idx="8">
                  <c:v>I 19</c:v>
                </c:pt>
                <c:pt idx="9">
                  <c:v>II</c:v>
                </c:pt>
                <c:pt idx="10">
                  <c:v>III</c:v>
                </c:pt>
                <c:pt idx="11">
                  <c:v>IV</c:v>
                </c:pt>
                <c:pt idx="12">
                  <c:v>I 20</c:v>
                </c:pt>
                <c:pt idx="13">
                  <c:v>II</c:v>
                </c:pt>
                <c:pt idx="14">
                  <c:v>III</c:v>
                </c:pt>
                <c:pt idx="15">
                  <c:v>IV</c:v>
                </c:pt>
                <c:pt idx="16">
                  <c:v>I 21</c:v>
                </c:pt>
                <c:pt idx="17">
                  <c:v>II</c:v>
                </c:pt>
                <c:pt idx="18">
                  <c:v>III</c:v>
                </c:pt>
                <c:pt idx="19">
                  <c:v>IV</c:v>
                </c:pt>
                <c:pt idx="20">
                  <c:v>I 22</c:v>
                </c:pt>
                <c:pt idx="21">
                  <c:v>II </c:v>
                </c:pt>
                <c:pt idx="22">
                  <c:v>III</c:v>
                </c:pt>
                <c:pt idx="23">
                  <c:v>IV</c:v>
                </c:pt>
                <c:pt idx="24">
                  <c:v>I 23</c:v>
                </c:pt>
                <c:pt idx="25">
                  <c:v>II</c:v>
                </c:pt>
                <c:pt idx="26">
                  <c:v>III</c:v>
                </c:pt>
              </c:strCache>
            </c:strRef>
          </c:cat>
          <c:val>
            <c:numRef>
              <c:f>'Գրաֆիկ 30'!$B$2:$B$28</c:f>
              <c:numCache>
                <c:formatCode>General</c:formatCode>
                <c:ptCount val="27"/>
                <c:pt idx="11" formatCode="0.0">
                  <c:v>0.72819999999999996</c:v>
                </c:pt>
                <c:pt idx="12" formatCode="0.0">
                  <c:v>-0.24231189</c:v>
                </c:pt>
                <c:pt idx="13" formatCode="0.0">
                  <c:v>1.1000000000000001</c:v>
                </c:pt>
                <c:pt idx="14" formatCode="0.0">
                  <c:v>1.6</c:v>
                </c:pt>
                <c:pt idx="15" formatCode="0.0">
                  <c:v>1.9</c:v>
                </c:pt>
                <c:pt idx="16" formatCode="0.0">
                  <c:v>2.5</c:v>
                </c:pt>
                <c:pt idx="17" formatCode="0.0">
                  <c:v>2.2999999999999998</c:v>
                </c:pt>
                <c:pt idx="18" formatCode="0.0">
                  <c:v>2.8</c:v>
                </c:pt>
                <c:pt idx="19" formatCode="0.0">
                  <c:v>3.1</c:v>
                </c:pt>
                <c:pt idx="20" formatCode="0.0">
                  <c:v>3.4</c:v>
                </c:pt>
                <c:pt idx="21" formatCode="0.0">
                  <c:v>3.6</c:v>
                </c:pt>
                <c:pt idx="22" formatCode="0.0">
                  <c:v>3.8</c:v>
                </c:pt>
                <c:pt idx="23" formatCode="0.0">
                  <c:v>4</c:v>
                </c:pt>
              </c:numCache>
            </c:numRef>
          </c:val>
          <c:smooth val="0"/>
          <c:extLst>
            <c:ext xmlns:c16="http://schemas.microsoft.com/office/drawing/2014/chart" uri="{C3380CC4-5D6E-409C-BE32-E72D297353CC}">
              <c16:uniqueId val="{00000000-04D8-4793-96A1-170509D4AA47}"/>
            </c:ext>
          </c:extLst>
        </c:ser>
        <c:ser>
          <c:idx val="1"/>
          <c:order val="1"/>
          <c:tx>
            <c:strRef>
              <c:f>'Գրաֆիկ 30'!$C$1</c:f>
              <c:strCache>
                <c:ptCount val="1"/>
                <c:pt idx="0">
                  <c:v>OII, 2020 projections</c:v>
                </c:pt>
              </c:strCache>
            </c:strRef>
          </c:tx>
          <c:spPr>
            <a:ln w="19050" cap="rnd">
              <a:solidFill>
                <a:srgbClr val="7030A0"/>
              </a:solidFill>
              <a:round/>
            </a:ln>
            <a:effectLst/>
          </c:spPr>
          <c:marker>
            <c:symbol val="none"/>
          </c:marker>
          <c:cat>
            <c:strRef>
              <c:f>'Գրաֆիկ 30'!$A$2:$A$28</c:f>
              <c:strCache>
                <c:ptCount val="27"/>
                <c:pt idx="0">
                  <c:v>I 17</c:v>
                </c:pt>
                <c:pt idx="1">
                  <c:v>II</c:v>
                </c:pt>
                <c:pt idx="2">
                  <c:v>III</c:v>
                </c:pt>
                <c:pt idx="3">
                  <c:v>IV</c:v>
                </c:pt>
                <c:pt idx="4">
                  <c:v>I 18</c:v>
                </c:pt>
                <c:pt idx="5">
                  <c:v>II</c:v>
                </c:pt>
                <c:pt idx="6">
                  <c:v>III</c:v>
                </c:pt>
                <c:pt idx="7">
                  <c:v>IV</c:v>
                </c:pt>
                <c:pt idx="8">
                  <c:v>I 19</c:v>
                </c:pt>
                <c:pt idx="9">
                  <c:v>II</c:v>
                </c:pt>
                <c:pt idx="10">
                  <c:v>III</c:v>
                </c:pt>
                <c:pt idx="11">
                  <c:v>IV</c:v>
                </c:pt>
                <c:pt idx="12">
                  <c:v>I 20</c:v>
                </c:pt>
                <c:pt idx="13">
                  <c:v>II</c:v>
                </c:pt>
                <c:pt idx="14">
                  <c:v>III</c:v>
                </c:pt>
                <c:pt idx="15">
                  <c:v>IV</c:v>
                </c:pt>
                <c:pt idx="16">
                  <c:v>I 21</c:v>
                </c:pt>
                <c:pt idx="17">
                  <c:v>II</c:v>
                </c:pt>
                <c:pt idx="18">
                  <c:v>III</c:v>
                </c:pt>
                <c:pt idx="19">
                  <c:v>IV</c:v>
                </c:pt>
                <c:pt idx="20">
                  <c:v>I 22</c:v>
                </c:pt>
                <c:pt idx="21">
                  <c:v>II </c:v>
                </c:pt>
                <c:pt idx="22">
                  <c:v>III</c:v>
                </c:pt>
                <c:pt idx="23">
                  <c:v>IV</c:v>
                </c:pt>
                <c:pt idx="24">
                  <c:v>I 23</c:v>
                </c:pt>
                <c:pt idx="25">
                  <c:v>II</c:v>
                </c:pt>
                <c:pt idx="26">
                  <c:v>III</c:v>
                </c:pt>
              </c:strCache>
            </c:strRef>
          </c:cat>
          <c:val>
            <c:numRef>
              <c:f>'Գրաֆիկ 30'!$C$2:$C$28</c:f>
              <c:numCache>
                <c:formatCode>General</c:formatCode>
                <c:ptCount val="27"/>
                <c:pt idx="12" formatCode="0.0">
                  <c:v>-0.11</c:v>
                </c:pt>
                <c:pt idx="13" formatCode="0.0">
                  <c:v>1.27</c:v>
                </c:pt>
                <c:pt idx="14" formatCode="0.0">
                  <c:v>1.67</c:v>
                </c:pt>
                <c:pt idx="15" formatCode="0.0">
                  <c:v>1.88378052</c:v>
                </c:pt>
                <c:pt idx="16" formatCode="0.0">
                  <c:v>2.72150984</c:v>
                </c:pt>
                <c:pt idx="17" formatCode="0.0">
                  <c:v>2.0175818200000002</c:v>
                </c:pt>
                <c:pt idx="18" formatCode="0.0">
                  <c:v>2.0962680800000002</c:v>
                </c:pt>
                <c:pt idx="19" formatCode="0.0">
                  <c:v>2.2888210408000003</c:v>
                </c:pt>
                <c:pt idx="20" formatCode="0.0">
                  <c:v>2.4784055240000002</c:v>
                </c:pt>
                <c:pt idx="21" formatCode="0.0">
                  <c:v>2.7547782599999997</c:v>
                </c:pt>
                <c:pt idx="22" formatCode="0.0">
                  <c:v>3.2096320199999999</c:v>
                </c:pt>
                <c:pt idx="23" formatCode="0.0">
                  <c:v>3.6291802799999999</c:v>
                </c:pt>
                <c:pt idx="24" formatCode="0.0">
                  <c:v>4</c:v>
                </c:pt>
              </c:numCache>
            </c:numRef>
          </c:val>
          <c:smooth val="0"/>
          <c:extLst>
            <c:ext xmlns:c16="http://schemas.microsoft.com/office/drawing/2014/chart" uri="{C3380CC4-5D6E-409C-BE32-E72D297353CC}">
              <c16:uniqueId val="{00000001-04D8-4793-96A1-170509D4AA47}"/>
            </c:ext>
          </c:extLst>
        </c:ser>
        <c:ser>
          <c:idx val="2"/>
          <c:order val="2"/>
          <c:tx>
            <c:strRef>
              <c:f>'Գրաֆիկ 30'!$D$1</c:f>
              <c:strCache>
                <c:ptCount val="1"/>
                <c:pt idx="0">
                  <c:v>OIII, 2020 projections</c:v>
                </c:pt>
              </c:strCache>
            </c:strRef>
          </c:tx>
          <c:spPr>
            <a:ln w="19050" cap="rnd">
              <a:solidFill>
                <a:schemeClr val="accent4"/>
              </a:solidFill>
              <a:round/>
            </a:ln>
            <a:effectLst/>
          </c:spPr>
          <c:marker>
            <c:symbol val="none"/>
          </c:marker>
          <c:cat>
            <c:strRef>
              <c:f>'Գրաֆիկ 30'!$A$2:$A$28</c:f>
              <c:strCache>
                <c:ptCount val="27"/>
                <c:pt idx="0">
                  <c:v>I 17</c:v>
                </c:pt>
                <c:pt idx="1">
                  <c:v>II</c:v>
                </c:pt>
                <c:pt idx="2">
                  <c:v>III</c:v>
                </c:pt>
                <c:pt idx="3">
                  <c:v>IV</c:v>
                </c:pt>
                <c:pt idx="4">
                  <c:v>I 18</c:v>
                </c:pt>
                <c:pt idx="5">
                  <c:v>II</c:v>
                </c:pt>
                <c:pt idx="6">
                  <c:v>III</c:v>
                </c:pt>
                <c:pt idx="7">
                  <c:v>IV</c:v>
                </c:pt>
                <c:pt idx="8">
                  <c:v>I 19</c:v>
                </c:pt>
                <c:pt idx="9">
                  <c:v>II</c:v>
                </c:pt>
                <c:pt idx="10">
                  <c:v>III</c:v>
                </c:pt>
                <c:pt idx="11">
                  <c:v>IV</c:v>
                </c:pt>
                <c:pt idx="12">
                  <c:v>I 20</c:v>
                </c:pt>
                <c:pt idx="13">
                  <c:v>II</c:v>
                </c:pt>
                <c:pt idx="14">
                  <c:v>III</c:v>
                </c:pt>
                <c:pt idx="15">
                  <c:v>IV</c:v>
                </c:pt>
                <c:pt idx="16">
                  <c:v>I 21</c:v>
                </c:pt>
                <c:pt idx="17">
                  <c:v>II</c:v>
                </c:pt>
                <c:pt idx="18">
                  <c:v>III</c:v>
                </c:pt>
                <c:pt idx="19">
                  <c:v>IV</c:v>
                </c:pt>
                <c:pt idx="20">
                  <c:v>I 22</c:v>
                </c:pt>
                <c:pt idx="21">
                  <c:v>II </c:v>
                </c:pt>
                <c:pt idx="22">
                  <c:v>III</c:v>
                </c:pt>
                <c:pt idx="23">
                  <c:v>IV</c:v>
                </c:pt>
                <c:pt idx="24">
                  <c:v>I 23</c:v>
                </c:pt>
                <c:pt idx="25">
                  <c:v>II</c:v>
                </c:pt>
                <c:pt idx="26">
                  <c:v>III</c:v>
                </c:pt>
              </c:strCache>
            </c:strRef>
          </c:cat>
          <c:val>
            <c:numRef>
              <c:f>'Գրաֆիկ 30'!$D$2:$D$28</c:f>
              <c:numCache>
                <c:formatCode>General</c:formatCode>
                <c:ptCount val="27"/>
                <c:pt idx="13">
                  <c:v>1.7</c:v>
                </c:pt>
                <c:pt idx="14" formatCode="0.0">
                  <c:v>1.432684471732145</c:v>
                </c:pt>
                <c:pt idx="15" formatCode="0.0">
                  <c:v>2.5050500000000002</c:v>
                </c:pt>
                <c:pt idx="16" formatCode="0.0">
                  <c:v>2.7212700000000001</c:v>
                </c:pt>
                <c:pt idx="17" formatCode="0.0">
                  <c:v>1.7101200000000001</c:v>
                </c:pt>
                <c:pt idx="18" formatCode="0.0">
                  <c:v>1.6450199999999999</c:v>
                </c:pt>
                <c:pt idx="19" formatCode="0.0">
                  <c:v>1.6640600000000001</c:v>
                </c:pt>
                <c:pt idx="20" formatCode="0.0">
                  <c:v>1.6681999999999999</c:v>
                </c:pt>
                <c:pt idx="21" formatCode="0.0">
                  <c:v>1.8426800000000001</c:v>
                </c:pt>
                <c:pt idx="22" formatCode="0.0">
                  <c:v>2.3919999999999999</c:v>
                </c:pt>
                <c:pt idx="23" formatCode="0.0">
                  <c:v>2.95</c:v>
                </c:pt>
                <c:pt idx="24" formatCode="0.0">
                  <c:v>3.5</c:v>
                </c:pt>
                <c:pt idx="25" formatCode="0.0">
                  <c:v>4</c:v>
                </c:pt>
              </c:numCache>
            </c:numRef>
          </c:val>
          <c:smooth val="0"/>
          <c:extLst>
            <c:ext xmlns:c16="http://schemas.microsoft.com/office/drawing/2014/chart" uri="{C3380CC4-5D6E-409C-BE32-E72D297353CC}">
              <c16:uniqueId val="{00000002-04D8-4793-96A1-170509D4AA47}"/>
            </c:ext>
          </c:extLst>
        </c:ser>
        <c:ser>
          <c:idx val="3"/>
          <c:order val="3"/>
          <c:tx>
            <c:strRef>
              <c:f>'Գրաֆիկ 30'!$E$1</c:f>
              <c:strCache>
                <c:ptCount val="1"/>
                <c:pt idx="0">
                  <c:v>OIV, 2020 projections</c:v>
                </c:pt>
              </c:strCache>
            </c:strRef>
          </c:tx>
          <c:marker>
            <c:symbol val="none"/>
          </c:marker>
          <c:cat>
            <c:strRef>
              <c:f>'Գրաֆիկ 30'!$A$2:$A$28</c:f>
              <c:strCache>
                <c:ptCount val="27"/>
                <c:pt idx="0">
                  <c:v>I 17</c:v>
                </c:pt>
                <c:pt idx="1">
                  <c:v>II</c:v>
                </c:pt>
                <c:pt idx="2">
                  <c:v>III</c:v>
                </c:pt>
                <c:pt idx="3">
                  <c:v>IV</c:v>
                </c:pt>
                <c:pt idx="4">
                  <c:v>I 18</c:v>
                </c:pt>
                <c:pt idx="5">
                  <c:v>II</c:v>
                </c:pt>
                <c:pt idx="6">
                  <c:v>III</c:v>
                </c:pt>
                <c:pt idx="7">
                  <c:v>IV</c:v>
                </c:pt>
                <c:pt idx="8">
                  <c:v>I 19</c:v>
                </c:pt>
                <c:pt idx="9">
                  <c:v>II</c:v>
                </c:pt>
                <c:pt idx="10">
                  <c:v>III</c:v>
                </c:pt>
                <c:pt idx="11">
                  <c:v>IV</c:v>
                </c:pt>
                <c:pt idx="12">
                  <c:v>I 20</c:v>
                </c:pt>
                <c:pt idx="13">
                  <c:v>II</c:v>
                </c:pt>
                <c:pt idx="14">
                  <c:v>III</c:v>
                </c:pt>
                <c:pt idx="15">
                  <c:v>IV</c:v>
                </c:pt>
                <c:pt idx="16">
                  <c:v>I 21</c:v>
                </c:pt>
                <c:pt idx="17">
                  <c:v>II</c:v>
                </c:pt>
                <c:pt idx="18">
                  <c:v>III</c:v>
                </c:pt>
                <c:pt idx="19">
                  <c:v>IV</c:v>
                </c:pt>
                <c:pt idx="20">
                  <c:v>I 22</c:v>
                </c:pt>
                <c:pt idx="21">
                  <c:v>II </c:v>
                </c:pt>
                <c:pt idx="22">
                  <c:v>III</c:v>
                </c:pt>
                <c:pt idx="23">
                  <c:v>IV</c:v>
                </c:pt>
                <c:pt idx="24">
                  <c:v>I 23</c:v>
                </c:pt>
                <c:pt idx="25">
                  <c:v>II</c:v>
                </c:pt>
                <c:pt idx="26">
                  <c:v>III</c:v>
                </c:pt>
              </c:strCache>
            </c:strRef>
          </c:cat>
          <c:val>
            <c:numRef>
              <c:f>'Գրաֆիկ 30'!$E$2:$E$28</c:f>
              <c:numCache>
                <c:formatCode>General</c:formatCode>
                <c:ptCount val="27"/>
                <c:pt idx="14" formatCode="0.0">
                  <c:v>1.43</c:v>
                </c:pt>
                <c:pt idx="15" formatCode="0.0">
                  <c:v>2.4725899999999998</c:v>
                </c:pt>
                <c:pt idx="16" formatCode="0.0">
                  <c:v>2.7713399999999999</c:v>
                </c:pt>
                <c:pt idx="17" formatCode="0.0">
                  <c:v>2.8218100000000002</c:v>
                </c:pt>
                <c:pt idx="18" formatCode="0.0">
                  <c:v>3.93648</c:v>
                </c:pt>
                <c:pt idx="19" formatCode="0.0">
                  <c:v>4.4353899999999999</c:v>
                </c:pt>
                <c:pt idx="20" formatCode="0.0">
                  <c:v>4.2595499999999999</c:v>
                </c:pt>
                <c:pt idx="21" formatCode="0.0">
                  <c:v>3.8911699999999998</c:v>
                </c:pt>
                <c:pt idx="22" formatCode="0.0">
                  <c:v>3.7275999999999998</c:v>
                </c:pt>
                <c:pt idx="23" formatCode="0.0">
                  <c:v>3.65585</c:v>
                </c:pt>
                <c:pt idx="24" formatCode="0.0">
                  <c:v>3.6713200000000001</c:v>
                </c:pt>
                <c:pt idx="25" formatCode="0.0">
                  <c:v>3.77488</c:v>
                </c:pt>
                <c:pt idx="26" formatCode="0.0">
                  <c:v>4</c:v>
                </c:pt>
              </c:numCache>
            </c:numRef>
          </c:val>
          <c:smooth val="0"/>
          <c:extLst>
            <c:ext xmlns:c16="http://schemas.microsoft.com/office/drawing/2014/chart" uri="{C3380CC4-5D6E-409C-BE32-E72D297353CC}">
              <c16:uniqueId val="{00000003-04D8-4793-96A1-170509D4AA47}"/>
            </c:ext>
          </c:extLst>
        </c:ser>
        <c:ser>
          <c:idx val="4"/>
          <c:order val="4"/>
          <c:tx>
            <c:strRef>
              <c:f>'Գրաֆիկ 30'!$F$1</c:f>
              <c:strCache>
                <c:ptCount val="1"/>
                <c:pt idx="0">
                  <c:v>Actual inflation</c:v>
                </c:pt>
              </c:strCache>
            </c:strRef>
          </c:tx>
          <c:spPr>
            <a:ln w="19050" cap="rnd">
              <a:solidFill>
                <a:schemeClr val="accent5"/>
              </a:solidFill>
              <a:round/>
            </a:ln>
            <a:effectLst/>
          </c:spPr>
          <c:marker>
            <c:symbol val="none"/>
          </c:marker>
          <c:cat>
            <c:strRef>
              <c:f>'Գրաֆիկ 30'!$A$2:$A$28</c:f>
              <c:strCache>
                <c:ptCount val="27"/>
                <c:pt idx="0">
                  <c:v>I 17</c:v>
                </c:pt>
                <c:pt idx="1">
                  <c:v>II</c:v>
                </c:pt>
                <c:pt idx="2">
                  <c:v>III</c:v>
                </c:pt>
                <c:pt idx="3">
                  <c:v>IV</c:v>
                </c:pt>
                <c:pt idx="4">
                  <c:v>I 18</c:v>
                </c:pt>
                <c:pt idx="5">
                  <c:v>II</c:v>
                </c:pt>
                <c:pt idx="6">
                  <c:v>III</c:v>
                </c:pt>
                <c:pt idx="7">
                  <c:v>IV</c:v>
                </c:pt>
                <c:pt idx="8">
                  <c:v>I 19</c:v>
                </c:pt>
                <c:pt idx="9">
                  <c:v>II</c:v>
                </c:pt>
                <c:pt idx="10">
                  <c:v>III</c:v>
                </c:pt>
                <c:pt idx="11">
                  <c:v>IV</c:v>
                </c:pt>
                <c:pt idx="12">
                  <c:v>I 20</c:v>
                </c:pt>
                <c:pt idx="13">
                  <c:v>II</c:v>
                </c:pt>
                <c:pt idx="14">
                  <c:v>III</c:v>
                </c:pt>
                <c:pt idx="15">
                  <c:v>IV</c:v>
                </c:pt>
                <c:pt idx="16">
                  <c:v>I 21</c:v>
                </c:pt>
                <c:pt idx="17">
                  <c:v>II</c:v>
                </c:pt>
                <c:pt idx="18">
                  <c:v>III</c:v>
                </c:pt>
                <c:pt idx="19">
                  <c:v>IV</c:v>
                </c:pt>
                <c:pt idx="20">
                  <c:v>I 22</c:v>
                </c:pt>
                <c:pt idx="21">
                  <c:v>II </c:v>
                </c:pt>
                <c:pt idx="22">
                  <c:v>III</c:v>
                </c:pt>
                <c:pt idx="23">
                  <c:v>IV</c:v>
                </c:pt>
                <c:pt idx="24">
                  <c:v>I 23</c:v>
                </c:pt>
                <c:pt idx="25">
                  <c:v>II</c:v>
                </c:pt>
                <c:pt idx="26">
                  <c:v>III</c:v>
                </c:pt>
              </c:strCache>
            </c:strRef>
          </c:cat>
          <c:val>
            <c:numRef>
              <c:f>'Գրաֆիկ 30'!$F$2:$F$28</c:f>
              <c:numCache>
                <c:formatCode>0.0</c:formatCode>
                <c:ptCount val="27"/>
                <c:pt idx="0">
                  <c:v>-0.1</c:v>
                </c:pt>
                <c:pt idx="1">
                  <c:v>1.1000000000000001</c:v>
                </c:pt>
                <c:pt idx="2">
                  <c:v>1</c:v>
                </c:pt>
                <c:pt idx="3">
                  <c:v>2.6</c:v>
                </c:pt>
                <c:pt idx="4">
                  <c:v>3.7</c:v>
                </c:pt>
                <c:pt idx="5">
                  <c:v>0.9</c:v>
                </c:pt>
                <c:pt idx="6">
                  <c:v>3.5</c:v>
                </c:pt>
                <c:pt idx="7">
                  <c:v>1.8</c:v>
                </c:pt>
                <c:pt idx="8">
                  <c:v>1.9</c:v>
                </c:pt>
                <c:pt idx="9">
                  <c:v>2.5</c:v>
                </c:pt>
                <c:pt idx="10">
                  <c:v>0.5</c:v>
                </c:pt>
                <c:pt idx="11">
                  <c:v>0.7</c:v>
                </c:pt>
                <c:pt idx="12">
                  <c:v>-0.11</c:v>
                </c:pt>
                <c:pt idx="13">
                  <c:v>1.7</c:v>
                </c:pt>
                <c:pt idx="14">
                  <c:v>1.432684471732145</c:v>
                </c:pt>
                <c:pt idx="15">
                  <c:v>3.7</c:v>
                </c:pt>
              </c:numCache>
            </c:numRef>
          </c:val>
          <c:smooth val="0"/>
          <c:extLst>
            <c:ext xmlns:c16="http://schemas.microsoft.com/office/drawing/2014/chart" uri="{C3380CC4-5D6E-409C-BE32-E72D297353CC}">
              <c16:uniqueId val="{00000000-B9BA-433E-8897-0DA0A4A6C365}"/>
            </c:ext>
          </c:extLst>
        </c:ser>
        <c:ser>
          <c:idx val="5"/>
          <c:order val="5"/>
          <c:tx>
            <c:strRef>
              <c:f>'Գրաֆիկ 30'!$G$1</c:f>
              <c:strCache>
                <c:ptCount val="1"/>
                <c:pt idx="0">
                  <c:v>12-month core inflation</c:v>
                </c:pt>
              </c:strCache>
            </c:strRef>
          </c:tx>
          <c:marker>
            <c:symbol val="none"/>
          </c:marker>
          <c:cat>
            <c:strRef>
              <c:f>'Գրաֆիկ 30'!$A$2:$A$28</c:f>
              <c:strCache>
                <c:ptCount val="27"/>
                <c:pt idx="0">
                  <c:v>I 17</c:v>
                </c:pt>
                <c:pt idx="1">
                  <c:v>II</c:v>
                </c:pt>
                <c:pt idx="2">
                  <c:v>III</c:v>
                </c:pt>
                <c:pt idx="3">
                  <c:v>IV</c:v>
                </c:pt>
                <c:pt idx="4">
                  <c:v>I 18</c:v>
                </c:pt>
                <c:pt idx="5">
                  <c:v>II</c:v>
                </c:pt>
                <c:pt idx="6">
                  <c:v>III</c:v>
                </c:pt>
                <c:pt idx="7">
                  <c:v>IV</c:v>
                </c:pt>
                <c:pt idx="8">
                  <c:v>I 19</c:v>
                </c:pt>
                <c:pt idx="9">
                  <c:v>II</c:v>
                </c:pt>
                <c:pt idx="10">
                  <c:v>III</c:v>
                </c:pt>
                <c:pt idx="11">
                  <c:v>IV</c:v>
                </c:pt>
                <c:pt idx="12">
                  <c:v>I 20</c:v>
                </c:pt>
                <c:pt idx="13">
                  <c:v>II</c:v>
                </c:pt>
                <c:pt idx="14">
                  <c:v>III</c:v>
                </c:pt>
                <c:pt idx="15">
                  <c:v>IV</c:v>
                </c:pt>
                <c:pt idx="16">
                  <c:v>I 21</c:v>
                </c:pt>
                <c:pt idx="17">
                  <c:v>II</c:v>
                </c:pt>
                <c:pt idx="18">
                  <c:v>III</c:v>
                </c:pt>
                <c:pt idx="19">
                  <c:v>IV</c:v>
                </c:pt>
                <c:pt idx="20">
                  <c:v>I 22</c:v>
                </c:pt>
                <c:pt idx="21">
                  <c:v>II </c:v>
                </c:pt>
                <c:pt idx="22">
                  <c:v>III</c:v>
                </c:pt>
                <c:pt idx="23">
                  <c:v>IV</c:v>
                </c:pt>
                <c:pt idx="24">
                  <c:v>I 23</c:v>
                </c:pt>
                <c:pt idx="25">
                  <c:v>II</c:v>
                </c:pt>
                <c:pt idx="26">
                  <c:v>III</c:v>
                </c:pt>
              </c:strCache>
            </c:strRef>
          </c:cat>
          <c:val>
            <c:numRef>
              <c:f>'Գրաֆիկ 30'!$G$2:$G$28</c:f>
              <c:numCache>
                <c:formatCode>0.0</c:formatCode>
                <c:ptCount val="27"/>
                <c:pt idx="0">
                  <c:v>-0.90530126051113768</c:v>
                </c:pt>
                <c:pt idx="1">
                  <c:v>0.36407786425382938</c:v>
                </c:pt>
                <c:pt idx="2">
                  <c:v>2.1112721321331804</c:v>
                </c:pt>
                <c:pt idx="3">
                  <c:v>3.6484028135333091</c:v>
                </c:pt>
                <c:pt idx="4">
                  <c:v>4.9449250245676524</c:v>
                </c:pt>
                <c:pt idx="5">
                  <c:v>4.1469572523281499</c:v>
                </c:pt>
                <c:pt idx="6">
                  <c:v>3.6702807488898941</c:v>
                </c:pt>
                <c:pt idx="7" formatCode="General">
                  <c:v>2.6</c:v>
                </c:pt>
                <c:pt idx="8" formatCode="General">
                  <c:v>1.3</c:v>
                </c:pt>
                <c:pt idx="9" formatCode="General">
                  <c:v>1.5</c:v>
                </c:pt>
                <c:pt idx="10" formatCode="General">
                  <c:v>1.1000000000000001</c:v>
                </c:pt>
                <c:pt idx="11" formatCode="General">
                  <c:v>0.7</c:v>
                </c:pt>
                <c:pt idx="12">
                  <c:v>0.54</c:v>
                </c:pt>
                <c:pt idx="13">
                  <c:v>0.77684596156544217</c:v>
                </c:pt>
                <c:pt idx="14">
                  <c:v>1.3397678509690962</c:v>
                </c:pt>
                <c:pt idx="15">
                  <c:v>3.6</c:v>
                </c:pt>
              </c:numCache>
            </c:numRef>
          </c:val>
          <c:smooth val="0"/>
          <c:extLst>
            <c:ext xmlns:c16="http://schemas.microsoft.com/office/drawing/2014/chart" uri="{C3380CC4-5D6E-409C-BE32-E72D297353CC}">
              <c16:uniqueId val="{00000000-1C8C-498B-AA6D-B58DC4091F4B}"/>
            </c:ext>
          </c:extLst>
        </c:ser>
        <c:dLbls>
          <c:showLegendKey val="0"/>
          <c:showVal val="0"/>
          <c:showCatName val="0"/>
          <c:showSerName val="0"/>
          <c:showPercent val="0"/>
          <c:showBubbleSize val="0"/>
        </c:dLbls>
        <c:smooth val="0"/>
        <c:axId val="543298824"/>
        <c:axId val="543309016"/>
      </c:lineChart>
      <c:catAx>
        <c:axId val="543298824"/>
        <c:scaling>
          <c:orientation val="minMax"/>
        </c:scaling>
        <c:delete val="0"/>
        <c:axPos val="b"/>
        <c:numFmt formatCode="General" sourceLinked="1"/>
        <c:majorTickMark val="out"/>
        <c:minorTickMark val="none"/>
        <c:tickLblPos val="low"/>
        <c:spPr>
          <a:noFill/>
          <a:ln w="9525" cap="flat" cmpd="sng" algn="ctr">
            <a:solidFill>
              <a:schemeClr val="dk1"/>
            </a:solidFill>
            <a:round/>
          </a:ln>
          <a:effectLst/>
        </c:spPr>
        <c:txPr>
          <a:bodyPr rot="-60000000" spcFirstLastPara="1" vertOverflow="ellipsis" vert="horz" wrap="square" anchor="ctr" anchorCtr="1"/>
          <a:lstStyle/>
          <a:p>
            <a:pPr>
              <a:defRPr sz="600" b="0" i="0" u="none" strike="noStrike" kern="1200" baseline="0">
                <a:solidFill>
                  <a:sysClr val="windowText" lastClr="000000"/>
                </a:solidFill>
                <a:latin typeface="GHEA Grapalat" panose="02000506050000020003" pitchFamily="50" charset="0"/>
                <a:ea typeface="+mn-ea"/>
                <a:cs typeface="+mn-cs"/>
              </a:defRPr>
            </a:pPr>
            <a:endParaRPr lang="en-US"/>
          </a:p>
        </c:txPr>
        <c:crossAx val="543309016"/>
        <c:crosses val="autoZero"/>
        <c:auto val="1"/>
        <c:lblAlgn val="ctr"/>
        <c:lblOffset val="100"/>
        <c:noMultiLvlLbl val="0"/>
      </c:catAx>
      <c:valAx>
        <c:axId val="543309016"/>
        <c:scaling>
          <c:orientation val="minMax"/>
          <c:max val="5"/>
          <c:min val="-1"/>
        </c:scaling>
        <c:delete val="0"/>
        <c:axPos val="l"/>
        <c:numFmt formatCode="0" sourceLinked="0"/>
        <c:majorTickMark val="out"/>
        <c:minorTickMark val="none"/>
        <c:tickLblPos val="nextTo"/>
        <c:spPr>
          <a:noFill/>
          <a:ln>
            <a:solidFill>
              <a:schemeClr val="dk1"/>
            </a:solidFill>
          </a:ln>
          <a:effectLst/>
        </c:spPr>
        <c:txPr>
          <a:bodyPr rot="-60000000" spcFirstLastPara="1" vertOverflow="ellipsis" vert="horz" wrap="square" anchor="ctr" anchorCtr="1"/>
          <a:lstStyle/>
          <a:p>
            <a:pPr>
              <a:defRPr sz="600" b="0" i="0" u="none" strike="noStrike" kern="1200" baseline="0">
                <a:solidFill>
                  <a:sysClr val="windowText" lastClr="000000"/>
                </a:solidFill>
                <a:latin typeface="GHEA Grapalat" panose="02000506050000020003" pitchFamily="50" charset="0"/>
                <a:ea typeface="+mn-ea"/>
                <a:cs typeface="+mn-cs"/>
              </a:defRPr>
            </a:pPr>
            <a:endParaRPr lang="en-US"/>
          </a:p>
        </c:txPr>
        <c:crossAx val="543298824"/>
        <c:crosses val="autoZero"/>
        <c:crossBetween val="between"/>
        <c:majorUnit val="1"/>
      </c:valAx>
      <c:spPr>
        <a:noFill/>
        <a:ln w="25400">
          <a:noFill/>
        </a:ln>
        <a:effectLst/>
      </c:spPr>
    </c:plotArea>
    <c:legend>
      <c:legendPos val="b"/>
      <c:layout>
        <c:manualLayout>
          <c:xMode val="edge"/>
          <c:yMode val="edge"/>
          <c:x val="7.186507936507992E-4"/>
          <c:y val="0.82160030066433554"/>
          <c:w val="0.77447341269841274"/>
          <c:h val="0.17839969933566444"/>
        </c:manualLayout>
      </c:layout>
      <c:overlay val="0"/>
      <c:spPr>
        <a:noFill/>
        <a:ln>
          <a:noFill/>
        </a:ln>
        <a:effectLst/>
      </c:spPr>
      <c:txPr>
        <a:bodyPr rot="0" spcFirstLastPara="1" vertOverflow="ellipsis" vert="horz" wrap="square" anchor="ctr" anchorCtr="1"/>
        <a:lstStyle/>
        <a:p>
          <a:pPr>
            <a:defRPr sz="750" b="0" i="1" u="none" strike="noStrike" kern="1200" baseline="-14000">
              <a:solidFill>
                <a:sysClr val="windowText" lastClr="000000"/>
              </a:solidFill>
              <a:latin typeface="GHEA Grapalat" panose="02000506050000020003" pitchFamily="50" charset="0"/>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solidFill>
            <a:sysClr val="windowText" lastClr="000000"/>
          </a:solidFill>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9.156162687325374E-2"/>
          <c:y val="7.4249071886601417E-2"/>
          <c:w val="0.88173492063492065"/>
          <c:h val="0.64603867648504787"/>
        </c:manualLayout>
      </c:layout>
      <c:lineChart>
        <c:grouping val="standard"/>
        <c:varyColors val="0"/>
        <c:ser>
          <c:idx val="0"/>
          <c:order val="0"/>
          <c:tx>
            <c:strRef>
              <c:f>'Գրաֆիկ 3'!$B$1</c:f>
              <c:strCache>
                <c:ptCount val="1"/>
                <c:pt idx="0">
                  <c:v>USA</c:v>
                </c:pt>
              </c:strCache>
            </c:strRef>
          </c:tx>
          <c:spPr>
            <a:ln w="19050" cap="rnd">
              <a:solidFill>
                <a:schemeClr val="accent6"/>
              </a:solidFill>
              <a:round/>
            </a:ln>
            <a:effectLst/>
          </c:spPr>
          <c:marker>
            <c:symbol val="none"/>
          </c:marker>
          <c:cat>
            <c:strRef>
              <c:f>'Գրաֆիկ 3'!$A$14:$A$39</c:f>
              <c:strCache>
                <c:ptCount val="26"/>
                <c:pt idx="0">
                  <c:v>I 17</c:v>
                </c:pt>
                <c:pt idx="1">
                  <c:v>II</c:v>
                </c:pt>
                <c:pt idx="2">
                  <c:v>III</c:v>
                </c:pt>
                <c:pt idx="3">
                  <c:v>IV</c:v>
                </c:pt>
                <c:pt idx="4">
                  <c:v>I 18</c:v>
                </c:pt>
                <c:pt idx="5">
                  <c:v>II</c:v>
                </c:pt>
                <c:pt idx="6">
                  <c:v>III</c:v>
                </c:pt>
                <c:pt idx="7">
                  <c:v>IV</c:v>
                </c:pt>
                <c:pt idx="8">
                  <c:v>I 19</c:v>
                </c:pt>
                <c:pt idx="9">
                  <c:v>II</c:v>
                </c:pt>
                <c:pt idx="10">
                  <c:v>III</c:v>
                </c:pt>
                <c:pt idx="11">
                  <c:v>IV</c:v>
                </c:pt>
                <c:pt idx="12">
                  <c:v>I 20</c:v>
                </c:pt>
                <c:pt idx="13">
                  <c:v>II</c:v>
                </c:pt>
                <c:pt idx="14">
                  <c:v>III</c:v>
                </c:pt>
                <c:pt idx="15">
                  <c:v>IV</c:v>
                </c:pt>
                <c:pt idx="16">
                  <c:v>I 21</c:v>
                </c:pt>
                <c:pt idx="17">
                  <c:v>II</c:v>
                </c:pt>
                <c:pt idx="18">
                  <c:v>III</c:v>
                </c:pt>
                <c:pt idx="19">
                  <c:v>IV</c:v>
                </c:pt>
                <c:pt idx="20">
                  <c:v>I 22</c:v>
                </c:pt>
                <c:pt idx="21">
                  <c:v>II</c:v>
                </c:pt>
                <c:pt idx="22">
                  <c:v>III</c:v>
                </c:pt>
                <c:pt idx="23">
                  <c:v>IV</c:v>
                </c:pt>
                <c:pt idx="24">
                  <c:v>I 23</c:v>
                </c:pt>
                <c:pt idx="25">
                  <c:v>II</c:v>
                </c:pt>
              </c:strCache>
            </c:strRef>
          </c:cat>
          <c:val>
            <c:numRef>
              <c:f>'Գրաֆիկ 3'!$B$14:$B$39</c:f>
              <c:numCache>
                <c:formatCode>0.0</c:formatCode>
                <c:ptCount val="26"/>
                <c:pt idx="0">
                  <c:v>2.0455549999999998</c:v>
                </c:pt>
                <c:pt idx="1">
                  <c:v>2.1606390000000002</c:v>
                </c:pt>
                <c:pt idx="2">
                  <c:v>2.3433619999999999</c:v>
                </c:pt>
                <c:pt idx="3">
                  <c:v>2.6671490000000002</c:v>
                </c:pt>
                <c:pt idx="4">
                  <c:v>3.0308169999999999</c:v>
                </c:pt>
                <c:pt idx="5">
                  <c:v>3.2709239999999999</c:v>
                </c:pt>
                <c:pt idx="6">
                  <c:v>3.0691670000000002</c:v>
                </c:pt>
                <c:pt idx="7">
                  <c:v>2.4454250000000002</c:v>
                </c:pt>
                <c:pt idx="8">
                  <c:v>2.2401740000000001</c:v>
                </c:pt>
                <c:pt idx="9">
                  <c:v>1.944056</c:v>
                </c:pt>
                <c:pt idx="10">
                  <c:v>2.0547460000000002</c:v>
                </c:pt>
                <c:pt idx="11">
                  <c:v>2.312287</c:v>
                </c:pt>
                <c:pt idx="12">
                  <c:v>0.31874799999999998</c:v>
                </c:pt>
                <c:pt idx="13">
                  <c:v>-9.4671599999999998</c:v>
                </c:pt>
                <c:pt idx="14">
                  <c:v>-2.88958</c:v>
                </c:pt>
                <c:pt idx="15">
                  <c:v>-2.4910399999999999</c:v>
                </c:pt>
                <c:pt idx="16">
                  <c:v>-1.0012099999999999</c:v>
                </c:pt>
                <c:pt idx="17">
                  <c:v>8.8005779999999998</c:v>
                </c:pt>
                <c:pt idx="18">
                  <c:v>2.1862659999999998</c:v>
                </c:pt>
                <c:pt idx="19">
                  <c:v>1.707068</c:v>
                </c:pt>
                <c:pt idx="20">
                  <c:v>1.9867109999999999</c:v>
                </c:pt>
                <c:pt idx="21">
                  <c:v>2.17971</c:v>
                </c:pt>
                <c:pt idx="22">
                  <c:v>2.2034509999999998</c:v>
                </c:pt>
                <c:pt idx="23">
                  <c:v>2.3361529999999999</c:v>
                </c:pt>
                <c:pt idx="24">
                  <c:v>2.4487079999999999</c:v>
                </c:pt>
                <c:pt idx="25">
                  <c:v>2.3094999999999999</c:v>
                </c:pt>
              </c:numCache>
            </c:numRef>
          </c:val>
          <c:smooth val="0"/>
          <c:extLst>
            <c:ext xmlns:c16="http://schemas.microsoft.com/office/drawing/2014/chart" uri="{C3380CC4-5D6E-409C-BE32-E72D297353CC}">
              <c16:uniqueId val="{00000000-8675-408C-AF80-3FDF5989ADB3}"/>
            </c:ext>
          </c:extLst>
        </c:ser>
        <c:ser>
          <c:idx val="1"/>
          <c:order val="1"/>
          <c:tx>
            <c:strRef>
              <c:f>'Գրաֆիկ 3'!$C$1</c:f>
              <c:strCache>
                <c:ptCount val="1"/>
                <c:pt idx="0">
                  <c:v>Eurozone</c:v>
                </c:pt>
              </c:strCache>
            </c:strRef>
          </c:tx>
          <c:spPr>
            <a:ln w="19050" cap="rnd">
              <a:solidFill>
                <a:srgbClr val="002060"/>
              </a:solidFill>
              <a:round/>
            </a:ln>
            <a:effectLst/>
          </c:spPr>
          <c:marker>
            <c:symbol val="none"/>
          </c:marker>
          <c:cat>
            <c:strRef>
              <c:f>'Գրաֆիկ 3'!$A$14:$A$39</c:f>
              <c:strCache>
                <c:ptCount val="26"/>
                <c:pt idx="0">
                  <c:v>I 17</c:v>
                </c:pt>
                <c:pt idx="1">
                  <c:v>II</c:v>
                </c:pt>
                <c:pt idx="2">
                  <c:v>III</c:v>
                </c:pt>
                <c:pt idx="3">
                  <c:v>IV</c:v>
                </c:pt>
                <c:pt idx="4">
                  <c:v>I 18</c:v>
                </c:pt>
                <c:pt idx="5">
                  <c:v>II</c:v>
                </c:pt>
                <c:pt idx="6">
                  <c:v>III</c:v>
                </c:pt>
                <c:pt idx="7">
                  <c:v>IV</c:v>
                </c:pt>
                <c:pt idx="8">
                  <c:v>I 19</c:v>
                </c:pt>
                <c:pt idx="9">
                  <c:v>II</c:v>
                </c:pt>
                <c:pt idx="10">
                  <c:v>III</c:v>
                </c:pt>
                <c:pt idx="11">
                  <c:v>IV</c:v>
                </c:pt>
                <c:pt idx="12">
                  <c:v>I 20</c:v>
                </c:pt>
                <c:pt idx="13">
                  <c:v>II</c:v>
                </c:pt>
                <c:pt idx="14">
                  <c:v>III</c:v>
                </c:pt>
                <c:pt idx="15">
                  <c:v>IV</c:v>
                </c:pt>
                <c:pt idx="16">
                  <c:v>I 21</c:v>
                </c:pt>
                <c:pt idx="17">
                  <c:v>II</c:v>
                </c:pt>
                <c:pt idx="18">
                  <c:v>III</c:v>
                </c:pt>
                <c:pt idx="19">
                  <c:v>IV</c:v>
                </c:pt>
                <c:pt idx="20">
                  <c:v>I 22</c:v>
                </c:pt>
                <c:pt idx="21">
                  <c:v>II</c:v>
                </c:pt>
                <c:pt idx="22">
                  <c:v>III</c:v>
                </c:pt>
                <c:pt idx="23">
                  <c:v>IV</c:v>
                </c:pt>
                <c:pt idx="24">
                  <c:v>I 23</c:v>
                </c:pt>
                <c:pt idx="25">
                  <c:v>II</c:v>
                </c:pt>
              </c:strCache>
            </c:strRef>
          </c:cat>
          <c:val>
            <c:numRef>
              <c:f>'Գրաֆիկ 3'!$C$14:$C$39</c:f>
              <c:numCache>
                <c:formatCode>0.0</c:formatCode>
                <c:ptCount val="26"/>
                <c:pt idx="0">
                  <c:v>2.1444879700000001</c:v>
                </c:pt>
                <c:pt idx="1">
                  <c:v>2.5704407100000002</c:v>
                </c:pt>
                <c:pt idx="2">
                  <c:v>2.8919242299999999</c:v>
                </c:pt>
                <c:pt idx="3">
                  <c:v>2.9209364299999998</c:v>
                </c:pt>
                <c:pt idx="4">
                  <c:v>2.5379399999999999</c:v>
                </c:pt>
                <c:pt idx="5">
                  <c:v>2.1985839999999999</c:v>
                </c:pt>
                <c:pt idx="6">
                  <c:v>1.623391</c:v>
                </c:pt>
                <c:pt idx="7">
                  <c:v>1.209516</c:v>
                </c:pt>
                <c:pt idx="8">
                  <c:v>1.4271910000000001</c:v>
                </c:pt>
                <c:pt idx="9">
                  <c:v>1.286173</c:v>
                </c:pt>
                <c:pt idx="10">
                  <c:v>1.3685609999999999</c:v>
                </c:pt>
                <c:pt idx="11">
                  <c:v>0.99214199999999997</c:v>
                </c:pt>
                <c:pt idx="12">
                  <c:v>-3.2569900000000001</c:v>
                </c:pt>
                <c:pt idx="13">
                  <c:v>-15.9169</c:v>
                </c:pt>
                <c:pt idx="14">
                  <c:v>-4.38931</c:v>
                </c:pt>
                <c:pt idx="15">
                  <c:v>-5.2254399999999999</c:v>
                </c:pt>
                <c:pt idx="16">
                  <c:v>-1.9232899999999999</c:v>
                </c:pt>
                <c:pt idx="17">
                  <c:v>10.95454</c:v>
                </c:pt>
                <c:pt idx="18">
                  <c:v>0.58119299999999996</c:v>
                </c:pt>
                <c:pt idx="19">
                  <c:v>2.4399130000000002</c:v>
                </c:pt>
                <c:pt idx="20">
                  <c:v>3.7315339999999999</c:v>
                </c:pt>
                <c:pt idx="21">
                  <c:v>3.9260640000000002</c:v>
                </c:pt>
                <c:pt idx="22">
                  <c:v>3.150773</c:v>
                </c:pt>
                <c:pt idx="23">
                  <c:v>2.5487510000000002</c:v>
                </c:pt>
                <c:pt idx="24">
                  <c:v>2.3216109999999999</c:v>
                </c:pt>
                <c:pt idx="25">
                  <c:v>2.2202869999999999</c:v>
                </c:pt>
              </c:numCache>
            </c:numRef>
          </c:val>
          <c:smooth val="0"/>
          <c:extLst>
            <c:ext xmlns:c16="http://schemas.microsoft.com/office/drawing/2014/chart" uri="{C3380CC4-5D6E-409C-BE32-E72D297353CC}">
              <c16:uniqueId val="{00000001-8675-408C-AF80-3FDF5989ADB3}"/>
            </c:ext>
          </c:extLst>
        </c:ser>
        <c:ser>
          <c:idx val="2"/>
          <c:order val="2"/>
          <c:tx>
            <c:strRef>
              <c:f>'Գրաֆիկ 3'!$D$1</c:f>
              <c:strCache>
                <c:ptCount val="1"/>
                <c:pt idx="0">
                  <c:v>Russia</c:v>
                </c:pt>
              </c:strCache>
            </c:strRef>
          </c:tx>
          <c:marker>
            <c:symbol val="none"/>
          </c:marker>
          <c:cat>
            <c:strRef>
              <c:f>'Գրաֆիկ 3'!$A$14:$A$39</c:f>
              <c:strCache>
                <c:ptCount val="26"/>
                <c:pt idx="0">
                  <c:v>I 17</c:v>
                </c:pt>
                <c:pt idx="1">
                  <c:v>II</c:v>
                </c:pt>
                <c:pt idx="2">
                  <c:v>III</c:v>
                </c:pt>
                <c:pt idx="3">
                  <c:v>IV</c:v>
                </c:pt>
                <c:pt idx="4">
                  <c:v>I 18</c:v>
                </c:pt>
                <c:pt idx="5">
                  <c:v>II</c:v>
                </c:pt>
                <c:pt idx="6">
                  <c:v>III</c:v>
                </c:pt>
                <c:pt idx="7">
                  <c:v>IV</c:v>
                </c:pt>
                <c:pt idx="8">
                  <c:v>I 19</c:v>
                </c:pt>
                <c:pt idx="9">
                  <c:v>II</c:v>
                </c:pt>
                <c:pt idx="10">
                  <c:v>III</c:v>
                </c:pt>
                <c:pt idx="11">
                  <c:v>IV</c:v>
                </c:pt>
                <c:pt idx="12">
                  <c:v>I 20</c:v>
                </c:pt>
                <c:pt idx="13">
                  <c:v>II</c:v>
                </c:pt>
                <c:pt idx="14">
                  <c:v>III</c:v>
                </c:pt>
                <c:pt idx="15">
                  <c:v>IV</c:v>
                </c:pt>
                <c:pt idx="16">
                  <c:v>I 21</c:v>
                </c:pt>
                <c:pt idx="17">
                  <c:v>II</c:v>
                </c:pt>
                <c:pt idx="18">
                  <c:v>III</c:v>
                </c:pt>
                <c:pt idx="19">
                  <c:v>IV</c:v>
                </c:pt>
                <c:pt idx="20">
                  <c:v>I 22</c:v>
                </c:pt>
                <c:pt idx="21">
                  <c:v>II</c:v>
                </c:pt>
                <c:pt idx="22">
                  <c:v>III</c:v>
                </c:pt>
                <c:pt idx="23">
                  <c:v>IV</c:v>
                </c:pt>
                <c:pt idx="24">
                  <c:v>I 23</c:v>
                </c:pt>
                <c:pt idx="25">
                  <c:v>II</c:v>
                </c:pt>
              </c:strCache>
            </c:strRef>
          </c:cat>
          <c:val>
            <c:numRef>
              <c:f>'Գրաֆիկ 3'!$D$14:$D$39</c:f>
              <c:numCache>
                <c:formatCode>0.0</c:formatCode>
                <c:ptCount val="26"/>
                <c:pt idx="0">
                  <c:v>1.47884697</c:v>
                </c:pt>
                <c:pt idx="1">
                  <c:v>2.2809787199999998</c:v>
                </c:pt>
                <c:pt idx="2">
                  <c:v>2.4340308899999998</c:v>
                </c:pt>
                <c:pt idx="3">
                  <c:v>1.10195262</c:v>
                </c:pt>
                <c:pt idx="4">
                  <c:v>2.181187</c:v>
                </c:pt>
                <c:pt idx="5">
                  <c:v>2.574837</c:v>
                </c:pt>
                <c:pt idx="6">
                  <c:v>2.4327909999999999</c:v>
                </c:pt>
                <c:pt idx="7">
                  <c:v>2.7290070000000002</c:v>
                </c:pt>
                <c:pt idx="8">
                  <c:v>0.38168000000000002</c:v>
                </c:pt>
                <c:pt idx="9">
                  <c:v>1.2061550000000001</c:v>
                </c:pt>
                <c:pt idx="10">
                  <c:v>1.530125</c:v>
                </c:pt>
                <c:pt idx="11">
                  <c:v>2.0247670000000002</c:v>
                </c:pt>
                <c:pt idx="12">
                  <c:v>1.6702600000000001</c:v>
                </c:pt>
                <c:pt idx="13">
                  <c:v>-8.2695699999999999</c:v>
                </c:pt>
                <c:pt idx="14">
                  <c:v>-3.6421899999999998</c:v>
                </c:pt>
                <c:pt idx="15">
                  <c:v>-4.1330499999999999</c:v>
                </c:pt>
                <c:pt idx="16">
                  <c:v>-2.00509</c:v>
                </c:pt>
                <c:pt idx="17">
                  <c:v>5.8461030000000003</c:v>
                </c:pt>
                <c:pt idx="18">
                  <c:v>1.6634150000000001</c:v>
                </c:pt>
                <c:pt idx="19">
                  <c:v>2.9618139999999999</c:v>
                </c:pt>
                <c:pt idx="20">
                  <c:v>1.631569</c:v>
                </c:pt>
                <c:pt idx="21">
                  <c:v>3.0261909999999999</c:v>
                </c:pt>
                <c:pt idx="22">
                  <c:v>2.7659609999999999</c:v>
                </c:pt>
                <c:pt idx="23">
                  <c:v>2.6404420000000002</c:v>
                </c:pt>
                <c:pt idx="24">
                  <c:v>2.4674659999999999</c:v>
                </c:pt>
                <c:pt idx="25">
                  <c:v>2.1393740000000001</c:v>
                </c:pt>
              </c:numCache>
            </c:numRef>
          </c:val>
          <c:smooth val="0"/>
          <c:extLst>
            <c:ext xmlns:c16="http://schemas.microsoft.com/office/drawing/2014/chart" uri="{C3380CC4-5D6E-409C-BE32-E72D297353CC}">
              <c16:uniqueId val="{00000000-C10B-4775-9FB8-764D6D887D71}"/>
            </c:ext>
          </c:extLst>
        </c:ser>
        <c:dLbls>
          <c:showLegendKey val="0"/>
          <c:showVal val="0"/>
          <c:showCatName val="0"/>
          <c:showSerName val="0"/>
          <c:showPercent val="0"/>
          <c:showBubbleSize val="0"/>
        </c:dLbls>
        <c:smooth val="0"/>
        <c:axId val="715213656"/>
        <c:axId val="715210128"/>
      </c:lineChart>
      <c:catAx>
        <c:axId val="715213656"/>
        <c:scaling>
          <c:orientation val="minMax"/>
        </c:scaling>
        <c:delete val="0"/>
        <c:axPos val="b"/>
        <c:numFmt formatCode="General" sourceLinked="1"/>
        <c:majorTickMark val="out"/>
        <c:minorTickMark val="none"/>
        <c:tickLblPos val="low"/>
        <c:spPr>
          <a:noFill/>
          <a:ln w="9525" cap="flat" cmpd="sng" algn="ctr">
            <a:solidFill>
              <a:schemeClr val="tx1"/>
            </a:solidFill>
            <a:round/>
          </a:ln>
          <a:effectLst/>
        </c:spPr>
        <c:txPr>
          <a:bodyPr rot="-5400000" spcFirstLastPara="1" vertOverflow="ellipsis" vert="horz" wrap="square" anchor="ctr" anchorCtr="1"/>
          <a:lstStyle/>
          <a:p>
            <a:pPr>
              <a:defRPr sz="600" b="0" i="0" u="none" strike="noStrike" kern="1200" baseline="0">
                <a:solidFill>
                  <a:sysClr val="windowText" lastClr="000000"/>
                </a:solidFill>
                <a:latin typeface="GHEA Grapalat" panose="02000506050000020003" pitchFamily="50" charset="0"/>
                <a:ea typeface="+mn-ea"/>
                <a:cs typeface="+mn-cs"/>
              </a:defRPr>
            </a:pPr>
            <a:endParaRPr lang="en-US"/>
          </a:p>
        </c:txPr>
        <c:crossAx val="715210128"/>
        <c:crosses val="autoZero"/>
        <c:auto val="1"/>
        <c:lblAlgn val="ctr"/>
        <c:lblOffset val="100"/>
        <c:noMultiLvlLbl val="0"/>
      </c:catAx>
      <c:valAx>
        <c:axId val="715210128"/>
        <c:scaling>
          <c:orientation val="minMax"/>
          <c:max val="15"/>
          <c:min val="-15"/>
        </c:scaling>
        <c:delete val="0"/>
        <c:axPos val="l"/>
        <c:numFmt formatCode="0" sourceLinked="0"/>
        <c:majorTickMark val="out"/>
        <c:minorTickMark val="none"/>
        <c:tickLblPos val="nextTo"/>
        <c:spPr>
          <a:noFill/>
          <a:ln w="9525">
            <a:solidFill>
              <a:schemeClr val="tx1"/>
            </a:solidFill>
          </a:ln>
          <a:effectLst/>
        </c:spPr>
        <c:txPr>
          <a:bodyPr rot="-60000000" spcFirstLastPara="1" vertOverflow="ellipsis" vert="horz" wrap="square" anchor="ctr" anchorCtr="1"/>
          <a:lstStyle/>
          <a:p>
            <a:pPr>
              <a:defRPr sz="600" b="0" i="0" u="none" strike="noStrike" kern="1200" baseline="0">
                <a:solidFill>
                  <a:sysClr val="windowText" lastClr="000000"/>
                </a:solidFill>
                <a:latin typeface="GHEA Grapalat" panose="02000506050000020003" pitchFamily="50" charset="0"/>
                <a:ea typeface="+mn-ea"/>
                <a:cs typeface="+mn-cs"/>
              </a:defRPr>
            </a:pPr>
            <a:endParaRPr lang="en-US"/>
          </a:p>
        </c:txPr>
        <c:crossAx val="715213656"/>
        <c:crosses val="autoZero"/>
        <c:crossBetween val="between"/>
      </c:valAx>
      <c:spPr>
        <a:noFill/>
        <a:ln>
          <a:noFill/>
        </a:ln>
        <a:effectLst/>
      </c:spPr>
    </c:plotArea>
    <c:legend>
      <c:legendPos val="b"/>
      <c:layout>
        <c:manualLayout>
          <c:xMode val="edge"/>
          <c:yMode val="edge"/>
          <c:x val="3.0114701024783696E-3"/>
          <c:y val="0.87424344084532035"/>
          <c:w val="0.75471448755397508"/>
          <c:h val="0.10962527553269655"/>
        </c:manualLayout>
      </c:layout>
      <c:overlay val="0"/>
      <c:spPr>
        <a:noFill/>
        <a:ln>
          <a:noFill/>
        </a:ln>
        <a:effectLst/>
      </c:spPr>
      <c:txPr>
        <a:bodyPr rot="0" spcFirstLastPara="1" vertOverflow="ellipsis" vert="horz" wrap="square" anchor="ctr" anchorCtr="1"/>
        <a:lstStyle/>
        <a:p>
          <a:pPr>
            <a:defRPr sz="800" b="0" i="1" u="none" strike="noStrike" kern="1200" baseline="-14000">
              <a:solidFill>
                <a:sysClr val="windowText" lastClr="000000"/>
              </a:solidFill>
              <a:latin typeface="GHEA Grapalat" panose="02000506050000020003" pitchFamily="50" charset="0"/>
              <a:ea typeface="+mn-ea"/>
              <a:cs typeface="+mn-cs"/>
            </a:defRPr>
          </a:pPr>
          <a:endParaRPr lang="en-US"/>
        </a:p>
      </c:txPr>
    </c:legend>
    <c:plotVisOnly val="1"/>
    <c:dispBlanksAs val="gap"/>
    <c:showDLblsOverMax val="0"/>
  </c:chart>
  <c:spPr>
    <a:blipFill dpi="0" rotWithShape="1">
      <a:blip xmlns:r="http://schemas.openxmlformats.org/officeDocument/2006/relationships" r:embed="rId1"/>
      <a:srcRect/>
      <a:stretch>
        <a:fillRect l="62000" r="3000"/>
      </a:stretch>
    </a:blipFill>
    <a:ln w="9525" cap="flat" cmpd="sng" algn="ctr">
      <a:noFill/>
      <a:round/>
    </a:ln>
    <a:effectLst/>
  </c:spPr>
  <c:txPr>
    <a:bodyPr/>
    <a:lstStyle/>
    <a:p>
      <a:pPr>
        <a:defRPr/>
      </a:pPr>
      <a:endParaRPr lang="en-US"/>
    </a:p>
  </c:txPr>
  <c:externalData r:id="rId2">
    <c:autoUpdate val="0"/>
  </c:externalData>
</c:chartSpace>
</file>

<file path=word/charts/chart3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'Գրաֆիկ 31'!$B$1</c:f>
              <c:strCache>
                <c:ptCount val="1"/>
                <c:pt idx="0">
                  <c:v>12-month inflationնաճ</c:v>
                </c:pt>
              </c:strCache>
            </c:strRef>
          </c:tx>
          <c:spPr>
            <a:ln w="28575" cap="rnd">
              <a:solidFill>
                <a:schemeClr val="accent1"/>
              </a:solidFill>
              <a:round/>
            </a:ln>
            <a:effectLst/>
          </c:spPr>
          <c:marker>
            <c:symbol val="none"/>
          </c:marker>
          <c:cat>
            <c:strRef>
              <c:f>'Գրաֆիկ 31'!$A$2:$A$61</c:f>
              <c:strCache>
                <c:ptCount val="60"/>
                <c:pt idx="0">
                  <c:v>J 16</c:v>
                </c:pt>
                <c:pt idx="1">
                  <c:v>F</c:v>
                </c:pt>
                <c:pt idx="2">
                  <c:v>M</c:v>
                </c:pt>
                <c:pt idx="3">
                  <c:v>A</c:v>
                </c:pt>
                <c:pt idx="4">
                  <c:v>M</c:v>
                </c:pt>
                <c:pt idx="5">
                  <c:v>J</c:v>
                </c:pt>
                <c:pt idx="6">
                  <c:v>J</c:v>
                </c:pt>
                <c:pt idx="7">
                  <c:v>A</c:v>
                </c:pt>
                <c:pt idx="8">
                  <c:v>S</c:v>
                </c:pt>
                <c:pt idx="9">
                  <c:v>O</c:v>
                </c:pt>
                <c:pt idx="10">
                  <c:v>N</c:v>
                </c:pt>
                <c:pt idx="11">
                  <c:v>D</c:v>
                </c:pt>
                <c:pt idx="12">
                  <c:v>J 17</c:v>
                </c:pt>
                <c:pt idx="13">
                  <c:v>F</c:v>
                </c:pt>
                <c:pt idx="14">
                  <c:v>M</c:v>
                </c:pt>
                <c:pt idx="15">
                  <c:v>A</c:v>
                </c:pt>
                <c:pt idx="16">
                  <c:v>M</c:v>
                </c:pt>
                <c:pt idx="17">
                  <c:v>J</c:v>
                </c:pt>
                <c:pt idx="18">
                  <c:v>J</c:v>
                </c:pt>
                <c:pt idx="19">
                  <c:v>A</c:v>
                </c:pt>
                <c:pt idx="20">
                  <c:v>S</c:v>
                </c:pt>
                <c:pt idx="21">
                  <c:v>O</c:v>
                </c:pt>
                <c:pt idx="22">
                  <c:v>N</c:v>
                </c:pt>
                <c:pt idx="23">
                  <c:v>D</c:v>
                </c:pt>
                <c:pt idx="24">
                  <c:v>J 18</c:v>
                </c:pt>
                <c:pt idx="25">
                  <c:v>F</c:v>
                </c:pt>
                <c:pt idx="26">
                  <c:v>M</c:v>
                </c:pt>
                <c:pt idx="27">
                  <c:v>A</c:v>
                </c:pt>
                <c:pt idx="28">
                  <c:v>M</c:v>
                </c:pt>
                <c:pt idx="29">
                  <c:v>J</c:v>
                </c:pt>
                <c:pt idx="30">
                  <c:v>J</c:v>
                </c:pt>
                <c:pt idx="31">
                  <c:v>A</c:v>
                </c:pt>
                <c:pt idx="32">
                  <c:v>S</c:v>
                </c:pt>
                <c:pt idx="33">
                  <c:v>O</c:v>
                </c:pt>
                <c:pt idx="34">
                  <c:v>N</c:v>
                </c:pt>
                <c:pt idx="35">
                  <c:v>D</c:v>
                </c:pt>
                <c:pt idx="36">
                  <c:v>J 19</c:v>
                </c:pt>
                <c:pt idx="37">
                  <c:v>F</c:v>
                </c:pt>
                <c:pt idx="38">
                  <c:v>M</c:v>
                </c:pt>
                <c:pt idx="39">
                  <c:v>A</c:v>
                </c:pt>
                <c:pt idx="40">
                  <c:v>M</c:v>
                </c:pt>
                <c:pt idx="41">
                  <c:v>J</c:v>
                </c:pt>
                <c:pt idx="42">
                  <c:v>J</c:v>
                </c:pt>
                <c:pt idx="43">
                  <c:v>A</c:v>
                </c:pt>
                <c:pt idx="44">
                  <c:v>S</c:v>
                </c:pt>
                <c:pt idx="45">
                  <c:v>O</c:v>
                </c:pt>
                <c:pt idx="46">
                  <c:v>N</c:v>
                </c:pt>
                <c:pt idx="47">
                  <c:v>D</c:v>
                </c:pt>
                <c:pt idx="48">
                  <c:v>J 20</c:v>
                </c:pt>
                <c:pt idx="49">
                  <c:v>F</c:v>
                </c:pt>
                <c:pt idx="50">
                  <c:v>M</c:v>
                </c:pt>
                <c:pt idx="51">
                  <c:v>A</c:v>
                </c:pt>
                <c:pt idx="52">
                  <c:v>M</c:v>
                </c:pt>
                <c:pt idx="53">
                  <c:v>J</c:v>
                </c:pt>
                <c:pt idx="54">
                  <c:v>J</c:v>
                </c:pt>
                <c:pt idx="55">
                  <c:v>A</c:v>
                </c:pt>
                <c:pt idx="56">
                  <c:v>S</c:v>
                </c:pt>
                <c:pt idx="57">
                  <c:v>O</c:v>
                </c:pt>
                <c:pt idx="58">
                  <c:v>N</c:v>
                </c:pt>
                <c:pt idx="59">
                  <c:v>D</c:v>
                </c:pt>
              </c:strCache>
            </c:strRef>
          </c:cat>
          <c:val>
            <c:numRef>
              <c:f>'Գրաֆիկ 31'!$B$2:$B$61</c:f>
              <c:numCache>
                <c:formatCode>General</c:formatCode>
                <c:ptCount val="60"/>
                <c:pt idx="0">
                  <c:v>-0.4</c:v>
                </c:pt>
                <c:pt idx="1">
                  <c:v>-1.7</c:v>
                </c:pt>
                <c:pt idx="2">
                  <c:v>-2</c:v>
                </c:pt>
                <c:pt idx="3">
                  <c:v>-1.9</c:v>
                </c:pt>
                <c:pt idx="4">
                  <c:v>-2.1</c:v>
                </c:pt>
                <c:pt idx="5">
                  <c:v>-1.1000000000000001</c:v>
                </c:pt>
                <c:pt idx="6">
                  <c:v>-1.3</c:v>
                </c:pt>
                <c:pt idx="7">
                  <c:v>-1.9</c:v>
                </c:pt>
                <c:pt idx="8">
                  <c:v>-1.9</c:v>
                </c:pt>
                <c:pt idx="9">
                  <c:v>-0.9</c:v>
                </c:pt>
                <c:pt idx="10">
                  <c:v>-0.6</c:v>
                </c:pt>
                <c:pt idx="11">
                  <c:v>-1.1000000000000001</c:v>
                </c:pt>
                <c:pt idx="12">
                  <c:v>-0.6</c:v>
                </c:pt>
                <c:pt idx="13">
                  <c:v>-0.2</c:v>
                </c:pt>
                <c:pt idx="14">
                  <c:v>-0.1</c:v>
                </c:pt>
                <c:pt idx="15">
                  <c:v>1.2</c:v>
                </c:pt>
                <c:pt idx="16">
                  <c:v>1.6</c:v>
                </c:pt>
                <c:pt idx="17">
                  <c:v>1.1000000000000001</c:v>
                </c:pt>
                <c:pt idx="18">
                  <c:v>0.9</c:v>
                </c:pt>
                <c:pt idx="19">
                  <c:v>0.9</c:v>
                </c:pt>
                <c:pt idx="20">
                  <c:v>1</c:v>
                </c:pt>
                <c:pt idx="21">
                  <c:v>1.2</c:v>
                </c:pt>
                <c:pt idx="22">
                  <c:v>2.2000000000000002</c:v>
                </c:pt>
                <c:pt idx="23">
                  <c:v>2.6</c:v>
                </c:pt>
                <c:pt idx="24">
                  <c:v>2.9</c:v>
                </c:pt>
                <c:pt idx="25">
                  <c:v>3.3</c:v>
                </c:pt>
                <c:pt idx="26">
                  <c:v>3.7</c:v>
                </c:pt>
                <c:pt idx="27">
                  <c:v>2.4</c:v>
                </c:pt>
                <c:pt idx="28">
                  <c:v>1.6</c:v>
                </c:pt>
                <c:pt idx="29">
                  <c:v>0.9</c:v>
                </c:pt>
                <c:pt idx="30">
                  <c:v>2.2999999999999998</c:v>
                </c:pt>
                <c:pt idx="31">
                  <c:v>3.3</c:v>
                </c:pt>
                <c:pt idx="32">
                  <c:v>3.5</c:v>
                </c:pt>
                <c:pt idx="33">
                  <c:v>2.8</c:v>
                </c:pt>
                <c:pt idx="34">
                  <c:v>1.8</c:v>
                </c:pt>
                <c:pt idx="35">
                  <c:v>1.8</c:v>
                </c:pt>
                <c:pt idx="36">
                  <c:v>0.8</c:v>
                </c:pt>
                <c:pt idx="37">
                  <c:v>1.9</c:v>
                </c:pt>
                <c:pt idx="38">
                  <c:v>1.9</c:v>
                </c:pt>
                <c:pt idx="39">
                  <c:v>2.2000000000000002</c:v>
                </c:pt>
                <c:pt idx="40">
                  <c:v>2.8</c:v>
                </c:pt>
                <c:pt idx="41">
                  <c:v>2.5</c:v>
                </c:pt>
                <c:pt idx="42">
                  <c:v>1.7</c:v>
                </c:pt>
                <c:pt idx="43">
                  <c:v>0.6</c:v>
                </c:pt>
                <c:pt idx="44">
                  <c:v>0.5</c:v>
                </c:pt>
                <c:pt idx="45">
                  <c:v>0.9</c:v>
                </c:pt>
                <c:pt idx="46">
                  <c:v>1</c:v>
                </c:pt>
                <c:pt idx="47">
                  <c:v>0.7</c:v>
                </c:pt>
                <c:pt idx="48">
                  <c:v>0.3</c:v>
                </c:pt>
                <c:pt idx="49">
                  <c:v>-0.5</c:v>
                </c:pt>
                <c:pt idx="50">
                  <c:v>-0.1</c:v>
                </c:pt>
                <c:pt idx="51">
                  <c:v>0.9</c:v>
                </c:pt>
                <c:pt idx="52">
                  <c:v>1.2</c:v>
                </c:pt>
                <c:pt idx="53">
                  <c:v>1.7</c:v>
                </c:pt>
                <c:pt idx="54">
                  <c:v>1.5</c:v>
                </c:pt>
                <c:pt idx="55">
                  <c:v>1.8</c:v>
                </c:pt>
                <c:pt idx="56">
                  <c:v>1.4</c:v>
                </c:pt>
                <c:pt idx="57">
                  <c:v>1.3</c:v>
                </c:pt>
                <c:pt idx="58">
                  <c:v>1.6</c:v>
                </c:pt>
                <c:pt idx="59">
                  <c:v>3.7</c:v>
                </c:pt>
              </c:numCache>
            </c:numRef>
          </c:val>
          <c:smooth val="0"/>
          <c:extLst>
            <c:ext xmlns:c16="http://schemas.microsoft.com/office/drawing/2014/chart" uri="{C3380CC4-5D6E-409C-BE32-E72D297353CC}">
              <c16:uniqueId val="{00000000-9F9D-475A-B22B-E8AEF86CA5F0}"/>
            </c:ext>
          </c:extLst>
        </c:ser>
        <c:ser>
          <c:idx val="1"/>
          <c:order val="1"/>
          <c:tx>
            <c:strRef>
              <c:f>'Գրաֆիկ 31'!$C$1</c:f>
              <c:strCache>
                <c:ptCount val="1"/>
                <c:pt idx="0">
                  <c:v>Target inflation rate</c:v>
                </c:pt>
              </c:strCache>
            </c:strRef>
          </c:tx>
          <c:spPr>
            <a:ln w="19050" cap="rnd">
              <a:solidFill>
                <a:schemeClr val="accent2"/>
              </a:solidFill>
              <a:round/>
            </a:ln>
            <a:effectLst/>
          </c:spPr>
          <c:marker>
            <c:symbol val="none"/>
          </c:marker>
          <c:cat>
            <c:strRef>
              <c:f>'Գրաֆիկ 31'!$A$2:$A$61</c:f>
              <c:strCache>
                <c:ptCount val="60"/>
                <c:pt idx="0">
                  <c:v>J 16</c:v>
                </c:pt>
                <c:pt idx="1">
                  <c:v>F</c:v>
                </c:pt>
                <c:pt idx="2">
                  <c:v>M</c:v>
                </c:pt>
                <c:pt idx="3">
                  <c:v>A</c:v>
                </c:pt>
                <c:pt idx="4">
                  <c:v>M</c:v>
                </c:pt>
                <c:pt idx="5">
                  <c:v>J</c:v>
                </c:pt>
                <c:pt idx="6">
                  <c:v>J</c:v>
                </c:pt>
                <c:pt idx="7">
                  <c:v>A</c:v>
                </c:pt>
                <c:pt idx="8">
                  <c:v>S</c:v>
                </c:pt>
                <c:pt idx="9">
                  <c:v>O</c:v>
                </c:pt>
                <c:pt idx="10">
                  <c:v>N</c:v>
                </c:pt>
                <c:pt idx="11">
                  <c:v>D</c:v>
                </c:pt>
                <c:pt idx="12">
                  <c:v>J 17</c:v>
                </c:pt>
                <c:pt idx="13">
                  <c:v>F</c:v>
                </c:pt>
                <c:pt idx="14">
                  <c:v>M</c:v>
                </c:pt>
                <c:pt idx="15">
                  <c:v>A</c:v>
                </c:pt>
                <c:pt idx="16">
                  <c:v>M</c:v>
                </c:pt>
                <c:pt idx="17">
                  <c:v>J</c:v>
                </c:pt>
                <c:pt idx="18">
                  <c:v>J</c:v>
                </c:pt>
                <c:pt idx="19">
                  <c:v>A</c:v>
                </c:pt>
                <c:pt idx="20">
                  <c:v>S</c:v>
                </c:pt>
                <c:pt idx="21">
                  <c:v>O</c:v>
                </c:pt>
                <c:pt idx="22">
                  <c:v>N</c:v>
                </c:pt>
                <c:pt idx="23">
                  <c:v>D</c:v>
                </c:pt>
                <c:pt idx="24">
                  <c:v>J 18</c:v>
                </c:pt>
                <c:pt idx="25">
                  <c:v>F</c:v>
                </c:pt>
                <c:pt idx="26">
                  <c:v>M</c:v>
                </c:pt>
                <c:pt idx="27">
                  <c:v>A</c:v>
                </c:pt>
                <c:pt idx="28">
                  <c:v>M</c:v>
                </c:pt>
                <c:pt idx="29">
                  <c:v>J</c:v>
                </c:pt>
                <c:pt idx="30">
                  <c:v>J</c:v>
                </c:pt>
                <c:pt idx="31">
                  <c:v>A</c:v>
                </c:pt>
                <c:pt idx="32">
                  <c:v>S</c:v>
                </c:pt>
                <c:pt idx="33">
                  <c:v>O</c:v>
                </c:pt>
                <c:pt idx="34">
                  <c:v>N</c:v>
                </c:pt>
                <c:pt idx="35">
                  <c:v>D</c:v>
                </c:pt>
                <c:pt idx="36">
                  <c:v>J 19</c:v>
                </c:pt>
                <c:pt idx="37">
                  <c:v>F</c:v>
                </c:pt>
                <c:pt idx="38">
                  <c:v>M</c:v>
                </c:pt>
                <c:pt idx="39">
                  <c:v>A</c:v>
                </c:pt>
                <c:pt idx="40">
                  <c:v>M</c:v>
                </c:pt>
                <c:pt idx="41">
                  <c:v>J</c:v>
                </c:pt>
                <c:pt idx="42">
                  <c:v>J</c:v>
                </c:pt>
                <c:pt idx="43">
                  <c:v>A</c:v>
                </c:pt>
                <c:pt idx="44">
                  <c:v>S</c:v>
                </c:pt>
                <c:pt idx="45">
                  <c:v>O</c:v>
                </c:pt>
                <c:pt idx="46">
                  <c:v>N</c:v>
                </c:pt>
                <c:pt idx="47">
                  <c:v>D</c:v>
                </c:pt>
                <c:pt idx="48">
                  <c:v>J 20</c:v>
                </c:pt>
                <c:pt idx="49">
                  <c:v>F</c:v>
                </c:pt>
                <c:pt idx="50">
                  <c:v>M</c:v>
                </c:pt>
                <c:pt idx="51">
                  <c:v>A</c:v>
                </c:pt>
                <c:pt idx="52">
                  <c:v>M</c:v>
                </c:pt>
                <c:pt idx="53">
                  <c:v>J</c:v>
                </c:pt>
                <c:pt idx="54">
                  <c:v>J</c:v>
                </c:pt>
                <c:pt idx="55">
                  <c:v>A</c:v>
                </c:pt>
                <c:pt idx="56">
                  <c:v>S</c:v>
                </c:pt>
                <c:pt idx="57">
                  <c:v>O</c:v>
                </c:pt>
                <c:pt idx="58">
                  <c:v>N</c:v>
                </c:pt>
                <c:pt idx="59">
                  <c:v>D</c:v>
                </c:pt>
              </c:strCache>
            </c:strRef>
          </c:cat>
          <c:val>
            <c:numRef>
              <c:f>'Գրաֆիկ 31'!$C$2:$C$61</c:f>
              <c:numCache>
                <c:formatCode>General</c:formatCode>
                <c:ptCount val="60"/>
                <c:pt idx="0">
                  <c:v>4</c:v>
                </c:pt>
                <c:pt idx="1">
                  <c:v>4</c:v>
                </c:pt>
                <c:pt idx="2">
                  <c:v>4</c:v>
                </c:pt>
                <c:pt idx="3">
                  <c:v>4</c:v>
                </c:pt>
                <c:pt idx="4">
                  <c:v>4</c:v>
                </c:pt>
                <c:pt idx="5">
                  <c:v>4</c:v>
                </c:pt>
                <c:pt idx="6">
                  <c:v>4</c:v>
                </c:pt>
                <c:pt idx="7">
                  <c:v>4</c:v>
                </c:pt>
                <c:pt idx="8">
                  <c:v>4</c:v>
                </c:pt>
                <c:pt idx="9">
                  <c:v>4</c:v>
                </c:pt>
                <c:pt idx="10">
                  <c:v>4</c:v>
                </c:pt>
                <c:pt idx="11">
                  <c:v>4</c:v>
                </c:pt>
                <c:pt idx="12">
                  <c:v>4</c:v>
                </c:pt>
                <c:pt idx="13">
                  <c:v>4</c:v>
                </c:pt>
                <c:pt idx="14">
                  <c:v>4</c:v>
                </c:pt>
                <c:pt idx="15">
                  <c:v>4</c:v>
                </c:pt>
                <c:pt idx="16">
                  <c:v>4</c:v>
                </c:pt>
                <c:pt idx="17">
                  <c:v>4</c:v>
                </c:pt>
                <c:pt idx="18">
                  <c:v>4</c:v>
                </c:pt>
                <c:pt idx="19">
                  <c:v>4</c:v>
                </c:pt>
                <c:pt idx="20">
                  <c:v>4</c:v>
                </c:pt>
                <c:pt idx="21">
                  <c:v>4</c:v>
                </c:pt>
                <c:pt idx="22">
                  <c:v>4</c:v>
                </c:pt>
                <c:pt idx="23">
                  <c:v>4</c:v>
                </c:pt>
                <c:pt idx="24">
                  <c:v>4</c:v>
                </c:pt>
                <c:pt idx="25">
                  <c:v>4</c:v>
                </c:pt>
                <c:pt idx="26">
                  <c:v>4</c:v>
                </c:pt>
                <c:pt idx="27">
                  <c:v>4</c:v>
                </c:pt>
                <c:pt idx="28">
                  <c:v>4</c:v>
                </c:pt>
                <c:pt idx="29">
                  <c:v>4</c:v>
                </c:pt>
                <c:pt idx="30">
                  <c:v>4</c:v>
                </c:pt>
                <c:pt idx="31">
                  <c:v>4</c:v>
                </c:pt>
                <c:pt idx="32">
                  <c:v>4</c:v>
                </c:pt>
                <c:pt idx="33">
                  <c:v>4</c:v>
                </c:pt>
                <c:pt idx="34">
                  <c:v>4</c:v>
                </c:pt>
                <c:pt idx="35">
                  <c:v>4</c:v>
                </c:pt>
                <c:pt idx="36">
                  <c:v>4</c:v>
                </c:pt>
                <c:pt idx="37">
                  <c:v>4</c:v>
                </c:pt>
                <c:pt idx="38">
                  <c:v>4</c:v>
                </c:pt>
                <c:pt idx="39">
                  <c:v>4</c:v>
                </c:pt>
                <c:pt idx="40">
                  <c:v>4</c:v>
                </c:pt>
                <c:pt idx="41">
                  <c:v>4</c:v>
                </c:pt>
                <c:pt idx="42">
                  <c:v>4</c:v>
                </c:pt>
                <c:pt idx="43">
                  <c:v>4</c:v>
                </c:pt>
                <c:pt idx="44">
                  <c:v>4</c:v>
                </c:pt>
                <c:pt idx="45">
                  <c:v>4</c:v>
                </c:pt>
                <c:pt idx="46">
                  <c:v>4</c:v>
                </c:pt>
                <c:pt idx="47">
                  <c:v>4</c:v>
                </c:pt>
                <c:pt idx="48">
                  <c:v>4</c:v>
                </c:pt>
                <c:pt idx="49">
                  <c:v>4</c:v>
                </c:pt>
                <c:pt idx="50">
                  <c:v>4</c:v>
                </c:pt>
                <c:pt idx="51">
                  <c:v>4</c:v>
                </c:pt>
                <c:pt idx="52">
                  <c:v>4</c:v>
                </c:pt>
                <c:pt idx="53">
                  <c:v>4</c:v>
                </c:pt>
                <c:pt idx="54">
                  <c:v>4</c:v>
                </c:pt>
                <c:pt idx="55">
                  <c:v>4</c:v>
                </c:pt>
                <c:pt idx="56">
                  <c:v>4</c:v>
                </c:pt>
                <c:pt idx="57">
                  <c:v>4</c:v>
                </c:pt>
                <c:pt idx="58">
                  <c:v>4</c:v>
                </c:pt>
                <c:pt idx="59">
                  <c:v>4</c:v>
                </c:pt>
              </c:numCache>
            </c:numRef>
          </c:val>
          <c:smooth val="0"/>
          <c:extLst>
            <c:ext xmlns:c16="http://schemas.microsoft.com/office/drawing/2014/chart" uri="{C3380CC4-5D6E-409C-BE32-E72D297353CC}">
              <c16:uniqueId val="{00000001-9F9D-475A-B22B-E8AEF86CA5F0}"/>
            </c:ext>
          </c:extLst>
        </c:ser>
        <c:dLbls>
          <c:showLegendKey val="0"/>
          <c:showVal val="0"/>
          <c:showCatName val="0"/>
          <c:showSerName val="0"/>
          <c:showPercent val="0"/>
          <c:showBubbleSize val="0"/>
        </c:dLbls>
        <c:smooth val="0"/>
        <c:axId val="543299608"/>
        <c:axId val="543301960"/>
      </c:lineChart>
      <c:catAx>
        <c:axId val="543299608"/>
        <c:scaling>
          <c:orientation val="minMax"/>
        </c:scaling>
        <c:delete val="0"/>
        <c:axPos val="b"/>
        <c:numFmt formatCode="General" sourceLinked="1"/>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600" b="0" i="0" u="none" strike="noStrike" kern="1200" baseline="0">
                <a:solidFill>
                  <a:sysClr val="windowText" lastClr="000000"/>
                </a:solidFill>
                <a:latin typeface="GHEA Grapalat" panose="02000506050000020003" pitchFamily="50" charset="0"/>
                <a:ea typeface="+mn-ea"/>
                <a:cs typeface="+mn-cs"/>
              </a:defRPr>
            </a:pPr>
            <a:endParaRPr lang="en-US"/>
          </a:p>
        </c:txPr>
        <c:crossAx val="543301960"/>
        <c:crosses val="autoZero"/>
        <c:auto val="1"/>
        <c:lblAlgn val="ctr"/>
        <c:lblOffset val="100"/>
        <c:noMultiLvlLbl val="0"/>
      </c:catAx>
      <c:valAx>
        <c:axId val="543301960"/>
        <c:scaling>
          <c:orientation val="minMax"/>
        </c:scaling>
        <c:delete val="0"/>
        <c:axPos val="l"/>
        <c:numFmt formatCode="General" sourceLinked="1"/>
        <c:majorTickMark val="out"/>
        <c:minorTickMark val="none"/>
        <c:tickLblPos val="nextTo"/>
        <c:spPr>
          <a:noFill/>
          <a:ln>
            <a:solidFill>
              <a:schemeClr val="dk1"/>
            </a:solidFill>
          </a:ln>
          <a:effectLst/>
        </c:spPr>
        <c:txPr>
          <a:bodyPr rot="-60000000" spcFirstLastPara="1" vertOverflow="ellipsis" vert="horz" wrap="square" anchor="ctr" anchorCtr="1"/>
          <a:lstStyle/>
          <a:p>
            <a:pPr>
              <a:defRPr sz="600" b="0" i="0" u="none" strike="noStrike" kern="1200" baseline="0">
                <a:solidFill>
                  <a:sysClr val="windowText" lastClr="000000"/>
                </a:solidFill>
                <a:latin typeface="GHEA Grapalat" panose="02000506050000020003" pitchFamily="50" charset="0"/>
                <a:ea typeface="+mn-ea"/>
                <a:cs typeface="+mn-cs"/>
              </a:defRPr>
            </a:pPr>
            <a:endParaRPr lang="en-US"/>
          </a:p>
        </c:txPr>
        <c:crossAx val="5432996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800" b="0" i="1" u="none" strike="noStrike" kern="1200" baseline="-14000">
              <a:solidFill>
                <a:sysClr val="windowText" lastClr="000000"/>
              </a:solidFill>
              <a:latin typeface="GHEA Grapalat" panose="02000506050000020003" pitchFamily="50" charset="0"/>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3">
    <c:autoUpdate val="0"/>
  </c:externalData>
</c:chartSpace>
</file>

<file path=word/charts/chart3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1489832042164085"/>
          <c:y val="4.0589036947304667E-2"/>
          <c:w val="0.87233259779019556"/>
          <c:h val="0.65658379947981615"/>
        </c:manualLayout>
      </c:layout>
      <c:barChart>
        <c:barDir val="col"/>
        <c:grouping val="clustered"/>
        <c:varyColors val="0"/>
        <c:ser>
          <c:idx val="1"/>
          <c:order val="1"/>
          <c:tx>
            <c:strRef>
              <c:f>'Գրաֆիկ 32'!$A$3</c:f>
              <c:strCache>
                <c:ptCount val="1"/>
                <c:pt idx="0">
                  <c:v>Import of services</c:v>
                </c:pt>
              </c:strCache>
            </c:strRef>
          </c:tx>
          <c:spPr>
            <a:solidFill>
              <a:schemeClr val="accent5">
                <a:lumMod val="75000"/>
              </a:schemeClr>
            </a:solidFill>
            <a:ln>
              <a:noFill/>
            </a:ln>
            <a:effectLst/>
          </c:spPr>
          <c:invertIfNegative val="0"/>
          <c:cat>
            <c:strRef>
              <c:f>'Գրաֆիկ 32'!$B$1:$Y$1</c:f>
              <c:strCache>
                <c:ptCount val="24"/>
                <c:pt idx="0">
                  <c:v>I 15</c:v>
                </c:pt>
                <c:pt idx="1">
                  <c:v>II</c:v>
                </c:pt>
                <c:pt idx="2">
                  <c:v>III</c:v>
                </c:pt>
                <c:pt idx="3">
                  <c:v>IV</c:v>
                </c:pt>
                <c:pt idx="4">
                  <c:v>I 16</c:v>
                </c:pt>
                <c:pt idx="5">
                  <c:v>II</c:v>
                </c:pt>
                <c:pt idx="6">
                  <c:v>III</c:v>
                </c:pt>
                <c:pt idx="7">
                  <c:v>IV</c:v>
                </c:pt>
                <c:pt idx="8">
                  <c:v>I 17</c:v>
                </c:pt>
                <c:pt idx="9">
                  <c:v>II</c:v>
                </c:pt>
                <c:pt idx="10">
                  <c:v>III</c:v>
                </c:pt>
                <c:pt idx="11">
                  <c:v>IV</c:v>
                </c:pt>
                <c:pt idx="12">
                  <c:v>I 18</c:v>
                </c:pt>
                <c:pt idx="13">
                  <c:v>II</c:v>
                </c:pt>
                <c:pt idx="14">
                  <c:v>III</c:v>
                </c:pt>
                <c:pt idx="15">
                  <c:v>IV</c:v>
                </c:pt>
                <c:pt idx="16">
                  <c:v>I 19</c:v>
                </c:pt>
                <c:pt idx="17">
                  <c:v>II</c:v>
                </c:pt>
                <c:pt idx="18">
                  <c:v>III</c:v>
                </c:pt>
                <c:pt idx="19">
                  <c:v>IV</c:v>
                </c:pt>
                <c:pt idx="20">
                  <c:v>I 20</c:v>
                </c:pt>
                <c:pt idx="21">
                  <c:v>II</c:v>
                </c:pt>
                <c:pt idx="22">
                  <c:v>III</c:v>
                </c:pt>
                <c:pt idx="23">
                  <c:v>IV</c:v>
                </c:pt>
              </c:strCache>
            </c:strRef>
          </c:cat>
          <c:val>
            <c:numRef>
              <c:f>'Գրաֆիկ 32'!$B$3:$Y$3</c:f>
              <c:numCache>
                <c:formatCode>0.0</c:formatCode>
                <c:ptCount val="24"/>
                <c:pt idx="0">
                  <c:v>-15.424049767459891</c:v>
                </c:pt>
                <c:pt idx="1">
                  <c:v>-13.275978095463472</c:v>
                </c:pt>
                <c:pt idx="2">
                  <c:v>-15.145459515984953</c:v>
                </c:pt>
                <c:pt idx="3">
                  <c:v>-10.67488321677537</c:v>
                </c:pt>
                <c:pt idx="4">
                  <c:v>-4.1224109219509444</c:v>
                </c:pt>
                <c:pt idx="5">
                  <c:v>-2.830647722910328</c:v>
                </c:pt>
                <c:pt idx="6">
                  <c:v>1.3917532796574363</c:v>
                </c:pt>
                <c:pt idx="7">
                  <c:v>0.75623912697528795</c:v>
                </c:pt>
                <c:pt idx="8">
                  <c:v>2.8947820381905984</c:v>
                </c:pt>
                <c:pt idx="9">
                  <c:v>1.5008760799882594</c:v>
                </c:pt>
                <c:pt idx="10">
                  <c:v>3.9397759820917457</c:v>
                </c:pt>
                <c:pt idx="11">
                  <c:v>6.187279358044691</c:v>
                </c:pt>
                <c:pt idx="12">
                  <c:v>10.676015633855272</c:v>
                </c:pt>
                <c:pt idx="13">
                  <c:v>4.0432649368704432</c:v>
                </c:pt>
                <c:pt idx="14">
                  <c:v>-3.9600166772211054</c:v>
                </c:pt>
                <c:pt idx="15">
                  <c:v>-3.7197846237419725</c:v>
                </c:pt>
                <c:pt idx="16" formatCode="General">
                  <c:v>-5.9</c:v>
                </c:pt>
                <c:pt idx="17" formatCode="General">
                  <c:v>-3.2</c:v>
                </c:pt>
                <c:pt idx="18" formatCode="General">
                  <c:v>2.7</c:v>
                </c:pt>
                <c:pt idx="19" formatCode="General">
                  <c:v>3.2</c:v>
                </c:pt>
                <c:pt idx="20">
                  <c:v>0.61620004247988902</c:v>
                </c:pt>
                <c:pt idx="21">
                  <c:v>-2.7479586957636712</c:v>
                </c:pt>
                <c:pt idx="22">
                  <c:v>-1.378210531983342</c:v>
                </c:pt>
                <c:pt idx="23">
                  <c:v>-1.5323386270326722</c:v>
                </c:pt>
              </c:numCache>
            </c:numRef>
          </c:val>
          <c:extLst>
            <c:ext xmlns:c16="http://schemas.microsoft.com/office/drawing/2014/chart" uri="{C3380CC4-5D6E-409C-BE32-E72D297353CC}">
              <c16:uniqueId val="{00000000-0D67-4E03-8328-9A0D39BC7E77}"/>
            </c:ext>
          </c:extLst>
        </c:ser>
        <c:ser>
          <c:idx val="2"/>
          <c:order val="2"/>
          <c:tx>
            <c:strRef>
              <c:f>'Գրաֆիկ 32'!$A$4</c:f>
              <c:strCache>
                <c:ptCount val="1"/>
                <c:pt idx="0">
                  <c:v>Import of goods</c:v>
                </c:pt>
              </c:strCache>
            </c:strRef>
          </c:tx>
          <c:invertIfNegative val="0"/>
          <c:cat>
            <c:strRef>
              <c:f>'Գրաֆիկ 32'!$B$1:$Y$1</c:f>
              <c:strCache>
                <c:ptCount val="24"/>
                <c:pt idx="0">
                  <c:v>I 15</c:v>
                </c:pt>
                <c:pt idx="1">
                  <c:v>II</c:v>
                </c:pt>
                <c:pt idx="2">
                  <c:v>III</c:v>
                </c:pt>
                <c:pt idx="3">
                  <c:v>IV</c:v>
                </c:pt>
                <c:pt idx="4">
                  <c:v>I 16</c:v>
                </c:pt>
                <c:pt idx="5">
                  <c:v>II</c:v>
                </c:pt>
                <c:pt idx="6">
                  <c:v>III</c:v>
                </c:pt>
                <c:pt idx="7">
                  <c:v>IV</c:v>
                </c:pt>
                <c:pt idx="8">
                  <c:v>I 17</c:v>
                </c:pt>
                <c:pt idx="9">
                  <c:v>II</c:v>
                </c:pt>
                <c:pt idx="10">
                  <c:v>III</c:v>
                </c:pt>
                <c:pt idx="11">
                  <c:v>IV</c:v>
                </c:pt>
                <c:pt idx="12">
                  <c:v>I 18</c:v>
                </c:pt>
                <c:pt idx="13">
                  <c:v>II</c:v>
                </c:pt>
                <c:pt idx="14">
                  <c:v>III</c:v>
                </c:pt>
                <c:pt idx="15">
                  <c:v>IV</c:v>
                </c:pt>
                <c:pt idx="16">
                  <c:v>I 19</c:v>
                </c:pt>
                <c:pt idx="17">
                  <c:v>II</c:v>
                </c:pt>
                <c:pt idx="18">
                  <c:v>III</c:v>
                </c:pt>
                <c:pt idx="19">
                  <c:v>IV</c:v>
                </c:pt>
                <c:pt idx="20">
                  <c:v>I 20</c:v>
                </c:pt>
                <c:pt idx="21">
                  <c:v>II</c:v>
                </c:pt>
                <c:pt idx="22">
                  <c:v>III</c:v>
                </c:pt>
                <c:pt idx="23">
                  <c:v>IV</c:v>
                </c:pt>
              </c:strCache>
            </c:strRef>
          </c:cat>
          <c:val>
            <c:numRef>
              <c:f>'Գրաֆիկ 32'!$B$4:$Y$4</c:f>
              <c:numCache>
                <c:formatCode>0.0</c:formatCode>
                <c:ptCount val="24"/>
                <c:pt idx="0">
                  <c:v>-16.639792391061007</c:v>
                </c:pt>
                <c:pt idx="1">
                  <c:v>-14.686783019606438</c:v>
                </c:pt>
                <c:pt idx="2">
                  <c:v>-16.713486039389196</c:v>
                </c:pt>
                <c:pt idx="3">
                  <c:v>-12.866635242358285</c:v>
                </c:pt>
                <c:pt idx="4">
                  <c:v>-6.3842864260501528</c:v>
                </c:pt>
                <c:pt idx="5">
                  <c:v>-4.0727842791837219</c:v>
                </c:pt>
                <c:pt idx="6">
                  <c:v>0.91356067048533873</c:v>
                </c:pt>
                <c:pt idx="7">
                  <c:v>3.1562156633646765</c:v>
                </c:pt>
                <c:pt idx="8">
                  <c:v>7.1028480655802184</c:v>
                </c:pt>
                <c:pt idx="9">
                  <c:v>2.8253891781904628</c:v>
                </c:pt>
                <c:pt idx="10">
                  <c:v>5.0501889287134958</c:v>
                </c:pt>
                <c:pt idx="11">
                  <c:v>6.1233503086363044</c:v>
                </c:pt>
                <c:pt idx="12">
                  <c:v>8.6981757339557078</c:v>
                </c:pt>
                <c:pt idx="13">
                  <c:v>6.0358051245117395</c:v>
                </c:pt>
                <c:pt idx="14">
                  <c:v>-0.36767843088098573</c:v>
                </c:pt>
                <c:pt idx="15">
                  <c:v>-1.6728668056727258</c:v>
                </c:pt>
                <c:pt idx="16" formatCode="General">
                  <c:v>-4.3</c:v>
                </c:pt>
                <c:pt idx="17" formatCode="General">
                  <c:v>-2.6</c:v>
                </c:pt>
                <c:pt idx="18" formatCode="General">
                  <c:v>0.9</c:v>
                </c:pt>
                <c:pt idx="19" formatCode="General">
                  <c:v>2.1</c:v>
                </c:pt>
                <c:pt idx="20">
                  <c:v>-0.55299521812025887</c:v>
                </c:pt>
                <c:pt idx="21">
                  <c:v>-5.0204822945543128</c:v>
                </c:pt>
                <c:pt idx="22">
                  <c:v>-1.0213442137564641</c:v>
                </c:pt>
                <c:pt idx="23">
                  <c:v>-0.52629283670938776</c:v>
                </c:pt>
              </c:numCache>
            </c:numRef>
          </c:val>
          <c:extLst>
            <c:ext xmlns:c16="http://schemas.microsoft.com/office/drawing/2014/chart" uri="{C3380CC4-5D6E-409C-BE32-E72D297353CC}">
              <c16:uniqueId val="{00000001-0D67-4E03-8328-9A0D39BC7E77}"/>
            </c:ext>
          </c:extLst>
        </c:ser>
        <c:ser>
          <c:idx val="3"/>
          <c:order val="3"/>
          <c:tx>
            <c:strRef>
              <c:f>'Գրաֆիկ 32'!$A$5</c:f>
              <c:strCache>
                <c:ptCount val="1"/>
                <c:pt idx="0">
                  <c:v>Consumer goods</c:v>
                </c:pt>
              </c:strCache>
            </c:strRef>
          </c:tx>
          <c:spPr>
            <a:solidFill>
              <a:schemeClr val="accent4">
                <a:lumMod val="75000"/>
              </a:schemeClr>
            </a:solidFill>
            <a:ln>
              <a:noFill/>
            </a:ln>
            <a:effectLst/>
          </c:spPr>
          <c:invertIfNegative val="0"/>
          <c:cat>
            <c:strRef>
              <c:f>'Գրաֆիկ 32'!$B$1:$Y$1</c:f>
              <c:strCache>
                <c:ptCount val="24"/>
                <c:pt idx="0">
                  <c:v>I 15</c:v>
                </c:pt>
                <c:pt idx="1">
                  <c:v>II</c:v>
                </c:pt>
                <c:pt idx="2">
                  <c:v>III</c:v>
                </c:pt>
                <c:pt idx="3">
                  <c:v>IV</c:v>
                </c:pt>
                <c:pt idx="4">
                  <c:v>I 16</c:v>
                </c:pt>
                <c:pt idx="5">
                  <c:v>II</c:v>
                </c:pt>
                <c:pt idx="6">
                  <c:v>III</c:v>
                </c:pt>
                <c:pt idx="7">
                  <c:v>IV</c:v>
                </c:pt>
                <c:pt idx="8">
                  <c:v>I 17</c:v>
                </c:pt>
                <c:pt idx="9">
                  <c:v>II</c:v>
                </c:pt>
                <c:pt idx="10">
                  <c:v>III</c:v>
                </c:pt>
                <c:pt idx="11">
                  <c:v>IV</c:v>
                </c:pt>
                <c:pt idx="12">
                  <c:v>I 18</c:v>
                </c:pt>
                <c:pt idx="13">
                  <c:v>II</c:v>
                </c:pt>
                <c:pt idx="14">
                  <c:v>III</c:v>
                </c:pt>
                <c:pt idx="15">
                  <c:v>IV</c:v>
                </c:pt>
                <c:pt idx="16">
                  <c:v>I 19</c:v>
                </c:pt>
                <c:pt idx="17">
                  <c:v>II</c:v>
                </c:pt>
                <c:pt idx="18">
                  <c:v>III</c:v>
                </c:pt>
                <c:pt idx="19">
                  <c:v>IV</c:v>
                </c:pt>
                <c:pt idx="20">
                  <c:v>I 20</c:v>
                </c:pt>
                <c:pt idx="21">
                  <c:v>II</c:v>
                </c:pt>
                <c:pt idx="22">
                  <c:v>III</c:v>
                </c:pt>
                <c:pt idx="23">
                  <c:v>IV</c:v>
                </c:pt>
              </c:strCache>
            </c:strRef>
          </c:cat>
          <c:val>
            <c:numRef>
              <c:f>'Գրաֆիկ 32'!$B$5:$Y$5</c:f>
              <c:numCache>
                <c:formatCode>0.0</c:formatCode>
                <c:ptCount val="24"/>
                <c:pt idx="0">
                  <c:v>-15.424049767459891</c:v>
                </c:pt>
                <c:pt idx="1">
                  <c:v>-13.275978095463472</c:v>
                </c:pt>
                <c:pt idx="2">
                  <c:v>-15.145459515984953</c:v>
                </c:pt>
                <c:pt idx="3">
                  <c:v>-10.67488321677537</c:v>
                </c:pt>
                <c:pt idx="4">
                  <c:v>-4.1224109219509444</c:v>
                </c:pt>
                <c:pt idx="5">
                  <c:v>-2.830647722910328</c:v>
                </c:pt>
                <c:pt idx="6">
                  <c:v>1.3917532796574363</c:v>
                </c:pt>
                <c:pt idx="7">
                  <c:v>0.75623912697528795</c:v>
                </c:pt>
                <c:pt idx="8">
                  <c:v>2.8947820381905984</c:v>
                </c:pt>
                <c:pt idx="9">
                  <c:v>1.5008760799882594</c:v>
                </c:pt>
                <c:pt idx="10">
                  <c:v>3.9397759820917457</c:v>
                </c:pt>
                <c:pt idx="11">
                  <c:v>6.187279358044691</c:v>
                </c:pt>
                <c:pt idx="12">
                  <c:v>10.676015633855272</c:v>
                </c:pt>
                <c:pt idx="13">
                  <c:v>4.0432649368704432</c:v>
                </c:pt>
                <c:pt idx="14">
                  <c:v>-3.9600166772211054</c:v>
                </c:pt>
                <c:pt idx="15">
                  <c:v>-3.7197846237419725</c:v>
                </c:pt>
                <c:pt idx="16" formatCode="General">
                  <c:v>-5.9</c:v>
                </c:pt>
                <c:pt idx="17" formatCode="General">
                  <c:v>-3.2</c:v>
                </c:pt>
                <c:pt idx="18" formatCode="General">
                  <c:v>2.7</c:v>
                </c:pt>
                <c:pt idx="19" formatCode="General">
                  <c:v>3.2</c:v>
                </c:pt>
                <c:pt idx="20">
                  <c:v>0.61620004247988902</c:v>
                </c:pt>
                <c:pt idx="21">
                  <c:v>-2.7479586957636712</c:v>
                </c:pt>
                <c:pt idx="22">
                  <c:v>-1.378210531983342</c:v>
                </c:pt>
                <c:pt idx="23">
                  <c:v>-1.5323386270326722</c:v>
                </c:pt>
              </c:numCache>
            </c:numRef>
          </c:val>
          <c:extLst>
            <c:ext xmlns:c16="http://schemas.microsoft.com/office/drawing/2014/chart" uri="{C3380CC4-5D6E-409C-BE32-E72D297353CC}">
              <c16:uniqueId val="{00000002-0D67-4E03-8328-9A0D39BC7E77}"/>
            </c:ext>
          </c:extLst>
        </c:ser>
        <c:ser>
          <c:idx val="4"/>
          <c:order val="4"/>
          <c:tx>
            <c:strRef>
              <c:f>'Գրաֆիկ 32'!$A$6</c:f>
              <c:strCache>
                <c:ptCount val="1"/>
                <c:pt idx="0">
                  <c:v>Raw materials</c:v>
                </c:pt>
              </c:strCache>
            </c:strRef>
          </c:tx>
          <c:spPr>
            <a:solidFill>
              <a:schemeClr val="accent3">
                <a:lumMod val="75000"/>
              </a:schemeClr>
            </a:solidFill>
            <a:ln>
              <a:noFill/>
            </a:ln>
            <a:effectLst/>
          </c:spPr>
          <c:invertIfNegative val="0"/>
          <c:cat>
            <c:strRef>
              <c:f>'Գրաֆիկ 32'!$B$1:$Y$1</c:f>
              <c:strCache>
                <c:ptCount val="24"/>
                <c:pt idx="0">
                  <c:v>I 15</c:v>
                </c:pt>
                <c:pt idx="1">
                  <c:v>II</c:v>
                </c:pt>
                <c:pt idx="2">
                  <c:v>III</c:v>
                </c:pt>
                <c:pt idx="3">
                  <c:v>IV</c:v>
                </c:pt>
                <c:pt idx="4">
                  <c:v>I 16</c:v>
                </c:pt>
                <c:pt idx="5">
                  <c:v>II</c:v>
                </c:pt>
                <c:pt idx="6">
                  <c:v>III</c:v>
                </c:pt>
                <c:pt idx="7">
                  <c:v>IV</c:v>
                </c:pt>
                <c:pt idx="8">
                  <c:v>I 17</c:v>
                </c:pt>
                <c:pt idx="9">
                  <c:v>II</c:v>
                </c:pt>
                <c:pt idx="10">
                  <c:v>III</c:v>
                </c:pt>
                <c:pt idx="11">
                  <c:v>IV</c:v>
                </c:pt>
                <c:pt idx="12">
                  <c:v>I 18</c:v>
                </c:pt>
                <c:pt idx="13">
                  <c:v>II</c:v>
                </c:pt>
                <c:pt idx="14">
                  <c:v>III</c:v>
                </c:pt>
                <c:pt idx="15">
                  <c:v>IV</c:v>
                </c:pt>
                <c:pt idx="16">
                  <c:v>I 19</c:v>
                </c:pt>
                <c:pt idx="17">
                  <c:v>II</c:v>
                </c:pt>
                <c:pt idx="18">
                  <c:v>III</c:v>
                </c:pt>
                <c:pt idx="19">
                  <c:v>IV</c:v>
                </c:pt>
                <c:pt idx="20">
                  <c:v>I 20</c:v>
                </c:pt>
                <c:pt idx="21">
                  <c:v>II</c:v>
                </c:pt>
                <c:pt idx="22">
                  <c:v>III</c:v>
                </c:pt>
                <c:pt idx="23">
                  <c:v>IV</c:v>
                </c:pt>
              </c:strCache>
            </c:strRef>
          </c:cat>
          <c:val>
            <c:numRef>
              <c:f>'Գրաֆիկ 32'!$B$6:$Y$6</c:f>
              <c:numCache>
                <c:formatCode>0.0</c:formatCode>
                <c:ptCount val="24"/>
                <c:pt idx="0">
                  <c:v>-20.179755847243115</c:v>
                </c:pt>
                <c:pt idx="1">
                  <c:v>-18.056860748296089</c:v>
                </c:pt>
                <c:pt idx="2">
                  <c:v>-20.358531202548974</c:v>
                </c:pt>
                <c:pt idx="3">
                  <c:v>-15.971418134893455</c:v>
                </c:pt>
                <c:pt idx="4">
                  <c:v>-8.35041666591016</c:v>
                </c:pt>
                <c:pt idx="5">
                  <c:v>-5.1617825466470038</c:v>
                </c:pt>
                <c:pt idx="6">
                  <c:v>1.0129553556647437</c:v>
                </c:pt>
                <c:pt idx="7">
                  <c:v>4.823937100796087</c:v>
                </c:pt>
                <c:pt idx="8">
                  <c:v>10.355729078254242</c:v>
                </c:pt>
                <c:pt idx="9">
                  <c:v>3.8337860301210327</c:v>
                </c:pt>
                <c:pt idx="10">
                  <c:v>6.4553420409603461</c:v>
                </c:pt>
                <c:pt idx="11">
                  <c:v>7.335183187885093</c:v>
                </c:pt>
                <c:pt idx="12">
                  <c:v>9.7045402355432202</c:v>
                </c:pt>
                <c:pt idx="13">
                  <c:v>8.2608589855065873</c:v>
                </c:pt>
                <c:pt idx="14">
                  <c:v>1.1959771117019216</c:v>
                </c:pt>
                <c:pt idx="15">
                  <c:v>-1.0206785187959611</c:v>
                </c:pt>
                <c:pt idx="16" formatCode="General">
                  <c:v>-4.5</c:v>
                </c:pt>
                <c:pt idx="17" formatCode="General">
                  <c:v>-2.9</c:v>
                </c:pt>
                <c:pt idx="18" formatCode="General">
                  <c:v>0.2</c:v>
                </c:pt>
                <c:pt idx="19" formatCode="General">
                  <c:v>2</c:v>
                </c:pt>
                <c:pt idx="20">
                  <c:v>-1.2126491349322492</c:v>
                </c:pt>
                <c:pt idx="21">
                  <c:v>-7.1509851305807501</c:v>
                </c:pt>
                <c:pt idx="22">
                  <c:v>-1.1991096183133862</c:v>
                </c:pt>
                <c:pt idx="23">
                  <c:v>-0.30205720378498313</c:v>
                </c:pt>
              </c:numCache>
            </c:numRef>
          </c:val>
          <c:extLst>
            <c:ext xmlns:c16="http://schemas.microsoft.com/office/drawing/2014/chart" uri="{C3380CC4-5D6E-409C-BE32-E72D297353CC}">
              <c16:uniqueId val="{00000003-0D67-4E03-8328-9A0D39BC7E77}"/>
            </c:ext>
          </c:extLst>
        </c:ser>
        <c:dLbls>
          <c:showLegendKey val="0"/>
          <c:showVal val="0"/>
          <c:showCatName val="0"/>
          <c:showSerName val="0"/>
          <c:showPercent val="0"/>
          <c:showBubbleSize val="0"/>
        </c:dLbls>
        <c:gapWidth val="219"/>
        <c:axId val="469801584"/>
        <c:axId val="469810208"/>
      </c:barChart>
      <c:lineChart>
        <c:grouping val="standard"/>
        <c:varyColors val="0"/>
        <c:ser>
          <c:idx val="0"/>
          <c:order val="0"/>
          <c:tx>
            <c:strRef>
              <c:f>'Գրաֆիկ 32'!$A$2</c:f>
              <c:strCache>
                <c:ptCount val="1"/>
                <c:pt idx="0">
                  <c:v>Total imports</c:v>
                </c:pt>
              </c:strCache>
            </c:strRef>
          </c:tx>
          <c:spPr>
            <a:ln w="12700" cap="rnd">
              <a:solidFill>
                <a:srgbClr val="C00000"/>
              </a:solidFill>
              <a:round/>
            </a:ln>
            <a:effectLst/>
          </c:spPr>
          <c:marker>
            <c:symbol val="none"/>
          </c:marker>
          <c:cat>
            <c:strRef>
              <c:f>'Գրաֆիկ 32'!$B$1:$Y$1</c:f>
              <c:strCache>
                <c:ptCount val="24"/>
                <c:pt idx="0">
                  <c:v>I 15</c:v>
                </c:pt>
                <c:pt idx="1">
                  <c:v>II</c:v>
                </c:pt>
                <c:pt idx="2">
                  <c:v>III</c:v>
                </c:pt>
                <c:pt idx="3">
                  <c:v>IV</c:v>
                </c:pt>
                <c:pt idx="4">
                  <c:v>I 16</c:v>
                </c:pt>
                <c:pt idx="5">
                  <c:v>II</c:v>
                </c:pt>
                <c:pt idx="6">
                  <c:v>III</c:v>
                </c:pt>
                <c:pt idx="7">
                  <c:v>IV</c:v>
                </c:pt>
                <c:pt idx="8">
                  <c:v>I 17</c:v>
                </c:pt>
                <c:pt idx="9">
                  <c:v>II</c:v>
                </c:pt>
                <c:pt idx="10">
                  <c:v>III</c:v>
                </c:pt>
                <c:pt idx="11">
                  <c:v>IV</c:v>
                </c:pt>
                <c:pt idx="12">
                  <c:v>I 18</c:v>
                </c:pt>
                <c:pt idx="13">
                  <c:v>II</c:v>
                </c:pt>
                <c:pt idx="14">
                  <c:v>III</c:v>
                </c:pt>
                <c:pt idx="15">
                  <c:v>IV</c:v>
                </c:pt>
                <c:pt idx="16">
                  <c:v>I 19</c:v>
                </c:pt>
                <c:pt idx="17">
                  <c:v>II</c:v>
                </c:pt>
                <c:pt idx="18">
                  <c:v>III</c:v>
                </c:pt>
                <c:pt idx="19">
                  <c:v>IV</c:v>
                </c:pt>
                <c:pt idx="20">
                  <c:v>I 20</c:v>
                </c:pt>
                <c:pt idx="21">
                  <c:v>II</c:v>
                </c:pt>
                <c:pt idx="22">
                  <c:v>III</c:v>
                </c:pt>
                <c:pt idx="23">
                  <c:v>IV</c:v>
                </c:pt>
              </c:strCache>
            </c:strRef>
          </c:cat>
          <c:val>
            <c:numRef>
              <c:f>'Գրաֆիկ 32'!$B$2:$Y$2</c:f>
              <c:numCache>
                <c:formatCode>0.0</c:formatCode>
                <c:ptCount val="24"/>
                <c:pt idx="0">
                  <c:v>-16.269450911511512</c:v>
                </c:pt>
                <c:pt idx="1">
                  <c:v>-14.247319759210995</c:v>
                </c:pt>
                <c:pt idx="2">
                  <c:v>-16.220101520623032</c:v>
                </c:pt>
                <c:pt idx="3">
                  <c:v>-12.173978535550802</c:v>
                </c:pt>
                <c:pt idx="4">
                  <c:v>-5.6982782734099686</c:v>
                </c:pt>
                <c:pt idx="5">
                  <c:v>-3.7255670016511147</c:v>
                </c:pt>
                <c:pt idx="6">
                  <c:v>1.0098625025013632</c:v>
                </c:pt>
                <c:pt idx="7">
                  <c:v>2.2412666328701221</c:v>
                </c:pt>
                <c:pt idx="8">
                  <c:v>5.5587642778320685</c:v>
                </c:pt>
                <c:pt idx="9">
                  <c:v>2.3674496663436742</c:v>
                </c:pt>
                <c:pt idx="10">
                  <c:v>4.6750390240283082</c:v>
                </c:pt>
                <c:pt idx="11">
                  <c:v>6.1688884200858212</c:v>
                </c:pt>
                <c:pt idx="12">
                  <c:v>9.4362590870751006</c:v>
                </c:pt>
                <c:pt idx="13">
                  <c:v>5.2968209895528702</c:v>
                </c:pt>
                <c:pt idx="14">
                  <c:v>-1.71428319894531</c:v>
                </c:pt>
                <c:pt idx="15">
                  <c:v>-2.3932702253878517</c:v>
                </c:pt>
                <c:pt idx="16" formatCode="General">
                  <c:v>-4.9000000000000004</c:v>
                </c:pt>
                <c:pt idx="17" formatCode="General">
                  <c:v>-2.8</c:v>
                </c:pt>
                <c:pt idx="18" formatCode="General">
                  <c:v>1.6</c:v>
                </c:pt>
                <c:pt idx="19" formatCode="General">
                  <c:v>2.5</c:v>
                </c:pt>
                <c:pt idx="20">
                  <c:v>-0.11750046271600922</c:v>
                </c:pt>
                <c:pt idx="21">
                  <c:v>-4.1737171367424679</c:v>
                </c:pt>
                <c:pt idx="22">
                  <c:v>-1.1440714370520908</c:v>
                </c:pt>
                <c:pt idx="23">
                  <c:v>-0.89173545848807123</c:v>
                </c:pt>
              </c:numCache>
            </c:numRef>
          </c:val>
          <c:smooth val="0"/>
          <c:extLst>
            <c:ext xmlns:c16="http://schemas.microsoft.com/office/drawing/2014/chart" uri="{C3380CC4-5D6E-409C-BE32-E72D297353CC}">
              <c16:uniqueId val="{00000004-0D67-4E03-8328-9A0D39BC7E77}"/>
            </c:ext>
          </c:extLst>
        </c:ser>
        <c:dLbls>
          <c:showLegendKey val="0"/>
          <c:showVal val="0"/>
          <c:showCatName val="0"/>
          <c:showSerName val="0"/>
          <c:showPercent val="0"/>
          <c:showBubbleSize val="0"/>
        </c:dLbls>
        <c:marker val="1"/>
        <c:smooth val="0"/>
        <c:axId val="469801584"/>
        <c:axId val="469810208"/>
      </c:lineChart>
      <c:catAx>
        <c:axId val="469801584"/>
        <c:scaling>
          <c:orientation val="minMax"/>
        </c:scaling>
        <c:delete val="0"/>
        <c:axPos val="b"/>
        <c:numFmt formatCode="General" sourceLinked="1"/>
        <c:majorTickMark val="out"/>
        <c:minorTickMark val="none"/>
        <c:tickLblPos val="low"/>
        <c:spPr>
          <a:noFill/>
          <a:ln w="9525" cap="flat" cmpd="sng" algn="ctr">
            <a:solidFill>
              <a:schemeClr val="tx1"/>
            </a:solidFill>
            <a:round/>
          </a:ln>
          <a:effectLst/>
        </c:spPr>
        <c:txPr>
          <a:bodyPr rot="-5400000" spcFirstLastPara="1" vertOverflow="ellipsis" wrap="square" anchor="ctr" anchorCtr="1"/>
          <a:lstStyle/>
          <a:p>
            <a:pPr>
              <a:defRPr sz="600" b="0" i="0" u="none" strike="noStrike" kern="1200" baseline="0">
                <a:solidFill>
                  <a:sysClr val="windowText" lastClr="000000"/>
                </a:solidFill>
                <a:latin typeface="GHEA Grapalat" panose="02000506050000020003" pitchFamily="50" charset="0"/>
                <a:ea typeface="+mn-ea"/>
                <a:cs typeface="+mn-cs"/>
              </a:defRPr>
            </a:pPr>
            <a:endParaRPr lang="en-US"/>
          </a:p>
        </c:txPr>
        <c:crossAx val="469810208"/>
        <c:crosses val="autoZero"/>
        <c:auto val="1"/>
        <c:lblAlgn val="ctr"/>
        <c:lblOffset val="100"/>
        <c:noMultiLvlLbl val="0"/>
      </c:catAx>
      <c:valAx>
        <c:axId val="469810208"/>
        <c:scaling>
          <c:orientation val="minMax"/>
          <c:max val="15"/>
          <c:min val="-20"/>
        </c:scaling>
        <c:delete val="0"/>
        <c:axPos val="l"/>
        <c:numFmt formatCode="0" sourceLinked="0"/>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600" b="0" i="0" u="none" strike="noStrike" kern="1200" baseline="0">
                <a:solidFill>
                  <a:sysClr val="windowText" lastClr="000000"/>
                </a:solidFill>
                <a:latin typeface="GHEA Grapalat" panose="02000506050000020003" pitchFamily="50" charset="0"/>
                <a:ea typeface="+mn-ea"/>
                <a:cs typeface="+mn-cs"/>
              </a:defRPr>
            </a:pPr>
            <a:endParaRPr lang="en-US"/>
          </a:p>
        </c:txPr>
        <c:crossAx val="469801584"/>
        <c:crosses val="autoZero"/>
        <c:crossBetween val="between"/>
        <c:majorUnit val="5"/>
      </c:valAx>
      <c:spPr>
        <a:noFill/>
        <a:ln>
          <a:noFill/>
        </a:ln>
        <a:effectLst/>
      </c:spPr>
    </c:plotArea>
    <c:legend>
      <c:legendPos val="b"/>
      <c:layout>
        <c:manualLayout>
          <c:xMode val="edge"/>
          <c:yMode val="edge"/>
          <c:x val="0"/>
          <c:y val="0.80247087326753841"/>
          <c:w val="0.87311761811023625"/>
          <c:h val="0.18582409947625328"/>
        </c:manualLayout>
      </c:layout>
      <c:overlay val="0"/>
      <c:spPr>
        <a:noFill/>
        <a:ln>
          <a:noFill/>
        </a:ln>
        <a:effectLst/>
      </c:spPr>
      <c:txPr>
        <a:bodyPr rot="0" spcFirstLastPara="1" vertOverflow="ellipsis" vert="horz" wrap="square" anchor="ctr" anchorCtr="1"/>
        <a:lstStyle/>
        <a:p>
          <a:pPr>
            <a:defRPr sz="800" b="0" i="1" u="none" strike="noStrike" kern="1200" baseline="-25000">
              <a:solidFill>
                <a:sysClr val="windowText" lastClr="000000"/>
              </a:solidFill>
              <a:latin typeface="GHEA Grapalat" panose="02000506050000020003" pitchFamily="50" charset="0"/>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1">
    <c:autoUpdate val="0"/>
  </c:externalData>
</c:chartSpace>
</file>

<file path=word/charts/chart3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3001928816357633"/>
          <c:y val="6.1373225930187958E-2"/>
          <c:w val="0.84713098488696958"/>
          <c:h val="0.55304169209472631"/>
        </c:manualLayout>
      </c:layout>
      <c:barChart>
        <c:barDir val="col"/>
        <c:grouping val="clustered"/>
        <c:varyColors val="0"/>
        <c:ser>
          <c:idx val="1"/>
          <c:order val="1"/>
          <c:tx>
            <c:strRef>
              <c:f>'Գրաֆիկ 33'!$C$1</c:f>
              <c:strCache>
                <c:ptCount val="1"/>
                <c:pt idx="0">
                  <c:v>Gross accumulation of private fixed assets</c:v>
                </c:pt>
              </c:strCache>
            </c:strRef>
          </c:tx>
          <c:spPr>
            <a:solidFill>
              <a:schemeClr val="accent5">
                <a:lumMod val="75000"/>
              </a:schemeClr>
            </a:solidFill>
            <a:ln w="12700">
              <a:noFill/>
            </a:ln>
            <a:effectLst/>
          </c:spPr>
          <c:invertIfNegative val="0"/>
          <c:cat>
            <c:strRef>
              <c:f>'Գրաֆիկ 33'!$A$2:$A$17</c:f>
              <c:strCache>
                <c:ptCount val="16"/>
                <c:pt idx="0">
                  <c:v>I 17</c:v>
                </c:pt>
                <c:pt idx="1">
                  <c:v>II</c:v>
                </c:pt>
                <c:pt idx="2">
                  <c:v>III</c:v>
                </c:pt>
                <c:pt idx="3">
                  <c:v>IV</c:v>
                </c:pt>
                <c:pt idx="4">
                  <c:v>I 18</c:v>
                </c:pt>
                <c:pt idx="5">
                  <c:v>II</c:v>
                </c:pt>
                <c:pt idx="6">
                  <c:v>III</c:v>
                </c:pt>
                <c:pt idx="7">
                  <c:v>IV</c:v>
                </c:pt>
                <c:pt idx="8">
                  <c:v>I 19</c:v>
                </c:pt>
                <c:pt idx="9">
                  <c:v>II</c:v>
                </c:pt>
                <c:pt idx="10">
                  <c:v>III</c:v>
                </c:pt>
                <c:pt idx="11">
                  <c:v>IV</c:v>
                </c:pt>
                <c:pt idx="12">
                  <c:v>I 20</c:v>
                </c:pt>
                <c:pt idx="13">
                  <c:v>II</c:v>
                </c:pt>
                <c:pt idx="14">
                  <c:v>III</c:v>
                </c:pt>
                <c:pt idx="15">
                  <c:v>IV</c:v>
                </c:pt>
              </c:strCache>
            </c:strRef>
          </c:cat>
          <c:val>
            <c:numRef>
              <c:f>'Գրաֆիկ 33'!$C$2:$C$17</c:f>
              <c:numCache>
                <c:formatCode>0.0%</c:formatCode>
                <c:ptCount val="16"/>
                <c:pt idx="0">
                  <c:v>-4.1912472114929357E-2</c:v>
                </c:pt>
                <c:pt idx="1">
                  <c:v>0.14882957355312953</c:v>
                </c:pt>
                <c:pt idx="2">
                  <c:v>6.4973533581466111E-2</c:v>
                </c:pt>
                <c:pt idx="3">
                  <c:v>-1.2721252581995088E-2</c:v>
                </c:pt>
                <c:pt idx="4">
                  <c:v>0.25217813246739706</c:v>
                </c:pt>
                <c:pt idx="5">
                  <c:v>0.14210536625954262</c:v>
                </c:pt>
                <c:pt idx="6">
                  <c:v>0.13675962646719825</c:v>
                </c:pt>
                <c:pt idx="7">
                  <c:v>0.25552693730829246</c:v>
                </c:pt>
                <c:pt idx="8">
                  <c:v>0.20884402044324887</c:v>
                </c:pt>
                <c:pt idx="9">
                  <c:v>2.4502073790766445E-2</c:v>
                </c:pt>
                <c:pt idx="10">
                  <c:v>-5.1395688764258408E-2</c:v>
                </c:pt>
                <c:pt idx="11">
                  <c:v>-5.4877100260018213E-2</c:v>
                </c:pt>
                <c:pt idx="12">
                  <c:v>-0.15889792973765027</c:v>
                </c:pt>
                <c:pt idx="13">
                  <c:v>-0.39131121464367796</c:v>
                </c:pt>
                <c:pt idx="14">
                  <c:v>-0.13421947345090501</c:v>
                </c:pt>
                <c:pt idx="15">
                  <c:v>-1.5634735546055652E-2</c:v>
                </c:pt>
              </c:numCache>
            </c:numRef>
          </c:val>
          <c:extLst>
            <c:ext xmlns:c16="http://schemas.microsoft.com/office/drawing/2014/chart" uri="{C3380CC4-5D6E-409C-BE32-E72D297353CC}">
              <c16:uniqueId val="{00000000-112A-49C6-A5A8-B44B754BE38C}"/>
            </c:ext>
          </c:extLst>
        </c:ser>
        <c:ser>
          <c:idx val="0"/>
          <c:order val="0"/>
          <c:tx>
            <c:strRef>
              <c:f>'Գրաֆիկ 33'!$B$1</c:f>
              <c:strCache>
                <c:ptCount val="1"/>
                <c:pt idx="0">
                  <c:v>Private consumption</c:v>
                </c:pt>
              </c:strCache>
            </c:strRef>
          </c:tx>
          <c:spPr>
            <a:solidFill>
              <a:schemeClr val="accent6">
                <a:lumMod val="75000"/>
              </a:schemeClr>
            </a:solidFill>
            <a:ln w="12700">
              <a:noFill/>
            </a:ln>
            <a:effectLst/>
          </c:spPr>
          <c:invertIfNegative val="0"/>
          <c:cat>
            <c:strRef>
              <c:f>'Գրաֆիկ 33'!$A$2:$A$17</c:f>
              <c:strCache>
                <c:ptCount val="16"/>
                <c:pt idx="0">
                  <c:v>I 17</c:v>
                </c:pt>
                <c:pt idx="1">
                  <c:v>II</c:v>
                </c:pt>
                <c:pt idx="2">
                  <c:v>III</c:v>
                </c:pt>
                <c:pt idx="3">
                  <c:v>IV</c:v>
                </c:pt>
                <c:pt idx="4">
                  <c:v>I 18</c:v>
                </c:pt>
                <c:pt idx="5">
                  <c:v>II</c:v>
                </c:pt>
                <c:pt idx="6">
                  <c:v>III</c:v>
                </c:pt>
                <c:pt idx="7">
                  <c:v>IV</c:v>
                </c:pt>
                <c:pt idx="8">
                  <c:v>I 19</c:v>
                </c:pt>
                <c:pt idx="9">
                  <c:v>II</c:v>
                </c:pt>
                <c:pt idx="10">
                  <c:v>III</c:v>
                </c:pt>
                <c:pt idx="11">
                  <c:v>IV</c:v>
                </c:pt>
                <c:pt idx="12">
                  <c:v>I 20</c:v>
                </c:pt>
                <c:pt idx="13">
                  <c:v>II</c:v>
                </c:pt>
                <c:pt idx="14">
                  <c:v>III</c:v>
                </c:pt>
                <c:pt idx="15">
                  <c:v>IV</c:v>
                </c:pt>
              </c:strCache>
            </c:strRef>
          </c:cat>
          <c:val>
            <c:numRef>
              <c:f>'Գրաֆիկ 33'!$B$2:$B$17</c:f>
              <c:numCache>
                <c:formatCode>0.0%</c:formatCode>
                <c:ptCount val="16"/>
                <c:pt idx="0">
                  <c:v>9.684258163781706E-2</c:v>
                </c:pt>
                <c:pt idx="1">
                  <c:v>0.12630491171678784</c:v>
                </c:pt>
                <c:pt idx="2">
                  <c:v>9.6260334133689576E-2</c:v>
                </c:pt>
                <c:pt idx="3">
                  <c:v>0.2228289228277518</c:v>
                </c:pt>
                <c:pt idx="4">
                  <c:v>5.8433926994705558E-2</c:v>
                </c:pt>
                <c:pt idx="5">
                  <c:v>9.1953200941774893E-2</c:v>
                </c:pt>
                <c:pt idx="6">
                  <c:v>3.4913602719927467E-2</c:v>
                </c:pt>
                <c:pt idx="7">
                  <c:v>2.2953909331175453E-2</c:v>
                </c:pt>
                <c:pt idx="8">
                  <c:v>0.15214404640845131</c:v>
                </c:pt>
                <c:pt idx="9">
                  <c:v>0.11054494010983618</c:v>
                </c:pt>
                <c:pt idx="10">
                  <c:v>8.8654229022704534E-2</c:v>
                </c:pt>
                <c:pt idx="11">
                  <c:v>0.12575922771035095</c:v>
                </c:pt>
                <c:pt idx="12">
                  <c:v>5.5258147824682165E-3</c:v>
                </c:pt>
                <c:pt idx="13">
                  <c:v>-0.19685828501738997</c:v>
                </c:pt>
                <c:pt idx="14">
                  <c:v>-9.1723719737944548E-2</c:v>
                </c:pt>
                <c:pt idx="15">
                  <c:v>-0.23271992683501125</c:v>
                </c:pt>
              </c:numCache>
            </c:numRef>
          </c:val>
          <c:extLst>
            <c:ext xmlns:c16="http://schemas.microsoft.com/office/drawing/2014/chart" uri="{C3380CC4-5D6E-409C-BE32-E72D297353CC}">
              <c16:uniqueId val="{00000001-112A-49C6-A5A8-B44B754BE38C}"/>
            </c:ext>
          </c:extLst>
        </c:ser>
        <c:dLbls>
          <c:showLegendKey val="0"/>
          <c:showVal val="0"/>
          <c:showCatName val="0"/>
          <c:showSerName val="0"/>
          <c:showPercent val="0"/>
          <c:showBubbleSize val="0"/>
        </c:dLbls>
        <c:gapWidth val="219"/>
        <c:axId val="469808640"/>
        <c:axId val="469801976"/>
      </c:barChart>
      <c:lineChart>
        <c:grouping val="standard"/>
        <c:varyColors val="0"/>
        <c:ser>
          <c:idx val="2"/>
          <c:order val="2"/>
          <c:tx>
            <c:strRef>
              <c:f>'Գրաֆիկ 33'!$D$1</c:f>
              <c:strCache>
                <c:ptCount val="1"/>
                <c:pt idx="0">
                  <c:v>Previous projection of private spendings</c:v>
                </c:pt>
              </c:strCache>
            </c:strRef>
          </c:tx>
          <c:spPr>
            <a:ln w="12700" cap="rnd">
              <a:solidFill>
                <a:srgbClr val="C00000"/>
              </a:solidFill>
              <a:round/>
            </a:ln>
            <a:effectLst/>
          </c:spPr>
          <c:marker>
            <c:symbol val="none"/>
          </c:marker>
          <c:cat>
            <c:strRef>
              <c:f>'Գրաֆիկ 33'!$A$2:$A$17</c:f>
              <c:strCache>
                <c:ptCount val="16"/>
                <c:pt idx="0">
                  <c:v>I 17</c:v>
                </c:pt>
                <c:pt idx="1">
                  <c:v>II</c:v>
                </c:pt>
                <c:pt idx="2">
                  <c:v>III</c:v>
                </c:pt>
                <c:pt idx="3">
                  <c:v>IV</c:v>
                </c:pt>
                <c:pt idx="4">
                  <c:v>I 18</c:v>
                </c:pt>
                <c:pt idx="5">
                  <c:v>II</c:v>
                </c:pt>
                <c:pt idx="6">
                  <c:v>III</c:v>
                </c:pt>
                <c:pt idx="7">
                  <c:v>IV</c:v>
                </c:pt>
                <c:pt idx="8">
                  <c:v>I 19</c:v>
                </c:pt>
                <c:pt idx="9">
                  <c:v>II</c:v>
                </c:pt>
                <c:pt idx="10">
                  <c:v>III</c:v>
                </c:pt>
                <c:pt idx="11">
                  <c:v>IV</c:v>
                </c:pt>
                <c:pt idx="12">
                  <c:v>I 20</c:v>
                </c:pt>
                <c:pt idx="13">
                  <c:v>II</c:v>
                </c:pt>
                <c:pt idx="14">
                  <c:v>III</c:v>
                </c:pt>
                <c:pt idx="15">
                  <c:v>IV</c:v>
                </c:pt>
              </c:strCache>
            </c:strRef>
          </c:cat>
          <c:val>
            <c:numRef>
              <c:f>'Գրաֆիկ 33'!$D$2:$D$17</c:f>
              <c:numCache>
                <c:formatCode>0.0%</c:formatCode>
                <c:ptCount val="16"/>
                <c:pt idx="0">
                  <c:v>8.0929290280523924E-2</c:v>
                </c:pt>
                <c:pt idx="1">
                  <c:v>0.12931235135384336</c:v>
                </c:pt>
                <c:pt idx="2">
                  <c:v>9.1444138691318524E-2</c:v>
                </c:pt>
                <c:pt idx="3">
                  <c:v>0.17722984127534658</c:v>
                </c:pt>
                <c:pt idx="4">
                  <c:v>7.7716760607873331E-2</c:v>
                </c:pt>
                <c:pt idx="5">
                  <c:v>9.868634198127299E-2</c:v>
                </c:pt>
                <c:pt idx="6">
                  <c:v>5.0245560208075642E-2</c:v>
                </c:pt>
                <c:pt idx="7">
                  <c:v>6.2069684093722925E-2</c:v>
                </c:pt>
                <c:pt idx="8">
                  <c:v>0.1586691026594543</c:v>
                </c:pt>
                <c:pt idx="9">
                  <c:v>9.8805166378606923E-2</c:v>
                </c:pt>
                <c:pt idx="10">
                  <c:v>6.6831035707677303E-2</c:v>
                </c:pt>
                <c:pt idx="11">
                  <c:v>9.2898922636062059E-2</c:v>
                </c:pt>
                <c:pt idx="12">
                  <c:v>6.5362055714455834E-3</c:v>
                </c:pt>
                <c:pt idx="13">
                  <c:v>-0.21661388111175564</c:v>
                </c:pt>
                <c:pt idx="14">
                  <c:v>-8.7543860205606325E-2</c:v>
                </c:pt>
                <c:pt idx="15">
                  <c:v>-9.5000000000000001E-2</c:v>
                </c:pt>
              </c:numCache>
            </c:numRef>
          </c:val>
          <c:smooth val="0"/>
          <c:extLst>
            <c:ext xmlns:c16="http://schemas.microsoft.com/office/drawing/2014/chart" uri="{C3380CC4-5D6E-409C-BE32-E72D297353CC}">
              <c16:uniqueId val="{00000002-112A-49C6-A5A8-B44B754BE38C}"/>
            </c:ext>
          </c:extLst>
        </c:ser>
        <c:ser>
          <c:idx val="3"/>
          <c:order val="3"/>
          <c:tx>
            <c:strRef>
              <c:f>'Գրաֆիկ 33'!$E$1</c:f>
              <c:strCache>
                <c:ptCount val="1"/>
                <c:pt idx="0">
                  <c:v>Current projection of private spendings</c:v>
                </c:pt>
              </c:strCache>
            </c:strRef>
          </c:tx>
          <c:spPr>
            <a:ln w="12700" cap="rnd">
              <a:solidFill>
                <a:schemeClr val="tx2"/>
              </a:solidFill>
              <a:round/>
            </a:ln>
            <a:effectLst/>
          </c:spPr>
          <c:marker>
            <c:symbol val="none"/>
          </c:marker>
          <c:cat>
            <c:strRef>
              <c:f>'Գրաֆիկ 33'!$A$2:$A$17</c:f>
              <c:strCache>
                <c:ptCount val="16"/>
                <c:pt idx="0">
                  <c:v>I 17</c:v>
                </c:pt>
                <c:pt idx="1">
                  <c:v>II</c:v>
                </c:pt>
                <c:pt idx="2">
                  <c:v>III</c:v>
                </c:pt>
                <c:pt idx="3">
                  <c:v>IV</c:v>
                </c:pt>
                <c:pt idx="4">
                  <c:v>I 18</c:v>
                </c:pt>
                <c:pt idx="5">
                  <c:v>II</c:v>
                </c:pt>
                <c:pt idx="6">
                  <c:v>III</c:v>
                </c:pt>
                <c:pt idx="7">
                  <c:v>IV</c:v>
                </c:pt>
                <c:pt idx="8">
                  <c:v>I 19</c:v>
                </c:pt>
                <c:pt idx="9">
                  <c:v>II</c:v>
                </c:pt>
                <c:pt idx="10">
                  <c:v>III</c:v>
                </c:pt>
                <c:pt idx="11">
                  <c:v>IV</c:v>
                </c:pt>
                <c:pt idx="12">
                  <c:v>I 20</c:v>
                </c:pt>
                <c:pt idx="13">
                  <c:v>II</c:v>
                </c:pt>
                <c:pt idx="14">
                  <c:v>III</c:v>
                </c:pt>
                <c:pt idx="15">
                  <c:v>IV</c:v>
                </c:pt>
              </c:strCache>
            </c:strRef>
          </c:cat>
          <c:val>
            <c:numRef>
              <c:f>'Գրաֆիկ 33'!$E$2:$E$17</c:f>
              <c:numCache>
                <c:formatCode>0.0%</c:formatCode>
                <c:ptCount val="16"/>
                <c:pt idx="0">
                  <c:v>8.0929290280523924E-2</c:v>
                </c:pt>
                <c:pt idx="1">
                  <c:v>0.12931235135384336</c:v>
                </c:pt>
                <c:pt idx="2">
                  <c:v>9.1444138691318524E-2</c:v>
                </c:pt>
                <c:pt idx="3">
                  <c:v>0.17722984127534658</c:v>
                </c:pt>
                <c:pt idx="4">
                  <c:v>7.7716760607873331E-2</c:v>
                </c:pt>
                <c:pt idx="5">
                  <c:v>9.868634198127299E-2</c:v>
                </c:pt>
                <c:pt idx="6">
                  <c:v>5.0245560208075642E-2</c:v>
                </c:pt>
                <c:pt idx="7">
                  <c:v>6.2069684093722925E-2</c:v>
                </c:pt>
                <c:pt idx="8">
                  <c:v>0.1586691026594543</c:v>
                </c:pt>
                <c:pt idx="9">
                  <c:v>9.8805166378606923E-2</c:v>
                </c:pt>
                <c:pt idx="10">
                  <c:v>6.6831035707677303E-2</c:v>
                </c:pt>
                <c:pt idx="11">
                  <c:v>9.2898922636062059E-2</c:v>
                </c:pt>
                <c:pt idx="12">
                  <c:v>-1.3050861558323372E-2</c:v>
                </c:pt>
                <c:pt idx="13">
                  <c:v>-0.22094146799998512</c:v>
                </c:pt>
                <c:pt idx="14">
                  <c:v>-9.7401226038971916E-2</c:v>
                </c:pt>
                <c:pt idx="15">
                  <c:v>-0.19901175384817185</c:v>
                </c:pt>
              </c:numCache>
            </c:numRef>
          </c:val>
          <c:smooth val="0"/>
          <c:extLst>
            <c:ext xmlns:c16="http://schemas.microsoft.com/office/drawing/2014/chart" uri="{C3380CC4-5D6E-409C-BE32-E72D297353CC}">
              <c16:uniqueId val="{00000003-112A-49C6-A5A8-B44B754BE38C}"/>
            </c:ext>
          </c:extLst>
        </c:ser>
        <c:dLbls>
          <c:showLegendKey val="0"/>
          <c:showVal val="0"/>
          <c:showCatName val="0"/>
          <c:showSerName val="0"/>
          <c:showPercent val="0"/>
          <c:showBubbleSize val="0"/>
        </c:dLbls>
        <c:marker val="1"/>
        <c:smooth val="0"/>
        <c:axId val="469808640"/>
        <c:axId val="469801976"/>
      </c:lineChart>
      <c:catAx>
        <c:axId val="469808640"/>
        <c:scaling>
          <c:orientation val="minMax"/>
        </c:scaling>
        <c:delete val="0"/>
        <c:axPos val="b"/>
        <c:numFmt formatCode="General" sourceLinked="1"/>
        <c:majorTickMark val="out"/>
        <c:minorTickMark val="none"/>
        <c:tickLblPos val="low"/>
        <c:spPr>
          <a:noFill/>
          <a:ln w="9525" cap="flat" cmpd="sng" algn="ctr">
            <a:solidFill>
              <a:schemeClr val="tx1"/>
            </a:solidFill>
            <a:round/>
          </a:ln>
          <a:effectLst/>
        </c:spPr>
        <c:txPr>
          <a:bodyPr rot="-5400000" spcFirstLastPara="1" vertOverflow="ellipsis" wrap="square" anchor="ctr" anchorCtr="1"/>
          <a:lstStyle/>
          <a:p>
            <a:pPr>
              <a:defRPr sz="600" b="0" i="0" u="none" strike="noStrike" kern="1200" baseline="0">
                <a:solidFill>
                  <a:sysClr val="windowText" lastClr="000000"/>
                </a:solidFill>
                <a:latin typeface="GHEA Grapalat" panose="02000506050000020003" pitchFamily="50" charset="0"/>
                <a:ea typeface="+mn-ea"/>
                <a:cs typeface="+mn-cs"/>
              </a:defRPr>
            </a:pPr>
            <a:endParaRPr lang="en-US"/>
          </a:p>
        </c:txPr>
        <c:crossAx val="469801976"/>
        <c:crosses val="autoZero"/>
        <c:auto val="1"/>
        <c:lblAlgn val="ctr"/>
        <c:lblOffset val="100"/>
        <c:noMultiLvlLbl val="0"/>
      </c:catAx>
      <c:valAx>
        <c:axId val="469801976"/>
        <c:scaling>
          <c:orientation val="minMax"/>
          <c:max val="0.25"/>
          <c:min val="-0.25"/>
        </c:scaling>
        <c:delete val="0"/>
        <c:axPos val="l"/>
        <c:numFmt formatCode="0%" sourceLinked="0"/>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600" b="0" i="0" u="none" strike="noStrike" kern="1200" baseline="0">
                <a:solidFill>
                  <a:sysClr val="windowText" lastClr="000000"/>
                </a:solidFill>
                <a:latin typeface="GHEA Grapalat" panose="02000506050000020003" pitchFamily="50" charset="0"/>
                <a:ea typeface="+mn-ea"/>
                <a:cs typeface="+mn-cs"/>
              </a:defRPr>
            </a:pPr>
            <a:endParaRPr lang="en-US"/>
          </a:p>
        </c:txPr>
        <c:crossAx val="469808640"/>
        <c:crosses val="autoZero"/>
        <c:crossBetween val="between"/>
        <c:minorUnit val="0.1"/>
      </c:valAx>
      <c:spPr>
        <a:noFill/>
        <a:ln>
          <a:noFill/>
        </a:ln>
        <a:effectLst/>
      </c:spPr>
    </c:plotArea>
    <c:legend>
      <c:legendPos val="b"/>
      <c:layout>
        <c:manualLayout>
          <c:xMode val="edge"/>
          <c:yMode val="edge"/>
          <c:x val="0"/>
          <c:y val="0.71149745223245964"/>
          <c:w val="0.7037830200660401"/>
          <c:h val="0.25699656163017431"/>
        </c:manualLayout>
      </c:layout>
      <c:overlay val="0"/>
      <c:spPr>
        <a:noFill/>
        <a:ln>
          <a:noFill/>
        </a:ln>
        <a:effectLst/>
      </c:spPr>
      <c:txPr>
        <a:bodyPr rot="0" spcFirstLastPara="1" vertOverflow="ellipsis" vert="horz" wrap="square" anchor="ctr" anchorCtr="1"/>
        <a:lstStyle/>
        <a:p>
          <a:pPr>
            <a:defRPr sz="800" b="0" i="1" u="none" strike="noStrike" kern="1200" baseline="-25000">
              <a:solidFill>
                <a:sysClr val="windowText" lastClr="000000"/>
              </a:solidFill>
              <a:latin typeface="GHEA Grapalat" panose="02000506050000020003" pitchFamily="50" charset="0"/>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1">
    <c:autoUpdate val="0"/>
  </c:externalData>
</c:chartSpace>
</file>

<file path=word/charts/chart3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102612236474473"/>
          <c:y val="6.1373164838327159E-2"/>
          <c:w val="0.79142311722123448"/>
          <c:h val="0.67261172020560445"/>
        </c:manualLayout>
      </c:layout>
      <c:barChart>
        <c:barDir val="col"/>
        <c:grouping val="clustered"/>
        <c:varyColors val="0"/>
        <c:ser>
          <c:idx val="1"/>
          <c:order val="1"/>
          <c:tx>
            <c:strRef>
              <c:f>'Գրաֆիկ 34'!$A$3</c:f>
              <c:strCache>
                <c:ptCount val="1"/>
                <c:pt idx="0">
                  <c:v>Real export, y/y growth,%</c:v>
                </c:pt>
              </c:strCache>
            </c:strRef>
          </c:tx>
          <c:spPr>
            <a:solidFill>
              <a:schemeClr val="accent5">
                <a:lumMod val="75000"/>
              </a:schemeClr>
            </a:solidFill>
            <a:ln>
              <a:noFill/>
            </a:ln>
            <a:effectLst/>
          </c:spPr>
          <c:invertIfNegative val="0"/>
          <c:cat>
            <c:strRef>
              <c:f>'Գրաֆիկ 34'!$B$1:$Y$1</c:f>
              <c:strCache>
                <c:ptCount val="24"/>
                <c:pt idx="0">
                  <c:v>I 15</c:v>
                </c:pt>
                <c:pt idx="1">
                  <c:v>II</c:v>
                </c:pt>
                <c:pt idx="2">
                  <c:v>III</c:v>
                </c:pt>
                <c:pt idx="3">
                  <c:v>IV</c:v>
                </c:pt>
                <c:pt idx="4">
                  <c:v>I 16</c:v>
                </c:pt>
                <c:pt idx="5">
                  <c:v>II</c:v>
                </c:pt>
                <c:pt idx="6">
                  <c:v>III</c:v>
                </c:pt>
                <c:pt idx="7">
                  <c:v>IV</c:v>
                </c:pt>
                <c:pt idx="8">
                  <c:v>I 17</c:v>
                </c:pt>
                <c:pt idx="9">
                  <c:v>II</c:v>
                </c:pt>
                <c:pt idx="10">
                  <c:v>III</c:v>
                </c:pt>
                <c:pt idx="11">
                  <c:v>IV</c:v>
                </c:pt>
                <c:pt idx="12">
                  <c:v>I 18</c:v>
                </c:pt>
                <c:pt idx="13">
                  <c:v>II</c:v>
                </c:pt>
                <c:pt idx="14">
                  <c:v>III</c:v>
                </c:pt>
                <c:pt idx="15">
                  <c:v>IV</c:v>
                </c:pt>
                <c:pt idx="16">
                  <c:v>I 19</c:v>
                </c:pt>
                <c:pt idx="17">
                  <c:v>II</c:v>
                </c:pt>
                <c:pt idx="18">
                  <c:v>III</c:v>
                </c:pt>
                <c:pt idx="19">
                  <c:v>IV</c:v>
                </c:pt>
                <c:pt idx="20">
                  <c:v>I 20</c:v>
                </c:pt>
                <c:pt idx="21">
                  <c:v>II</c:v>
                </c:pt>
                <c:pt idx="22">
                  <c:v>III</c:v>
                </c:pt>
                <c:pt idx="23">
                  <c:v>IV                                    </c:v>
                </c:pt>
              </c:strCache>
            </c:strRef>
          </c:cat>
          <c:val>
            <c:numRef>
              <c:f>'Գրաֆիկ 34'!$B$3:$Y$3</c:f>
              <c:numCache>
                <c:formatCode>0.0</c:formatCode>
                <c:ptCount val="24"/>
                <c:pt idx="0">
                  <c:v>-3.9554871002272307</c:v>
                </c:pt>
                <c:pt idx="1">
                  <c:v>12.17909781973465</c:v>
                </c:pt>
                <c:pt idx="2">
                  <c:v>4.799103893001984</c:v>
                </c:pt>
                <c:pt idx="3">
                  <c:v>5.6960113014418994</c:v>
                </c:pt>
                <c:pt idx="4">
                  <c:v>27.979900000000001</c:v>
                </c:pt>
                <c:pt idx="5">
                  <c:v>15.1996</c:v>
                </c:pt>
                <c:pt idx="6">
                  <c:v>22.2</c:v>
                </c:pt>
                <c:pt idx="7">
                  <c:v>21</c:v>
                </c:pt>
                <c:pt idx="8">
                  <c:v>20.399999999999999</c:v>
                </c:pt>
                <c:pt idx="9">
                  <c:v>16.7</c:v>
                </c:pt>
                <c:pt idx="10">
                  <c:v>21.5</c:v>
                </c:pt>
                <c:pt idx="11">
                  <c:v>18.399999999999999</c:v>
                </c:pt>
                <c:pt idx="12">
                  <c:v>17.100000000000001</c:v>
                </c:pt>
                <c:pt idx="13">
                  <c:v>2.5</c:v>
                </c:pt>
                <c:pt idx="14">
                  <c:v>-0.7</c:v>
                </c:pt>
                <c:pt idx="15">
                  <c:v>4.4000000000000004</c:v>
                </c:pt>
                <c:pt idx="16">
                  <c:v>-3.9</c:v>
                </c:pt>
                <c:pt idx="17">
                  <c:v>15.2</c:v>
                </c:pt>
                <c:pt idx="18">
                  <c:v>22.2</c:v>
                </c:pt>
                <c:pt idx="19">
                  <c:v>26.5</c:v>
                </c:pt>
                <c:pt idx="20">
                  <c:v>-1.2765365782041442</c:v>
                </c:pt>
                <c:pt idx="21">
                  <c:v>-31.999556253788924</c:v>
                </c:pt>
                <c:pt idx="22">
                  <c:v>-42.050588119402896</c:v>
                </c:pt>
                <c:pt idx="23">
                  <c:v>-38.810841561473389</c:v>
                </c:pt>
              </c:numCache>
            </c:numRef>
          </c:val>
          <c:extLst>
            <c:ext xmlns:c16="http://schemas.microsoft.com/office/drawing/2014/chart" uri="{C3380CC4-5D6E-409C-BE32-E72D297353CC}">
              <c16:uniqueId val="{00000000-76E2-469D-984F-77CF82262722}"/>
            </c:ext>
          </c:extLst>
        </c:ser>
        <c:ser>
          <c:idx val="2"/>
          <c:order val="2"/>
          <c:tx>
            <c:strRef>
              <c:f>'Գրաֆիկ 34'!$A$4</c:f>
              <c:strCache>
                <c:ptCount val="1"/>
                <c:pt idx="0">
                  <c:v>Real import, y/y growth,%</c:v>
                </c:pt>
              </c:strCache>
            </c:strRef>
          </c:tx>
          <c:spPr>
            <a:solidFill>
              <a:schemeClr val="accent4"/>
            </a:solidFill>
            <a:ln w="12700">
              <a:noFill/>
            </a:ln>
            <a:effectLst/>
          </c:spPr>
          <c:invertIfNegative val="0"/>
          <c:cat>
            <c:strRef>
              <c:f>'Գրաֆիկ 34'!$B$1:$Y$1</c:f>
              <c:strCache>
                <c:ptCount val="24"/>
                <c:pt idx="0">
                  <c:v>I 15</c:v>
                </c:pt>
                <c:pt idx="1">
                  <c:v>II</c:v>
                </c:pt>
                <c:pt idx="2">
                  <c:v>III</c:v>
                </c:pt>
                <c:pt idx="3">
                  <c:v>IV</c:v>
                </c:pt>
                <c:pt idx="4">
                  <c:v>I 16</c:v>
                </c:pt>
                <c:pt idx="5">
                  <c:v>II</c:v>
                </c:pt>
                <c:pt idx="6">
                  <c:v>III</c:v>
                </c:pt>
                <c:pt idx="7">
                  <c:v>IV</c:v>
                </c:pt>
                <c:pt idx="8">
                  <c:v>I 17</c:v>
                </c:pt>
                <c:pt idx="9">
                  <c:v>II</c:v>
                </c:pt>
                <c:pt idx="10">
                  <c:v>III</c:v>
                </c:pt>
                <c:pt idx="11">
                  <c:v>IV</c:v>
                </c:pt>
                <c:pt idx="12">
                  <c:v>I 18</c:v>
                </c:pt>
                <c:pt idx="13">
                  <c:v>II</c:v>
                </c:pt>
                <c:pt idx="14">
                  <c:v>III</c:v>
                </c:pt>
                <c:pt idx="15">
                  <c:v>IV</c:v>
                </c:pt>
                <c:pt idx="16">
                  <c:v>I 19</c:v>
                </c:pt>
                <c:pt idx="17">
                  <c:v>II</c:v>
                </c:pt>
                <c:pt idx="18">
                  <c:v>III</c:v>
                </c:pt>
                <c:pt idx="19">
                  <c:v>IV</c:v>
                </c:pt>
                <c:pt idx="20">
                  <c:v>I 20</c:v>
                </c:pt>
                <c:pt idx="21">
                  <c:v>II</c:v>
                </c:pt>
                <c:pt idx="22">
                  <c:v>III</c:v>
                </c:pt>
                <c:pt idx="23">
                  <c:v>IV                                    </c:v>
                </c:pt>
              </c:strCache>
            </c:strRef>
          </c:cat>
          <c:val>
            <c:numRef>
              <c:f>'Գրաֆիկ 34'!$B$4:$Y$4</c:f>
              <c:numCache>
                <c:formatCode>0.0</c:formatCode>
                <c:ptCount val="24"/>
                <c:pt idx="0">
                  <c:v>-15.951595306166482</c:v>
                </c:pt>
                <c:pt idx="1">
                  <c:v>-15.977958066747149</c:v>
                </c:pt>
                <c:pt idx="2">
                  <c:v>-17.13384929006466</c:v>
                </c:pt>
                <c:pt idx="3">
                  <c:v>-11.770366094382069</c:v>
                </c:pt>
                <c:pt idx="4">
                  <c:v>-5.1656000000000004</c:v>
                </c:pt>
                <c:pt idx="5">
                  <c:v>7.40022</c:v>
                </c:pt>
                <c:pt idx="6">
                  <c:v>8.1999999999999993</c:v>
                </c:pt>
                <c:pt idx="7">
                  <c:v>12.2</c:v>
                </c:pt>
                <c:pt idx="8">
                  <c:v>19.7</c:v>
                </c:pt>
                <c:pt idx="9">
                  <c:v>16.899999999999999</c:v>
                </c:pt>
                <c:pt idx="10">
                  <c:v>24.1</c:v>
                </c:pt>
                <c:pt idx="11">
                  <c:v>33.9</c:v>
                </c:pt>
                <c:pt idx="12">
                  <c:v>29.3</c:v>
                </c:pt>
                <c:pt idx="13">
                  <c:v>20.7</c:v>
                </c:pt>
                <c:pt idx="14">
                  <c:v>9.6</c:v>
                </c:pt>
                <c:pt idx="15">
                  <c:v>2.5</c:v>
                </c:pt>
                <c:pt idx="16">
                  <c:v>0.5</c:v>
                </c:pt>
                <c:pt idx="17">
                  <c:v>5.0999999999999996</c:v>
                </c:pt>
                <c:pt idx="18">
                  <c:v>13.2</c:v>
                </c:pt>
                <c:pt idx="19">
                  <c:v>24.4</c:v>
                </c:pt>
                <c:pt idx="20">
                  <c:v>-9.6783168710350367</c:v>
                </c:pt>
                <c:pt idx="21">
                  <c:v>-33.301723241697644</c:v>
                </c:pt>
                <c:pt idx="22">
                  <c:v>-34.18442288424896</c:v>
                </c:pt>
                <c:pt idx="23">
                  <c:v>-42.443668055471193</c:v>
                </c:pt>
              </c:numCache>
            </c:numRef>
          </c:val>
          <c:extLst>
            <c:ext xmlns:c16="http://schemas.microsoft.com/office/drawing/2014/chart" uri="{C3380CC4-5D6E-409C-BE32-E72D297353CC}">
              <c16:uniqueId val="{00000001-76E2-469D-984F-77CF82262722}"/>
            </c:ext>
          </c:extLst>
        </c:ser>
        <c:dLbls>
          <c:showLegendKey val="0"/>
          <c:showVal val="0"/>
          <c:showCatName val="0"/>
          <c:showSerName val="0"/>
          <c:showPercent val="0"/>
          <c:showBubbleSize val="0"/>
        </c:dLbls>
        <c:gapWidth val="219"/>
        <c:axId val="469802368"/>
        <c:axId val="469803152"/>
      </c:barChart>
      <c:lineChart>
        <c:grouping val="stacked"/>
        <c:varyColors val="0"/>
        <c:ser>
          <c:idx val="0"/>
          <c:order val="0"/>
          <c:tx>
            <c:strRef>
              <c:f>'Գրաֆիկ 34'!$A$2</c:f>
              <c:strCache>
                <c:ptCount val="1"/>
                <c:pt idx="0">
                  <c:v>Net export, right axis</c:v>
                </c:pt>
              </c:strCache>
            </c:strRef>
          </c:tx>
          <c:spPr>
            <a:ln w="12700" cap="rnd">
              <a:solidFill>
                <a:srgbClr val="C00000"/>
              </a:solidFill>
              <a:round/>
            </a:ln>
            <a:effectLst/>
          </c:spPr>
          <c:marker>
            <c:symbol val="none"/>
          </c:marker>
          <c:cat>
            <c:strRef>
              <c:f>'Գրաֆիկ 34'!$B$1:$Y$1</c:f>
              <c:strCache>
                <c:ptCount val="24"/>
                <c:pt idx="0">
                  <c:v>I 15</c:v>
                </c:pt>
                <c:pt idx="1">
                  <c:v>II</c:v>
                </c:pt>
                <c:pt idx="2">
                  <c:v>III</c:v>
                </c:pt>
                <c:pt idx="3">
                  <c:v>IV</c:v>
                </c:pt>
                <c:pt idx="4">
                  <c:v>I 16</c:v>
                </c:pt>
                <c:pt idx="5">
                  <c:v>II</c:v>
                </c:pt>
                <c:pt idx="6">
                  <c:v>III</c:v>
                </c:pt>
                <c:pt idx="7">
                  <c:v>IV</c:v>
                </c:pt>
                <c:pt idx="8">
                  <c:v>I 17</c:v>
                </c:pt>
                <c:pt idx="9">
                  <c:v>II</c:v>
                </c:pt>
                <c:pt idx="10">
                  <c:v>III</c:v>
                </c:pt>
                <c:pt idx="11">
                  <c:v>IV</c:v>
                </c:pt>
                <c:pt idx="12">
                  <c:v>I 18</c:v>
                </c:pt>
                <c:pt idx="13">
                  <c:v>II</c:v>
                </c:pt>
                <c:pt idx="14">
                  <c:v>III</c:v>
                </c:pt>
                <c:pt idx="15">
                  <c:v>IV</c:v>
                </c:pt>
                <c:pt idx="16">
                  <c:v>I 19</c:v>
                </c:pt>
                <c:pt idx="17">
                  <c:v>II</c:v>
                </c:pt>
                <c:pt idx="18">
                  <c:v>III</c:v>
                </c:pt>
                <c:pt idx="19">
                  <c:v>IV</c:v>
                </c:pt>
                <c:pt idx="20">
                  <c:v>I 20</c:v>
                </c:pt>
                <c:pt idx="21">
                  <c:v>II</c:v>
                </c:pt>
                <c:pt idx="22">
                  <c:v>III</c:v>
                </c:pt>
                <c:pt idx="23">
                  <c:v>IV                                    </c:v>
                </c:pt>
              </c:strCache>
            </c:strRef>
          </c:cat>
          <c:val>
            <c:numRef>
              <c:f>'Գրաֆիկ 34'!$B$2:$Y$2</c:f>
              <c:numCache>
                <c:formatCode>0.0</c:formatCode>
                <c:ptCount val="24"/>
                <c:pt idx="0">
                  <c:v>32.787757646529386</c:v>
                </c:pt>
                <c:pt idx="1">
                  <c:v>57.712540981550617</c:v>
                </c:pt>
                <c:pt idx="2">
                  <c:v>58.871130882749092</c:v>
                </c:pt>
                <c:pt idx="3">
                  <c:v>37.10330777720587</c:v>
                </c:pt>
                <c:pt idx="4">
                  <c:v>61.503700000000002</c:v>
                </c:pt>
                <c:pt idx="5">
                  <c:v>12.8377</c:v>
                </c:pt>
                <c:pt idx="6">
                  <c:v>39</c:v>
                </c:pt>
                <c:pt idx="7">
                  <c:v>7.9</c:v>
                </c:pt>
                <c:pt idx="8">
                  <c:v>-17.8</c:v>
                </c:pt>
                <c:pt idx="9">
                  <c:v>-17.7</c:v>
                </c:pt>
                <c:pt idx="10">
                  <c:v>-50.9</c:v>
                </c:pt>
                <c:pt idx="11">
                  <c:v>-67.3</c:v>
                </c:pt>
                <c:pt idx="12">
                  <c:v>-90.5</c:v>
                </c:pt>
                <c:pt idx="13">
                  <c:v>-96.5</c:v>
                </c:pt>
                <c:pt idx="14">
                  <c:v>-71.900000000000006</c:v>
                </c:pt>
                <c:pt idx="15">
                  <c:v>-2.8</c:v>
                </c:pt>
                <c:pt idx="16">
                  <c:v>-14.6</c:v>
                </c:pt>
                <c:pt idx="17">
                  <c:v>18.8</c:v>
                </c:pt>
                <c:pt idx="18">
                  <c:v>29.7</c:v>
                </c:pt>
                <c:pt idx="19">
                  <c:v>-22.8</c:v>
                </c:pt>
                <c:pt idx="20">
                  <c:v>34.112675865959744</c:v>
                </c:pt>
                <c:pt idx="21">
                  <c:v>37.334987455123525</c:v>
                </c:pt>
                <c:pt idx="22">
                  <c:v>-25.197096448615184</c:v>
                </c:pt>
                <c:pt idx="23">
                  <c:v>50.701550338608875</c:v>
                </c:pt>
              </c:numCache>
            </c:numRef>
          </c:val>
          <c:smooth val="0"/>
          <c:extLst>
            <c:ext xmlns:c16="http://schemas.microsoft.com/office/drawing/2014/chart" uri="{C3380CC4-5D6E-409C-BE32-E72D297353CC}">
              <c16:uniqueId val="{00000002-76E2-469D-984F-77CF82262722}"/>
            </c:ext>
          </c:extLst>
        </c:ser>
        <c:dLbls>
          <c:showLegendKey val="0"/>
          <c:showVal val="0"/>
          <c:showCatName val="0"/>
          <c:showSerName val="0"/>
          <c:showPercent val="0"/>
          <c:showBubbleSize val="0"/>
        </c:dLbls>
        <c:marker val="1"/>
        <c:smooth val="0"/>
        <c:axId val="469802760"/>
        <c:axId val="469805896"/>
      </c:lineChart>
      <c:catAx>
        <c:axId val="469802368"/>
        <c:scaling>
          <c:orientation val="minMax"/>
        </c:scaling>
        <c:delete val="0"/>
        <c:axPos val="b"/>
        <c:numFmt formatCode="General" sourceLinked="1"/>
        <c:majorTickMark val="out"/>
        <c:minorTickMark val="none"/>
        <c:tickLblPos val="low"/>
        <c:spPr>
          <a:noFill/>
          <a:ln w="9525" cap="flat" cmpd="sng" algn="ctr">
            <a:solidFill>
              <a:schemeClr val="tx1"/>
            </a:solidFill>
            <a:round/>
          </a:ln>
          <a:effectLst/>
        </c:spPr>
        <c:txPr>
          <a:bodyPr rot="-5400000" spcFirstLastPara="1" vertOverflow="ellipsis" vert="horz" wrap="square" anchor="ctr" anchorCtr="1"/>
          <a:lstStyle/>
          <a:p>
            <a:pPr>
              <a:defRPr sz="600" b="0" i="0" u="none" strike="noStrike" kern="1200" baseline="0">
                <a:solidFill>
                  <a:sysClr val="windowText" lastClr="000000"/>
                </a:solidFill>
                <a:latin typeface="GHEA Grapalat" panose="02000506050000020003" pitchFamily="50" charset="0"/>
                <a:ea typeface="+mn-ea"/>
                <a:cs typeface="+mn-cs"/>
              </a:defRPr>
            </a:pPr>
            <a:endParaRPr lang="en-US"/>
          </a:p>
        </c:txPr>
        <c:crossAx val="469803152"/>
        <c:crosses val="autoZero"/>
        <c:auto val="1"/>
        <c:lblAlgn val="ctr"/>
        <c:lblOffset val="100"/>
        <c:noMultiLvlLbl val="0"/>
      </c:catAx>
      <c:valAx>
        <c:axId val="469803152"/>
        <c:scaling>
          <c:orientation val="minMax"/>
          <c:max val="50"/>
          <c:min val="-40"/>
        </c:scaling>
        <c:delete val="0"/>
        <c:axPos val="l"/>
        <c:numFmt formatCode="0" sourceLinked="0"/>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600" b="0" i="0" u="none" strike="noStrike" kern="1200" baseline="0">
                <a:solidFill>
                  <a:sysClr val="windowText" lastClr="000000"/>
                </a:solidFill>
                <a:latin typeface="GHEA Grapalat" panose="02000506050000020003" pitchFamily="50" charset="0"/>
                <a:ea typeface="+mn-ea"/>
                <a:cs typeface="+mn-cs"/>
              </a:defRPr>
            </a:pPr>
            <a:endParaRPr lang="en-US"/>
          </a:p>
        </c:txPr>
        <c:crossAx val="469802368"/>
        <c:crosses val="autoZero"/>
        <c:crossBetween val="between"/>
        <c:majorUnit val="10"/>
      </c:valAx>
      <c:valAx>
        <c:axId val="469805896"/>
        <c:scaling>
          <c:orientation val="minMax"/>
          <c:max val="80"/>
          <c:min val="-100"/>
        </c:scaling>
        <c:delete val="0"/>
        <c:axPos val="r"/>
        <c:numFmt formatCode="0" sourceLinked="0"/>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600" b="0" i="0" u="none" strike="noStrike" kern="1200" baseline="0">
                <a:solidFill>
                  <a:sysClr val="windowText" lastClr="000000"/>
                </a:solidFill>
                <a:latin typeface="GHEA Grapalat" panose="02000506050000020003" pitchFamily="50" charset="0"/>
                <a:ea typeface="+mn-ea"/>
                <a:cs typeface="+mn-cs"/>
              </a:defRPr>
            </a:pPr>
            <a:endParaRPr lang="en-US"/>
          </a:p>
        </c:txPr>
        <c:crossAx val="469802760"/>
        <c:crosses val="max"/>
        <c:crossBetween val="between"/>
        <c:majorUnit val="20"/>
      </c:valAx>
      <c:catAx>
        <c:axId val="469802760"/>
        <c:scaling>
          <c:orientation val="minMax"/>
        </c:scaling>
        <c:delete val="1"/>
        <c:axPos val="b"/>
        <c:numFmt formatCode="General" sourceLinked="1"/>
        <c:majorTickMark val="out"/>
        <c:minorTickMark val="none"/>
        <c:tickLblPos val="nextTo"/>
        <c:crossAx val="469805896"/>
        <c:crosses val="autoZero"/>
        <c:auto val="1"/>
        <c:lblAlgn val="ctr"/>
        <c:lblOffset val="100"/>
        <c:noMultiLvlLbl val="0"/>
      </c:catAx>
      <c:spPr>
        <a:noFill/>
        <a:ln>
          <a:noFill/>
        </a:ln>
        <a:effectLst/>
      </c:spPr>
    </c:plotArea>
    <c:legend>
      <c:legendPos val="b"/>
      <c:layout>
        <c:manualLayout>
          <c:xMode val="edge"/>
          <c:yMode val="edge"/>
          <c:x val="0"/>
          <c:y val="0.84109691147917909"/>
          <c:w val="0.55460494983489972"/>
          <c:h val="0.14492721725730309"/>
        </c:manualLayout>
      </c:layout>
      <c:overlay val="0"/>
      <c:spPr>
        <a:noFill/>
        <a:ln>
          <a:noFill/>
        </a:ln>
        <a:effectLst/>
      </c:spPr>
      <c:txPr>
        <a:bodyPr rot="0" spcFirstLastPara="1" vertOverflow="ellipsis" vert="horz" wrap="square" anchor="ctr" anchorCtr="1"/>
        <a:lstStyle/>
        <a:p>
          <a:pPr>
            <a:defRPr sz="800" b="0" i="1" u="none" strike="noStrike" kern="1200" baseline="-25000">
              <a:solidFill>
                <a:sysClr val="windowText" lastClr="000000"/>
              </a:solidFill>
              <a:latin typeface="GHEA Grapalat" panose="02000506050000020003" pitchFamily="50" charset="0"/>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1">
    <c:autoUpdate val="0"/>
  </c:externalData>
</c:chartSpace>
</file>

<file path=word/charts/chart3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manualLayout>
          <c:layoutTarget val="inner"/>
          <c:xMode val="edge"/>
          <c:yMode val="edge"/>
          <c:x val="0.11002326821618807"/>
          <c:y val="3.4120237340000741E-2"/>
          <c:w val="0.84505810261620529"/>
          <c:h val="0.6165770517623399"/>
        </c:manualLayout>
      </c:layout>
      <c:barChart>
        <c:barDir val="col"/>
        <c:grouping val="clustered"/>
        <c:varyColors val="0"/>
        <c:ser>
          <c:idx val="3"/>
          <c:order val="0"/>
          <c:tx>
            <c:strRef>
              <c:f>'Գրաֆիկ 35'!$A$2</c:f>
              <c:strCache>
                <c:ptCount val="1"/>
                <c:pt idx="0">
                  <c:v>Income impulse փոխել Revenue impulse</c:v>
                </c:pt>
              </c:strCache>
            </c:strRef>
          </c:tx>
          <c:spPr>
            <a:solidFill>
              <a:srgbClr val="4BACC6">
                <a:lumMod val="75000"/>
              </a:srgbClr>
            </a:solidFill>
            <a:ln w="12690">
              <a:noFill/>
              <a:prstDash val="solid"/>
            </a:ln>
          </c:spPr>
          <c:invertIfNegative val="0"/>
          <c:cat>
            <c:strRef>
              <c:f>'Գրաֆիկ 35'!$B$1:$U$1</c:f>
              <c:strCache>
                <c:ptCount val="16"/>
                <c:pt idx="0">
                  <c:v>I 17</c:v>
                </c:pt>
                <c:pt idx="1">
                  <c:v>II</c:v>
                </c:pt>
                <c:pt idx="2">
                  <c:v>III</c:v>
                </c:pt>
                <c:pt idx="3">
                  <c:v>IV</c:v>
                </c:pt>
                <c:pt idx="4">
                  <c:v>I 18</c:v>
                </c:pt>
                <c:pt idx="5">
                  <c:v>II</c:v>
                </c:pt>
                <c:pt idx="6">
                  <c:v>III</c:v>
                </c:pt>
                <c:pt idx="7">
                  <c:v>IV</c:v>
                </c:pt>
                <c:pt idx="8">
                  <c:v>I 19</c:v>
                </c:pt>
                <c:pt idx="9">
                  <c:v>II</c:v>
                </c:pt>
                <c:pt idx="10">
                  <c:v>III</c:v>
                </c:pt>
                <c:pt idx="11">
                  <c:v>IV</c:v>
                </c:pt>
                <c:pt idx="12">
                  <c:v>I 20</c:v>
                </c:pt>
                <c:pt idx="13">
                  <c:v>II</c:v>
                </c:pt>
                <c:pt idx="14">
                  <c:v>III</c:v>
                </c:pt>
                <c:pt idx="15">
                  <c:v>IV</c:v>
                </c:pt>
              </c:strCache>
            </c:strRef>
          </c:cat>
          <c:val>
            <c:numRef>
              <c:f>'Գրաֆիկ 35'!$B$2:$U$2</c:f>
              <c:numCache>
                <c:formatCode>0.0</c:formatCode>
                <c:ptCount val="16"/>
                <c:pt idx="0">
                  <c:v>-1.33246975</c:v>
                </c:pt>
                <c:pt idx="1">
                  <c:v>-0.34709103400000002</c:v>
                </c:pt>
                <c:pt idx="2">
                  <c:v>-0.23189163800000001</c:v>
                </c:pt>
                <c:pt idx="3">
                  <c:v>0.80463295199999996</c:v>
                </c:pt>
                <c:pt idx="4">
                  <c:v>0.89208233999999997</c:v>
                </c:pt>
                <c:pt idx="5">
                  <c:v>0.174232418</c:v>
                </c:pt>
                <c:pt idx="6">
                  <c:v>-0.780441253</c:v>
                </c:pt>
                <c:pt idx="7">
                  <c:v>-2.45104027</c:v>
                </c:pt>
                <c:pt idx="8">
                  <c:v>0.11808299799999999</c:v>
                </c:pt>
                <c:pt idx="9">
                  <c:v>-2.0890056800000001</c:v>
                </c:pt>
                <c:pt idx="10">
                  <c:v>-1.2738202000000001</c:v>
                </c:pt>
                <c:pt idx="11">
                  <c:v>0.43862204100000002</c:v>
                </c:pt>
                <c:pt idx="12">
                  <c:v>-1.7942990000000001</c:v>
                </c:pt>
                <c:pt idx="13">
                  <c:v>0.67183495299999996</c:v>
                </c:pt>
                <c:pt idx="14">
                  <c:v>0.99143272000000005</c:v>
                </c:pt>
                <c:pt idx="15">
                  <c:v>0.70222319499999997</c:v>
                </c:pt>
              </c:numCache>
            </c:numRef>
          </c:val>
          <c:extLst>
            <c:ext xmlns:c16="http://schemas.microsoft.com/office/drawing/2014/chart" uri="{C3380CC4-5D6E-409C-BE32-E72D297353CC}">
              <c16:uniqueId val="{00000000-ECA3-4438-AF8C-F12B980E5B19}"/>
            </c:ext>
          </c:extLst>
        </c:ser>
        <c:ser>
          <c:idx val="0"/>
          <c:order val="1"/>
          <c:tx>
            <c:strRef>
              <c:f>'Գրաֆիկ 35'!$A$3</c:f>
              <c:strCache>
                <c:ptCount val="1"/>
                <c:pt idx="0">
                  <c:v>Expendutire impulse</c:v>
                </c:pt>
              </c:strCache>
            </c:strRef>
          </c:tx>
          <c:spPr>
            <a:solidFill>
              <a:srgbClr val="F79646">
                <a:lumMod val="75000"/>
              </a:srgbClr>
            </a:solidFill>
            <a:ln w="12690">
              <a:noFill/>
              <a:prstDash val="solid"/>
            </a:ln>
          </c:spPr>
          <c:invertIfNegative val="0"/>
          <c:cat>
            <c:strRef>
              <c:f>'Գրաֆիկ 35'!$B$1:$U$1</c:f>
              <c:strCache>
                <c:ptCount val="16"/>
                <c:pt idx="0">
                  <c:v>I 17</c:v>
                </c:pt>
                <c:pt idx="1">
                  <c:v>II</c:v>
                </c:pt>
                <c:pt idx="2">
                  <c:v>III</c:v>
                </c:pt>
                <c:pt idx="3">
                  <c:v>IV</c:v>
                </c:pt>
                <c:pt idx="4">
                  <c:v>I 18</c:v>
                </c:pt>
                <c:pt idx="5">
                  <c:v>II</c:v>
                </c:pt>
                <c:pt idx="6">
                  <c:v>III</c:v>
                </c:pt>
                <c:pt idx="7">
                  <c:v>IV</c:v>
                </c:pt>
                <c:pt idx="8">
                  <c:v>I 19</c:v>
                </c:pt>
                <c:pt idx="9">
                  <c:v>II</c:v>
                </c:pt>
                <c:pt idx="10">
                  <c:v>III</c:v>
                </c:pt>
                <c:pt idx="11">
                  <c:v>IV</c:v>
                </c:pt>
                <c:pt idx="12">
                  <c:v>I 20</c:v>
                </c:pt>
                <c:pt idx="13">
                  <c:v>II</c:v>
                </c:pt>
                <c:pt idx="14">
                  <c:v>III</c:v>
                </c:pt>
                <c:pt idx="15">
                  <c:v>IV</c:v>
                </c:pt>
              </c:strCache>
            </c:strRef>
          </c:cat>
          <c:val>
            <c:numRef>
              <c:f>'Գրաֆիկ 35'!$B$3:$U$3</c:f>
              <c:numCache>
                <c:formatCode>0.0</c:formatCode>
                <c:ptCount val="16"/>
                <c:pt idx="0">
                  <c:v>-0.68815038399999995</c:v>
                </c:pt>
                <c:pt idx="1">
                  <c:v>-3.0349254600000002</c:v>
                </c:pt>
                <c:pt idx="2">
                  <c:v>-2.5504486900000001</c:v>
                </c:pt>
                <c:pt idx="3">
                  <c:v>-3.3893692600000001</c:v>
                </c:pt>
                <c:pt idx="4">
                  <c:v>-3.0845559599999999</c:v>
                </c:pt>
                <c:pt idx="5">
                  <c:v>-2.80663208</c:v>
                </c:pt>
                <c:pt idx="6">
                  <c:v>-1.6734631099999999</c:v>
                </c:pt>
                <c:pt idx="7">
                  <c:v>0.74798466200000002</c:v>
                </c:pt>
                <c:pt idx="8">
                  <c:v>-0.92571425799999996</c:v>
                </c:pt>
                <c:pt idx="9">
                  <c:v>-0.73018288099999995</c:v>
                </c:pt>
                <c:pt idx="10">
                  <c:v>1.64352466</c:v>
                </c:pt>
                <c:pt idx="11">
                  <c:v>0.53407294800000005</c:v>
                </c:pt>
                <c:pt idx="12">
                  <c:v>3.1100159600000001</c:v>
                </c:pt>
                <c:pt idx="13">
                  <c:v>7.6871230199999996</c:v>
                </c:pt>
                <c:pt idx="14">
                  <c:v>4.2735685500000002</c:v>
                </c:pt>
                <c:pt idx="15">
                  <c:v>3.2555166099999999</c:v>
                </c:pt>
              </c:numCache>
            </c:numRef>
          </c:val>
          <c:extLst>
            <c:ext xmlns:c16="http://schemas.microsoft.com/office/drawing/2014/chart" uri="{C3380CC4-5D6E-409C-BE32-E72D297353CC}">
              <c16:uniqueId val="{00000001-ECA3-4438-AF8C-F12B980E5B19}"/>
            </c:ext>
          </c:extLst>
        </c:ser>
        <c:dLbls>
          <c:showLegendKey val="0"/>
          <c:showVal val="0"/>
          <c:showCatName val="0"/>
          <c:showSerName val="0"/>
          <c:showPercent val="0"/>
          <c:showBubbleSize val="0"/>
        </c:dLbls>
        <c:gapWidth val="150"/>
        <c:axId val="469811776"/>
        <c:axId val="469812168"/>
      </c:barChart>
      <c:lineChart>
        <c:grouping val="standard"/>
        <c:varyColors val="0"/>
        <c:ser>
          <c:idx val="1"/>
          <c:order val="2"/>
          <c:tx>
            <c:strRef>
              <c:f>'Գրաֆիկ 35'!$A$4</c:f>
              <c:strCache>
                <c:ptCount val="1"/>
                <c:pt idx="0">
                  <c:v>Fiscal impulse</c:v>
                </c:pt>
              </c:strCache>
            </c:strRef>
          </c:tx>
          <c:spPr>
            <a:ln w="12700">
              <a:solidFill>
                <a:srgbClr val="C00000"/>
              </a:solidFill>
              <a:prstDash val="solid"/>
            </a:ln>
          </c:spPr>
          <c:marker>
            <c:symbol val="none"/>
          </c:marker>
          <c:dLbls>
            <c:spPr>
              <a:noFill/>
              <a:ln>
                <a:noFill/>
              </a:ln>
              <a:effectLst/>
            </c:spPr>
            <c:txPr>
              <a:bodyPr/>
              <a:lstStyle/>
              <a:p>
                <a:pPr>
                  <a:defRPr sz="600" b="0" i="1">
                    <a:latin typeface="GHEA Grapalat" pitchFamily="50" charset="0"/>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'Գրաֆիկ 35'!$B$1:$U$1</c:f>
              <c:strCache>
                <c:ptCount val="16"/>
                <c:pt idx="0">
                  <c:v>I 17</c:v>
                </c:pt>
                <c:pt idx="1">
                  <c:v>II</c:v>
                </c:pt>
                <c:pt idx="2">
                  <c:v>III</c:v>
                </c:pt>
                <c:pt idx="3">
                  <c:v>IV</c:v>
                </c:pt>
                <c:pt idx="4">
                  <c:v>I 18</c:v>
                </c:pt>
                <c:pt idx="5">
                  <c:v>II</c:v>
                </c:pt>
                <c:pt idx="6">
                  <c:v>III</c:v>
                </c:pt>
                <c:pt idx="7">
                  <c:v>IV</c:v>
                </c:pt>
                <c:pt idx="8">
                  <c:v>I 19</c:v>
                </c:pt>
                <c:pt idx="9">
                  <c:v>II</c:v>
                </c:pt>
                <c:pt idx="10">
                  <c:v>III</c:v>
                </c:pt>
                <c:pt idx="11">
                  <c:v>IV</c:v>
                </c:pt>
                <c:pt idx="12">
                  <c:v>I 20</c:v>
                </c:pt>
                <c:pt idx="13">
                  <c:v>II</c:v>
                </c:pt>
                <c:pt idx="14">
                  <c:v>III</c:v>
                </c:pt>
                <c:pt idx="15">
                  <c:v>IV</c:v>
                </c:pt>
              </c:strCache>
            </c:strRef>
          </c:cat>
          <c:val>
            <c:numRef>
              <c:f>'Գրաֆիկ 35'!$B$4:$U$4</c:f>
              <c:numCache>
                <c:formatCode>0.0</c:formatCode>
                <c:ptCount val="16"/>
                <c:pt idx="0">
                  <c:v>-2.2000000000000002</c:v>
                </c:pt>
                <c:pt idx="1">
                  <c:v>-3.3</c:v>
                </c:pt>
                <c:pt idx="2">
                  <c:v>-2.1999999999999997</c:v>
                </c:pt>
                <c:pt idx="3">
                  <c:v>-2.0999999999999996</c:v>
                </c:pt>
                <c:pt idx="4">
                  <c:v>-1.8733084600000001</c:v>
                </c:pt>
                <c:pt idx="5">
                  <c:v>-2.794864</c:v>
                </c:pt>
                <c:pt idx="6">
                  <c:v>-3.7626933300000003</c:v>
                </c:pt>
                <c:pt idx="7">
                  <c:v>-3.2530950519999999</c:v>
                </c:pt>
                <c:pt idx="8">
                  <c:v>-1.9178882799999999</c:v>
                </c:pt>
                <c:pt idx="9">
                  <c:v>-3.1955440959999999</c:v>
                </c:pt>
                <c:pt idx="10">
                  <c:v>0.51350182000000011</c:v>
                </c:pt>
                <c:pt idx="11">
                  <c:v>1.5161811620000001</c:v>
                </c:pt>
                <c:pt idx="12">
                  <c:v>1.31571696</c:v>
                </c:pt>
                <c:pt idx="13">
                  <c:v>8.358957972999999</c:v>
                </c:pt>
                <c:pt idx="14">
                  <c:v>5.26500127</c:v>
                </c:pt>
                <c:pt idx="15">
                  <c:v>3.9577398050000001</c:v>
                </c:pt>
              </c:numCache>
            </c:numRef>
          </c:val>
          <c:smooth val="0"/>
          <c:extLst>
            <c:ext xmlns:c16="http://schemas.microsoft.com/office/drawing/2014/chart" uri="{C3380CC4-5D6E-409C-BE32-E72D297353CC}">
              <c16:uniqueId val="{00000002-ECA3-4438-AF8C-F12B980E5B19}"/>
            </c:ext>
          </c:extLst>
        </c:ser>
        <c:dLbls>
          <c:showLegendKey val="0"/>
          <c:showVal val="0"/>
          <c:showCatName val="0"/>
          <c:showSerName val="0"/>
          <c:showPercent val="0"/>
          <c:showBubbleSize val="0"/>
        </c:dLbls>
        <c:marker val="1"/>
        <c:smooth val="0"/>
        <c:axId val="469811776"/>
        <c:axId val="469812168"/>
      </c:lineChart>
      <c:catAx>
        <c:axId val="469811776"/>
        <c:scaling>
          <c:orientation val="minMax"/>
        </c:scaling>
        <c:delete val="0"/>
        <c:axPos val="b"/>
        <c:numFmt formatCode="General" sourceLinked="1"/>
        <c:majorTickMark val="out"/>
        <c:minorTickMark val="none"/>
        <c:tickLblPos val="low"/>
        <c:spPr>
          <a:ln w="3172">
            <a:solidFill>
              <a:sysClr val="windowText" lastClr="000000"/>
            </a:solidFill>
            <a:prstDash val="solid"/>
          </a:ln>
        </c:spPr>
        <c:txPr>
          <a:bodyPr rot="-5400000" vert="horz"/>
          <a:lstStyle/>
          <a:p>
            <a:pPr>
              <a:defRPr sz="600" b="0" i="0" u="none" strike="noStrike" baseline="0">
                <a:solidFill>
                  <a:srgbClr val="000000"/>
                </a:solidFill>
                <a:latin typeface="GHEA Grapalat" pitchFamily="50" charset="0"/>
                <a:ea typeface="Arial Armenian"/>
                <a:cs typeface="Arial Armenian"/>
              </a:defRPr>
            </a:pPr>
            <a:endParaRPr lang="en-US"/>
          </a:p>
        </c:txPr>
        <c:crossAx val="469812168"/>
        <c:crosses val="autoZero"/>
        <c:auto val="1"/>
        <c:lblAlgn val="ctr"/>
        <c:lblOffset val="100"/>
        <c:tickLblSkip val="1"/>
        <c:tickMarkSkip val="1"/>
        <c:noMultiLvlLbl val="0"/>
      </c:catAx>
      <c:valAx>
        <c:axId val="469812168"/>
        <c:scaling>
          <c:orientation val="minMax"/>
          <c:min val="-6"/>
        </c:scaling>
        <c:delete val="0"/>
        <c:axPos val="l"/>
        <c:numFmt formatCode="General" sourceLinked="0"/>
        <c:majorTickMark val="out"/>
        <c:minorTickMark val="none"/>
        <c:tickLblPos val="nextTo"/>
        <c:spPr>
          <a:ln w="3172">
            <a:solidFill>
              <a:sysClr val="windowText" lastClr="000000"/>
            </a:solidFill>
            <a:prstDash val="solid"/>
          </a:ln>
        </c:spPr>
        <c:txPr>
          <a:bodyPr rot="0" vert="horz"/>
          <a:lstStyle/>
          <a:p>
            <a:pPr>
              <a:defRPr sz="600" b="0" i="0" u="none" strike="noStrike" baseline="0">
                <a:solidFill>
                  <a:srgbClr val="000000"/>
                </a:solidFill>
                <a:latin typeface="GHEA Grapalat" pitchFamily="50" charset="0"/>
                <a:ea typeface="Arial Armenian"/>
                <a:cs typeface="Arial Armenian"/>
              </a:defRPr>
            </a:pPr>
            <a:endParaRPr lang="en-US"/>
          </a:p>
        </c:txPr>
        <c:crossAx val="469811776"/>
        <c:crosses val="autoZero"/>
        <c:crossBetween val="between"/>
        <c:majorUnit val="2"/>
      </c:valAx>
      <c:spPr>
        <a:noFill/>
        <a:ln w="25400">
          <a:noFill/>
        </a:ln>
      </c:spPr>
    </c:plotArea>
    <c:legend>
      <c:legendPos val="b"/>
      <c:layout>
        <c:manualLayout>
          <c:xMode val="edge"/>
          <c:yMode val="edge"/>
          <c:x val="1.5466026124014676E-2"/>
          <c:y val="0.78881245172511516"/>
          <c:w val="0.70064412941325882"/>
          <c:h val="0.17483804803388533"/>
        </c:manualLayout>
      </c:layout>
      <c:overlay val="0"/>
      <c:spPr>
        <a:noFill/>
        <a:ln w="25378">
          <a:noFill/>
        </a:ln>
      </c:spPr>
      <c:txPr>
        <a:bodyPr/>
        <a:lstStyle/>
        <a:p>
          <a:pPr>
            <a:defRPr sz="800" b="0" i="1" u="none" strike="noStrike" baseline="-14000">
              <a:solidFill>
                <a:srgbClr val="000000"/>
              </a:solidFill>
              <a:latin typeface="GHEA Grapalat" pitchFamily="50" charset="0"/>
              <a:ea typeface="Arial Armenian"/>
              <a:cs typeface="Arial Armenian"/>
            </a:defRPr>
          </a:pPr>
          <a:endParaRPr lang="en-US"/>
        </a:p>
      </c:txPr>
    </c:legend>
    <c:plotVisOnly val="1"/>
    <c:dispBlanksAs val="gap"/>
    <c:showDLblsOverMax val="0"/>
  </c:chart>
  <c:spPr>
    <a:noFill/>
    <a:ln w="12690">
      <a:noFill/>
      <a:prstDash val="solid"/>
    </a:ln>
  </c:spPr>
  <c:txPr>
    <a:bodyPr/>
    <a:lstStyle/>
    <a:p>
      <a:pPr>
        <a:defRPr sz="1126" b="1" i="0" u="none" strike="noStrike" baseline="0">
          <a:solidFill>
            <a:srgbClr val="000000"/>
          </a:solidFill>
          <a:latin typeface="Arial"/>
          <a:ea typeface="Arial"/>
          <a:cs typeface="Arial"/>
        </a:defRPr>
      </a:pPr>
      <a:endParaRPr lang="en-US"/>
    </a:p>
  </c:txPr>
  <c:externalData r:id="rId2">
    <c:autoUpdate val="0"/>
  </c:externalData>
</c:chartSpace>
</file>

<file path=word/charts/chart3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0.13359791719583439"/>
          <c:y val="6.0360140193600691E-2"/>
          <c:w val="0.83064334419926011"/>
          <c:h val="0.62459581904410766"/>
        </c:manualLayout>
      </c:layout>
      <c:barChart>
        <c:barDir val="col"/>
        <c:grouping val="clustered"/>
        <c:varyColors val="0"/>
        <c:ser>
          <c:idx val="0"/>
          <c:order val="0"/>
          <c:tx>
            <c:strRef>
              <c:f>'Գրաֆիկ 36'!$A$2</c:f>
              <c:strCache>
                <c:ptCount val="1"/>
                <c:pt idx="0">
                  <c:v>Consolidated budget income and grants</c:v>
                </c:pt>
              </c:strCache>
            </c:strRef>
          </c:tx>
          <c:spPr>
            <a:solidFill>
              <a:srgbClr val="4BACC6">
                <a:lumMod val="75000"/>
              </a:srgbClr>
            </a:solidFill>
            <a:ln w="12133">
              <a:noFill/>
              <a:prstDash val="solid"/>
            </a:ln>
          </c:spPr>
          <c:invertIfNegative val="0"/>
          <c:cat>
            <c:strRef>
              <c:f>'Գրաֆիկ 36'!$B$1:$I$1</c:f>
              <c:strCache>
                <c:ptCount val="8"/>
                <c:pt idx="0">
                  <c:v>I 19</c:v>
                </c:pt>
                <c:pt idx="1">
                  <c:v>II</c:v>
                </c:pt>
                <c:pt idx="2">
                  <c:v>III</c:v>
                </c:pt>
                <c:pt idx="3">
                  <c:v>IV</c:v>
                </c:pt>
                <c:pt idx="4">
                  <c:v>I 20</c:v>
                </c:pt>
                <c:pt idx="5">
                  <c:v>II </c:v>
                </c:pt>
                <c:pt idx="6">
                  <c:v>III</c:v>
                </c:pt>
                <c:pt idx="7">
                  <c:v>IV</c:v>
                </c:pt>
              </c:strCache>
            </c:strRef>
          </c:cat>
          <c:val>
            <c:numRef>
              <c:f>'Գրաֆիկ 36'!$B$2:$I$2</c:f>
              <c:numCache>
                <c:formatCode>General</c:formatCode>
                <c:ptCount val="8"/>
                <c:pt idx="0">
                  <c:v>330.9</c:v>
                </c:pt>
                <c:pt idx="1">
                  <c:v>448.80000000000007</c:v>
                </c:pt>
                <c:pt idx="2">
                  <c:v>401.09999999999991</c:v>
                </c:pt>
                <c:pt idx="3">
                  <c:v>427.8</c:v>
                </c:pt>
                <c:pt idx="4">
                  <c:v>381.9</c:v>
                </c:pt>
                <c:pt idx="5">
                  <c:v>353.80000000000007</c:v>
                </c:pt>
                <c:pt idx="6">
                  <c:v>370.59999999999991</c:v>
                </c:pt>
                <c:pt idx="7">
                  <c:v>502.2</c:v>
                </c:pt>
              </c:numCache>
            </c:numRef>
          </c:val>
          <c:extLst>
            <c:ext xmlns:c16="http://schemas.microsoft.com/office/drawing/2014/chart" uri="{C3380CC4-5D6E-409C-BE32-E72D297353CC}">
              <c16:uniqueId val="{00000000-9747-4912-AE25-6BEDA6BADD68}"/>
            </c:ext>
          </c:extLst>
        </c:ser>
        <c:ser>
          <c:idx val="1"/>
          <c:order val="1"/>
          <c:tx>
            <c:strRef>
              <c:f>'Գրաֆիկ 36'!$A$3</c:f>
              <c:strCache>
                <c:ptCount val="1"/>
                <c:pt idx="0">
                  <c:v>Consolidated budget expenditures</c:v>
                </c:pt>
              </c:strCache>
            </c:strRef>
          </c:tx>
          <c:spPr>
            <a:solidFill>
              <a:srgbClr val="F79646">
                <a:lumMod val="75000"/>
              </a:srgbClr>
            </a:solidFill>
            <a:ln w="12133">
              <a:noFill/>
              <a:prstDash val="solid"/>
            </a:ln>
          </c:spPr>
          <c:invertIfNegative val="0"/>
          <c:cat>
            <c:strRef>
              <c:f>'Գրաֆիկ 36'!$B$1:$I$1</c:f>
              <c:strCache>
                <c:ptCount val="8"/>
                <c:pt idx="0">
                  <c:v>I 19</c:v>
                </c:pt>
                <c:pt idx="1">
                  <c:v>II</c:v>
                </c:pt>
                <c:pt idx="2">
                  <c:v>III</c:v>
                </c:pt>
                <c:pt idx="3">
                  <c:v>IV</c:v>
                </c:pt>
                <c:pt idx="4">
                  <c:v>I 20</c:v>
                </c:pt>
                <c:pt idx="5">
                  <c:v>II </c:v>
                </c:pt>
                <c:pt idx="6">
                  <c:v>III</c:v>
                </c:pt>
                <c:pt idx="7">
                  <c:v>IV</c:v>
                </c:pt>
              </c:strCache>
            </c:strRef>
          </c:cat>
          <c:val>
            <c:numRef>
              <c:f>'Գրաֆիկ 36'!$B$3:$I$3</c:f>
              <c:numCache>
                <c:formatCode>General</c:formatCode>
                <c:ptCount val="8"/>
                <c:pt idx="0">
                  <c:v>290.5</c:v>
                </c:pt>
                <c:pt idx="1">
                  <c:v>355.6</c:v>
                </c:pt>
                <c:pt idx="2">
                  <c:v>425.80000000000007</c:v>
                </c:pt>
                <c:pt idx="3">
                  <c:v>589</c:v>
                </c:pt>
                <c:pt idx="4">
                  <c:v>335.6</c:v>
                </c:pt>
                <c:pt idx="5">
                  <c:v>437.5</c:v>
                </c:pt>
                <c:pt idx="6">
                  <c:v>473.6</c:v>
                </c:pt>
                <c:pt idx="7">
                  <c:v>678</c:v>
                </c:pt>
              </c:numCache>
            </c:numRef>
          </c:val>
          <c:extLst>
            <c:ext xmlns:c16="http://schemas.microsoft.com/office/drawing/2014/chart" uri="{C3380CC4-5D6E-409C-BE32-E72D297353CC}">
              <c16:uniqueId val="{00000001-9747-4912-AE25-6BEDA6BADD68}"/>
            </c:ext>
          </c:extLst>
        </c:ser>
        <c:ser>
          <c:idx val="2"/>
          <c:order val="2"/>
          <c:tx>
            <c:strRef>
              <c:f>'Գրաֆիկ 36'!$A$4</c:f>
              <c:strCache>
                <c:ptCount val="1"/>
                <c:pt idx="0">
                  <c:v>Deficitուրդ ("-" means deficit "+" means surplus)</c:v>
                </c:pt>
              </c:strCache>
            </c:strRef>
          </c:tx>
          <c:spPr>
            <a:solidFill>
              <a:srgbClr val="8064A2">
                <a:lumMod val="75000"/>
              </a:srgbClr>
            </a:solidFill>
            <a:ln w="12133">
              <a:noFill/>
              <a:prstDash val="solid"/>
            </a:ln>
          </c:spPr>
          <c:invertIfNegative val="0"/>
          <c:cat>
            <c:strRef>
              <c:f>'Գրաֆիկ 36'!$B$1:$I$1</c:f>
              <c:strCache>
                <c:ptCount val="8"/>
                <c:pt idx="0">
                  <c:v>I 19</c:v>
                </c:pt>
                <c:pt idx="1">
                  <c:v>II</c:v>
                </c:pt>
                <c:pt idx="2">
                  <c:v>III</c:v>
                </c:pt>
                <c:pt idx="3">
                  <c:v>IV</c:v>
                </c:pt>
                <c:pt idx="4">
                  <c:v>I 20</c:v>
                </c:pt>
                <c:pt idx="5">
                  <c:v>II </c:v>
                </c:pt>
                <c:pt idx="6">
                  <c:v>III</c:v>
                </c:pt>
                <c:pt idx="7">
                  <c:v>IV</c:v>
                </c:pt>
              </c:strCache>
            </c:strRef>
          </c:cat>
          <c:val>
            <c:numRef>
              <c:f>'Գրաֆիկ 36'!$B$4:$I$4</c:f>
              <c:numCache>
                <c:formatCode>General</c:formatCode>
                <c:ptCount val="8"/>
                <c:pt idx="0">
                  <c:v>40.399999999999977</c:v>
                </c:pt>
                <c:pt idx="1">
                  <c:v>93.200000000000045</c:v>
                </c:pt>
                <c:pt idx="2">
                  <c:v>-24.700000000000159</c:v>
                </c:pt>
                <c:pt idx="3">
                  <c:v>-161.19999999999999</c:v>
                </c:pt>
                <c:pt idx="4">
                  <c:v>46.299999999999955</c:v>
                </c:pt>
                <c:pt idx="5">
                  <c:v>-83.699999999999932</c:v>
                </c:pt>
                <c:pt idx="6">
                  <c:v>-103.00000000000011</c:v>
                </c:pt>
                <c:pt idx="7">
                  <c:v>-175.8</c:v>
                </c:pt>
              </c:numCache>
            </c:numRef>
          </c:val>
          <c:extLst>
            <c:ext xmlns:c16="http://schemas.microsoft.com/office/drawing/2014/chart" uri="{C3380CC4-5D6E-409C-BE32-E72D297353CC}">
              <c16:uniqueId val="{00000002-9747-4912-AE25-6BEDA6BADD68}"/>
            </c:ext>
          </c:extLst>
        </c:ser>
        <c:dLbls>
          <c:showLegendKey val="0"/>
          <c:showVal val="0"/>
          <c:showCatName val="0"/>
          <c:showSerName val="0"/>
          <c:showPercent val="0"/>
          <c:showBubbleSize val="0"/>
        </c:dLbls>
        <c:gapWidth val="75"/>
        <c:overlap val="-50"/>
        <c:axId val="469810600"/>
        <c:axId val="469811384"/>
      </c:barChart>
      <c:catAx>
        <c:axId val="469810600"/>
        <c:scaling>
          <c:orientation val="minMax"/>
        </c:scaling>
        <c:delete val="0"/>
        <c:axPos val="b"/>
        <c:numFmt formatCode="General" sourceLinked="1"/>
        <c:majorTickMark val="out"/>
        <c:minorTickMark val="none"/>
        <c:tickLblPos val="low"/>
        <c:spPr>
          <a:ln w="9101">
            <a:solidFill>
              <a:sysClr val="windowText" lastClr="000000"/>
            </a:solidFill>
          </a:ln>
        </c:spPr>
        <c:txPr>
          <a:bodyPr rot="0" vert="horz"/>
          <a:lstStyle/>
          <a:p>
            <a:pPr>
              <a:defRPr sz="600" b="0" i="0" u="none" strike="noStrike" baseline="0">
                <a:solidFill>
                  <a:srgbClr val="000000"/>
                </a:solidFill>
                <a:latin typeface="GHEA Grapalat" pitchFamily="50" charset="0"/>
                <a:ea typeface="Arial Armenian"/>
                <a:cs typeface="Arial Armenian"/>
              </a:defRPr>
            </a:pPr>
            <a:endParaRPr lang="en-US"/>
          </a:p>
        </c:txPr>
        <c:crossAx val="469811384"/>
        <c:crosses val="autoZero"/>
        <c:auto val="1"/>
        <c:lblAlgn val="ctr"/>
        <c:lblOffset val="100"/>
        <c:noMultiLvlLbl val="0"/>
      </c:catAx>
      <c:valAx>
        <c:axId val="469811384"/>
        <c:scaling>
          <c:orientation val="minMax"/>
        </c:scaling>
        <c:delete val="0"/>
        <c:axPos val="l"/>
        <c:numFmt formatCode="0" sourceLinked="0"/>
        <c:majorTickMark val="out"/>
        <c:minorTickMark val="none"/>
        <c:tickLblPos val="nextTo"/>
        <c:spPr>
          <a:noFill/>
          <a:ln>
            <a:solidFill>
              <a:sysClr val="windowText" lastClr="000000"/>
            </a:solidFill>
          </a:ln>
        </c:spPr>
        <c:txPr>
          <a:bodyPr rot="0" vert="horz"/>
          <a:lstStyle/>
          <a:p>
            <a:pPr>
              <a:defRPr sz="600" b="0" i="0" u="none" strike="noStrike" baseline="0">
                <a:solidFill>
                  <a:srgbClr val="000000"/>
                </a:solidFill>
                <a:latin typeface="GHEA Grapalat" pitchFamily="50" charset="0"/>
                <a:ea typeface="Arial"/>
                <a:cs typeface="Arial"/>
              </a:defRPr>
            </a:pPr>
            <a:endParaRPr lang="en-US"/>
          </a:p>
        </c:txPr>
        <c:crossAx val="469810600"/>
        <c:crosses val="autoZero"/>
        <c:crossBetween val="between"/>
      </c:valAx>
      <c:spPr>
        <a:noFill/>
        <a:ln w="25400">
          <a:noFill/>
        </a:ln>
      </c:spPr>
    </c:plotArea>
    <c:legend>
      <c:legendPos val="b"/>
      <c:layout>
        <c:manualLayout>
          <c:xMode val="edge"/>
          <c:yMode val="edge"/>
          <c:x val="0"/>
          <c:y val="0.787491982039769"/>
          <c:w val="0.67492419672339343"/>
          <c:h val="0.21183930745026339"/>
        </c:manualLayout>
      </c:layout>
      <c:overlay val="0"/>
      <c:spPr>
        <a:noFill/>
        <a:ln w="3137">
          <a:noFill/>
          <a:prstDash val="solid"/>
        </a:ln>
        <a:effectLst>
          <a:outerShdw sx="1000" sy="1000" algn="br">
            <a:srgbClr val="000000"/>
          </a:outerShdw>
        </a:effectLst>
      </c:spPr>
      <c:txPr>
        <a:bodyPr/>
        <a:lstStyle/>
        <a:p>
          <a:pPr rtl="0">
            <a:defRPr sz="800" b="0" i="1" u="none" strike="noStrike" baseline="-14000">
              <a:solidFill>
                <a:srgbClr val="000000"/>
              </a:solidFill>
              <a:latin typeface="GHEA Grapalat" pitchFamily="50" charset="0"/>
              <a:ea typeface="Arial Armenian"/>
              <a:cs typeface="Arial Armenian"/>
            </a:defRPr>
          </a:pPr>
          <a:endParaRPr lang="en-US"/>
        </a:p>
      </c:txPr>
    </c:legend>
    <c:plotVisOnly val="1"/>
    <c:dispBlanksAs val="gap"/>
    <c:showDLblsOverMax val="0"/>
  </c:chart>
  <c:spPr>
    <a:noFill/>
    <a:ln>
      <a:noFill/>
    </a:ln>
  </c:spPr>
  <c:txPr>
    <a:bodyPr/>
    <a:lstStyle/>
    <a:p>
      <a:pPr>
        <a:defRPr sz="835" b="0" i="0" u="none" strike="noStrike" baseline="0">
          <a:solidFill>
            <a:srgbClr val="000000"/>
          </a:solidFill>
          <a:latin typeface="Arial"/>
          <a:ea typeface="Arial"/>
          <a:cs typeface="Arial"/>
        </a:defRPr>
      </a:pPr>
      <a:endParaRPr lang="en-US"/>
    </a:p>
  </c:txPr>
  <c:externalData r:id="rId2">
    <c:autoUpdate val="0"/>
  </c:externalData>
</c:chartSpace>
</file>

<file path=word/charts/chart3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31315087630175"/>
          <c:y val="4.643055245624661E-2"/>
          <c:w val="0.87436579248158497"/>
          <c:h val="0.70079505244030726"/>
        </c:manualLayout>
      </c:layout>
      <c:barChart>
        <c:barDir val="col"/>
        <c:grouping val="clustered"/>
        <c:varyColors val="0"/>
        <c:ser>
          <c:idx val="1"/>
          <c:order val="1"/>
          <c:tx>
            <c:strRef>
              <c:f>'Գրաֆիկ 37'!$A$4</c:f>
              <c:strCache>
                <c:ptCount val="1"/>
                <c:pt idx="0">
                  <c:v>Other internal sources</c:v>
                </c:pt>
              </c:strCache>
            </c:strRef>
          </c:tx>
          <c:spPr>
            <a:solidFill>
              <a:schemeClr val="accent5">
                <a:lumMod val="75000"/>
              </a:schemeClr>
            </a:solidFill>
            <a:ln>
              <a:noFill/>
            </a:ln>
            <a:effectLst/>
          </c:spPr>
          <c:invertIfNegative val="0"/>
          <c:cat>
            <c:strRef>
              <c:f>'Գրաֆիկ 37'!$B$1:$C$1</c:f>
              <c:strCache>
                <c:ptCount val="2"/>
                <c:pt idx="0">
                  <c:v>QIV 2019</c:v>
                </c:pt>
                <c:pt idx="1">
                  <c:v>QIV 2020</c:v>
                </c:pt>
              </c:strCache>
            </c:strRef>
          </c:cat>
          <c:val>
            <c:numRef>
              <c:f>'Գրաֆիկ 37'!$B$4:$C$4</c:f>
              <c:numCache>
                <c:formatCode>0.0</c:formatCode>
                <c:ptCount val="2"/>
                <c:pt idx="0">
                  <c:v>30.4</c:v>
                </c:pt>
                <c:pt idx="1">
                  <c:v>91.4</c:v>
                </c:pt>
              </c:numCache>
            </c:numRef>
          </c:val>
          <c:extLst>
            <c:ext xmlns:c16="http://schemas.microsoft.com/office/drawing/2014/chart" uri="{C3380CC4-5D6E-409C-BE32-E72D297353CC}">
              <c16:uniqueId val="{00000000-3574-4DAD-A496-6EEA58D9453F}"/>
            </c:ext>
          </c:extLst>
        </c:ser>
        <c:ser>
          <c:idx val="0"/>
          <c:order val="0"/>
          <c:tx>
            <c:strRef>
              <c:f>'Գրաֆիկ 37'!$A$2</c:f>
              <c:strCache>
                <c:ptCount val="1"/>
                <c:pt idx="0">
                  <c:v>External sources</c:v>
                </c:pt>
              </c:strCache>
            </c:strRef>
          </c:tx>
          <c:spPr>
            <a:solidFill>
              <a:schemeClr val="accent2"/>
            </a:solidFill>
            <a:ln>
              <a:noFill/>
            </a:ln>
            <a:effectLst/>
          </c:spPr>
          <c:invertIfNegative val="0"/>
          <c:cat>
            <c:strRef>
              <c:f>'Գրաֆիկ 37'!$B$1:$C$1</c:f>
              <c:strCache>
                <c:ptCount val="2"/>
                <c:pt idx="0">
                  <c:v>QIV 2019</c:v>
                </c:pt>
                <c:pt idx="1">
                  <c:v>QIV 2020</c:v>
                </c:pt>
              </c:strCache>
            </c:strRef>
          </c:cat>
          <c:val>
            <c:numRef>
              <c:f>'Գրաֆիկ 37'!$B$2:$C$2</c:f>
              <c:numCache>
                <c:formatCode>0.0</c:formatCode>
                <c:ptCount val="2"/>
                <c:pt idx="0">
                  <c:v>100.8</c:v>
                </c:pt>
                <c:pt idx="1">
                  <c:v>-6.6</c:v>
                </c:pt>
              </c:numCache>
            </c:numRef>
          </c:val>
          <c:extLst>
            <c:ext xmlns:c16="http://schemas.microsoft.com/office/drawing/2014/chart" uri="{C3380CC4-5D6E-409C-BE32-E72D297353CC}">
              <c16:uniqueId val="{00000001-3574-4DAD-A496-6EEA58D9453F}"/>
            </c:ext>
          </c:extLst>
        </c:ser>
        <c:ser>
          <c:idx val="2"/>
          <c:order val="2"/>
          <c:tx>
            <c:strRef>
              <c:f>'Գրաֆիկ 37'!$A$3</c:f>
              <c:strCache>
                <c:ptCount val="1"/>
                <c:pt idx="0">
                  <c:v>Net income from government securities</c:v>
                </c:pt>
              </c:strCache>
            </c:strRef>
          </c:tx>
          <c:spPr>
            <a:solidFill>
              <a:schemeClr val="accent3">
                <a:lumMod val="75000"/>
              </a:schemeClr>
            </a:solidFill>
            <a:ln>
              <a:noFill/>
            </a:ln>
            <a:effectLst/>
          </c:spPr>
          <c:invertIfNegative val="0"/>
          <c:cat>
            <c:strRef>
              <c:f>'Գրաֆիկ 37'!$B$1:$C$1</c:f>
              <c:strCache>
                <c:ptCount val="2"/>
                <c:pt idx="0">
                  <c:v>QIV 2019</c:v>
                </c:pt>
                <c:pt idx="1">
                  <c:v>QIV 2020</c:v>
                </c:pt>
              </c:strCache>
            </c:strRef>
          </c:cat>
          <c:val>
            <c:numRef>
              <c:f>'Գրաֆիկ 37'!$B$3:$C$3</c:f>
              <c:numCache>
                <c:formatCode>0.0</c:formatCode>
                <c:ptCount val="2"/>
                <c:pt idx="0">
                  <c:v>27.8</c:v>
                </c:pt>
                <c:pt idx="1">
                  <c:v>94.3</c:v>
                </c:pt>
              </c:numCache>
            </c:numRef>
          </c:val>
          <c:extLst>
            <c:ext xmlns:c16="http://schemas.microsoft.com/office/drawing/2014/chart" uri="{C3380CC4-5D6E-409C-BE32-E72D297353CC}">
              <c16:uniqueId val="{00000002-3574-4DAD-A496-6EEA58D9453F}"/>
            </c:ext>
          </c:extLst>
        </c:ser>
        <c:dLbls>
          <c:showLegendKey val="0"/>
          <c:showVal val="0"/>
          <c:showCatName val="0"/>
          <c:showSerName val="0"/>
          <c:showPercent val="0"/>
          <c:showBubbleSize val="0"/>
        </c:dLbls>
        <c:gapWidth val="219"/>
        <c:overlap val="-50"/>
        <c:axId val="509190992"/>
        <c:axId val="509200400"/>
      </c:barChart>
      <c:catAx>
        <c:axId val="509190992"/>
        <c:scaling>
          <c:orientation val="minMax"/>
        </c:scaling>
        <c:delete val="0"/>
        <c:axPos val="b"/>
        <c:numFmt formatCode="General" sourceLinked="1"/>
        <c:majorTickMark val="out"/>
        <c:minorTickMark val="none"/>
        <c:tickLblPos val="low"/>
        <c:spPr>
          <a:noFill/>
          <a:ln w="9525" cap="flat" cmpd="sng" algn="ctr">
            <a:solidFill>
              <a:schemeClr val="tx1"/>
            </a:solidFill>
            <a:round/>
          </a:ln>
          <a:effectLst/>
        </c:spPr>
        <c:txPr>
          <a:bodyPr rot="0" spcFirstLastPara="1" vertOverflow="ellipsis" wrap="square" anchor="ctr" anchorCtr="1"/>
          <a:lstStyle/>
          <a:p>
            <a:pPr>
              <a:defRPr sz="600" b="0" i="0" u="none" strike="noStrike" kern="1200" baseline="0">
                <a:solidFill>
                  <a:sysClr val="windowText" lastClr="000000"/>
                </a:solidFill>
                <a:latin typeface="GHEA Grapalat" panose="02000506050000020003" pitchFamily="50" charset="0"/>
                <a:ea typeface="+mn-ea"/>
                <a:cs typeface="+mn-cs"/>
              </a:defRPr>
            </a:pPr>
            <a:endParaRPr lang="en-US"/>
          </a:p>
        </c:txPr>
        <c:crossAx val="509200400"/>
        <c:crosses val="autoZero"/>
        <c:auto val="1"/>
        <c:lblAlgn val="ctr"/>
        <c:lblOffset val="100"/>
        <c:noMultiLvlLbl val="0"/>
      </c:catAx>
      <c:valAx>
        <c:axId val="509200400"/>
        <c:scaling>
          <c:orientation val="minMax"/>
        </c:scaling>
        <c:delete val="0"/>
        <c:axPos val="l"/>
        <c:numFmt formatCode="0" sourceLinked="0"/>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600" b="0" i="0" u="none" strike="noStrike" kern="1200" baseline="0">
                <a:solidFill>
                  <a:sysClr val="windowText" lastClr="000000"/>
                </a:solidFill>
                <a:latin typeface="GHEA Grapalat" panose="02000506050000020003" pitchFamily="50" charset="0"/>
                <a:ea typeface="+mn-ea"/>
                <a:cs typeface="+mn-cs"/>
              </a:defRPr>
            </a:pPr>
            <a:endParaRPr lang="en-US"/>
          </a:p>
        </c:txPr>
        <c:crossAx val="509190992"/>
        <c:crosses val="autoZero"/>
        <c:crossBetween val="between"/>
      </c:valAx>
      <c:spPr>
        <a:noFill/>
        <a:ln>
          <a:noFill/>
        </a:ln>
        <a:effectLst/>
      </c:spPr>
    </c:plotArea>
    <c:legend>
      <c:legendPos val="b"/>
      <c:layout>
        <c:manualLayout>
          <c:xMode val="edge"/>
          <c:yMode val="edge"/>
          <c:x val="0"/>
          <c:y val="0.83450868298996872"/>
          <c:w val="0.6331821428571428"/>
          <c:h val="0.15288857728400387"/>
        </c:manualLayout>
      </c:layout>
      <c:overlay val="0"/>
      <c:spPr>
        <a:noFill/>
        <a:ln>
          <a:noFill/>
        </a:ln>
        <a:effectLst/>
      </c:spPr>
      <c:txPr>
        <a:bodyPr rot="0" spcFirstLastPara="1" vertOverflow="ellipsis" vert="horz" wrap="square" anchor="ctr" anchorCtr="1"/>
        <a:lstStyle/>
        <a:p>
          <a:pPr>
            <a:defRPr sz="800" b="0" i="1" u="none" strike="noStrike" kern="1200" baseline="-25000">
              <a:solidFill>
                <a:sysClr val="windowText" lastClr="000000"/>
              </a:solidFill>
              <a:latin typeface="GHEA Grapalat" panose="02000506050000020003" pitchFamily="50" charset="0"/>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1">
    <c:autoUpdate val="0"/>
  </c:externalData>
</c:chartSpace>
</file>

<file path=word/charts/chart3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8.2489046228092458E-2"/>
          <c:y val="7.4249071886601417E-2"/>
          <c:w val="0.86206740538481075"/>
          <c:h val="0.67266682788512389"/>
        </c:manualLayout>
      </c:layout>
      <c:lineChart>
        <c:grouping val="standard"/>
        <c:varyColors val="0"/>
        <c:ser>
          <c:idx val="0"/>
          <c:order val="0"/>
          <c:tx>
            <c:strRef>
              <c:f>'Գրաֆիկ 39'!$B$1</c:f>
              <c:strCache>
                <c:ptCount val="1"/>
                <c:pt idx="0">
                  <c:v>Current estimate</c:v>
                </c:pt>
              </c:strCache>
            </c:strRef>
          </c:tx>
          <c:spPr>
            <a:ln w="28575" cap="rnd">
              <a:solidFill>
                <a:srgbClr val="305496"/>
              </a:solidFill>
              <a:prstDash val="solid"/>
              <a:round/>
            </a:ln>
            <a:effectLst/>
          </c:spPr>
          <c:marker>
            <c:symbol val="none"/>
          </c:marker>
          <c:cat>
            <c:strRef>
              <c:f>'Գրաֆիկ 39'!$A$2:$A$20</c:f>
              <c:strCache>
                <c:ptCount val="19"/>
                <c:pt idx="0">
                  <c:v>II 16</c:v>
                </c:pt>
                <c:pt idx="1">
                  <c:v>III</c:v>
                </c:pt>
                <c:pt idx="2">
                  <c:v>IV</c:v>
                </c:pt>
                <c:pt idx="3">
                  <c:v>I 17</c:v>
                </c:pt>
                <c:pt idx="4">
                  <c:v>II</c:v>
                </c:pt>
                <c:pt idx="5">
                  <c:v>III</c:v>
                </c:pt>
                <c:pt idx="6">
                  <c:v>IV</c:v>
                </c:pt>
                <c:pt idx="7">
                  <c:v>I 18</c:v>
                </c:pt>
                <c:pt idx="8">
                  <c:v>II</c:v>
                </c:pt>
                <c:pt idx="9">
                  <c:v>III</c:v>
                </c:pt>
                <c:pt idx="10">
                  <c:v>IV</c:v>
                </c:pt>
                <c:pt idx="11">
                  <c:v>I 19</c:v>
                </c:pt>
                <c:pt idx="12">
                  <c:v>II</c:v>
                </c:pt>
                <c:pt idx="13">
                  <c:v>III</c:v>
                </c:pt>
                <c:pt idx="14">
                  <c:v>IV</c:v>
                </c:pt>
                <c:pt idx="15">
                  <c:v>I 20</c:v>
                </c:pt>
                <c:pt idx="16">
                  <c:v>II</c:v>
                </c:pt>
                <c:pt idx="17">
                  <c:v>III</c:v>
                </c:pt>
                <c:pt idx="18">
                  <c:v>IV</c:v>
                </c:pt>
              </c:strCache>
            </c:strRef>
          </c:cat>
          <c:val>
            <c:numRef>
              <c:f>'Գրաֆիկ 39'!$B$2:$B$20</c:f>
              <c:numCache>
                <c:formatCode>0.0</c:formatCode>
                <c:ptCount val="19"/>
                <c:pt idx="0">
                  <c:v>5.5708997265058002</c:v>
                </c:pt>
                <c:pt idx="1">
                  <c:v>3.6488672668536566</c:v>
                </c:pt>
                <c:pt idx="2">
                  <c:v>4.4496573928443013</c:v>
                </c:pt>
                <c:pt idx="3">
                  <c:v>2.9808167012552929</c:v>
                </c:pt>
                <c:pt idx="4">
                  <c:v>3.3461867737359938</c:v>
                </c:pt>
                <c:pt idx="5">
                  <c:v>3.4321536148097351</c:v>
                </c:pt>
                <c:pt idx="6">
                  <c:v>6.1749025853675761</c:v>
                </c:pt>
                <c:pt idx="7">
                  <c:v>5.0221094029557065</c:v>
                </c:pt>
                <c:pt idx="8">
                  <c:v>4.9622860691974182</c:v>
                </c:pt>
                <c:pt idx="9">
                  <c:v>2.7228988627880284</c:v>
                </c:pt>
                <c:pt idx="10">
                  <c:v>3.9</c:v>
                </c:pt>
                <c:pt idx="11">
                  <c:v>3</c:v>
                </c:pt>
                <c:pt idx="12">
                  <c:v>3.6</c:v>
                </c:pt>
                <c:pt idx="13">
                  <c:v>4.5</c:v>
                </c:pt>
                <c:pt idx="14">
                  <c:v>3</c:v>
                </c:pt>
                <c:pt idx="15">
                  <c:v>7.7</c:v>
                </c:pt>
                <c:pt idx="16">
                  <c:v>0</c:v>
                </c:pt>
                <c:pt idx="17">
                  <c:v>2.1</c:v>
                </c:pt>
                <c:pt idx="18" formatCode="General">
                  <c:v>2.6</c:v>
                </c:pt>
              </c:numCache>
            </c:numRef>
          </c:val>
          <c:smooth val="0"/>
          <c:extLst>
            <c:ext xmlns:c16="http://schemas.microsoft.com/office/drawing/2014/chart" uri="{C3380CC4-5D6E-409C-BE32-E72D297353CC}">
              <c16:uniqueId val="{00000001-8073-4523-8DC9-C45FB6F78633}"/>
            </c:ext>
          </c:extLst>
        </c:ser>
        <c:ser>
          <c:idx val="1"/>
          <c:order val="1"/>
          <c:tx>
            <c:strRef>
              <c:f>'Գրաֆիկ 39'!$C$1</c:f>
              <c:strCache>
                <c:ptCount val="1"/>
                <c:pt idx="0">
                  <c:v>Previous projection</c:v>
                </c:pt>
              </c:strCache>
            </c:strRef>
          </c:tx>
          <c:spPr>
            <a:ln w="28575" cap="rnd">
              <a:solidFill>
                <a:srgbClr val="C00000"/>
              </a:solidFill>
              <a:prstDash val="solid"/>
              <a:round/>
            </a:ln>
            <a:effectLst/>
          </c:spPr>
          <c:marker>
            <c:symbol val="none"/>
          </c:marker>
          <c:cat>
            <c:strRef>
              <c:f>'Գրաֆիկ 39'!$A$2:$A$20</c:f>
              <c:strCache>
                <c:ptCount val="19"/>
                <c:pt idx="0">
                  <c:v>II 16</c:v>
                </c:pt>
                <c:pt idx="1">
                  <c:v>III</c:v>
                </c:pt>
                <c:pt idx="2">
                  <c:v>IV</c:v>
                </c:pt>
                <c:pt idx="3">
                  <c:v>I 17</c:v>
                </c:pt>
                <c:pt idx="4">
                  <c:v>II</c:v>
                </c:pt>
                <c:pt idx="5">
                  <c:v>III</c:v>
                </c:pt>
                <c:pt idx="6">
                  <c:v>IV</c:v>
                </c:pt>
                <c:pt idx="7">
                  <c:v>I 18</c:v>
                </c:pt>
                <c:pt idx="8">
                  <c:v>II</c:v>
                </c:pt>
                <c:pt idx="9">
                  <c:v>III</c:v>
                </c:pt>
                <c:pt idx="10">
                  <c:v>IV</c:v>
                </c:pt>
                <c:pt idx="11">
                  <c:v>I 19</c:v>
                </c:pt>
                <c:pt idx="12">
                  <c:v>II</c:v>
                </c:pt>
                <c:pt idx="13">
                  <c:v>III</c:v>
                </c:pt>
                <c:pt idx="14">
                  <c:v>IV</c:v>
                </c:pt>
                <c:pt idx="15">
                  <c:v>I 20</c:v>
                </c:pt>
                <c:pt idx="16">
                  <c:v>II</c:v>
                </c:pt>
                <c:pt idx="17">
                  <c:v>III</c:v>
                </c:pt>
                <c:pt idx="18">
                  <c:v>IV</c:v>
                </c:pt>
              </c:strCache>
            </c:strRef>
          </c:cat>
          <c:val>
            <c:numRef>
              <c:f>'Գրաֆիկ 39'!$C$2:$C$20</c:f>
              <c:numCache>
                <c:formatCode>0.0</c:formatCode>
                <c:ptCount val="19"/>
                <c:pt idx="0">
                  <c:v>5.5708997265058002</c:v>
                </c:pt>
                <c:pt idx="1">
                  <c:v>3.6488672668536566</c:v>
                </c:pt>
                <c:pt idx="2">
                  <c:v>4.4496573928443013</c:v>
                </c:pt>
                <c:pt idx="3">
                  <c:v>2.9808167012552929</c:v>
                </c:pt>
                <c:pt idx="4">
                  <c:v>3.3461867737359938</c:v>
                </c:pt>
                <c:pt idx="5">
                  <c:v>3.4321536148097351</c:v>
                </c:pt>
                <c:pt idx="6">
                  <c:v>6.1749025853675761</c:v>
                </c:pt>
                <c:pt idx="7">
                  <c:v>5.0221094029557065</c:v>
                </c:pt>
                <c:pt idx="8">
                  <c:v>4.9622860691974182</c:v>
                </c:pt>
                <c:pt idx="9">
                  <c:v>2.7228988627880284</c:v>
                </c:pt>
                <c:pt idx="10">
                  <c:v>3.9</c:v>
                </c:pt>
                <c:pt idx="11">
                  <c:v>3</c:v>
                </c:pt>
                <c:pt idx="12">
                  <c:v>3.6</c:v>
                </c:pt>
                <c:pt idx="13">
                  <c:v>4.5</c:v>
                </c:pt>
                <c:pt idx="14">
                  <c:v>3</c:v>
                </c:pt>
                <c:pt idx="15">
                  <c:v>7.7</c:v>
                </c:pt>
                <c:pt idx="16">
                  <c:v>0</c:v>
                </c:pt>
                <c:pt idx="17">
                  <c:v>2.1</c:v>
                </c:pt>
                <c:pt idx="18" formatCode="General">
                  <c:v>2.2000000000000002</c:v>
                </c:pt>
              </c:numCache>
            </c:numRef>
          </c:val>
          <c:smooth val="0"/>
          <c:extLst>
            <c:ext xmlns:c16="http://schemas.microsoft.com/office/drawing/2014/chart" uri="{C3380CC4-5D6E-409C-BE32-E72D297353CC}">
              <c16:uniqueId val="{00000003-8073-4523-8DC9-C45FB6F78633}"/>
            </c:ext>
          </c:extLst>
        </c:ser>
        <c:dLbls>
          <c:showLegendKey val="0"/>
          <c:showVal val="0"/>
          <c:showCatName val="0"/>
          <c:showSerName val="0"/>
          <c:showPercent val="0"/>
          <c:showBubbleSize val="0"/>
        </c:dLbls>
        <c:smooth val="0"/>
        <c:axId val="509194912"/>
        <c:axId val="509194520"/>
      </c:lineChart>
      <c:catAx>
        <c:axId val="509194912"/>
        <c:scaling>
          <c:orientation val="minMax"/>
        </c:scaling>
        <c:delete val="0"/>
        <c:axPos val="b"/>
        <c:numFmt formatCode="General" sourceLinked="1"/>
        <c:majorTickMark val="out"/>
        <c:minorTickMark val="none"/>
        <c:tickLblPos val="nextTo"/>
        <c:spPr>
          <a:noFill/>
          <a:ln w="9525" cap="flat" cmpd="sng" algn="ctr">
            <a:solidFill>
              <a:schemeClr val="tx1">
                <a:alpha val="99000"/>
              </a:schemeClr>
            </a:solidFill>
            <a:round/>
          </a:ln>
          <a:effectLst/>
        </c:spPr>
        <c:txPr>
          <a:bodyPr rot="-60000000" spcFirstLastPara="1" vertOverflow="ellipsis" vert="horz" wrap="square" anchor="ctr" anchorCtr="1"/>
          <a:lstStyle/>
          <a:p>
            <a:pPr>
              <a:defRPr sz="600" b="0" i="0" u="none" strike="noStrike" kern="1200" baseline="0">
                <a:solidFill>
                  <a:sysClr val="windowText" lastClr="000000"/>
                </a:solidFill>
                <a:latin typeface="GHEA Grapalat" panose="02000506050000020003" pitchFamily="50" charset="0"/>
                <a:ea typeface="+mn-ea"/>
                <a:cs typeface="+mn-cs"/>
              </a:defRPr>
            </a:pPr>
            <a:endParaRPr lang="en-US"/>
          </a:p>
        </c:txPr>
        <c:crossAx val="509194520"/>
        <c:crosses val="autoZero"/>
        <c:auto val="1"/>
        <c:lblAlgn val="ctr"/>
        <c:lblOffset val="100"/>
        <c:noMultiLvlLbl val="0"/>
      </c:catAx>
      <c:valAx>
        <c:axId val="509194520"/>
        <c:scaling>
          <c:orientation val="minMax"/>
        </c:scaling>
        <c:delete val="0"/>
        <c:axPos val="l"/>
        <c:numFmt formatCode="0" sourceLinked="0"/>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600" b="0" i="0" u="none" strike="noStrike" kern="1200" baseline="0">
                <a:solidFill>
                  <a:sysClr val="windowText" lastClr="000000"/>
                </a:solidFill>
                <a:latin typeface="GHEA Grapalat" panose="02000506050000020003" pitchFamily="50" charset="0"/>
                <a:ea typeface="+mn-ea"/>
                <a:cs typeface="+mn-cs"/>
              </a:defRPr>
            </a:pPr>
            <a:endParaRPr lang="en-US"/>
          </a:p>
        </c:txPr>
        <c:crossAx val="509194912"/>
        <c:crosses val="autoZero"/>
        <c:crossBetween val="between"/>
      </c:valAx>
      <c:spPr>
        <a:noFill/>
        <a:ln>
          <a:noFill/>
        </a:ln>
        <a:effectLst/>
      </c:spPr>
    </c:plotArea>
    <c:legend>
      <c:legendPos val="b"/>
      <c:layout>
        <c:manualLayout>
          <c:xMode val="edge"/>
          <c:yMode val="edge"/>
          <c:x val="1.1018065786131565E-2"/>
          <c:y val="0.87776214639836692"/>
          <c:w val="0.79651185864871732"/>
          <c:h val="9.8534149897929427E-2"/>
        </c:manualLayout>
      </c:layout>
      <c:overlay val="0"/>
      <c:spPr>
        <a:noFill/>
        <a:ln w="25400">
          <a:noFill/>
        </a:ln>
        <a:effectLst/>
      </c:spPr>
      <c:txPr>
        <a:bodyPr rot="0" spcFirstLastPara="1" vertOverflow="ellipsis" vert="horz" wrap="square" anchor="ctr" anchorCtr="1"/>
        <a:lstStyle/>
        <a:p>
          <a:pPr>
            <a:defRPr sz="800" b="0" i="1" u="none" strike="noStrike" kern="1200" baseline="-14000">
              <a:solidFill>
                <a:sysClr val="windowText" lastClr="000000"/>
              </a:solidFill>
              <a:latin typeface="GHEA Grapalat" panose="02000506050000020003" pitchFamily="50" charset="0"/>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3">
    <c:autoUpdate val="0"/>
  </c:externalData>
</c:chartSpace>
</file>

<file path=word/charts/chart3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manualLayout>
          <c:layoutTarget val="inner"/>
          <c:xMode val="edge"/>
          <c:yMode val="edge"/>
          <c:x val="0.11315524193548387"/>
          <c:y val="6.7008973053086174E-2"/>
          <c:w val="0.8616971202692405"/>
          <c:h val="0.62634900416859662"/>
        </c:manualLayout>
      </c:layout>
      <c:barChart>
        <c:barDir val="col"/>
        <c:grouping val="clustered"/>
        <c:varyColors val="0"/>
        <c:ser>
          <c:idx val="0"/>
          <c:order val="0"/>
          <c:tx>
            <c:strRef>
              <c:f>'Գրաֆիկ 38'!$B$1</c:f>
              <c:strCache>
                <c:ptCount val="1"/>
                <c:pt idx="0">
                  <c:v>Industry</c:v>
                </c:pt>
              </c:strCache>
            </c:strRef>
          </c:tx>
          <c:spPr>
            <a:solidFill>
              <a:srgbClr val="4BACC6">
                <a:lumMod val="75000"/>
              </a:srgbClr>
            </a:solidFill>
            <a:ln>
              <a:noFill/>
            </a:ln>
            <a:effectLst/>
          </c:spPr>
          <c:invertIfNegative val="0"/>
          <c:cat>
            <c:strRef>
              <c:f>'Գրաֆիկ 38'!$A$2:$A$17</c:f>
              <c:strCache>
                <c:ptCount val="16"/>
                <c:pt idx="0">
                  <c:v>I 17</c:v>
                </c:pt>
                <c:pt idx="1">
                  <c:v>II</c:v>
                </c:pt>
                <c:pt idx="2">
                  <c:v>III</c:v>
                </c:pt>
                <c:pt idx="3">
                  <c:v>IV</c:v>
                </c:pt>
                <c:pt idx="4">
                  <c:v>I 18</c:v>
                </c:pt>
                <c:pt idx="5">
                  <c:v>II</c:v>
                </c:pt>
                <c:pt idx="6">
                  <c:v>III</c:v>
                </c:pt>
                <c:pt idx="7">
                  <c:v>IV</c:v>
                </c:pt>
                <c:pt idx="8">
                  <c:v>I 19</c:v>
                </c:pt>
                <c:pt idx="9">
                  <c:v>II</c:v>
                </c:pt>
                <c:pt idx="10">
                  <c:v>III</c:v>
                </c:pt>
                <c:pt idx="11">
                  <c:v>IV</c:v>
                </c:pt>
                <c:pt idx="12">
                  <c:v>I 20</c:v>
                </c:pt>
                <c:pt idx="13">
                  <c:v>II </c:v>
                </c:pt>
                <c:pt idx="14">
                  <c:v>III</c:v>
                </c:pt>
                <c:pt idx="15">
                  <c:v>IV</c:v>
                </c:pt>
              </c:strCache>
            </c:strRef>
          </c:cat>
          <c:val>
            <c:numRef>
              <c:f>'Գրաֆիկ 38'!$B$2:$B$17</c:f>
              <c:numCache>
                <c:formatCode>0.0%</c:formatCode>
                <c:ptCount val="16"/>
                <c:pt idx="0">
                  <c:v>0.12839770774795325</c:v>
                </c:pt>
                <c:pt idx="1">
                  <c:v>4.634175698770733E-2</c:v>
                </c:pt>
                <c:pt idx="2">
                  <c:v>0.11804708450930775</c:v>
                </c:pt>
                <c:pt idx="3">
                  <c:v>0.16973808465446966</c:v>
                </c:pt>
                <c:pt idx="4">
                  <c:v>7.664765689084789E-2</c:v>
                </c:pt>
                <c:pt idx="5">
                  <c:v>7.9845292258440559E-2</c:v>
                </c:pt>
                <c:pt idx="6">
                  <c:v>3.8806764995171078E-2</c:v>
                </c:pt>
                <c:pt idx="7">
                  <c:v>1.4337195495207596E-2</c:v>
                </c:pt>
                <c:pt idx="8">
                  <c:v>-7.9402912745128156E-3</c:v>
                </c:pt>
                <c:pt idx="9">
                  <c:v>8.0299555847630724E-2</c:v>
                </c:pt>
                <c:pt idx="10">
                  <c:v>0.10660109422780323</c:v>
                </c:pt>
                <c:pt idx="11">
                  <c:v>0.13692954729810197</c:v>
                </c:pt>
                <c:pt idx="12">
                  <c:v>2.0893879547329276E-2</c:v>
                </c:pt>
                <c:pt idx="13">
                  <c:v>-5.6000000000000001E-2</c:v>
                </c:pt>
                <c:pt idx="14">
                  <c:v>-2.1999999999999999E-2</c:v>
                </c:pt>
                <c:pt idx="15">
                  <c:v>-3.094576130988287E-3</c:v>
                </c:pt>
              </c:numCache>
            </c:numRef>
          </c:val>
          <c:extLst>
            <c:ext xmlns:c16="http://schemas.microsoft.com/office/drawing/2014/chart" uri="{C3380CC4-5D6E-409C-BE32-E72D297353CC}">
              <c16:uniqueId val="{00000000-9F32-495E-9D23-B45DAAB8D808}"/>
            </c:ext>
          </c:extLst>
        </c:ser>
        <c:ser>
          <c:idx val="1"/>
          <c:order val="1"/>
          <c:tx>
            <c:strRef>
              <c:f>'Գրաֆիկ 38'!$C$1</c:f>
              <c:strCache>
                <c:ptCount val="1"/>
                <c:pt idx="0">
                  <c:v>Agriculture</c:v>
                </c:pt>
              </c:strCache>
            </c:strRef>
          </c:tx>
          <c:spPr>
            <a:solidFill>
              <a:srgbClr val="F79646">
                <a:lumMod val="75000"/>
              </a:srgbClr>
            </a:solidFill>
            <a:ln>
              <a:noFill/>
            </a:ln>
            <a:effectLst/>
          </c:spPr>
          <c:invertIfNegative val="0"/>
          <c:cat>
            <c:strRef>
              <c:f>'Գրաֆիկ 38'!$A$2:$A$17</c:f>
              <c:strCache>
                <c:ptCount val="16"/>
                <c:pt idx="0">
                  <c:v>I 17</c:v>
                </c:pt>
                <c:pt idx="1">
                  <c:v>II</c:v>
                </c:pt>
                <c:pt idx="2">
                  <c:v>III</c:v>
                </c:pt>
                <c:pt idx="3">
                  <c:v>IV</c:v>
                </c:pt>
                <c:pt idx="4">
                  <c:v>I 18</c:v>
                </c:pt>
                <c:pt idx="5">
                  <c:v>II</c:v>
                </c:pt>
                <c:pt idx="6">
                  <c:v>III</c:v>
                </c:pt>
                <c:pt idx="7">
                  <c:v>IV</c:v>
                </c:pt>
                <c:pt idx="8">
                  <c:v>I 19</c:v>
                </c:pt>
                <c:pt idx="9">
                  <c:v>II</c:v>
                </c:pt>
                <c:pt idx="10">
                  <c:v>III</c:v>
                </c:pt>
                <c:pt idx="11">
                  <c:v>IV</c:v>
                </c:pt>
                <c:pt idx="12">
                  <c:v>I 20</c:v>
                </c:pt>
                <c:pt idx="13">
                  <c:v>II </c:v>
                </c:pt>
                <c:pt idx="14">
                  <c:v>III</c:v>
                </c:pt>
                <c:pt idx="15">
                  <c:v>IV</c:v>
                </c:pt>
              </c:strCache>
            </c:strRef>
          </c:cat>
          <c:val>
            <c:numRef>
              <c:f>'Գրաֆիկ 38'!$C$2:$C$17</c:f>
              <c:numCache>
                <c:formatCode>0.0%</c:formatCode>
                <c:ptCount val="16"/>
                <c:pt idx="0">
                  <c:v>-4.8966580168330866E-2</c:v>
                </c:pt>
                <c:pt idx="1">
                  <c:v>-5.0838350125996926E-2</c:v>
                </c:pt>
                <c:pt idx="2">
                  <c:v>-0.13368221622625087</c:v>
                </c:pt>
                <c:pt idx="3">
                  <c:v>6.9095462595243337E-2</c:v>
                </c:pt>
                <c:pt idx="4">
                  <c:v>1.6409946851915436E-2</c:v>
                </c:pt>
                <c:pt idx="5">
                  <c:v>9.7288072632695732E-2</c:v>
                </c:pt>
                <c:pt idx="6">
                  <c:v>-9.225158235668203E-2</c:v>
                </c:pt>
                <c:pt idx="7">
                  <c:v>-0.11947235939951355</c:v>
                </c:pt>
                <c:pt idx="8">
                  <c:v>1.693915734382756E-2</c:v>
                </c:pt>
                <c:pt idx="9">
                  <c:v>-8.9096934602553551E-2</c:v>
                </c:pt>
                <c:pt idx="10">
                  <c:v>-6.7229716900948236E-3</c:v>
                </c:pt>
                <c:pt idx="11">
                  <c:v>-2.7672300829783295E-2</c:v>
                </c:pt>
                <c:pt idx="12">
                  <c:v>4.3760990283803383E-2</c:v>
                </c:pt>
                <c:pt idx="13">
                  <c:v>3.0000000000000001E-3</c:v>
                </c:pt>
                <c:pt idx="14">
                  <c:v>-3.4000000000000002E-2</c:v>
                </c:pt>
                <c:pt idx="15">
                  <c:v>-8.6243894623784595E-2</c:v>
                </c:pt>
              </c:numCache>
            </c:numRef>
          </c:val>
          <c:extLst>
            <c:ext xmlns:c16="http://schemas.microsoft.com/office/drawing/2014/chart" uri="{C3380CC4-5D6E-409C-BE32-E72D297353CC}">
              <c16:uniqueId val="{00000001-9F32-495E-9D23-B45DAAB8D808}"/>
            </c:ext>
          </c:extLst>
        </c:ser>
        <c:ser>
          <c:idx val="2"/>
          <c:order val="2"/>
          <c:tx>
            <c:strRef>
              <c:f>'Գրաֆիկ 38'!$D$1</c:f>
              <c:strCache>
                <c:ptCount val="1"/>
                <c:pt idx="0">
                  <c:v>Construction</c:v>
                </c:pt>
              </c:strCache>
            </c:strRef>
          </c:tx>
          <c:spPr>
            <a:solidFill>
              <a:schemeClr val="accent3">
                <a:lumMod val="75000"/>
              </a:schemeClr>
            </a:solidFill>
            <a:ln>
              <a:noFill/>
            </a:ln>
            <a:effectLst/>
          </c:spPr>
          <c:invertIfNegative val="0"/>
          <c:cat>
            <c:strRef>
              <c:f>'Գրաֆիկ 38'!$A$2:$A$17</c:f>
              <c:strCache>
                <c:ptCount val="16"/>
                <c:pt idx="0">
                  <c:v>I 17</c:v>
                </c:pt>
                <c:pt idx="1">
                  <c:v>II</c:v>
                </c:pt>
                <c:pt idx="2">
                  <c:v>III</c:v>
                </c:pt>
                <c:pt idx="3">
                  <c:v>IV</c:v>
                </c:pt>
                <c:pt idx="4">
                  <c:v>I 18</c:v>
                </c:pt>
                <c:pt idx="5">
                  <c:v>II</c:v>
                </c:pt>
                <c:pt idx="6">
                  <c:v>III</c:v>
                </c:pt>
                <c:pt idx="7">
                  <c:v>IV</c:v>
                </c:pt>
                <c:pt idx="8">
                  <c:v>I 19</c:v>
                </c:pt>
                <c:pt idx="9">
                  <c:v>II</c:v>
                </c:pt>
                <c:pt idx="10">
                  <c:v>III</c:v>
                </c:pt>
                <c:pt idx="11">
                  <c:v>IV</c:v>
                </c:pt>
                <c:pt idx="12">
                  <c:v>I 20</c:v>
                </c:pt>
                <c:pt idx="13">
                  <c:v>II </c:v>
                </c:pt>
                <c:pt idx="14">
                  <c:v>III</c:v>
                </c:pt>
                <c:pt idx="15">
                  <c:v>IV</c:v>
                </c:pt>
              </c:strCache>
            </c:strRef>
          </c:cat>
          <c:val>
            <c:numRef>
              <c:f>'Գրաֆիկ 38'!$D$2:$D$17</c:f>
              <c:numCache>
                <c:formatCode>0.0%</c:formatCode>
                <c:ptCount val="16"/>
                <c:pt idx="0">
                  <c:v>-9.6242633502967301E-2</c:v>
                </c:pt>
                <c:pt idx="1">
                  <c:v>-0.1166450033631638</c:v>
                </c:pt>
                <c:pt idx="2">
                  <c:v>8.1522972307270999E-2</c:v>
                </c:pt>
                <c:pt idx="3">
                  <c:v>0.12367674115450371</c:v>
                </c:pt>
                <c:pt idx="4">
                  <c:v>0.13432604285641075</c:v>
                </c:pt>
                <c:pt idx="5">
                  <c:v>5.9005536544750187E-2</c:v>
                </c:pt>
                <c:pt idx="6">
                  <c:v>-1.5317593911484977E-2</c:v>
                </c:pt>
                <c:pt idx="7">
                  <c:v>-3.8407443503015767E-2</c:v>
                </c:pt>
                <c:pt idx="8">
                  <c:v>8.8568833713017908E-2</c:v>
                </c:pt>
                <c:pt idx="9">
                  <c:v>5.1420905673505504E-3</c:v>
                </c:pt>
                <c:pt idx="10">
                  <c:v>4.5780109191577767E-2</c:v>
                </c:pt>
                <c:pt idx="11">
                  <c:v>3.6194984454333931E-2</c:v>
                </c:pt>
                <c:pt idx="12">
                  <c:v>-0.12100490547681034</c:v>
                </c:pt>
                <c:pt idx="13">
                  <c:v>-0.39500000000000002</c:v>
                </c:pt>
                <c:pt idx="14">
                  <c:v>-6.7000000000000004E-2</c:v>
                </c:pt>
                <c:pt idx="15">
                  <c:v>0.14381423226063661</c:v>
                </c:pt>
              </c:numCache>
            </c:numRef>
          </c:val>
          <c:extLst>
            <c:ext xmlns:c16="http://schemas.microsoft.com/office/drawing/2014/chart" uri="{C3380CC4-5D6E-409C-BE32-E72D297353CC}">
              <c16:uniqueId val="{00000002-9F32-495E-9D23-B45DAAB8D808}"/>
            </c:ext>
          </c:extLst>
        </c:ser>
        <c:ser>
          <c:idx val="3"/>
          <c:order val="3"/>
          <c:tx>
            <c:strRef>
              <c:f>'Գրաֆիկ 38'!$E$1</c:f>
              <c:strCache>
                <c:ptCount val="1"/>
                <c:pt idx="0">
                  <c:v>Services</c:v>
                </c:pt>
              </c:strCache>
            </c:strRef>
          </c:tx>
          <c:spPr>
            <a:solidFill>
              <a:srgbClr val="8064A2">
                <a:lumMod val="75000"/>
              </a:srgbClr>
            </a:solidFill>
            <a:ln>
              <a:noFill/>
            </a:ln>
            <a:effectLst/>
          </c:spPr>
          <c:invertIfNegative val="0"/>
          <c:cat>
            <c:strRef>
              <c:f>'Գրաֆիկ 38'!$A$2:$A$17</c:f>
              <c:strCache>
                <c:ptCount val="16"/>
                <c:pt idx="0">
                  <c:v>I 17</c:v>
                </c:pt>
                <c:pt idx="1">
                  <c:v>II</c:v>
                </c:pt>
                <c:pt idx="2">
                  <c:v>III</c:v>
                </c:pt>
                <c:pt idx="3">
                  <c:v>IV</c:v>
                </c:pt>
                <c:pt idx="4">
                  <c:v>I 18</c:v>
                </c:pt>
                <c:pt idx="5">
                  <c:v>II</c:v>
                </c:pt>
                <c:pt idx="6">
                  <c:v>III</c:v>
                </c:pt>
                <c:pt idx="7">
                  <c:v>IV</c:v>
                </c:pt>
                <c:pt idx="8">
                  <c:v>I 19</c:v>
                </c:pt>
                <c:pt idx="9">
                  <c:v>II</c:v>
                </c:pt>
                <c:pt idx="10">
                  <c:v>III</c:v>
                </c:pt>
                <c:pt idx="11">
                  <c:v>IV</c:v>
                </c:pt>
                <c:pt idx="12">
                  <c:v>I 20</c:v>
                </c:pt>
                <c:pt idx="13">
                  <c:v>II </c:v>
                </c:pt>
                <c:pt idx="14">
                  <c:v>III</c:v>
                </c:pt>
                <c:pt idx="15">
                  <c:v>IV</c:v>
                </c:pt>
              </c:strCache>
            </c:strRef>
          </c:cat>
          <c:val>
            <c:numRef>
              <c:f>'Գրաֆիկ 38'!$E$2:$E$17</c:f>
              <c:numCache>
                <c:formatCode>0.0%</c:formatCode>
                <c:ptCount val="16"/>
                <c:pt idx="0">
                  <c:v>6.7183219153435794E-2</c:v>
                </c:pt>
                <c:pt idx="1">
                  <c:v>0.13258600918992428</c:v>
                </c:pt>
                <c:pt idx="2">
                  <c:v>0.10797510530664624</c:v>
                </c:pt>
                <c:pt idx="3">
                  <c:v>0.11010105913929408</c:v>
                </c:pt>
                <c:pt idx="4">
                  <c:v>0.1144169159088841</c:v>
                </c:pt>
                <c:pt idx="5">
                  <c:v>7.9380358367754131E-2</c:v>
                </c:pt>
                <c:pt idx="6">
                  <c:v>7.4381345304877014E-2</c:v>
                </c:pt>
                <c:pt idx="7">
                  <c:v>9.9873242927743314E-2</c:v>
                </c:pt>
                <c:pt idx="8">
                  <c:v>0.11888599331924339</c:v>
                </c:pt>
                <c:pt idx="9">
                  <c:v>0.10563291203143138</c:v>
                </c:pt>
                <c:pt idx="10">
                  <c:v>0.11282915297821659</c:v>
                </c:pt>
                <c:pt idx="11">
                  <c:v>9.605915485084808E-2</c:v>
                </c:pt>
                <c:pt idx="12">
                  <c:v>5.1224906984481892E-2</c:v>
                </c:pt>
                <c:pt idx="13">
                  <c:v>-0.14399999999999999</c:v>
                </c:pt>
                <c:pt idx="14">
                  <c:v>-0.13</c:v>
                </c:pt>
                <c:pt idx="15">
                  <c:v>-0.14823888012982223</c:v>
                </c:pt>
              </c:numCache>
            </c:numRef>
          </c:val>
          <c:extLst>
            <c:ext xmlns:c16="http://schemas.microsoft.com/office/drawing/2014/chart" uri="{C3380CC4-5D6E-409C-BE32-E72D297353CC}">
              <c16:uniqueId val="{00000003-9F32-495E-9D23-B45DAAB8D808}"/>
            </c:ext>
          </c:extLst>
        </c:ser>
        <c:dLbls>
          <c:showLegendKey val="0"/>
          <c:showVal val="0"/>
          <c:showCatName val="0"/>
          <c:showSerName val="0"/>
          <c:showPercent val="0"/>
          <c:showBubbleSize val="0"/>
        </c:dLbls>
        <c:gapWidth val="219"/>
        <c:overlap val="-27"/>
        <c:axId val="509197264"/>
        <c:axId val="509191776"/>
      </c:barChart>
      <c:lineChart>
        <c:grouping val="standard"/>
        <c:varyColors val="0"/>
        <c:ser>
          <c:idx val="4"/>
          <c:order val="4"/>
          <c:tx>
            <c:strRef>
              <c:f>'Գրաֆիկ 38'!$F$1</c:f>
              <c:strCache>
                <c:ptCount val="1"/>
                <c:pt idx="0">
                  <c:v>GDP previous projection</c:v>
                </c:pt>
              </c:strCache>
            </c:strRef>
          </c:tx>
          <c:spPr>
            <a:ln w="12700" cap="rnd">
              <a:solidFill>
                <a:srgbClr val="1F497D"/>
              </a:solidFill>
              <a:round/>
            </a:ln>
            <a:effectLst/>
          </c:spPr>
          <c:marker>
            <c:symbol val="none"/>
          </c:marker>
          <c:cat>
            <c:strRef>
              <c:f>'Գրաֆիկ 38'!$A$2:$A$17</c:f>
              <c:strCache>
                <c:ptCount val="16"/>
                <c:pt idx="0">
                  <c:v>I 17</c:v>
                </c:pt>
                <c:pt idx="1">
                  <c:v>II</c:v>
                </c:pt>
                <c:pt idx="2">
                  <c:v>III</c:v>
                </c:pt>
                <c:pt idx="3">
                  <c:v>IV</c:v>
                </c:pt>
                <c:pt idx="4">
                  <c:v>I 18</c:v>
                </c:pt>
                <c:pt idx="5">
                  <c:v>II</c:v>
                </c:pt>
                <c:pt idx="6">
                  <c:v>III</c:v>
                </c:pt>
                <c:pt idx="7">
                  <c:v>IV</c:v>
                </c:pt>
                <c:pt idx="8">
                  <c:v>I 19</c:v>
                </c:pt>
                <c:pt idx="9">
                  <c:v>II</c:v>
                </c:pt>
                <c:pt idx="10">
                  <c:v>III</c:v>
                </c:pt>
                <c:pt idx="11">
                  <c:v>IV</c:v>
                </c:pt>
                <c:pt idx="12">
                  <c:v>I 20</c:v>
                </c:pt>
                <c:pt idx="13">
                  <c:v>II </c:v>
                </c:pt>
                <c:pt idx="14">
                  <c:v>III</c:v>
                </c:pt>
                <c:pt idx="15">
                  <c:v>IV</c:v>
                </c:pt>
              </c:strCache>
            </c:strRef>
          </c:cat>
          <c:val>
            <c:numRef>
              <c:f>'Գրաֆիկ 38'!$F$2:$F$17</c:f>
              <c:numCache>
                <c:formatCode>0.0%</c:formatCode>
                <c:ptCount val="16"/>
                <c:pt idx="0">
                  <c:v>7.2291653784358534E-2</c:v>
                </c:pt>
                <c:pt idx="1">
                  <c:v>6.6942437930590071E-2</c:v>
                </c:pt>
                <c:pt idx="2">
                  <c:v>4.4478240742990005E-2</c:v>
                </c:pt>
                <c:pt idx="3">
                  <c:v>0.11375333959117273</c:v>
                </c:pt>
                <c:pt idx="4">
                  <c:v>0.10228546671255589</c:v>
                </c:pt>
                <c:pt idx="5">
                  <c:v>7.546517914808093E-2</c:v>
                </c:pt>
                <c:pt idx="6">
                  <c:v>2.8415118230181502E-2</c:v>
                </c:pt>
                <c:pt idx="7">
                  <c:v>3.1100471777035121E-2</c:v>
                </c:pt>
                <c:pt idx="8">
                  <c:v>7.4725453065693781E-2</c:v>
                </c:pt>
                <c:pt idx="9">
                  <c:v>6.8935408234034989E-2</c:v>
                </c:pt>
                <c:pt idx="10">
                  <c:v>8.2295685490677339E-2</c:v>
                </c:pt>
                <c:pt idx="11">
                  <c:v>7.5953279380527094E-2</c:v>
                </c:pt>
                <c:pt idx="12">
                  <c:v>4.3999999999999997E-2</c:v>
                </c:pt>
                <c:pt idx="13">
                  <c:v>-0.13400000000000001</c:v>
                </c:pt>
                <c:pt idx="14">
                  <c:v>-0.09</c:v>
                </c:pt>
                <c:pt idx="15">
                  <c:v>-7.2421521558593868E-2</c:v>
                </c:pt>
              </c:numCache>
            </c:numRef>
          </c:val>
          <c:smooth val="0"/>
          <c:extLst>
            <c:ext xmlns:c16="http://schemas.microsoft.com/office/drawing/2014/chart" uri="{C3380CC4-5D6E-409C-BE32-E72D297353CC}">
              <c16:uniqueId val="{00000004-9F32-495E-9D23-B45DAAB8D808}"/>
            </c:ext>
          </c:extLst>
        </c:ser>
        <c:ser>
          <c:idx val="5"/>
          <c:order val="5"/>
          <c:tx>
            <c:strRef>
              <c:f>'Գրաֆիկ 38'!$G$1</c:f>
              <c:strCache>
                <c:ptCount val="1"/>
                <c:pt idx="0">
                  <c:v>GDP current projection</c:v>
                </c:pt>
              </c:strCache>
            </c:strRef>
          </c:tx>
          <c:spPr>
            <a:ln w="12700" cap="rnd">
              <a:solidFill>
                <a:srgbClr val="C00000"/>
              </a:solidFill>
              <a:round/>
            </a:ln>
            <a:effectLst/>
          </c:spPr>
          <c:marker>
            <c:symbol val="none"/>
          </c:marker>
          <c:cat>
            <c:strRef>
              <c:f>'Գրաֆիկ 38'!$A$2:$A$17</c:f>
              <c:strCache>
                <c:ptCount val="16"/>
                <c:pt idx="0">
                  <c:v>I 17</c:v>
                </c:pt>
                <c:pt idx="1">
                  <c:v>II</c:v>
                </c:pt>
                <c:pt idx="2">
                  <c:v>III</c:v>
                </c:pt>
                <c:pt idx="3">
                  <c:v>IV</c:v>
                </c:pt>
                <c:pt idx="4">
                  <c:v>I 18</c:v>
                </c:pt>
                <c:pt idx="5">
                  <c:v>II</c:v>
                </c:pt>
                <c:pt idx="6">
                  <c:v>III</c:v>
                </c:pt>
                <c:pt idx="7">
                  <c:v>IV</c:v>
                </c:pt>
                <c:pt idx="8">
                  <c:v>I 19</c:v>
                </c:pt>
                <c:pt idx="9">
                  <c:v>II</c:v>
                </c:pt>
                <c:pt idx="10">
                  <c:v>III</c:v>
                </c:pt>
                <c:pt idx="11">
                  <c:v>IV</c:v>
                </c:pt>
                <c:pt idx="12">
                  <c:v>I 20</c:v>
                </c:pt>
                <c:pt idx="13">
                  <c:v>II </c:v>
                </c:pt>
                <c:pt idx="14">
                  <c:v>III</c:v>
                </c:pt>
                <c:pt idx="15">
                  <c:v>IV</c:v>
                </c:pt>
              </c:strCache>
            </c:strRef>
          </c:cat>
          <c:val>
            <c:numRef>
              <c:f>'Գրաֆիկ 38'!$G$2:$G$17</c:f>
              <c:numCache>
                <c:formatCode>0.0%</c:formatCode>
                <c:ptCount val="16"/>
                <c:pt idx="0">
                  <c:v>7.229165378435852E-2</c:v>
                </c:pt>
                <c:pt idx="1">
                  <c:v>6.6942437930590015E-2</c:v>
                </c:pt>
                <c:pt idx="2">
                  <c:v>4.4478240742990068E-2</c:v>
                </c:pt>
                <c:pt idx="3">
                  <c:v>0.1137533395911727</c:v>
                </c:pt>
                <c:pt idx="4">
                  <c:v>9.919840233482248E-2</c:v>
                </c:pt>
                <c:pt idx="5">
                  <c:v>7.3930273247839726E-2</c:v>
                </c:pt>
                <c:pt idx="6">
                  <c:v>2.8283338650311407E-2</c:v>
                </c:pt>
                <c:pt idx="7">
                  <c:v>3.2902572789460009E-2</c:v>
                </c:pt>
                <c:pt idx="8">
                  <c:v>7.364301503046107E-2</c:v>
                </c:pt>
                <c:pt idx="9">
                  <c:v>6.7876606816796817E-2</c:v>
                </c:pt>
                <c:pt idx="10">
                  <c:v>8.4312029295829663E-2</c:v>
                </c:pt>
                <c:pt idx="11">
                  <c:v>7.5010333636930396E-2</c:v>
                </c:pt>
                <c:pt idx="12">
                  <c:v>3.8266274906323193E-2</c:v>
                </c:pt>
                <c:pt idx="13">
                  <c:v>-0.13700000000000001</c:v>
                </c:pt>
                <c:pt idx="14">
                  <c:v>-9.0999999999999998E-2</c:v>
                </c:pt>
                <c:pt idx="15">
                  <c:v>-8.7638424941217888E-2</c:v>
                </c:pt>
              </c:numCache>
            </c:numRef>
          </c:val>
          <c:smooth val="0"/>
          <c:extLst>
            <c:ext xmlns:c16="http://schemas.microsoft.com/office/drawing/2014/chart" uri="{C3380CC4-5D6E-409C-BE32-E72D297353CC}">
              <c16:uniqueId val="{00000005-9F32-495E-9D23-B45DAAB8D808}"/>
            </c:ext>
          </c:extLst>
        </c:ser>
        <c:dLbls>
          <c:showLegendKey val="0"/>
          <c:showVal val="0"/>
          <c:showCatName val="0"/>
          <c:showSerName val="0"/>
          <c:showPercent val="0"/>
          <c:showBubbleSize val="0"/>
        </c:dLbls>
        <c:marker val="1"/>
        <c:smooth val="0"/>
        <c:axId val="509197264"/>
        <c:axId val="509191776"/>
      </c:lineChart>
      <c:catAx>
        <c:axId val="509197264"/>
        <c:scaling>
          <c:orientation val="minMax"/>
        </c:scaling>
        <c:delete val="0"/>
        <c:axPos val="b"/>
        <c:numFmt formatCode="General" sourceLinked="1"/>
        <c:majorTickMark val="out"/>
        <c:minorTickMark val="none"/>
        <c:tickLblPos val="low"/>
        <c:spPr>
          <a:noFill/>
          <a:ln w="9102" cap="flat" cmpd="sng" algn="ctr">
            <a:solidFill>
              <a:sysClr val="windowText" lastClr="000000"/>
            </a:solidFill>
            <a:round/>
          </a:ln>
          <a:effectLst/>
        </c:spPr>
        <c:txPr>
          <a:bodyPr rot="0" spcFirstLastPara="1" vertOverflow="ellipsis" vert="horz" wrap="square" anchor="ctr" anchorCtr="1"/>
          <a:lstStyle/>
          <a:p>
            <a:pPr>
              <a:defRPr sz="600" b="0" i="0" u="none" strike="noStrike" kern="1200" baseline="0">
                <a:solidFill>
                  <a:sysClr val="windowText" lastClr="000000"/>
                </a:solidFill>
                <a:latin typeface="GHEA Grapalat" pitchFamily="50" charset="0"/>
                <a:ea typeface="+mn-ea"/>
                <a:cs typeface="+mn-cs"/>
              </a:defRPr>
            </a:pPr>
            <a:endParaRPr lang="en-US"/>
          </a:p>
        </c:txPr>
        <c:crossAx val="509191776"/>
        <c:crosses val="autoZero"/>
        <c:auto val="1"/>
        <c:lblAlgn val="ctr"/>
        <c:lblOffset val="100"/>
        <c:noMultiLvlLbl val="0"/>
      </c:catAx>
      <c:valAx>
        <c:axId val="509191776"/>
        <c:scaling>
          <c:orientation val="minMax"/>
          <c:max val="0.15000000000000002"/>
          <c:min val="-0.15000000000000002"/>
        </c:scaling>
        <c:delete val="0"/>
        <c:axPos val="l"/>
        <c:numFmt formatCode="0%" sourceLinked="0"/>
        <c:majorTickMark val="out"/>
        <c:minorTickMark val="none"/>
        <c:tickLblPos val="nextTo"/>
        <c:spPr>
          <a:noFill/>
          <a:ln>
            <a:solidFill>
              <a:sysClr val="windowText" lastClr="000000"/>
            </a:solidFill>
          </a:ln>
          <a:effectLst/>
        </c:spPr>
        <c:txPr>
          <a:bodyPr rot="-60000000" spcFirstLastPara="1" vertOverflow="ellipsis" vert="horz" wrap="square" anchor="ctr" anchorCtr="1"/>
          <a:lstStyle/>
          <a:p>
            <a:pPr>
              <a:defRPr sz="600" b="0" i="0" u="none" strike="noStrike" kern="1200" baseline="0">
                <a:solidFill>
                  <a:sysClr val="windowText" lastClr="000000"/>
                </a:solidFill>
                <a:latin typeface="GHEA Grapalat" panose="02000506050000020003" pitchFamily="50" charset="0"/>
                <a:ea typeface="+mn-ea"/>
                <a:cs typeface="+mn-cs"/>
              </a:defRPr>
            </a:pPr>
            <a:endParaRPr lang="en-US"/>
          </a:p>
        </c:txPr>
        <c:crossAx val="509197264"/>
        <c:crosses val="autoZero"/>
        <c:crossBetween val="between"/>
        <c:majorUnit val="5.000000000000001E-2"/>
      </c:valAx>
      <c:spPr>
        <a:noFill/>
        <a:ln w="24272">
          <a:noFill/>
        </a:ln>
      </c:spPr>
    </c:plotArea>
    <c:legend>
      <c:legendPos val="b"/>
      <c:layout>
        <c:manualLayout>
          <c:xMode val="edge"/>
          <c:yMode val="edge"/>
          <c:x val="2.0161290322580645E-2"/>
          <c:y val="0.79608793244735798"/>
          <c:w val="0.93453930657861317"/>
          <c:h val="0.20194712651868746"/>
        </c:manualLayout>
      </c:layout>
      <c:overlay val="0"/>
      <c:spPr>
        <a:noFill/>
        <a:ln w="24272">
          <a:noFill/>
        </a:ln>
      </c:spPr>
      <c:txPr>
        <a:bodyPr rot="0" spcFirstLastPara="1" vertOverflow="ellipsis" vert="horz" wrap="square" anchor="ctr" anchorCtr="1"/>
        <a:lstStyle/>
        <a:p>
          <a:pPr>
            <a:defRPr sz="764" b="0" i="1" u="none" strike="noStrike" kern="1200" baseline="-14000">
              <a:solidFill>
                <a:sysClr val="windowText" lastClr="000000"/>
              </a:solidFill>
              <a:latin typeface="GHEA Grapalat" pitchFamily="50" charset="0"/>
              <a:ea typeface="+mn-ea"/>
              <a:cs typeface="+mn-cs"/>
            </a:defRPr>
          </a:pPr>
          <a:endParaRPr lang="en-US"/>
        </a:p>
      </c:txPr>
    </c:legend>
    <c:plotVisOnly val="1"/>
    <c:dispBlanksAs val="gap"/>
    <c:showDLblsOverMax val="0"/>
  </c:chart>
  <c:spPr>
    <a:noFill/>
    <a:ln>
      <a:noFill/>
    </a:ln>
  </c:spPr>
  <c:txPr>
    <a:bodyPr/>
    <a:lstStyle/>
    <a:p>
      <a:pPr>
        <a:defRPr/>
      </a:pPr>
      <a:endParaRPr lang="en-US"/>
    </a:p>
  </c:txPr>
  <c:externalData r:id="rId2">
    <c:autoUpdate val="0"/>
  </c:externalData>
</c:chartSpace>
</file>

<file path=word/charts/chart3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9.8643478536957083E-2"/>
          <c:y val="4.3568414192459319E-2"/>
          <c:w val="0.86103394081788165"/>
          <c:h val="0.68546799139377967"/>
        </c:manualLayout>
      </c:layout>
      <c:barChart>
        <c:barDir val="col"/>
        <c:grouping val="stacked"/>
        <c:varyColors val="0"/>
        <c:ser>
          <c:idx val="0"/>
          <c:order val="0"/>
          <c:tx>
            <c:strRef>
              <c:f>'Գրաֆիկ 40'!$B$1</c:f>
              <c:strCache>
                <c:ptCount val="1"/>
                <c:pt idx="0">
                  <c:v>Private salaries</c:v>
                </c:pt>
              </c:strCache>
            </c:strRef>
          </c:tx>
          <c:invertIfNegative val="0"/>
          <c:cat>
            <c:strRef>
              <c:f>'Գրաֆիկ 40'!$A$2:$A$21</c:f>
              <c:strCache>
                <c:ptCount val="20"/>
                <c:pt idx="0">
                  <c:v>I 16</c:v>
                </c:pt>
                <c:pt idx="1">
                  <c:v>II</c:v>
                </c:pt>
                <c:pt idx="2">
                  <c:v>III</c:v>
                </c:pt>
                <c:pt idx="3">
                  <c:v>IV</c:v>
                </c:pt>
                <c:pt idx="4">
                  <c:v>I 17</c:v>
                </c:pt>
                <c:pt idx="5">
                  <c:v>II</c:v>
                </c:pt>
                <c:pt idx="6">
                  <c:v>III</c:v>
                </c:pt>
                <c:pt idx="7">
                  <c:v>IV</c:v>
                </c:pt>
                <c:pt idx="8">
                  <c:v>I 18</c:v>
                </c:pt>
                <c:pt idx="9">
                  <c:v>II</c:v>
                </c:pt>
                <c:pt idx="10">
                  <c:v>III</c:v>
                </c:pt>
                <c:pt idx="11">
                  <c:v>IV</c:v>
                </c:pt>
                <c:pt idx="12">
                  <c:v>I 19</c:v>
                </c:pt>
                <c:pt idx="13">
                  <c:v>II</c:v>
                </c:pt>
                <c:pt idx="14">
                  <c:v>III</c:v>
                </c:pt>
                <c:pt idx="15">
                  <c:v>IV</c:v>
                </c:pt>
                <c:pt idx="16">
                  <c:v>I 20</c:v>
                </c:pt>
                <c:pt idx="17">
                  <c:v>II</c:v>
                </c:pt>
                <c:pt idx="18">
                  <c:v>III</c:v>
                </c:pt>
                <c:pt idx="19">
                  <c:v>IV</c:v>
                </c:pt>
              </c:strCache>
            </c:strRef>
          </c:cat>
          <c:val>
            <c:numRef>
              <c:f>'Գրաֆիկ 40'!$B$2:$B$21</c:f>
              <c:numCache>
                <c:formatCode>0.0</c:formatCode>
                <c:ptCount val="20"/>
                <c:pt idx="1">
                  <c:v>5.5708997</c:v>
                </c:pt>
                <c:pt idx="2">
                  <c:v>3.6488673</c:v>
                </c:pt>
                <c:pt idx="3">
                  <c:v>4.4496574000000004</c:v>
                </c:pt>
                <c:pt idx="4">
                  <c:v>2.9808167000000001</c:v>
                </c:pt>
                <c:pt idx="5">
                  <c:v>3.3461867999999999</c:v>
                </c:pt>
                <c:pt idx="6">
                  <c:v>3.4321535999999999</c:v>
                </c:pt>
                <c:pt idx="7">
                  <c:v>6.1749026000000002</c:v>
                </c:pt>
                <c:pt idx="8">
                  <c:v>5.0221093999999997</c:v>
                </c:pt>
                <c:pt idx="9">
                  <c:v>4.9622861</c:v>
                </c:pt>
                <c:pt idx="10">
                  <c:v>2.7228989000000001</c:v>
                </c:pt>
                <c:pt idx="11">
                  <c:v>3.9492785000000001</c:v>
                </c:pt>
                <c:pt idx="12">
                  <c:v>3</c:v>
                </c:pt>
                <c:pt idx="13">
                  <c:v>3.6</c:v>
                </c:pt>
                <c:pt idx="14">
                  <c:v>4.4000000000000004</c:v>
                </c:pt>
                <c:pt idx="15">
                  <c:v>3</c:v>
                </c:pt>
                <c:pt idx="16">
                  <c:v>7.7</c:v>
                </c:pt>
                <c:pt idx="17">
                  <c:v>0</c:v>
                </c:pt>
                <c:pt idx="18">
                  <c:v>2.1</c:v>
                </c:pt>
                <c:pt idx="19" formatCode="General">
                  <c:v>2.6</c:v>
                </c:pt>
              </c:numCache>
            </c:numRef>
          </c:val>
          <c:extLst>
            <c:ext xmlns:c16="http://schemas.microsoft.com/office/drawing/2014/chart" uri="{C3380CC4-5D6E-409C-BE32-E72D297353CC}">
              <c16:uniqueId val="{00000000-BB7D-4295-B66D-560B15FC9023}"/>
            </c:ext>
          </c:extLst>
        </c:ser>
        <c:ser>
          <c:idx val="1"/>
          <c:order val="1"/>
          <c:tx>
            <c:strRef>
              <c:f>'Գրաֆիկ 40'!$C$1</c:f>
              <c:strCache>
                <c:ptCount val="1"/>
                <c:pt idx="0">
                  <c:v>Real output per employed</c:v>
                </c:pt>
              </c:strCache>
            </c:strRef>
          </c:tx>
          <c:invertIfNegative val="0"/>
          <c:cat>
            <c:strRef>
              <c:f>'Գրաֆիկ 40'!$A$2:$A$21</c:f>
              <c:strCache>
                <c:ptCount val="20"/>
                <c:pt idx="0">
                  <c:v>I 16</c:v>
                </c:pt>
                <c:pt idx="1">
                  <c:v>II</c:v>
                </c:pt>
                <c:pt idx="2">
                  <c:v>III</c:v>
                </c:pt>
                <c:pt idx="3">
                  <c:v>IV</c:v>
                </c:pt>
                <c:pt idx="4">
                  <c:v>I 17</c:v>
                </c:pt>
                <c:pt idx="5">
                  <c:v>II</c:v>
                </c:pt>
                <c:pt idx="6">
                  <c:v>III</c:v>
                </c:pt>
                <c:pt idx="7">
                  <c:v>IV</c:v>
                </c:pt>
                <c:pt idx="8">
                  <c:v>I 18</c:v>
                </c:pt>
                <c:pt idx="9">
                  <c:v>II</c:v>
                </c:pt>
                <c:pt idx="10">
                  <c:v>III</c:v>
                </c:pt>
                <c:pt idx="11">
                  <c:v>IV</c:v>
                </c:pt>
                <c:pt idx="12">
                  <c:v>I 19</c:v>
                </c:pt>
                <c:pt idx="13">
                  <c:v>II</c:v>
                </c:pt>
                <c:pt idx="14">
                  <c:v>III</c:v>
                </c:pt>
                <c:pt idx="15">
                  <c:v>IV</c:v>
                </c:pt>
                <c:pt idx="16">
                  <c:v>I 20</c:v>
                </c:pt>
                <c:pt idx="17">
                  <c:v>II</c:v>
                </c:pt>
                <c:pt idx="18">
                  <c:v>III</c:v>
                </c:pt>
                <c:pt idx="19">
                  <c:v>IV</c:v>
                </c:pt>
              </c:strCache>
            </c:strRef>
          </c:cat>
          <c:val>
            <c:numRef>
              <c:f>'Գրաֆիկ 40'!$C$2:$C$21</c:f>
              <c:numCache>
                <c:formatCode>0.0</c:formatCode>
                <c:ptCount val="20"/>
                <c:pt idx="1">
                  <c:v>-12.6</c:v>
                </c:pt>
                <c:pt idx="2">
                  <c:v>-8</c:v>
                </c:pt>
                <c:pt idx="3">
                  <c:v>-8.3000000000000007</c:v>
                </c:pt>
                <c:pt idx="4">
                  <c:v>-1.7</c:v>
                </c:pt>
                <c:pt idx="5">
                  <c:v>-8</c:v>
                </c:pt>
                <c:pt idx="6">
                  <c:v>-3.5</c:v>
                </c:pt>
                <c:pt idx="7">
                  <c:v>-6.8</c:v>
                </c:pt>
                <c:pt idx="8">
                  <c:v>-3.8</c:v>
                </c:pt>
                <c:pt idx="9">
                  <c:v>-8.3000000000000007</c:v>
                </c:pt>
                <c:pt idx="10">
                  <c:v>-1.4</c:v>
                </c:pt>
                <c:pt idx="11">
                  <c:v>-4.9000000000000004</c:v>
                </c:pt>
                <c:pt idx="12">
                  <c:v>-2.8</c:v>
                </c:pt>
                <c:pt idx="13">
                  <c:v>3.8</c:v>
                </c:pt>
                <c:pt idx="14">
                  <c:v>3</c:v>
                </c:pt>
                <c:pt idx="15">
                  <c:v>0.7</c:v>
                </c:pt>
                <c:pt idx="16">
                  <c:v>-3.5</c:v>
                </c:pt>
                <c:pt idx="17">
                  <c:v>11.5</c:v>
                </c:pt>
                <c:pt idx="18">
                  <c:v>7.1</c:v>
                </c:pt>
                <c:pt idx="19">
                  <c:v>3.2</c:v>
                </c:pt>
              </c:numCache>
            </c:numRef>
          </c:val>
          <c:extLst>
            <c:ext xmlns:c16="http://schemas.microsoft.com/office/drawing/2014/chart" uri="{C3380CC4-5D6E-409C-BE32-E72D297353CC}">
              <c16:uniqueId val="{00000001-BB7D-4295-B66D-560B15FC9023}"/>
            </c:ext>
          </c:extLst>
        </c:ser>
        <c:dLbls>
          <c:showLegendKey val="0"/>
          <c:showVal val="0"/>
          <c:showCatName val="0"/>
          <c:showSerName val="0"/>
          <c:showPercent val="0"/>
          <c:showBubbleSize val="0"/>
        </c:dLbls>
        <c:gapWidth val="150"/>
        <c:overlap val="100"/>
        <c:axId val="509198832"/>
        <c:axId val="509197656"/>
      </c:barChart>
      <c:lineChart>
        <c:grouping val="standard"/>
        <c:varyColors val="0"/>
        <c:ser>
          <c:idx val="2"/>
          <c:order val="2"/>
          <c:tx>
            <c:strRef>
              <c:f>'Գրաֆիկ 40'!$D$1</c:f>
              <c:strCache>
                <c:ptCount val="1"/>
                <c:pt idx="0">
                  <c:v>Unit labor costs</c:v>
                </c:pt>
              </c:strCache>
            </c:strRef>
          </c:tx>
          <c:spPr>
            <a:ln>
              <a:solidFill>
                <a:srgbClr val="C00000"/>
              </a:solidFill>
            </a:ln>
          </c:spPr>
          <c:marker>
            <c:symbol val="none"/>
          </c:marker>
          <c:cat>
            <c:strRef>
              <c:f>'Գրաֆիկ 40'!$A$2:$A$21</c:f>
              <c:strCache>
                <c:ptCount val="20"/>
                <c:pt idx="0">
                  <c:v>I 16</c:v>
                </c:pt>
                <c:pt idx="1">
                  <c:v>II</c:v>
                </c:pt>
                <c:pt idx="2">
                  <c:v>III</c:v>
                </c:pt>
                <c:pt idx="3">
                  <c:v>IV</c:v>
                </c:pt>
                <c:pt idx="4">
                  <c:v>I 17</c:v>
                </c:pt>
                <c:pt idx="5">
                  <c:v>II</c:v>
                </c:pt>
                <c:pt idx="6">
                  <c:v>III</c:v>
                </c:pt>
                <c:pt idx="7">
                  <c:v>IV</c:v>
                </c:pt>
                <c:pt idx="8">
                  <c:v>I 18</c:v>
                </c:pt>
                <c:pt idx="9">
                  <c:v>II</c:v>
                </c:pt>
                <c:pt idx="10">
                  <c:v>III</c:v>
                </c:pt>
                <c:pt idx="11">
                  <c:v>IV</c:v>
                </c:pt>
                <c:pt idx="12">
                  <c:v>I 19</c:v>
                </c:pt>
                <c:pt idx="13">
                  <c:v>II</c:v>
                </c:pt>
                <c:pt idx="14">
                  <c:v>III</c:v>
                </c:pt>
                <c:pt idx="15">
                  <c:v>IV</c:v>
                </c:pt>
                <c:pt idx="16">
                  <c:v>I 20</c:v>
                </c:pt>
                <c:pt idx="17">
                  <c:v>II</c:v>
                </c:pt>
                <c:pt idx="18">
                  <c:v>III</c:v>
                </c:pt>
                <c:pt idx="19">
                  <c:v>IV</c:v>
                </c:pt>
              </c:strCache>
            </c:strRef>
          </c:cat>
          <c:val>
            <c:numRef>
              <c:f>'Գրաֆիկ 40'!$D$2:$D$21</c:f>
              <c:numCache>
                <c:formatCode>0.0</c:formatCode>
                <c:ptCount val="20"/>
                <c:pt idx="0">
                  <c:v>-2.2999999999999998</c:v>
                </c:pt>
                <c:pt idx="1">
                  <c:v>-6.99</c:v>
                </c:pt>
                <c:pt idx="2">
                  <c:v>-4.4400000000000004</c:v>
                </c:pt>
                <c:pt idx="3">
                  <c:v>-3.94</c:v>
                </c:pt>
                <c:pt idx="4">
                  <c:v>1.27</c:v>
                </c:pt>
                <c:pt idx="5">
                  <c:v>-4.66</c:v>
                </c:pt>
                <c:pt idx="6">
                  <c:v>-0.11600000000000001</c:v>
                </c:pt>
                <c:pt idx="7">
                  <c:v>-0.623</c:v>
                </c:pt>
                <c:pt idx="8">
                  <c:v>1.2</c:v>
                </c:pt>
                <c:pt idx="9">
                  <c:v>-3.3</c:v>
                </c:pt>
                <c:pt idx="10">
                  <c:v>1.3</c:v>
                </c:pt>
                <c:pt idx="11">
                  <c:v>-1</c:v>
                </c:pt>
                <c:pt idx="12">
                  <c:v>0.2</c:v>
                </c:pt>
                <c:pt idx="13">
                  <c:v>7.4</c:v>
                </c:pt>
                <c:pt idx="14">
                  <c:v>1.4</c:v>
                </c:pt>
                <c:pt idx="15">
                  <c:v>3.7</c:v>
                </c:pt>
                <c:pt idx="16">
                  <c:v>4.2</c:v>
                </c:pt>
                <c:pt idx="17">
                  <c:v>11.5</c:v>
                </c:pt>
                <c:pt idx="18">
                  <c:v>9.1999999999999993</c:v>
                </c:pt>
                <c:pt idx="19" formatCode="General">
                  <c:v>5.8</c:v>
                </c:pt>
              </c:numCache>
            </c:numRef>
          </c:val>
          <c:smooth val="0"/>
          <c:extLst>
            <c:ext xmlns:c16="http://schemas.microsoft.com/office/drawing/2014/chart" uri="{C3380CC4-5D6E-409C-BE32-E72D297353CC}">
              <c16:uniqueId val="{00000002-BB7D-4295-B66D-560B15FC9023}"/>
            </c:ext>
          </c:extLst>
        </c:ser>
        <c:dLbls>
          <c:showLegendKey val="0"/>
          <c:showVal val="0"/>
          <c:showCatName val="0"/>
          <c:showSerName val="0"/>
          <c:showPercent val="0"/>
          <c:showBubbleSize val="0"/>
        </c:dLbls>
        <c:marker val="1"/>
        <c:smooth val="0"/>
        <c:axId val="509198832"/>
        <c:axId val="509197656"/>
      </c:lineChart>
      <c:catAx>
        <c:axId val="509198832"/>
        <c:scaling>
          <c:orientation val="minMax"/>
        </c:scaling>
        <c:delete val="0"/>
        <c:axPos val="b"/>
        <c:numFmt formatCode="General" sourceLinked="1"/>
        <c:majorTickMark val="out"/>
        <c:minorTickMark val="none"/>
        <c:tickLblPos val="low"/>
        <c:spPr>
          <a:noFill/>
          <a:ln w="9525" cap="flat" cmpd="sng" algn="ctr">
            <a:solidFill>
              <a:schemeClr val="tx1"/>
            </a:solidFill>
            <a:round/>
          </a:ln>
          <a:effectLst/>
        </c:spPr>
        <c:txPr>
          <a:bodyPr rot="-5400000" spcFirstLastPara="1" vertOverflow="ellipsis" wrap="square" anchor="ctr" anchorCtr="1"/>
          <a:lstStyle/>
          <a:p>
            <a:pPr>
              <a:defRPr sz="600" b="0" i="0" u="none" strike="noStrike" kern="1200" baseline="0">
                <a:solidFill>
                  <a:sysClr val="windowText" lastClr="000000"/>
                </a:solidFill>
                <a:latin typeface="GHEA Grapalat" panose="02000506050000020003" pitchFamily="50" charset="0"/>
                <a:ea typeface="+mn-ea"/>
                <a:cs typeface="+mn-cs"/>
              </a:defRPr>
            </a:pPr>
            <a:endParaRPr lang="en-US"/>
          </a:p>
        </c:txPr>
        <c:crossAx val="509197656"/>
        <c:crosses val="autoZero"/>
        <c:auto val="1"/>
        <c:lblAlgn val="ctr"/>
        <c:lblOffset val="100"/>
        <c:noMultiLvlLbl val="0"/>
      </c:catAx>
      <c:valAx>
        <c:axId val="509197656"/>
        <c:scaling>
          <c:orientation val="minMax"/>
          <c:max val="15"/>
          <c:min val="-10"/>
        </c:scaling>
        <c:delete val="0"/>
        <c:axPos val="l"/>
        <c:numFmt formatCode="0" sourceLinked="0"/>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600" b="0" i="0" u="none" strike="noStrike" kern="1200" baseline="0">
                <a:solidFill>
                  <a:sysClr val="windowText" lastClr="000000"/>
                </a:solidFill>
                <a:latin typeface="GHEA Grapalat" panose="02000506050000020003" pitchFamily="50" charset="0"/>
                <a:ea typeface="+mn-ea"/>
                <a:cs typeface="+mn-cs"/>
              </a:defRPr>
            </a:pPr>
            <a:endParaRPr lang="en-US"/>
          </a:p>
        </c:txPr>
        <c:crossAx val="509198832"/>
        <c:crosses val="autoZero"/>
        <c:crossBetween val="between"/>
      </c:valAx>
      <c:spPr>
        <a:noFill/>
        <a:ln>
          <a:noFill/>
        </a:ln>
        <a:effectLst/>
      </c:spPr>
    </c:plotArea>
    <c:legend>
      <c:legendPos val="b"/>
      <c:layout>
        <c:manualLayout>
          <c:xMode val="edge"/>
          <c:yMode val="edge"/>
          <c:x val="0"/>
          <c:y val="0.85822260169286058"/>
          <c:w val="0.92953827470154937"/>
          <c:h val="0.14177739830713934"/>
        </c:manualLayout>
      </c:layout>
      <c:overlay val="0"/>
      <c:spPr>
        <a:noFill/>
        <a:ln>
          <a:noFill/>
        </a:ln>
        <a:effectLst/>
      </c:spPr>
      <c:txPr>
        <a:bodyPr rot="0" spcFirstLastPara="1" vertOverflow="ellipsis" vert="horz" wrap="square" anchor="ctr" anchorCtr="1"/>
        <a:lstStyle/>
        <a:p>
          <a:pPr>
            <a:defRPr sz="800" b="0" i="1" u="none" strike="noStrike" kern="1200" baseline="-14000">
              <a:solidFill>
                <a:sysClr val="windowText" lastClr="000000"/>
              </a:solidFill>
              <a:latin typeface="GHEA Grapalat" panose="02000506050000020003" pitchFamily="50" charset="0"/>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8.1281750063500122E-2"/>
          <c:y val="7.4249071886601417E-2"/>
          <c:w val="0.88012366649733298"/>
          <c:h val="0.64603867648504787"/>
        </c:manualLayout>
      </c:layout>
      <c:lineChart>
        <c:grouping val="standard"/>
        <c:varyColors val="0"/>
        <c:ser>
          <c:idx val="0"/>
          <c:order val="0"/>
          <c:tx>
            <c:strRef>
              <c:f>'Գրաֆիկ 4'!$B$1</c:f>
              <c:strCache>
                <c:ptCount val="1"/>
                <c:pt idx="0">
                  <c:v>USA</c:v>
                </c:pt>
              </c:strCache>
            </c:strRef>
          </c:tx>
          <c:spPr>
            <a:ln w="19050" cap="rnd">
              <a:solidFill>
                <a:schemeClr val="accent6"/>
              </a:solidFill>
              <a:round/>
            </a:ln>
            <a:effectLst/>
          </c:spPr>
          <c:marker>
            <c:symbol val="none"/>
          </c:marker>
          <c:cat>
            <c:strRef>
              <c:f>'Գրաֆիկ 4'!$A$14:$A$39</c:f>
              <c:strCache>
                <c:ptCount val="26"/>
                <c:pt idx="0">
                  <c:v>I 17</c:v>
                </c:pt>
                <c:pt idx="1">
                  <c:v>II</c:v>
                </c:pt>
                <c:pt idx="2">
                  <c:v>III</c:v>
                </c:pt>
                <c:pt idx="3">
                  <c:v>IV</c:v>
                </c:pt>
                <c:pt idx="4">
                  <c:v>I 18</c:v>
                </c:pt>
                <c:pt idx="5">
                  <c:v>II</c:v>
                </c:pt>
                <c:pt idx="6">
                  <c:v>III</c:v>
                </c:pt>
                <c:pt idx="7">
                  <c:v>IV</c:v>
                </c:pt>
                <c:pt idx="8">
                  <c:v>I 19</c:v>
                </c:pt>
                <c:pt idx="9">
                  <c:v>II</c:v>
                </c:pt>
                <c:pt idx="10">
                  <c:v>III</c:v>
                </c:pt>
                <c:pt idx="11">
                  <c:v>IV</c:v>
                </c:pt>
                <c:pt idx="12">
                  <c:v>I 20</c:v>
                </c:pt>
                <c:pt idx="13">
                  <c:v>II</c:v>
                </c:pt>
                <c:pt idx="14">
                  <c:v>III</c:v>
                </c:pt>
                <c:pt idx="15">
                  <c:v>IV</c:v>
                </c:pt>
                <c:pt idx="16">
                  <c:v>I 21</c:v>
                </c:pt>
                <c:pt idx="17">
                  <c:v>II</c:v>
                </c:pt>
                <c:pt idx="18">
                  <c:v>III</c:v>
                </c:pt>
                <c:pt idx="19">
                  <c:v>IV</c:v>
                </c:pt>
                <c:pt idx="20">
                  <c:v>I 22</c:v>
                </c:pt>
                <c:pt idx="21">
                  <c:v>II</c:v>
                </c:pt>
                <c:pt idx="22">
                  <c:v>III</c:v>
                </c:pt>
                <c:pt idx="23">
                  <c:v>IV</c:v>
                </c:pt>
                <c:pt idx="24">
                  <c:v>I 23</c:v>
                </c:pt>
                <c:pt idx="25">
                  <c:v>II</c:v>
                </c:pt>
              </c:strCache>
            </c:strRef>
          </c:cat>
          <c:val>
            <c:numRef>
              <c:f>'Գրաֆիկ 4'!$B$14:$B$39</c:f>
              <c:numCache>
                <c:formatCode>0.0</c:formatCode>
                <c:ptCount val="26"/>
                <c:pt idx="0">
                  <c:v>2.48309778</c:v>
                </c:pt>
                <c:pt idx="1">
                  <c:v>1.89239987</c:v>
                </c:pt>
                <c:pt idx="2">
                  <c:v>1.9863426799999999</c:v>
                </c:pt>
                <c:pt idx="3">
                  <c:v>2.0770784</c:v>
                </c:pt>
                <c:pt idx="4">
                  <c:v>2.151789</c:v>
                </c:pt>
                <c:pt idx="5">
                  <c:v>2.6999249999999999</c:v>
                </c:pt>
                <c:pt idx="6">
                  <c:v>2.6321340000000002</c:v>
                </c:pt>
                <c:pt idx="7">
                  <c:v>2.165124</c:v>
                </c:pt>
                <c:pt idx="8">
                  <c:v>1.602125</c:v>
                </c:pt>
                <c:pt idx="9">
                  <c:v>1.817151</c:v>
                </c:pt>
                <c:pt idx="10">
                  <c:v>1.7507740000000001</c:v>
                </c:pt>
                <c:pt idx="11">
                  <c:v>2.0054080000000001</c:v>
                </c:pt>
                <c:pt idx="12">
                  <c:v>2.084076</c:v>
                </c:pt>
                <c:pt idx="13">
                  <c:v>0.38445000000000001</c:v>
                </c:pt>
                <c:pt idx="14">
                  <c:v>1.216958</c:v>
                </c:pt>
                <c:pt idx="15">
                  <c:v>1.219454</c:v>
                </c:pt>
                <c:pt idx="16">
                  <c:v>1.689011</c:v>
                </c:pt>
                <c:pt idx="17">
                  <c:v>3.2757450000000001</c:v>
                </c:pt>
                <c:pt idx="18">
                  <c:v>2.2085940000000002</c:v>
                </c:pt>
                <c:pt idx="19">
                  <c:v>1.8571629999999999</c:v>
                </c:pt>
                <c:pt idx="20">
                  <c:v>1.410755</c:v>
                </c:pt>
                <c:pt idx="21">
                  <c:v>1.2404269999999999</c:v>
                </c:pt>
                <c:pt idx="22">
                  <c:v>1.483833</c:v>
                </c:pt>
                <c:pt idx="23">
                  <c:v>1.6628620000000001</c:v>
                </c:pt>
                <c:pt idx="24">
                  <c:v>1.784449</c:v>
                </c:pt>
                <c:pt idx="25">
                  <c:v>1.7924880000000001</c:v>
                </c:pt>
              </c:numCache>
            </c:numRef>
          </c:val>
          <c:smooth val="0"/>
          <c:extLst>
            <c:ext xmlns:c16="http://schemas.microsoft.com/office/drawing/2014/chart" uri="{C3380CC4-5D6E-409C-BE32-E72D297353CC}">
              <c16:uniqueId val="{00000000-3FC1-49A2-8013-B74E5EF372A9}"/>
            </c:ext>
          </c:extLst>
        </c:ser>
        <c:ser>
          <c:idx val="1"/>
          <c:order val="1"/>
          <c:tx>
            <c:strRef>
              <c:f>'Գրաֆիկ 4'!$C$1</c:f>
              <c:strCache>
                <c:ptCount val="1"/>
                <c:pt idx="0">
                  <c:v>Eurozone</c:v>
                </c:pt>
              </c:strCache>
            </c:strRef>
          </c:tx>
          <c:spPr>
            <a:ln w="19050" cap="rnd">
              <a:solidFill>
                <a:srgbClr val="002060"/>
              </a:solidFill>
              <a:round/>
            </a:ln>
            <a:effectLst/>
          </c:spPr>
          <c:marker>
            <c:symbol val="none"/>
          </c:marker>
          <c:cat>
            <c:strRef>
              <c:f>'Գրաֆիկ 4'!$A$14:$A$39</c:f>
              <c:strCache>
                <c:ptCount val="26"/>
                <c:pt idx="0">
                  <c:v>I 17</c:v>
                </c:pt>
                <c:pt idx="1">
                  <c:v>II</c:v>
                </c:pt>
                <c:pt idx="2">
                  <c:v>III</c:v>
                </c:pt>
                <c:pt idx="3">
                  <c:v>IV</c:v>
                </c:pt>
                <c:pt idx="4">
                  <c:v>I 18</c:v>
                </c:pt>
                <c:pt idx="5">
                  <c:v>II</c:v>
                </c:pt>
                <c:pt idx="6">
                  <c:v>III</c:v>
                </c:pt>
                <c:pt idx="7">
                  <c:v>IV</c:v>
                </c:pt>
                <c:pt idx="8">
                  <c:v>I 19</c:v>
                </c:pt>
                <c:pt idx="9">
                  <c:v>II</c:v>
                </c:pt>
                <c:pt idx="10">
                  <c:v>III</c:v>
                </c:pt>
                <c:pt idx="11">
                  <c:v>IV</c:v>
                </c:pt>
                <c:pt idx="12">
                  <c:v>I 20</c:v>
                </c:pt>
                <c:pt idx="13">
                  <c:v>II</c:v>
                </c:pt>
                <c:pt idx="14">
                  <c:v>III</c:v>
                </c:pt>
                <c:pt idx="15">
                  <c:v>IV</c:v>
                </c:pt>
                <c:pt idx="16">
                  <c:v>I 21</c:v>
                </c:pt>
                <c:pt idx="17">
                  <c:v>II</c:v>
                </c:pt>
                <c:pt idx="18">
                  <c:v>III</c:v>
                </c:pt>
                <c:pt idx="19">
                  <c:v>IV</c:v>
                </c:pt>
                <c:pt idx="20">
                  <c:v>I 22</c:v>
                </c:pt>
                <c:pt idx="21">
                  <c:v>II</c:v>
                </c:pt>
                <c:pt idx="22">
                  <c:v>III</c:v>
                </c:pt>
                <c:pt idx="23">
                  <c:v>IV</c:v>
                </c:pt>
                <c:pt idx="24">
                  <c:v>I 23</c:v>
                </c:pt>
                <c:pt idx="25">
                  <c:v>II</c:v>
                </c:pt>
              </c:strCache>
            </c:strRef>
          </c:cat>
          <c:val>
            <c:numRef>
              <c:f>'Գրաֆիկ 4'!$C$14:$C$39</c:f>
              <c:numCache>
                <c:formatCode>0.0</c:formatCode>
                <c:ptCount val="26"/>
                <c:pt idx="0">
                  <c:v>1.77781513</c:v>
                </c:pt>
                <c:pt idx="1">
                  <c:v>1.4960974</c:v>
                </c:pt>
                <c:pt idx="2">
                  <c:v>1.4203329</c:v>
                </c:pt>
                <c:pt idx="3">
                  <c:v>1.41551132</c:v>
                </c:pt>
                <c:pt idx="4">
                  <c:v>1.1099589999999999</c:v>
                </c:pt>
                <c:pt idx="5">
                  <c:v>1.7673730000000001</c:v>
                </c:pt>
                <c:pt idx="6">
                  <c:v>2.2375820000000002</c:v>
                </c:pt>
                <c:pt idx="7">
                  <c:v>1.815042</c:v>
                </c:pt>
                <c:pt idx="8">
                  <c:v>1.4284840000000001</c:v>
                </c:pt>
                <c:pt idx="9">
                  <c:v>1.3942490000000001</c:v>
                </c:pt>
                <c:pt idx="10">
                  <c:v>0.929728</c:v>
                </c:pt>
                <c:pt idx="11">
                  <c:v>1.0057430000000001</c:v>
                </c:pt>
                <c:pt idx="12">
                  <c:v>1.11351</c:v>
                </c:pt>
                <c:pt idx="13">
                  <c:v>0.21831700000000001</c:v>
                </c:pt>
                <c:pt idx="14">
                  <c:v>-3.9079999999999997E-2</c:v>
                </c:pt>
                <c:pt idx="15">
                  <c:v>-0.27054</c:v>
                </c:pt>
                <c:pt idx="16">
                  <c:v>0.75698200000000004</c:v>
                </c:pt>
                <c:pt idx="17">
                  <c:v>1.448223</c:v>
                </c:pt>
                <c:pt idx="18">
                  <c:v>1.7509999999999999</c:v>
                </c:pt>
                <c:pt idx="19">
                  <c:v>1.7784310000000001</c:v>
                </c:pt>
                <c:pt idx="20">
                  <c:v>0.66441499999999998</c:v>
                </c:pt>
                <c:pt idx="21">
                  <c:v>0.29347800000000002</c:v>
                </c:pt>
                <c:pt idx="22">
                  <c:v>9.9843000000000001E-2</c:v>
                </c:pt>
                <c:pt idx="23">
                  <c:v>0.18457599999999999</c:v>
                </c:pt>
                <c:pt idx="24">
                  <c:v>0.19884399999999999</c:v>
                </c:pt>
                <c:pt idx="25">
                  <c:v>0.34019500000000003</c:v>
                </c:pt>
              </c:numCache>
            </c:numRef>
          </c:val>
          <c:smooth val="0"/>
          <c:extLst>
            <c:ext xmlns:c16="http://schemas.microsoft.com/office/drawing/2014/chart" uri="{C3380CC4-5D6E-409C-BE32-E72D297353CC}">
              <c16:uniqueId val="{00000001-3FC1-49A2-8013-B74E5EF372A9}"/>
            </c:ext>
          </c:extLst>
        </c:ser>
        <c:ser>
          <c:idx val="2"/>
          <c:order val="2"/>
          <c:tx>
            <c:strRef>
              <c:f>'Գրաֆիկ 4'!$D$1</c:f>
              <c:strCache>
                <c:ptCount val="1"/>
                <c:pt idx="0">
                  <c:v>Russia</c:v>
                </c:pt>
              </c:strCache>
            </c:strRef>
          </c:tx>
          <c:spPr>
            <a:ln w="19050" cap="rnd">
              <a:solidFill>
                <a:srgbClr val="C00000"/>
              </a:solidFill>
              <a:round/>
            </a:ln>
            <a:effectLst/>
          </c:spPr>
          <c:marker>
            <c:symbol val="none"/>
          </c:marker>
          <c:cat>
            <c:strRef>
              <c:f>'Գրաֆիկ 4'!$A$14:$A$39</c:f>
              <c:strCache>
                <c:ptCount val="26"/>
                <c:pt idx="0">
                  <c:v>I 17</c:v>
                </c:pt>
                <c:pt idx="1">
                  <c:v>II</c:v>
                </c:pt>
                <c:pt idx="2">
                  <c:v>III</c:v>
                </c:pt>
                <c:pt idx="3">
                  <c:v>IV</c:v>
                </c:pt>
                <c:pt idx="4">
                  <c:v>I 18</c:v>
                </c:pt>
                <c:pt idx="5">
                  <c:v>II</c:v>
                </c:pt>
                <c:pt idx="6">
                  <c:v>III</c:v>
                </c:pt>
                <c:pt idx="7">
                  <c:v>IV</c:v>
                </c:pt>
                <c:pt idx="8">
                  <c:v>I 19</c:v>
                </c:pt>
                <c:pt idx="9">
                  <c:v>II</c:v>
                </c:pt>
                <c:pt idx="10">
                  <c:v>III</c:v>
                </c:pt>
                <c:pt idx="11">
                  <c:v>IV</c:v>
                </c:pt>
                <c:pt idx="12">
                  <c:v>I 20</c:v>
                </c:pt>
                <c:pt idx="13">
                  <c:v>II</c:v>
                </c:pt>
                <c:pt idx="14">
                  <c:v>III</c:v>
                </c:pt>
                <c:pt idx="15">
                  <c:v>IV</c:v>
                </c:pt>
                <c:pt idx="16">
                  <c:v>I 21</c:v>
                </c:pt>
                <c:pt idx="17">
                  <c:v>II</c:v>
                </c:pt>
                <c:pt idx="18">
                  <c:v>III</c:v>
                </c:pt>
                <c:pt idx="19">
                  <c:v>IV</c:v>
                </c:pt>
                <c:pt idx="20">
                  <c:v>I 22</c:v>
                </c:pt>
                <c:pt idx="21">
                  <c:v>II</c:v>
                </c:pt>
                <c:pt idx="22">
                  <c:v>III</c:v>
                </c:pt>
                <c:pt idx="23">
                  <c:v>IV</c:v>
                </c:pt>
                <c:pt idx="24">
                  <c:v>I 23</c:v>
                </c:pt>
                <c:pt idx="25">
                  <c:v>II</c:v>
                </c:pt>
              </c:strCache>
            </c:strRef>
          </c:cat>
          <c:val>
            <c:numRef>
              <c:f>'Գրաֆիկ 4'!$D$14:$D$39</c:f>
              <c:numCache>
                <c:formatCode>0.0</c:formatCode>
                <c:ptCount val="26"/>
                <c:pt idx="0">
                  <c:v>4.5910353800000001</c:v>
                </c:pt>
                <c:pt idx="1">
                  <c:v>4.1639892400000003</c:v>
                </c:pt>
                <c:pt idx="2">
                  <c:v>3.2367740999999999</c:v>
                </c:pt>
                <c:pt idx="3">
                  <c:v>2.4984850600000001</c:v>
                </c:pt>
                <c:pt idx="4">
                  <c:v>2.3358560000000002</c:v>
                </c:pt>
                <c:pt idx="5">
                  <c:v>2.3507359999999999</c:v>
                </c:pt>
                <c:pt idx="6">
                  <c:v>2.882441</c:v>
                </c:pt>
                <c:pt idx="7">
                  <c:v>3.8190919999999999</c:v>
                </c:pt>
                <c:pt idx="8">
                  <c:v>5.0869549999999997</c:v>
                </c:pt>
                <c:pt idx="9">
                  <c:v>4.8559210000000004</c:v>
                </c:pt>
                <c:pt idx="10">
                  <c:v>4.1809250000000002</c:v>
                </c:pt>
                <c:pt idx="11">
                  <c:v>3.407022</c:v>
                </c:pt>
                <c:pt idx="12">
                  <c:v>2.419699</c:v>
                </c:pt>
                <c:pt idx="13">
                  <c:v>3.0486309999999999</c:v>
                </c:pt>
                <c:pt idx="14">
                  <c:v>3.4725320000000002</c:v>
                </c:pt>
                <c:pt idx="15">
                  <c:v>4.3450139999999999</c:v>
                </c:pt>
                <c:pt idx="16">
                  <c:v>5.0663400000000003</c:v>
                </c:pt>
                <c:pt idx="17">
                  <c:v>4.3926910000000001</c:v>
                </c:pt>
                <c:pt idx="18">
                  <c:v>4.0980400000000001</c:v>
                </c:pt>
                <c:pt idx="19">
                  <c:v>3.78714</c:v>
                </c:pt>
                <c:pt idx="20">
                  <c:v>3.5579689999999999</c:v>
                </c:pt>
                <c:pt idx="21">
                  <c:v>3.9206699999999999</c:v>
                </c:pt>
                <c:pt idx="22">
                  <c:v>4.3893319999999996</c:v>
                </c:pt>
                <c:pt idx="23">
                  <c:v>4.4378070000000003</c:v>
                </c:pt>
                <c:pt idx="24">
                  <c:v>4.349755</c:v>
                </c:pt>
                <c:pt idx="25">
                  <c:v>4.2287710000000001</c:v>
                </c:pt>
              </c:numCache>
            </c:numRef>
          </c:val>
          <c:smooth val="0"/>
          <c:extLst>
            <c:ext xmlns:c16="http://schemas.microsoft.com/office/drawing/2014/chart" uri="{C3380CC4-5D6E-409C-BE32-E72D297353CC}">
              <c16:uniqueId val="{00000002-3FC1-49A2-8013-B74E5EF372A9}"/>
            </c:ext>
          </c:extLst>
        </c:ser>
        <c:dLbls>
          <c:showLegendKey val="0"/>
          <c:showVal val="0"/>
          <c:showCatName val="0"/>
          <c:showSerName val="0"/>
          <c:showPercent val="0"/>
          <c:showBubbleSize val="0"/>
        </c:dLbls>
        <c:smooth val="0"/>
        <c:axId val="715212480"/>
        <c:axId val="715216792"/>
      </c:lineChart>
      <c:catAx>
        <c:axId val="715212480"/>
        <c:scaling>
          <c:orientation val="minMax"/>
        </c:scaling>
        <c:delete val="0"/>
        <c:axPos val="b"/>
        <c:numFmt formatCode="General" sourceLinked="1"/>
        <c:majorTickMark val="out"/>
        <c:minorTickMark val="none"/>
        <c:tickLblPos val="low"/>
        <c:spPr>
          <a:noFill/>
          <a:ln w="9525" cap="flat" cmpd="sng" algn="ctr">
            <a:solidFill>
              <a:schemeClr val="tx1"/>
            </a:solidFill>
            <a:round/>
          </a:ln>
          <a:effectLst/>
        </c:spPr>
        <c:txPr>
          <a:bodyPr rot="-5400000" spcFirstLastPara="1" vertOverflow="ellipsis" vert="horz" wrap="square" anchor="ctr" anchorCtr="1"/>
          <a:lstStyle/>
          <a:p>
            <a:pPr>
              <a:defRPr sz="600" b="0" i="0" u="none" strike="noStrike" kern="1200" baseline="0">
                <a:solidFill>
                  <a:sysClr val="windowText" lastClr="000000"/>
                </a:solidFill>
                <a:latin typeface="GHEA Grapalat" panose="02000506050000020003" pitchFamily="50" charset="0"/>
                <a:ea typeface="+mn-ea"/>
                <a:cs typeface="+mn-cs"/>
              </a:defRPr>
            </a:pPr>
            <a:endParaRPr lang="en-US"/>
          </a:p>
        </c:txPr>
        <c:crossAx val="715216792"/>
        <c:crosses val="autoZero"/>
        <c:auto val="1"/>
        <c:lblAlgn val="ctr"/>
        <c:lblOffset val="100"/>
        <c:noMultiLvlLbl val="0"/>
      </c:catAx>
      <c:valAx>
        <c:axId val="715216792"/>
        <c:scaling>
          <c:orientation val="minMax"/>
          <c:max val="6"/>
          <c:min val="-1"/>
        </c:scaling>
        <c:delete val="0"/>
        <c:axPos val="l"/>
        <c:numFmt formatCode="0" sourceLinked="0"/>
        <c:majorTickMark val="out"/>
        <c:minorTickMark val="none"/>
        <c:tickLblPos val="nextTo"/>
        <c:spPr>
          <a:noFill/>
          <a:ln w="9525">
            <a:solidFill>
              <a:schemeClr val="tx1"/>
            </a:solidFill>
          </a:ln>
          <a:effectLst/>
        </c:spPr>
        <c:txPr>
          <a:bodyPr rot="-60000000" spcFirstLastPara="1" vertOverflow="ellipsis" vert="horz" wrap="square" anchor="ctr" anchorCtr="1"/>
          <a:lstStyle/>
          <a:p>
            <a:pPr>
              <a:defRPr sz="600" b="0" i="0" u="none" strike="noStrike" kern="1200" baseline="0">
                <a:solidFill>
                  <a:sysClr val="windowText" lastClr="000000"/>
                </a:solidFill>
                <a:latin typeface="GHEA Grapalat" panose="02000506050000020003" pitchFamily="50" charset="0"/>
                <a:ea typeface="+mn-ea"/>
                <a:cs typeface="+mn-cs"/>
              </a:defRPr>
            </a:pPr>
            <a:endParaRPr lang="en-US"/>
          </a:p>
        </c:txPr>
        <c:crossAx val="715212480"/>
        <c:crosses val="autoZero"/>
        <c:crossBetween val="between"/>
      </c:valAx>
      <c:spPr>
        <a:noFill/>
        <a:ln>
          <a:noFill/>
        </a:ln>
        <a:effectLst/>
      </c:spPr>
    </c:plotArea>
    <c:legend>
      <c:legendPos val="b"/>
      <c:layout>
        <c:manualLayout>
          <c:xMode val="edge"/>
          <c:yMode val="edge"/>
          <c:x val="3.0114701024783696E-3"/>
          <c:y val="0.87424344084532035"/>
          <c:w val="0.85345758191516385"/>
          <c:h val="0.11223515217870798"/>
        </c:manualLayout>
      </c:layout>
      <c:overlay val="0"/>
      <c:spPr>
        <a:noFill/>
        <a:ln>
          <a:noFill/>
        </a:ln>
        <a:effectLst/>
      </c:spPr>
      <c:txPr>
        <a:bodyPr rot="0" spcFirstLastPara="1" vertOverflow="ellipsis" vert="horz" wrap="square" anchor="ctr" anchorCtr="1"/>
        <a:lstStyle/>
        <a:p>
          <a:pPr>
            <a:defRPr sz="800" b="0" i="1" u="none" strike="noStrike" kern="1200" baseline="-14000">
              <a:solidFill>
                <a:sysClr val="windowText" lastClr="000000"/>
              </a:solidFill>
              <a:latin typeface="GHEA Grapalat" panose="02000506050000020003" pitchFamily="50" charset="0"/>
              <a:ea typeface="+mn-ea"/>
              <a:cs typeface="+mn-cs"/>
            </a:defRPr>
          </a:pPr>
          <a:endParaRPr lang="en-US"/>
        </a:p>
      </c:txPr>
    </c:legend>
    <c:plotVisOnly val="1"/>
    <c:dispBlanksAs val="gap"/>
    <c:showDLblsOverMax val="0"/>
  </c:chart>
  <c:spPr>
    <a:blipFill dpi="0" rotWithShape="1">
      <a:blip xmlns:r="http://schemas.openxmlformats.org/officeDocument/2006/relationships" r:embed="rId1"/>
      <a:srcRect/>
      <a:stretch>
        <a:fillRect l="61000" r="3000"/>
      </a:stretch>
    </a:blipFill>
    <a:ln w="9525" cap="flat" cmpd="sng" algn="ctr">
      <a:noFill/>
      <a:round/>
    </a:ln>
    <a:effectLst/>
  </c:spPr>
  <c:txPr>
    <a:bodyPr/>
    <a:lstStyle/>
    <a:p>
      <a:pPr>
        <a:defRPr/>
      </a:pPr>
      <a:endParaRPr lang="en-US"/>
    </a:p>
  </c:txPr>
  <c:externalData r:id="rId2">
    <c:autoUpdate val="0"/>
  </c:externalData>
</c:chartSpace>
</file>

<file path=word/charts/chart4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manualLayout>
          <c:layoutTarget val="inner"/>
          <c:xMode val="edge"/>
          <c:yMode val="edge"/>
          <c:x val="0.10063420751841504"/>
          <c:y val="5.2060648787123541E-2"/>
          <c:w val="0.86623579184658372"/>
          <c:h val="0.48993849206349205"/>
        </c:manualLayout>
      </c:layout>
      <c:lineChart>
        <c:grouping val="standard"/>
        <c:varyColors val="0"/>
        <c:ser>
          <c:idx val="1"/>
          <c:order val="0"/>
          <c:tx>
            <c:strRef>
              <c:f>'Գրաֆիկ 41'!$B$1</c:f>
              <c:strCache>
                <c:ptCount val="1"/>
                <c:pt idx="0">
                  <c:v>CBA repo average</c:v>
                </c:pt>
              </c:strCache>
            </c:strRef>
          </c:tx>
          <c:spPr>
            <a:ln w="12700">
              <a:solidFill>
                <a:srgbClr val="C00000"/>
              </a:solidFill>
            </a:ln>
          </c:spPr>
          <c:marker>
            <c:symbol val="none"/>
          </c:marker>
          <c:cat>
            <c:numRef>
              <c:f>'Գրաֆիկ 41'!$A$2:$A$208</c:f>
              <c:numCache>
                <c:formatCode>[$-409]dd\-mmm\-yy;@</c:formatCode>
                <c:ptCount val="207"/>
                <c:pt idx="0">
                  <c:v>42746</c:v>
                </c:pt>
                <c:pt idx="1">
                  <c:v>42753</c:v>
                </c:pt>
                <c:pt idx="2">
                  <c:v>42760</c:v>
                </c:pt>
                <c:pt idx="3">
                  <c:v>42767</c:v>
                </c:pt>
                <c:pt idx="4">
                  <c:v>42774</c:v>
                </c:pt>
                <c:pt idx="5">
                  <c:v>42781</c:v>
                </c:pt>
                <c:pt idx="6">
                  <c:v>42788</c:v>
                </c:pt>
                <c:pt idx="7">
                  <c:v>42795</c:v>
                </c:pt>
                <c:pt idx="8">
                  <c:v>42803</c:v>
                </c:pt>
                <c:pt idx="9">
                  <c:v>42809</c:v>
                </c:pt>
                <c:pt idx="10">
                  <c:v>42816</c:v>
                </c:pt>
                <c:pt idx="11">
                  <c:v>42823</c:v>
                </c:pt>
                <c:pt idx="12">
                  <c:v>42830</c:v>
                </c:pt>
                <c:pt idx="13">
                  <c:v>42837</c:v>
                </c:pt>
                <c:pt idx="14">
                  <c:v>42844</c:v>
                </c:pt>
                <c:pt idx="15">
                  <c:v>42851</c:v>
                </c:pt>
                <c:pt idx="16">
                  <c:v>42858</c:v>
                </c:pt>
                <c:pt idx="17">
                  <c:v>42865</c:v>
                </c:pt>
                <c:pt idx="18">
                  <c:v>42872</c:v>
                </c:pt>
                <c:pt idx="19">
                  <c:v>42879</c:v>
                </c:pt>
                <c:pt idx="20">
                  <c:v>42886</c:v>
                </c:pt>
                <c:pt idx="21">
                  <c:v>42893</c:v>
                </c:pt>
                <c:pt idx="22">
                  <c:v>42900</c:v>
                </c:pt>
                <c:pt idx="23">
                  <c:v>42907</c:v>
                </c:pt>
                <c:pt idx="24">
                  <c:v>42914</c:v>
                </c:pt>
                <c:pt idx="25">
                  <c:v>42921</c:v>
                </c:pt>
                <c:pt idx="26">
                  <c:v>42928</c:v>
                </c:pt>
                <c:pt idx="27">
                  <c:v>42935</c:v>
                </c:pt>
                <c:pt idx="28">
                  <c:v>42942</c:v>
                </c:pt>
                <c:pt idx="29">
                  <c:v>42949</c:v>
                </c:pt>
                <c:pt idx="30">
                  <c:v>42956</c:v>
                </c:pt>
                <c:pt idx="31">
                  <c:v>42963</c:v>
                </c:pt>
                <c:pt idx="32">
                  <c:v>42970</c:v>
                </c:pt>
                <c:pt idx="33">
                  <c:v>42977</c:v>
                </c:pt>
                <c:pt idx="34">
                  <c:v>42984</c:v>
                </c:pt>
                <c:pt idx="35">
                  <c:v>42991</c:v>
                </c:pt>
                <c:pt idx="36">
                  <c:v>42998</c:v>
                </c:pt>
                <c:pt idx="37">
                  <c:v>43005</c:v>
                </c:pt>
                <c:pt idx="38">
                  <c:v>43012</c:v>
                </c:pt>
                <c:pt idx="39">
                  <c:v>43019</c:v>
                </c:pt>
                <c:pt idx="40">
                  <c:v>43026</c:v>
                </c:pt>
                <c:pt idx="41">
                  <c:v>43033</c:v>
                </c:pt>
                <c:pt idx="42">
                  <c:v>43040</c:v>
                </c:pt>
                <c:pt idx="43">
                  <c:v>43047</c:v>
                </c:pt>
                <c:pt idx="44">
                  <c:v>43054</c:v>
                </c:pt>
                <c:pt idx="45">
                  <c:v>43061</c:v>
                </c:pt>
                <c:pt idx="46">
                  <c:v>43068</c:v>
                </c:pt>
                <c:pt idx="47">
                  <c:v>43075</c:v>
                </c:pt>
                <c:pt idx="48">
                  <c:v>43082</c:v>
                </c:pt>
                <c:pt idx="49">
                  <c:v>43089</c:v>
                </c:pt>
                <c:pt idx="50">
                  <c:v>43096</c:v>
                </c:pt>
                <c:pt idx="51">
                  <c:v>43110</c:v>
                </c:pt>
                <c:pt idx="52">
                  <c:v>43117</c:v>
                </c:pt>
                <c:pt idx="53">
                  <c:v>43124</c:v>
                </c:pt>
                <c:pt idx="54">
                  <c:v>43131</c:v>
                </c:pt>
                <c:pt idx="55">
                  <c:v>43138</c:v>
                </c:pt>
                <c:pt idx="56">
                  <c:v>43145</c:v>
                </c:pt>
                <c:pt idx="57">
                  <c:v>43152</c:v>
                </c:pt>
                <c:pt idx="58">
                  <c:v>43159</c:v>
                </c:pt>
                <c:pt idx="59">
                  <c:v>43166</c:v>
                </c:pt>
                <c:pt idx="60">
                  <c:v>43173</c:v>
                </c:pt>
                <c:pt idx="61">
                  <c:v>43180</c:v>
                </c:pt>
                <c:pt idx="62">
                  <c:v>43187</c:v>
                </c:pt>
                <c:pt idx="63">
                  <c:v>43194</c:v>
                </c:pt>
                <c:pt idx="64">
                  <c:v>43201</c:v>
                </c:pt>
                <c:pt idx="65">
                  <c:v>43208</c:v>
                </c:pt>
                <c:pt idx="66">
                  <c:v>43215</c:v>
                </c:pt>
                <c:pt idx="67">
                  <c:v>43222</c:v>
                </c:pt>
                <c:pt idx="68">
                  <c:v>43230</c:v>
                </c:pt>
                <c:pt idx="69">
                  <c:v>43236</c:v>
                </c:pt>
                <c:pt idx="70">
                  <c:v>43242</c:v>
                </c:pt>
                <c:pt idx="71">
                  <c:v>43249</c:v>
                </c:pt>
                <c:pt idx="72">
                  <c:v>43257</c:v>
                </c:pt>
                <c:pt idx="73">
                  <c:v>43264</c:v>
                </c:pt>
                <c:pt idx="74">
                  <c:v>43271</c:v>
                </c:pt>
                <c:pt idx="75">
                  <c:v>43278</c:v>
                </c:pt>
                <c:pt idx="76">
                  <c:v>43285</c:v>
                </c:pt>
                <c:pt idx="77">
                  <c:v>43292</c:v>
                </c:pt>
                <c:pt idx="78">
                  <c:v>43299</c:v>
                </c:pt>
                <c:pt idx="79">
                  <c:v>43306</c:v>
                </c:pt>
                <c:pt idx="80">
                  <c:v>43313</c:v>
                </c:pt>
                <c:pt idx="81">
                  <c:v>43320</c:v>
                </c:pt>
                <c:pt idx="82">
                  <c:v>43327</c:v>
                </c:pt>
                <c:pt idx="83">
                  <c:v>43334</c:v>
                </c:pt>
                <c:pt idx="84">
                  <c:v>43341</c:v>
                </c:pt>
                <c:pt idx="85">
                  <c:v>43348</c:v>
                </c:pt>
                <c:pt idx="86">
                  <c:v>43355</c:v>
                </c:pt>
                <c:pt idx="87">
                  <c:v>43362</c:v>
                </c:pt>
                <c:pt idx="88">
                  <c:v>43369</c:v>
                </c:pt>
                <c:pt idx="89">
                  <c:v>43376</c:v>
                </c:pt>
                <c:pt idx="90">
                  <c:v>43383</c:v>
                </c:pt>
                <c:pt idx="91">
                  <c:v>43390</c:v>
                </c:pt>
                <c:pt idx="92">
                  <c:v>43397</c:v>
                </c:pt>
                <c:pt idx="93">
                  <c:v>43404</c:v>
                </c:pt>
                <c:pt idx="94">
                  <c:v>43411</c:v>
                </c:pt>
                <c:pt idx="95">
                  <c:v>43418</c:v>
                </c:pt>
                <c:pt idx="96">
                  <c:v>43425</c:v>
                </c:pt>
                <c:pt idx="97">
                  <c:v>43432</c:v>
                </c:pt>
                <c:pt idx="98">
                  <c:v>43439</c:v>
                </c:pt>
                <c:pt idx="99">
                  <c:v>43446</c:v>
                </c:pt>
                <c:pt idx="100">
                  <c:v>43453</c:v>
                </c:pt>
                <c:pt idx="101">
                  <c:v>43460</c:v>
                </c:pt>
                <c:pt idx="102">
                  <c:v>43474</c:v>
                </c:pt>
                <c:pt idx="103">
                  <c:v>43481</c:v>
                </c:pt>
                <c:pt idx="104">
                  <c:v>43488</c:v>
                </c:pt>
                <c:pt idx="105">
                  <c:v>43495</c:v>
                </c:pt>
                <c:pt idx="106">
                  <c:v>43502</c:v>
                </c:pt>
                <c:pt idx="107">
                  <c:v>43509</c:v>
                </c:pt>
                <c:pt idx="108">
                  <c:v>43516</c:v>
                </c:pt>
                <c:pt idx="109">
                  <c:v>43523</c:v>
                </c:pt>
                <c:pt idx="110">
                  <c:v>43530</c:v>
                </c:pt>
                <c:pt idx="111">
                  <c:v>43537</c:v>
                </c:pt>
                <c:pt idx="112">
                  <c:v>43544</c:v>
                </c:pt>
                <c:pt idx="113">
                  <c:v>43551</c:v>
                </c:pt>
                <c:pt idx="114">
                  <c:v>43558</c:v>
                </c:pt>
                <c:pt idx="115">
                  <c:v>43565</c:v>
                </c:pt>
                <c:pt idx="116">
                  <c:v>43572</c:v>
                </c:pt>
                <c:pt idx="117">
                  <c:v>43579</c:v>
                </c:pt>
                <c:pt idx="118">
                  <c:v>43586</c:v>
                </c:pt>
                <c:pt idx="119">
                  <c:v>43593</c:v>
                </c:pt>
                <c:pt idx="120">
                  <c:v>43600</c:v>
                </c:pt>
                <c:pt idx="121">
                  <c:v>43607</c:v>
                </c:pt>
                <c:pt idx="122">
                  <c:v>43614</c:v>
                </c:pt>
                <c:pt idx="123">
                  <c:v>43621</c:v>
                </c:pt>
                <c:pt idx="124">
                  <c:v>43628</c:v>
                </c:pt>
                <c:pt idx="125">
                  <c:v>43635</c:v>
                </c:pt>
                <c:pt idx="126">
                  <c:v>43642</c:v>
                </c:pt>
                <c:pt idx="127">
                  <c:v>43649</c:v>
                </c:pt>
                <c:pt idx="128">
                  <c:v>43656</c:v>
                </c:pt>
                <c:pt idx="129">
                  <c:v>43663</c:v>
                </c:pt>
                <c:pt idx="130">
                  <c:v>43670</c:v>
                </c:pt>
                <c:pt idx="131">
                  <c:v>43677</c:v>
                </c:pt>
                <c:pt idx="132">
                  <c:v>43684</c:v>
                </c:pt>
                <c:pt idx="133">
                  <c:v>43691</c:v>
                </c:pt>
                <c:pt idx="134">
                  <c:v>43698</c:v>
                </c:pt>
                <c:pt idx="135">
                  <c:v>43705</c:v>
                </c:pt>
                <c:pt idx="136">
                  <c:v>43712</c:v>
                </c:pt>
                <c:pt idx="137">
                  <c:v>43719</c:v>
                </c:pt>
                <c:pt idx="138">
                  <c:v>43726</c:v>
                </c:pt>
                <c:pt idx="139">
                  <c:v>43733</c:v>
                </c:pt>
                <c:pt idx="140">
                  <c:v>43740</c:v>
                </c:pt>
                <c:pt idx="141">
                  <c:v>43747</c:v>
                </c:pt>
                <c:pt idx="142">
                  <c:v>43754</c:v>
                </c:pt>
                <c:pt idx="143">
                  <c:v>43761</c:v>
                </c:pt>
                <c:pt idx="144">
                  <c:v>43768</c:v>
                </c:pt>
                <c:pt idx="145">
                  <c:v>43775</c:v>
                </c:pt>
                <c:pt idx="146">
                  <c:v>43782</c:v>
                </c:pt>
                <c:pt idx="147">
                  <c:v>43789</c:v>
                </c:pt>
                <c:pt idx="148">
                  <c:v>43796</c:v>
                </c:pt>
                <c:pt idx="149">
                  <c:v>43803</c:v>
                </c:pt>
                <c:pt idx="150">
                  <c:v>43810</c:v>
                </c:pt>
                <c:pt idx="151">
                  <c:v>43817</c:v>
                </c:pt>
                <c:pt idx="152">
                  <c:v>43824</c:v>
                </c:pt>
                <c:pt idx="153">
                  <c:v>43829</c:v>
                </c:pt>
                <c:pt idx="154">
                  <c:v>43838</c:v>
                </c:pt>
                <c:pt idx="155">
                  <c:v>43845</c:v>
                </c:pt>
                <c:pt idx="156">
                  <c:v>43852</c:v>
                </c:pt>
                <c:pt idx="157">
                  <c:v>43859</c:v>
                </c:pt>
                <c:pt idx="158">
                  <c:v>43866</c:v>
                </c:pt>
                <c:pt idx="159">
                  <c:v>43873</c:v>
                </c:pt>
                <c:pt idx="160">
                  <c:v>43880</c:v>
                </c:pt>
                <c:pt idx="161">
                  <c:v>43887</c:v>
                </c:pt>
                <c:pt idx="162">
                  <c:v>43894</c:v>
                </c:pt>
                <c:pt idx="163">
                  <c:v>43901</c:v>
                </c:pt>
                <c:pt idx="164">
                  <c:v>43908</c:v>
                </c:pt>
                <c:pt idx="165">
                  <c:v>43915</c:v>
                </c:pt>
                <c:pt idx="166">
                  <c:v>43922</c:v>
                </c:pt>
                <c:pt idx="167">
                  <c:v>43929</c:v>
                </c:pt>
                <c:pt idx="168">
                  <c:v>43936</c:v>
                </c:pt>
                <c:pt idx="169">
                  <c:v>43943</c:v>
                </c:pt>
                <c:pt idx="170">
                  <c:v>43950</c:v>
                </c:pt>
                <c:pt idx="171">
                  <c:v>43957</c:v>
                </c:pt>
                <c:pt idx="172">
                  <c:v>43964</c:v>
                </c:pt>
                <c:pt idx="173">
                  <c:v>43971</c:v>
                </c:pt>
                <c:pt idx="174">
                  <c:v>43978</c:v>
                </c:pt>
                <c:pt idx="175">
                  <c:v>43985</c:v>
                </c:pt>
                <c:pt idx="176">
                  <c:v>43992</c:v>
                </c:pt>
                <c:pt idx="177">
                  <c:v>43999</c:v>
                </c:pt>
                <c:pt idx="178">
                  <c:v>44006</c:v>
                </c:pt>
                <c:pt idx="179">
                  <c:v>44013</c:v>
                </c:pt>
                <c:pt idx="180">
                  <c:v>44020</c:v>
                </c:pt>
                <c:pt idx="181">
                  <c:v>44027</c:v>
                </c:pt>
                <c:pt idx="182">
                  <c:v>44034</c:v>
                </c:pt>
                <c:pt idx="183">
                  <c:v>44041</c:v>
                </c:pt>
                <c:pt idx="184">
                  <c:v>44048</c:v>
                </c:pt>
                <c:pt idx="185">
                  <c:v>44055</c:v>
                </c:pt>
                <c:pt idx="186">
                  <c:v>44062</c:v>
                </c:pt>
                <c:pt idx="187">
                  <c:v>44069</c:v>
                </c:pt>
                <c:pt idx="188">
                  <c:v>44076</c:v>
                </c:pt>
                <c:pt idx="189">
                  <c:v>44083</c:v>
                </c:pt>
                <c:pt idx="190">
                  <c:v>44090</c:v>
                </c:pt>
                <c:pt idx="191">
                  <c:v>44097</c:v>
                </c:pt>
                <c:pt idx="192">
                  <c:v>44104</c:v>
                </c:pt>
                <c:pt idx="193">
                  <c:v>44111</c:v>
                </c:pt>
                <c:pt idx="194">
                  <c:v>44118</c:v>
                </c:pt>
                <c:pt idx="195">
                  <c:v>44125</c:v>
                </c:pt>
                <c:pt idx="196">
                  <c:v>44132</c:v>
                </c:pt>
                <c:pt idx="197">
                  <c:v>44139</c:v>
                </c:pt>
                <c:pt idx="198">
                  <c:v>44146</c:v>
                </c:pt>
                <c:pt idx="199">
                  <c:v>44153</c:v>
                </c:pt>
                <c:pt idx="200">
                  <c:v>44160</c:v>
                </c:pt>
                <c:pt idx="201">
                  <c:v>44167</c:v>
                </c:pt>
                <c:pt idx="202">
                  <c:v>44174</c:v>
                </c:pt>
                <c:pt idx="203">
                  <c:v>44181</c:v>
                </c:pt>
                <c:pt idx="204">
                  <c:v>44188</c:v>
                </c:pt>
                <c:pt idx="205">
                  <c:v>44195</c:v>
                </c:pt>
              </c:numCache>
            </c:numRef>
          </c:cat>
          <c:val>
            <c:numRef>
              <c:f>'Գրաֆիկ 41'!$B$2:$B$208</c:f>
              <c:numCache>
                <c:formatCode>General</c:formatCode>
                <c:ptCount val="207"/>
                <c:pt idx="2" formatCode="_(* #,##0.0_);_(* \(#,##0.0\);_(* &quot;-&quot;??_);_(@_)">
                  <c:v>6.2901999999999996</c:v>
                </c:pt>
                <c:pt idx="3" formatCode="_(* #,##0.0_);_(* \(#,##0.0\);_(* &quot;-&quot;??_);_(@_)">
                  <c:v>6.3182</c:v>
                </c:pt>
                <c:pt idx="5" formatCode="_(* #,##0.0_);_(* \(#,##0.0\);_(* &quot;-&quot;??_);_(@_)">
                  <c:v>6.0892999999999997</c:v>
                </c:pt>
                <c:pt idx="6" formatCode="_(* #,##0.0_);_(* \(#,##0.0\);_(* &quot;-&quot;??_);_(@_)">
                  <c:v>6.0994000000000002</c:v>
                </c:pt>
                <c:pt idx="7" formatCode="_(* #,##0.0_);_(* \(#,##0.0\);_(* &quot;-&quot;??_);_(@_)">
                  <c:v>6.0571999999999999</c:v>
                </c:pt>
                <c:pt idx="9" formatCode="_(* #,##0.0_);_(* \(#,##0.0\);_(* &quot;-&quot;??_);_(@_)">
                  <c:v>6.0473999999999997</c:v>
                </c:pt>
                <c:pt idx="10" formatCode="_(* #,##0.0_);_(* \(#,##0.0\);_(* &quot;-&quot;??_);_(@_)">
                  <c:v>6.1036000000000001</c:v>
                </c:pt>
                <c:pt idx="11" formatCode="_(* #,##0.0_);_(* \(#,##0.0\);_(* &quot;-&quot;??_);_(@_)">
                  <c:v>6.1547999999999998</c:v>
                </c:pt>
                <c:pt idx="12" formatCode="_(* #,##0.0_);_(* \(#,##0.0\);_(* &quot;-&quot;??_);_(@_)">
                  <c:v>6.1231999999999998</c:v>
                </c:pt>
                <c:pt idx="13" formatCode="_(* #,##0.0_);_(* \(#,##0.0\);_(* &quot;-&quot;??_);_(@_)">
                  <c:v>6.15</c:v>
                </c:pt>
                <c:pt idx="14" formatCode="_(* #,##0.0_);_(* \(#,##0.0\);_(* &quot;-&quot;??_);_(@_)">
                  <c:v>6.1228999999999996</c:v>
                </c:pt>
                <c:pt idx="15" formatCode="_(* #,##0.0_);_(* \(#,##0.0\);_(* &quot;-&quot;??_);_(@_)">
                  <c:v>6.0957999999999997</c:v>
                </c:pt>
                <c:pt idx="16" formatCode="_(* #,##0.0_);_(* \(#,##0.0\);_(* &quot;-&quot;??_);_(@_)">
                  <c:v>6.1369999999999996</c:v>
                </c:pt>
                <c:pt idx="23" formatCode="_(* #,##0.0_);_(* \(#,##0.0\);_(* &quot;-&quot;??_);_(@_)">
                  <c:v>6.0250000000000004</c:v>
                </c:pt>
                <c:pt idx="24" formatCode="_(* #,##0.0_);_(* \(#,##0.0\);_(* &quot;-&quot;??_);_(@_)">
                  <c:v>6.0038</c:v>
                </c:pt>
                <c:pt idx="37" formatCode="_(* #,##0.0_);_(* \(#,##0.0\);_(* &quot;-&quot;??_);_(@_)">
                  <c:v>6.06</c:v>
                </c:pt>
                <c:pt idx="41" formatCode="_(* #,##0.0_);_(* \(#,##0.0\);_(* &quot;-&quot;??_);_(@_)">
                  <c:v>6.0339999999999998</c:v>
                </c:pt>
                <c:pt idx="45" formatCode="_(* #,##0.0_);_(* \(#,##0.0\);_(* &quot;-&quot;??_);_(@_)">
                  <c:v>6.0890000000000004</c:v>
                </c:pt>
                <c:pt idx="46" formatCode="_(* #,##0.0_);_(* \(#,##0.0\);_(* &quot;-&quot;??_);_(@_)">
                  <c:v>6.1220999999999997</c:v>
                </c:pt>
                <c:pt idx="47" formatCode="_(* #,##0.0_);_(* \(#,##0.0\);_(* &quot;-&quot;??_);_(@_)">
                  <c:v>6.2652000000000001</c:v>
                </c:pt>
                <c:pt idx="48" formatCode="_(* #,##0.0_);_(* \(#,##0.0\);_(* &quot;-&quot;??_);_(@_)">
                  <c:v>6.3860000000000001</c:v>
                </c:pt>
                <c:pt idx="49" formatCode="_(* #,##0.0_);_(* \(#,##0.0\);_(* &quot;-&quot;??_);_(@_)">
                  <c:v>6.4134000000000002</c:v>
                </c:pt>
                <c:pt idx="50" formatCode="_(* #,##0.0_);_(* \(#,##0.0\);_(* &quot;-&quot;??_);_(@_)">
                  <c:v>6</c:v>
                </c:pt>
                <c:pt idx="51" formatCode="_(* #,##0.0_);_(* \(#,##0.0\);_(* &quot;-&quot;??_);_(@_)">
                  <c:v>6.22</c:v>
                </c:pt>
                <c:pt idx="53" formatCode="_(* #,##0.0_);_(* \(#,##0.0\);_(* &quot;-&quot;??_);_(@_)">
                  <c:v>6.3964999999999996</c:v>
                </c:pt>
                <c:pt idx="54" formatCode="_(* #,##0.0_);_(* \(#,##0.0\);_(* &quot;-&quot;??_);_(@_)">
                  <c:v>6.4024000000000001</c:v>
                </c:pt>
                <c:pt idx="62" formatCode="_(* #,##0.0_);_(* \(#,##0.0\);_(* &quot;-&quot;??_);_(@_)">
                  <c:v>6.02</c:v>
                </c:pt>
                <c:pt idx="65" formatCode="_(* #,##0.0_);_(* \(#,##0.0\);_(* &quot;-&quot;??_);_(@_)">
                  <c:v>6.02</c:v>
                </c:pt>
                <c:pt idx="66" formatCode="_(* #,##0.0_);_(* \(#,##0.0\);_(* &quot;-&quot;??_);_(@_)">
                  <c:v>6.2953999999999999</c:v>
                </c:pt>
                <c:pt idx="67" formatCode="_(* #,##0.0_);_(* \(#,##0.0\);_(* &quot;-&quot;??_);_(@_)">
                  <c:v>6.72</c:v>
                </c:pt>
                <c:pt idx="68" formatCode="_(* #,##0.0_);_(* \(#,##0.0\);_(* &quot;-&quot;??_);_(@_)">
                  <c:v>6.74</c:v>
                </c:pt>
                <c:pt idx="69" formatCode="_(* #,##0.0_);_(* \(#,##0.0\);_(* &quot;-&quot;??_);_(@_)">
                  <c:v>6.3329000000000004</c:v>
                </c:pt>
                <c:pt idx="70" formatCode="_(* #,##0.0_);_(* \(#,##0.0\);_(* &quot;-&quot;??_);_(@_)">
                  <c:v>6.0762</c:v>
                </c:pt>
                <c:pt idx="71" formatCode="_(* #,##0.0_);_(* \(#,##0.0\);_(* &quot;-&quot;??_);_(@_)">
                  <c:v>6.0975999999999999</c:v>
                </c:pt>
                <c:pt idx="72" formatCode="_(* #,##0.0_);_(* \(#,##0.0\);_(* &quot;-&quot;??_);_(@_)">
                  <c:v>6.03</c:v>
                </c:pt>
                <c:pt idx="73" formatCode="_(* #,##0.0_);_(* \(#,##0.0\);_(* &quot;-&quot;??_);_(@_)">
                  <c:v>6.1089000000000002</c:v>
                </c:pt>
                <c:pt idx="74" formatCode="_(* #,##0.0_);_(* \(#,##0.0\);_(* &quot;-&quot;??_);_(@_)">
                  <c:v>6.2840999999999996</c:v>
                </c:pt>
                <c:pt idx="75" formatCode="_(* #,##0.0_);_(* \(#,##0.0\);_(* &quot;-&quot;??_);_(@_)">
                  <c:v>6.3470000000000004</c:v>
                </c:pt>
                <c:pt idx="76" formatCode="_(* #,##0.0_);_(* \(#,##0.0\);_(* &quot;-&quot;??_);_(@_)">
                  <c:v>6.32</c:v>
                </c:pt>
                <c:pt idx="77" formatCode="_(* #,##0.0_);_(* \(#,##0.0\);_(* &quot;-&quot;??_);_(@_)">
                  <c:v>6.2958999999999996</c:v>
                </c:pt>
                <c:pt idx="78" formatCode="_(* #,##0.0_);_(* \(#,##0.0\);_(* &quot;-&quot;??_);_(@_)">
                  <c:v>6.3375000000000004</c:v>
                </c:pt>
                <c:pt idx="79" formatCode="_(* #,##0.0_);_(* \(#,##0.0\);_(* &quot;-&quot;??_);_(@_)">
                  <c:v>6.3617999999999997</c:v>
                </c:pt>
                <c:pt idx="80" formatCode="_(* #,##0.0_);_(* \(#,##0.0\);_(* &quot;-&quot;??_);_(@_)">
                  <c:v>6.2065000000000001</c:v>
                </c:pt>
                <c:pt idx="81" formatCode="_(* #,##0.0_);_(* \(#,##0.0\);_(* &quot;-&quot;??_);_(@_)">
                  <c:v>6.1406000000000001</c:v>
                </c:pt>
                <c:pt idx="82" formatCode="_(* #,##0.0_);_(* \(#,##0.0\);_(* &quot;-&quot;??_);_(@_)">
                  <c:v>6.23</c:v>
                </c:pt>
                <c:pt idx="83" formatCode="_(* #,##0.0_);_(* \(#,##0.0\);_(* &quot;-&quot;??_);_(@_)">
                  <c:v>6.1238999999999999</c:v>
                </c:pt>
                <c:pt idx="84" formatCode="_(* #,##0.0_);_(* \(#,##0.0\);_(* &quot;-&quot;??_);_(@_)">
                  <c:v>6.13</c:v>
                </c:pt>
                <c:pt idx="85" formatCode="_(* #,##0.0_);_(* \(#,##0.0\);_(* &quot;-&quot;??_);_(@_)">
                  <c:v>6.09</c:v>
                </c:pt>
                <c:pt idx="86" formatCode="_(* #,##0.0_);_(* \(#,##0.0\);_(* &quot;-&quot;??_);_(@_)">
                  <c:v>6.0777099999999997</c:v>
                </c:pt>
                <c:pt idx="87" formatCode="_(* #,##0.0_);_(* \(#,##0.0\);_(* &quot;-&quot;??_);_(@_)">
                  <c:v>6.0891000000000002</c:v>
                </c:pt>
                <c:pt idx="88" formatCode="_(* #,##0.0_);_(* \(#,##0.0\);_(* &quot;-&quot;??_);_(@_)">
                  <c:v>6.1158000000000001</c:v>
                </c:pt>
                <c:pt idx="89" formatCode="_(* #,##0.0_);_(* \(#,##0.0\);_(* &quot;-&quot;??_);_(@_)">
                  <c:v>6.07</c:v>
                </c:pt>
                <c:pt idx="90" formatCode="_(* #,##0.0_);_(* \(#,##0.0\);_(* &quot;-&quot;??_);_(@_)">
                  <c:v>6.0991</c:v>
                </c:pt>
                <c:pt idx="91" formatCode="_(* #,##0.0_);_(* \(#,##0.0\);_(* &quot;-&quot;??_);_(@_)">
                  <c:v>6.1059000000000001</c:v>
                </c:pt>
                <c:pt idx="92" formatCode="_(* #,##0.0_);_(* \(#,##0.0\);_(* &quot;-&quot;??_);_(@_)">
                  <c:v>6.1375999999999999</c:v>
                </c:pt>
                <c:pt idx="93" formatCode="_(* #,##0.0_);_(* \(#,##0.0\);_(* &quot;-&quot;??_);_(@_)">
                  <c:v>6.1649000000000003</c:v>
                </c:pt>
                <c:pt idx="94" formatCode="_(* #,##0.0_);_(* \(#,##0.0\);_(* &quot;-&quot;??_);_(@_)">
                  <c:v>6.1645000000000003</c:v>
                </c:pt>
                <c:pt idx="95" formatCode="_(* #,##0.0_);_(* \(#,##0.0\);_(* &quot;-&quot;??_);_(@_)">
                  <c:v>6.1894999999999998</c:v>
                </c:pt>
                <c:pt idx="96" formatCode="_(* #,##0.0_);_(* \(#,##0.0\);_(* &quot;-&quot;??_);_(@_)">
                  <c:v>6.1772</c:v>
                </c:pt>
                <c:pt idx="97" formatCode="_(* #,##0.0_);_(* \(#,##0.0\);_(* &quot;-&quot;??_);_(@_)">
                  <c:v>6.1957000000000004</c:v>
                </c:pt>
                <c:pt idx="98" formatCode="_(* #,##0.0_);_(* \(#,##0.0\);_(* &quot;-&quot;??_);_(@_)">
                  <c:v>6.2080000000000002</c:v>
                </c:pt>
                <c:pt idx="99" formatCode="_(* #,##0.0_);_(* \(#,##0.0\);_(* &quot;-&quot;??_);_(@_)">
                  <c:v>6.1848000000000001</c:v>
                </c:pt>
                <c:pt idx="100" formatCode="_(* #,##0.0_);_(* \(#,##0.0\);_(* &quot;-&quot;??_);_(@_)">
                  <c:v>6.2054999999999998</c:v>
                </c:pt>
                <c:pt idx="101" formatCode="_(* #,##0.0_);_(* \(#,##0.0\);_(* &quot;-&quot;??_);_(@_)">
                  <c:v>6.19</c:v>
                </c:pt>
                <c:pt idx="102" formatCode="_(* #,##0.0_);_(* \(#,##0.0\);_(* &quot;-&quot;??_);_(@_)">
                  <c:v>6.1890000000000001</c:v>
                </c:pt>
                <c:pt idx="103" formatCode="_(* #,##0.0_);_(* \(#,##0.0\);_(* &quot;-&quot;??_);_(@_)">
                  <c:v>6.1487999999999996</c:v>
                </c:pt>
                <c:pt idx="104" formatCode="_(* #,##0.0_);_(* \(#,##0.0\);_(* &quot;-&quot;??_);_(@_)">
                  <c:v>6.1308999999999996</c:v>
                </c:pt>
                <c:pt idx="105" formatCode="_(* #,##0.0_);_(* \(#,##0.0\);_(* &quot;-&quot;??_);_(@_)">
                  <c:v>5.8731999999999998</c:v>
                </c:pt>
                <c:pt idx="106" formatCode="_(* #,##0.0_);_(* \(#,##0.0\);_(* &quot;-&quot;??_);_(@_)">
                  <c:v>5.8270999999999997</c:v>
                </c:pt>
                <c:pt idx="107" formatCode="_(* #,##0.0_);_(* \(#,##0.0\);_(* &quot;-&quot;??_);_(@_)">
                  <c:v>5.8521999999999998</c:v>
                </c:pt>
                <c:pt idx="108" formatCode="_(* #,##0.0_);_(* \(#,##0.0\);_(* &quot;-&quot;??_);_(@_)">
                  <c:v>5.8295000000000003</c:v>
                </c:pt>
                <c:pt idx="109" formatCode="_(* #,##0.0_);_(* \(#,##0.0\);_(* &quot;-&quot;??_);_(@_)">
                  <c:v>5.8215000000000003</c:v>
                </c:pt>
                <c:pt idx="110" formatCode="_(* #,##0.0_);_(* \(#,##0.0\);_(* &quot;-&quot;??_);_(@_)">
                  <c:v>5.8072999999999997</c:v>
                </c:pt>
                <c:pt idx="111" formatCode="_(* #,##0.0_);_(* \(#,##0.0\);_(* &quot;-&quot;??_);_(@_)">
                  <c:v>5.8365</c:v>
                </c:pt>
                <c:pt idx="112" formatCode="_(* #,##0.0_);_(* \(#,##0.0\);_(* &quot;-&quot;??_);_(@_)">
                  <c:v>5.8543000000000003</c:v>
                </c:pt>
                <c:pt idx="113" formatCode="_(* #,##0.0_);_(* \(#,##0.0\);_(* &quot;-&quot;??_);_(@_)">
                  <c:v>5.9100999999999999</c:v>
                </c:pt>
                <c:pt idx="114" formatCode="_(* #,##0.0_);_(* \(#,##0.0\);_(* &quot;-&quot;??_);_(@_)">
                  <c:v>5.8362999999999996</c:v>
                </c:pt>
                <c:pt idx="115" formatCode="_(* #,##0.0_);_(* \(#,##0.0\);_(* &quot;-&quot;??_);_(@_)">
                  <c:v>5.8845000000000001</c:v>
                </c:pt>
                <c:pt idx="116" formatCode="_(* #,##0.0_);_(* \(#,##0.0\);_(* &quot;-&quot;??_);_(@_)">
                  <c:v>5.9</c:v>
                </c:pt>
                <c:pt idx="117" formatCode="_(* #,##0.0_);_(* \(#,##0.0\);_(* &quot;-&quot;??_);_(@_)">
                  <c:v>5.8917999999999999</c:v>
                </c:pt>
                <c:pt idx="118" formatCode="_(* #,##0.0_);_(* \(#,##0.0\);_(* &quot;-&quot;??_);_(@_)">
                  <c:v>5.8655999999999997</c:v>
                </c:pt>
                <c:pt idx="119" formatCode="_(* #,##0.0_);_(* \(#,##0.0\);_(* &quot;-&quot;??_);_(@_)">
                  <c:v>5.83</c:v>
                </c:pt>
                <c:pt idx="120" formatCode="_(* #,##0.0_);_(* \(#,##0.0\);_(* &quot;-&quot;??_);_(@_)">
                  <c:v>5.8545999999999996</c:v>
                </c:pt>
                <c:pt idx="121" formatCode="_(* #,##0.0_);_(* \(#,##0.0\);_(* &quot;-&quot;??_);_(@_)">
                  <c:v>5.8369999999999997</c:v>
                </c:pt>
                <c:pt idx="122" formatCode="_(* #,##0.0_);_(* \(#,##0.0\);_(* &quot;-&quot;??_);_(@_)">
                  <c:v>5.8221999999999996</c:v>
                </c:pt>
                <c:pt idx="123" formatCode="_(* #,##0.0_);_(* \(#,##0.0\);_(* &quot;-&quot;??_);_(@_)">
                  <c:v>5.8293999999999997</c:v>
                </c:pt>
                <c:pt idx="124" formatCode="_(* #,##0.0_);_(* \(#,##0.0\);_(* &quot;-&quot;??_);_(@_)">
                  <c:v>5.8301999999999996</c:v>
                </c:pt>
                <c:pt idx="125" formatCode="_(* #,##0.0_);_(* \(#,##0.0\);_(* &quot;-&quot;??_);_(@_)">
                  <c:v>5.82</c:v>
                </c:pt>
                <c:pt idx="126" formatCode="_(* #,##0.0_);_(* \(#,##0.0\);_(* &quot;-&quot;??_);_(@_)">
                  <c:v>5.8746</c:v>
                </c:pt>
                <c:pt idx="127" formatCode="_(* #,##0.0_);_(* \(#,##0.0\);_(* &quot;-&quot;??_);_(@_)">
                  <c:v>5.8163999999999998</c:v>
                </c:pt>
                <c:pt idx="128" formatCode="_(* #,##0.0_);_(* \(#,##0.0\);_(* &quot;-&quot;??_);_(@_)">
                  <c:v>5.8456000000000001</c:v>
                </c:pt>
                <c:pt idx="129" formatCode="_(* #,##0.0_);_(* \(#,##0.0\);_(* &quot;-&quot;??_);_(@_)">
                  <c:v>5.8647</c:v>
                </c:pt>
                <c:pt idx="130" formatCode="_(* #,##0.0_);_(* \(#,##0.0\);_(* &quot;-&quot;??_);_(@_)">
                  <c:v>5.84</c:v>
                </c:pt>
                <c:pt idx="131" formatCode="_(* #,##0.0_);_(* \(#,##0.0\);_(* &quot;-&quot;??_);_(@_)">
                  <c:v>5.8512000000000004</c:v>
                </c:pt>
                <c:pt idx="132" formatCode="_(* #,##0.0_);_(* \(#,##0.0\);_(* &quot;-&quot;??_);_(@_)">
                  <c:v>5.8356000000000003</c:v>
                </c:pt>
                <c:pt idx="133" formatCode="_(* #,##0.0_);_(* \(#,##0.0\);_(* &quot;-&quot;??_);_(@_)">
                  <c:v>5.84</c:v>
                </c:pt>
                <c:pt idx="134" formatCode="_(* #,##0.0_);_(* \(#,##0.0\);_(* &quot;-&quot;??_);_(@_)">
                  <c:v>5.85</c:v>
                </c:pt>
                <c:pt idx="135" formatCode="_(* #,##0.0_);_(* \(#,##0.0\);_(* &quot;-&quot;??_);_(@_)">
                  <c:v>5.8471000000000002</c:v>
                </c:pt>
                <c:pt idx="136" formatCode="_(* #,##0.0_);_(* \(#,##0.0\);_(* &quot;-&quot;??_);_(@_)">
                  <c:v>5.8448000000000002</c:v>
                </c:pt>
                <c:pt idx="137" formatCode="_(* #,##0.0_);_(* \(#,##0.0\);_(* &quot;-&quot;??_);_(@_)">
                  <c:v>5.6417999999999999</c:v>
                </c:pt>
                <c:pt idx="138" formatCode="_(* #,##0.0_);_(* \(#,##0.0\);_(* &quot;-&quot;??_);_(@_)">
                  <c:v>5.6178999999999997</c:v>
                </c:pt>
                <c:pt idx="139" formatCode="_(* #,##0.0_);_(* \(#,##0.0\);_(* &quot;-&quot;??_);_(@_)">
                  <c:v>5.6574999999999998</c:v>
                </c:pt>
                <c:pt idx="140" formatCode="_(* #,##0.0_);_(* \(#,##0.0\);_(* &quot;-&quot;??_);_(@_)">
                  <c:v>5.6417000000000002</c:v>
                </c:pt>
                <c:pt idx="141" formatCode="_(* #,##0.0_);_(* \(#,##0.0\);_(* &quot;-&quot;??_);_(@_)">
                  <c:v>5.6257000000000001</c:v>
                </c:pt>
                <c:pt idx="142" formatCode="_(* #,##0.0_);_(* \(#,##0.0\);_(* &quot;-&quot;??_);_(@_)">
                  <c:v>5.5979000000000001</c:v>
                </c:pt>
                <c:pt idx="143" formatCode="_(* #,##0.0_);_(* \(#,##0.0\);_(* &quot;-&quot;??_);_(@_)">
                  <c:v>5.6109</c:v>
                </c:pt>
                <c:pt idx="144" formatCode="_(* #,##0.0_);_(* \(#,##0.0\);_(* &quot;-&quot;??_);_(@_)">
                  <c:v>5.6036999999999999</c:v>
                </c:pt>
                <c:pt idx="145" formatCode="_(* #,##0.0_);_(* \(#,##0.0\);_(* &quot;-&quot;??_);_(@_)">
                  <c:v>5.5660999999999996</c:v>
                </c:pt>
                <c:pt idx="146" formatCode="_(* #,##0.0_);_(* \(#,##0.0\);_(* &quot;-&quot;??_);_(@_)">
                  <c:v>5.58</c:v>
                </c:pt>
                <c:pt idx="147" formatCode="_(* #,##0.0_);_(* \(#,##0.0\);_(* &quot;-&quot;??_);_(@_)">
                  <c:v>5.5776000000000003</c:v>
                </c:pt>
                <c:pt idx="148" formatCode="_(* #,##0.0_);_(* \(#,##0.0\);_(* &quot;-&quot;??_);_(@_)">
                  <c:v>5.6077000000000004</c:v>
                </c:pt>
                <c:pt idx="149" formatCode="_(* #,##0.0_);_(* \(#,##0.0\);_(* &quot;-&quot;??_);_(@_)">
                  <c:v>5.6371000000000002</c:v>
                </c:pt>
                <c:pt idx="150" formatCode="_(* #,##0.0_);_(* \(#,##0.0\);_(* &quot;-&quot;??_);_(@_)">
                  <c:v>5.6555999999999997</c:v>
                </c:pt>
                <c:pt idx="151" formatCode="_(* #,##0.0_);_(* \(#,##0.0\);_(* &quot;-&quot;??_);_(@_)">
                  <c:v>5.6614000000000004</c:v>
                </c:pt>
                <c:pt idx="152" formatCode="_(* #,##0.0_);_(* \(#,##0.0\);_(* &quot;-&quot;??_);_(@_)">
                  <c:v>5.6547000000000001</c:v>
                </c:pt>
                <c:pt idx="153" formatCode="_(* #,##0.0_);_(* \(#,##0.0\);_(* &quot;-&quot;??_);_(@_)">
                  <c:v>5.6988000000000003</c:v>
                </c:pt>
                <c:pt idx="154" formatCode="_(* #,##0.0_);_(* \(#,##0.0\);_(* &quot;-&quot;??_);_(@_)">
                  <c:v>5.6435000000000004</c:v>
                </c:pt>
                <c:pt idx="155" formatCode="_(* #,##0.0_);_(* \(#,##0.0\);_(* &quot;-&quot;??_);_(@_)">
                  <c:v>5.6520000000000001</c:v>
                </c:pt>
                <c:pt idx="156" formatCode="_(* #,##0.0_);_(* \(#,##0.0\);_(* &quot;-&quot;??_);_(@_)">
                  <c:v>5.6627999999999998</c:v>
                </c:pt>
                <c:pt idx="157" formatCode="_(* #,##0.0_);_(* \(#,##0.0\);_(* &quot;-&quot;??_);_(@_)">
                  <c:v>5.6718000000000002</c:v>
                </c:pt>
                <c:pt idx="158" formatCode="_(* #,##0.0_);_(* \(#,##0.0\);_(* &quot;-&quot;??_);_(@_)">
                  <c:v>5.6215000000000002</c:v>
                </c:pt>
                <c:pt idx="159" formatCode="_(* #,##0.0_);_(* \(#,##0.0\);_(* &quot;-&quot;??_);_(@_)">
                  <c:v>5.6394000000000002</c:v>
                </c:pt>
                <c:pt idx="160" formatCode="_(* #,##0.0_);_(* \(#,##0.0\);_(* &quot;-&quot;??_);_(@_)">
                  <c:v>5.6044</c:v>
                </c:pt>
                <c:pt idx="161" formatCode="_(* #,##0.0_);_(* \(#,##0.0\);_(* &quot;-&quot;??_);_(@_)">
                  <c:v>5.6044</c:v>
                </c:pt>
                <c:pt idx="162" formatCode="_(* #,##0.0_);_(* \(#,##0.0\);_(* &quot;-&quot;??_);_(@_)">
                  <c:v>5.5686999999999998</c:v>
                </c:pt>
                <c:pt idx="163" formatCode="_(* #,##0.0_);_(* \(#,##0.0\);_(* &quot;-&quot;??_);_(@_)">
                  <c:v>5.5808999999999997</c:v>
                </c:pt>
                <c:pt idx="164" formatCode="_(* #,##0.0_);_(* \(#,##0.0\);_(* &quot;-&quot;??_);_(@_)">
                  <c:v>5.4010999999999996</c:v>
                </c:pt>
                <c:pt idx="165" formatCode="_(* #,##0.0_);_(* \(#,##0.0\);_(* &quot;-&quot;??_);_(@_)">
                  <c:v>5.42</c:v>
                </c:pt>
                <c:pt idx="166" formatCode="_(* #,##0.0_);_(* \(#,##0.0\);_(* &quot;-&quot;??_);_(@_)">
                  <c:v>5.4532999999999996</c:v>
                </c:pt>
                <c:pt idx="167" formatCode="_(* #,##0.0_);_(* \(#,##0.0\);_(* &quot;-&quot;??_);_(@_)">
                  <c:v>5.3922999999999996</c:v>
                </c:pt>
                <c:pt idx="168" formatCode="_(* #,##0.0_);_(* \(#,##0.0\);_(* &quot;-&quot;??_);_(@_)">
                  <c:v>5.4227999999999996</c:v>
                </c:pt>
                <c:pt idx="169" formatCode="_(* #,##0.0_);_(* \(#,##0.0\);_(* &quot;-&quot;??_);_(@_)">
                  <c:v>5.4207999999999998</c:v>
                </c:pt>
                <c:pt idx="170" formatCode="_(* #,##0.0_);_(* \(#,##0.0\);_(* &quot;-&quot;??_);_(@_)">
                  <c:v>5.18</c:v>
                </c:pt>
                <c:pt idx="171" formatCode="_(* #,##0.0_);_(* \(#,##0.0\);_(* &quot;-&quot;??_);_(@_)">
                  <c:v>5.1624999999999996</c:v>
                </c:pt>
                <c:pt idx="172" formatCode="_(* #,##0.0_);_(* \(#,##0.0\);_(* &quot;-&quot;??_);_(@_)">
                  <c:v>5.1741999999999999</c:v>
                </c:pt>
                <c:pt idx="173" formatCode="_(* #,##0.0_);_(* \(#,##0.0\);_(* &quot;-&quot;??_);_(@_)">
                  <c:v>5.2241</c:v>
                </c:pt>
                <c:pt idx="174" formatCode="_(* #,##0.0_);_(* \(#,##0.0\);_(* &quot;-&quot;??_);_(@_)">
                  <c:v>5.2241</c:v>
                </c:pt>
                <c:pt idx="175" formatCode="_(* #,##0.0_);_(* \(#,##0.0\);_(* &quot;-&quot;??_);_(@_)">
                  <c:v>5.1571999999999996</c:v>
                </c:pt>
                <c:pt idx="176" formatCode="_(* #,##0.0_);_(* \(#,##0.0\);_(* &quot;-&quot;??_);_(@_)">
                  <c:v>5.1391</c:v>
                </c:pt>
                <c:pt idx="177" formatCode="_(* #,##0.0_);_(* \(#,##0.0\);_(* &quot;-&quot;??_);_(@_)">
                  <c:v>4.6524000000000001</c:v>
                </c:pt>
                <c:pt idx="178" formatCode="_(* #,##0.0_);_(* \(#,##0.0\);_(* &quot;-&quot;??_);_(@_)">
                  <c:v>4.6763000000000003</c:v>
                </c:pt>
                <c:pt idx="179" formatCode="_(* #,##0.0_);_(* \(#,##0.0\);_(* &quot;-&quot;??_);_(@_)">
                  <c:v>4.6083999999999996</c:v>
                </c:pt>
                <c:pt idx="180" formatCode="_(* #,##0.0_);_(* \(#,##0.0\);_(* &quot;-&quot;??_);_(@_)">
                  <c:v>4.5579999999999998</c:v>
                </c:pt>
                <c:pt idx="181" formatCode="_(* #,##0.0_);_(* \(#,##0.0\);_(* &quot;-&quot;??_);_(@_)">
                  <c:v>4.6585999999999999</c:v>
                </c:pt>
                <c:pt idx="182" formatCode="_(* #,##0.0_);_(* \(#,##0.0\);_(* &quot;-&quot;??_);_(@_)">
                  <c:v>4.6186999999999996</c:v>
                </c:pt>
                <c:pt idx="183" formatCode="_(* #,##0.0_);_(* \(#,##0.0\);_(* &quot;-&quot;??_);_(@_)">
                  <c:v>4.5968</c:v>
                </c:pt>
                <c:pt idx="184" formatCode="_(* #,##0.0_);_(* \(#,##0.0\);_(* &quot;-&quot;??_);_(@_)">
                  <c:v>4.5843999999999996</c:v>
                </c:pt>
                <c:pt idx="185" formatCode="_(* #,##0.0_);_(* \(#,##0.0\);_(* &quot;-&quot;??_);_(@_)">
                  <c:v>4.6215999999999999</c:v>
                </c:pt>
                <c:pt idx="186" formatCode="_(* #,##0.0_);_(* \(#,##0.0\);_(* &quot;-&quot;??_);_(@_)">
                  <c:v>4.5945</c:v>
                </c:pt>
                <c:pt idx="187" formatCode="_(* #,##0.0_);_(* \(#,##0.0\);_(* &quot;-&quot;??_);_(@_)">
                  <c:v>4.5896999999999997</c:v>
                </c:pt>
                <c:pt idx="188" formatCode="_(* #,##0.0_);_(* \(#,##0.0\);_(* &quot;-&quot;??_);_(@_)">
                  <c:v>4.5949999999999998</c:v>
                </c:pt>
                <c:pt idx="189" formatCode="_(* #,##0.0_);_(* \(#,##0.0\);_(* &quot;-&quot;??_);_(@_)">
                  <c:v>4.5728999999999997</c:v>
                </c:pt>
                <c:pt idx="190" formatCode="_(* #,##0.0_);_(* \(#,##0.0\);_(* &quot;-&quot;??_);_(@_)">
                  <c:v>4.3284000000000002</c:v>
                </c:pt>
                <c:pt idx="191" formatCode="_(* #,##0.0_);_(* \(#,##0.0\);_(* &quot;-&quot;??_);_(@_)">
                  <c:v>4.3257000000000003</c:v>
                </c:pt>
                <c:pt idx="192" formatCode="_(* #,##0.0_);_(* \(#,##0.0\);_(* &quot;-&quot;??_);_(@_)">
                  <c:v>4.3662999999999998</c:v>
                </c:pt>
                <c:pt idx="193" formatCode="_(* #,##0.0_);_(* \(#,##0.0\);_(* &quot;-&quot;??_);_(@_)">
                  <c:v>4.3277000000000001</c:v>
                </c:pt>
                <c:pt idx="194" formatCode="_(* #,##0.0_);_(* \(#,##0.0\);_(* &quot;-&quot;??_);_(@_)">
                  <c:v>4.3193000000000001</c:v>
                </c:pt>
                <c:pt idx="195" formatCode="_(* #,##0.0_);_(* \(#,##0.0\);_(* &quot;-&quot;??_);_(@_)">
                  <c:v>4.3094999999999999</c:v>
                </c:pt>
                <c:pt idx="196" formatCode="_(* #,##0.0_);_(* \(#,##0.0\);_(* &quot;-&quot;??_);_(@_)">
                  <c:v>4.3129</c:v>
                </c:pt>
                <c:pt idx="197" formatCode="_(* #,##0.0_);_(* \(#,##0.0\);_(* &quot;-&quot;??_);_(@_)">
                  <c:v>4.3018000000000001</c:v>
                </c:pt>
                <c:pt idx="198" formatCode="_(* #,##0.0_);_(* \(#,##0.0\);_(* &quot;-&quot;??_);_(@_)">
                  <c:v>4.3018000000000001</c:v>
                </c:pt>
                <c:pt idx="199" formatCode="_(* #,##0.0_);_(* \(#,##0.0\);_(* &quot;-&quot;??_);_(@_)">
                  <c:v>4.3010000000000002</c:v>
                </c:pt>
                <c:pt idx="200" formatCode="_(* #,##0.0_);_(* \(#,##0.0\);_(* &quot;-&quot;??_);_(@_)">
                  <c:v>4.3207000000000004</c:v>
                </c:pt>
                <c:pt idx="201" formatCode="_(* #,##0.0_);_(* \(#,##0.0\);_(* &quot;-&quot;??_);_(@_)">
                  <c:v>4.2930000000000001</c:v>
                </c:pt>
                <c:pt idx="202" formatCode="_(* #,##0.0_);_(* \(#,##0.0\);_(* &quot;-&quot;??_);_(@_)">
                  <c:v>4.306</c:v>
                </c:pt>
                <c:pt idx="203" formatCode="_(* #,##0.0_);_(* \(#,##0.0\);_(* &quot;-&quot;??_);_(@_)">
                  <c:v>5.4139999999999997</c:v>
                </c:pt>
                <c:pt idx="204" formatCode="_(* #,##0.0_);_(* \(#,##0.0\);_(* &quot;-&quot;??_);_(@_)">
                  <c:v>5.4524999999999997</c:v>
                </c:pt>
                <c:pt idx="205" formatCode="_(* #,##0.0_);_(* \(#,##0.0\);_(* &quot;-&quot;??_);_(@_)">
                  <c:v>5.5835999999999997</c:v>
                </c:pt>
              </c:numCache>
            </c:numRef>
          </c:val>
          <c:smooth val="0"/>
          <c:extLst>
            <c:ext xmlns:c16="http://schemas.microsoft.com/office/drawing/2014/chart" uri="{C3380CC4-5D6E-409C-BE32-E72D297353CC}">
              <c16:uniqueId val="{00000000-E98B-4CE9-8F66-47B9E15BC872}"/>
            </c:ext>
          </c:extLst>
        </c:ser>
        <c:ser>
          <c:idx val="2"/>
          <c:order val="1"/>
          <c:tx>
            <c:strRef>
              <c:f>'Գրաֆիկ 41'!$C$1</c:f>
              <c:strCache>
                <c:ptCount val="1"/>
                <c:pt idx="0">
                  <c:v>Interbank repo</c:v>
                </c:pt>
              </c:strCache>
            </c:strRef>
          </c:tx>
          <c:spPr>
            <a:ln w="12700">
              <a:solidFill>
                <a:srgbClr val="00B050"/>
              </a:solidFill>
            </a:ln>
          </c:spPr>
          <c:marker>
            <c:symbol val="none"/>
          </c:marker>
          <c:cat>
            <c:numRef>
              <c:f>'Գրաֆիկ 41'!$A$2:$A$208</c:f>
              <c:numCache>
                <c:formatCode>[$-409]dd\-mmm\-yy;@</c:formatCode>
                <c:ptCount val="207"/>
                <c:pt idx="0">
                  <c:v>42746</c:v>
                </c:pt>
                <c:pt idx="1">
                  <c:v>42753</c:v>
                </c:pt>
                <c:pt idx="2">
                  <c:v>42760</c:v>
                </c:pt>
                <c:pt idx="3">
                  <c:v>42767</c:v>
                </c:pt>
                <c:pt idx="4">
                  <c:v>42774</c:v>
                </c:pt>
                <c:pt idx="5">
                  <c:v>42781</c:v>
                </c:pt>
                <c:pt idx="6">
                  <c:v>42788</c:v>
                </c:pt>
                <c:pt idx="7">
                  <c:v>42795</c:v>
                </c:pt>
                <c:pt idx="8">
                  <c:v>42803</c:v>
                </c:pt>
                <c:pt idx="9">
                  <c:v>42809</c:v>
                </c:pt>
                <c:pt idx="10">
                  <c:v>42816</c:v>
                </c:pt>
                <c:pt idx="11">
                  <c:v>42823</c:v>
                </c:pt>
                <c:pt idx="12">
                  <c:v>42830</c:v>
                </c:pt>
                <c:pt idx="13">
                  <c:v>42837</c:v>
                </c:pt>
                <c:pt idx="14">
                  <c:v>42844</c:v>
                </c:pt>
                <c:pt idx="15">
                  <c:v>42851</c:v>
                </c:pt>
                <c:pt idx="16">
                  <c:v>42858</c:v>
                </c:pt>
                <c:pt idx="17">
                  <c:v>42865</c:v>
                </c:pt>
                <c:pt idx="18">
                  <c:v>42872</c:v>
                </c:pt>
                <c:pt idx="19">
                  <c:v>42879</c:v>
                </c:pt>
                <c:pt idx="20">
                  <c:v>42886</c:v>
                </c:pt>
                <c:pt idx="21">
                  <c:v>42893</c:v>
                </c:pt>
                <c:pt idx="22">
                  <c:v>42900</c:v>
                </c:pt>
                <c:pt idx="23">
                  <c:v>42907</c:v>
                </c:pt>
                <c:pt idx="24">
                  <c:v>42914</c:v>
                </c:pt>
                <c:pt idx="25">
                  <c:v>42921</c:v>
                </c:pt>
                <c:pt idx="26">
                  <c:v>42928</c:v>
                </c:pt>
                <c:pt idx="27">
                  <c:v>42935</c:v>
                </c:pt>
                <c:pt idx="28">
                  <c:v>42942</c:v>
                </c:pt>
                <c:pt idx="29">
                  <c:v>42949</c:v>
                </c:pt>
                <c:pt idx="30">
                  <c:v>42956</c:v>
                </c:pt>
                <c:pt idx="31">
                  <c:v>42963</c:v>
                </c:pt>
                <c:pt idx="32">
                  <c:v>42970</c:v>
                </c:pt>
                <c:pt idx="33">
                  <c:v>42977</c:v>
                </c:pt>
                <c:pt idx="34">
                  <c:v>42984</c:v>
                </c:pt>
                <c:pt idx="35">
                  <c:v>42991</c:v>
                </c:pt>
                <c:pt idx="36">
                  <c:v>42998</c:v>
                </c:pt>
                <c:pt idx="37">
                  <c:v>43005</c:v>
                </c:pt>
                <c:pt idx="38">
                  <c:v>43012</c:v>
                </c:pt>
                <c:pt idx="39">
                  <c:v>43019</c:v>
                </c:pt>
                <c:pt idx="40">
                  <c:v>43026</c:v>
                </c:pt>
                <c:pt idx="41">
                  <c:v>43033</c:v>
                </c:pt>
                <c:pt idx="42">
                  <c:v>43040</c:v>
                </c:pt>
                <c:pt idx="43">
                  <c:v>43047</c:v>
                </c:pt>
                <c:pt idx="44">
                  <c:v>43054</c:v>
                </c:pt>
                <c:pt idx="45">
                  <c:v>43061</c:v>
                </c:pt>
                <c:pt idx="46">
                  <c:v>43068</c:v>
                </c:pt>
                <c:pt idx="47">
                  <c:v>43075</c:v>
                </c:pt>
                <c:pt idx="48">
                  <c:v>43082</c:v>
                </c:pt>
                <c:pt idx="49">
                  <c:v>43089</c:v>
                </c:pt>
                <c:pt idx="50">
                  <c:v>43096</c:v>
                </c:pt>
                <c:pt idx="51">
                  <c:v>43110</c:v>
                </c:pt>
                <c:pt idx="52">
                  <c:v>43117</c:v>
                </c:pt>
                <c:pt idx="53">
                  <c:v>43124</c:v>
                </c:pt>
                <c:pt idx="54">
                  <c:v>43131</c:v>
                </c:pt>
                <c:pt idx="55">
                  <c:v>43138</c:v>
                </c:pt>
                <c:pt idx="56">
                  <c:v>43145</c:v>
                </c:pt>
                <c:pt idx="57">
                  <c:v>43152</c:v>
                </c:pt>
                <c:pt idx="58">
                  <c:v>43159</c:v>
                </c:pt>
                <c:pt idx="59">
                  <c:v>43166</c:v>
                </c:pt>
                <c:pt idx="60">
                  <c:v>43173</c:v>
                </c:pt>
                <c:pt idx="61">
                  <c:v>43180</c:v>
                </c:pt>
                <c:pt idx="62">
                  <c:v>43187</c:v>
                </c:pt>
                <c:pt idx="63">
                  <c:v>43194</c:v>
                </c:pt>
                <c:pt idx="64">
                  <c:v>43201</c:v>
                </c:pt>
                <c:pt idx="65">
                  <c:v>43208</c:v>
                </c:pt>
                <c:pt idx="66">
                  <c:v>43215</c:v>
                </c:pt>
                <c:pt idx="67">
                  <c:v>43222</c:v>
                </c:pt>
                <c:pt idx="68">
                  <c:v>43230</c:v>
                </c:pt>
                <c:pt idx="69">
                  <c:v>43236</c:v>
                </c:pt>
                <c:pt idx="70">
                  <c:v>43242</c:v>
                </c:pt>
                <c:pt idx="71">
                  <c:v>43249</c:v>
                </c:pt>
                <c:pt idx="72">
                  <c:v>43257</c:v>
                </c:pt>
                <c:pt idx="73">
                  <c:v>43264</c:v>
                </c:pt>
                <c:pt idx="74">
                  <c:v>43271</c:v>
                </c:pt>
                <c:pt idx="75">
                  <c:v>43278</c:v>
                </c:pt>
                <c:pt idx="76">
                  <c:v>43285</c:v>
                </c:pt>
                <c:pt idx="77">
                  <c:v>43292</c:v>
                </c:pt>
                <c:pt idx="78">
                  <c:v>43299</c:v>
                </c:pt>
                <c:pt idx="79">
                  <c:v>43306</c:v>
                </c:pt>
                <c:pt idx="80">
                  <c:v>43313</c:v>
                </c:pt>
                <c:pt idx="81">
                  <c:v>43320</c:v>
                </c:pt>
                <c:pt idx="82">
                  <c:v>43327</c:v>
                </c:pt>
                <c:pt idx="83">
                  <c:v>43334</c:v>
                </c:pt>
                <c:pt idx="84">
                  <c:v>43341</c:v>
                </c:pt>
                <c:pt idx="85">
                  <c:v>43348</c:v>
                </c:pt>
                <c:pt idx="86">
                  <c:v>43355</c:v>
                </c:pt>
                <c:pt idx="87">
                  <c:v>43362</c:v>
                </c:pt>
                <c:pt idx="88">
                  <c:v>43369</c:v>
                </c:pt>
                <c:pt idx="89">
                  <c:v>43376</c:v>
                </c:pt>
                <c:pt idx="90">
                  <c:v>43383</c:v>
                </c:pt>
                <c:pt idx="91">
                  <c:v>43390</c:v>
                </c:pt>
                <c:pt idx="92">
                  <c:v>43397</c:v>
                </c:pt>
                <c:pt idx="93">
                  <c:v>43404</c:v>
                </c:pt>
                <c:pt idx="94">
                  <c:v>43411</c:v>
                </c:pt>
                <c:pt idx="95">
                  <c:v>43418</c:v>
                </c:pt>
                <c:pt idx="96">
                  <c:v>43425</c:v>
                </c:pt>
                <c:pt idx="97">
                  <c:v>43432</c:v>
                </c:pt>
                <c:pt idx="98">
                  <c:v>43439</c:v>
                </c:pt>
                <c:pt idx="99">
                  <c:v>43446</c:v>
                </c:pt>
                <c:pt idx="100">
                  <c:v>43453</c:v>
                </c:pt>
                <c:pt idx="101">
                  <c:v>43460</c:v>
                </c:pt>
                <c:pt idx="102">
                  <c:v>43474</c:v>
                </c:pt>
                <c:pt idx="103">
                  <c:v>43481</c:v>
                </c:pt>
                <c:pt idx="104">
                  <c:v>43488</c:v>
                </c:pt>
                <c:pt idx="105">
                  <c:v>43495</c:v>
                </c:pt>
                <c:pt idx="106">
                  <c:v>43502</c:v>
                </c:pt>
                <c:pt idx="107">
                  <c:v>43509</c:v>
                </c:pt>
                <c:pt idx="108">
                  <c:v>43516</c:v>
                </c:pt>
                <c:pt idx="109">
                  <c:v>43523</c:v>
                </c:pt>
                <c:pt idx="110">
                  <c:v>43530</c:v>
                </c:pt>
                <c:pt idx="111">
                  <c:v>43537</c:v>
                </c:pt>
                <c:pt idx="112">
                  <c:v>43544</c:v>
                </c:pt>
                <c:pt idx="113">
                  <c:v>43551</c:v>
                </c:pt>
                <c:pt idx="114">
                  <c:v>43558</c:v>
                </c:pt>
                <c:pt idx="115">
                  <c:v>43565</c:v>
                </c:pt>
                <c:pt idx="116">
                  <c:v>43572</c:v>
                </c:pt>
                <c:pt idx="117">
                  <c:v>43579</c:v>
                </c:pt>
                <c:pt idx="118">
                  <c:v>43586</c:v>
                </c:pt>
                <c:pt idx="119">
                  <c:v>43593</c:v>
                </c:pt>
                <c:pt idx="120">
                  <c:v>43600</c:v>
                </c:pt>
                <c:pt idx="121">
                  <c:v>43607</c:v>
                </c:pt>
                <c:pt idx="122">
                  <c:v>43614</c:v>
                </c:pt>
                <c:pt idx="123">
                  <c:v>43621</c:v>
                </c:pt>
                <c:pt idx="124">
                  <c:v>43628</c:v>
                </c:pt>
                <c:pt idx="125">
                  <c:v>43635</c:v>
                </c:pt>
                <c:pt idx="126">
                  <c:v>43642</c:v>
                </c:pt>
                <c:pt idx="127">
                  <c:v>43649</c:v>
                </c:pt>
                <c:pt idx="128">
                  <c:v>43656</c:v>
                </c:pt>
                <c:pt idx="129">
                  <c:v>43663</c:v>
                </c:pt>
                <c:pt idx="130">
                  <c:v>43670</c:v>
                </c:pt>
                <c:pt idx="131">
                  <c:v>43677</c:v>
                </c:pt>
                <c:pt idx="132">
                  <c:v>43684</c:v>
                </c:pt>
                <c:pt idx="133">
                  <c:v>43691</c:v>
                </c:pt>
                <c:pt idx="134">
                  <c:v>43698</c:v>
                </c:pt>
                <c:pt idx="135">
                  <c:v>43705</c:v>
                </c:pt>
                <c:pt idx="136">
                  <c:v>43712</c:v>
                </c:pt>
                <c:pt idx="137">
                  <c:v>43719</c:v>
                </c:pt>
                <c:pt idx="138">
                  <c:v>43726</c:v>
                </c:pt>
                <c:pt idx="139">
                  <c:v>43733</c:v>
                </c:pt>
                <c:pt idx="140">
                  <c:v>43740</c:v>
                </c:pt>
                <c:pt idx="141">
                  <c:v>43747</c:v>
                </c:pt>
                <c:pt idx="142">
                  <c:v>43754</c:v>
                </c:pt>
                <c:pt idx="143">
                  <c:v>43761</c:v>
                </c:pt>
                <c:pt idx="144">
                  <c:v>43768</c:v>
                </c:pt>
                <c:pt idx="145">
                  <c:v>43775</c:v>
                </c:pt>
                <c:pt idx="146">
                  <c:v>43782</c:v>
                </c:pt>
                <c:pt idx="147">
                  <c:v>43789</c:v>
                </c:pt>
                <c:pt idx="148">
                  <c:v>43796</c:v>
                </c:pt>
                <c:pt idx="149">
                  <c:v>43803</c:v>
                </c:pt>
                <c:pt idx="150">
                  <c:v>43810</c:v>
                </c:pt>
                <c:pt idx="151">
                  <c:v>43817</c:v>
                </c:pt>
                <c:pt idx="152">
                  <c:v>43824</c:v>
                </c:pt>
                <c:pt idx="153">
                  <c:v>43829</c:v>
                </c:pt>
                <c:pt idx="154">
                  <c:v>43838</c:v>
                </c:pt>
                <c:pt idx="155">
                  <c:v>43845</c:v>
                </c:pt>
                <c:pt idx="156">
                  <c:v>43852</c:v>
                </c:pt>
                <c:pt idx="157">
                  <c:v>43859</c:v>
                </c:pt>
                <c:pt idx="158">
                  <c:v>43866</c:v>
                </c:pt>
                <c:pt idx="159">
                  <c:v>43873</c:v>
                </c:pt>
                <c:pt idx="160">
                  <c:v>43880</c:v>
                </c:pt>
                <c:pt idx="161">
                  <c:v>43887</c:v>
                </c:pt>
                <c:pt idx="162">
                  <c:v>43894</c:v>
                </c:pt>
                <c:pt idx="163">
                  <c:v>43901</c:v>
                </c:pt>
                <c:pt idx="164">
                  <c:v>43908</c:v>
                </c:pt>
                <c:pt idx="165">
                  <c:v>43915</c:v>
                </c:pt>
                <c:pt idx="166">
                  <c:v>43922</c:v>
                </c:pt>
                <c:pt idx="167">
                  <c:v>43929</c:v>
                </c:pt>
                <c:pt idx="168">
                  <c:v>43936</c:v>
                </c:pt>
                <c:pt idx="169">
                  <c:v>43943</c:v>
                </c:pt>
                <c:pt idx="170">
                  <c:v>43950</c:v>
                </c:pt>
                <c:pt idx="171">
                  <c:v>43957</c:v>
                </c:pt>
                <c:pt idx="172">
                  <c:v>43964</c:v>
                </c:pt>
                <c:pt idx="173">
                  <c:v>43971</c:v>
                </c:pt>
                <c:pt idx="174">
                  <c:v>43978</c:v>
                </c:pt>
                <c:pt idx="175">
                  <c:v>43985</c:v>
                </c:pt>
                <c:pt idx="176">
                  <c:v>43992</c:v>
                </c:pt>
                <c:pt idx="177">
                  <c:v>43999</c:v>
                </c:pt>
                <c:pt idx="178">
                  <c:v>44006</c:v>
                </c:pt>
                <c:pt idx="179">
                  <c:v>44013</c:v>
                </c:pt>
                <c:pt idx="180">
                  <c:v>44020</c:v>
                </c:pt>
                <c:pt idx="181">
                  <c:v>44027</c:v>
                </c:pt>
                <c:pt idx="182">
                  <c:v>44034</c:v>
                </c:pt>
                <c:pt idx="183">
                  <c:v>44041</c:v>
                </c:pt>
                <c:pt idx="184">
                  <c:v>44048</c:v>
                </c:pt>
                <c:pt idx="185">
                  <c:v>44055</c:v>
                </c:pt>
                <c:pt idx="186">
                  <c:v>44062</c:v>
                </c:pt>
                <c:pt idx="187">
                  <c:v>44069</c:v>
                </c:pt>
                <c:pt idx="188">
                  <c:v>44076</c:v>
                </c:pt>
                <c:pt idx="189">
                  <c:v>44083</c:v>
                </c:pt>
                <c:pt idx="190">
                  <c:v>44090</c:v>
                </c:pt>
                <c:pt idx="191">
                  <c:v>44097</c:v>
                </c:pt>
                <c:pt idx="192">
                  <c:v>44104</c:v>
                </c:pt>
                <c:pt idx="193">
                  <c:v>44111</c:v>
                </c:pt>
                <c:pt idx="194">
                  <c:v>44118</c:v>
                </c:pt>
                <c:pt idx="195">
                  <c:v>44125</c:v>
                </c:pt>
                <c:pt idx="196">
                  <c:v>44132</c:v>
                </c:pt>
                <c:pt idx="197">
                  <c:v>44139</c:v>
                </c:pt>
                <c:pt idx="198">
                  <c:v>44146</c:v>
                </c:pt>
                <c:pt idx="199">
                  <c:v>44153</c:v>
                </c:pt>
                <c:pt idx="200">
                  <c:v>44160</c:v>
                </c:pt>
                <c:pt idx="201">
                  <c:v>44167</c:v>
                </c:pt>
                <c:pt idx="202">
                  <c:v>44174</c:v>
                </c:pt>
                <c:pt idx="203">
                  <c:v>44181</c:v>
                </c:pt>
                <c:pt idx="204">
                  <c:v>44188</c:v>
                </c:pt>
                <c:pt idx="205">
                  <c:v>44195</c:v>
                </c:pt>
              </c:numCache>
            </c:numRef>
          </c:cat>
          <c:val>
            <c:numRef>
              <c:f>'Գրաֆիկ 41'!$C$2:$C$208</c:f>
              <c:numCache>
                <c:formatCode>_(* #,##0.0_);_(* \(#,##0.0\);_(* "-"??_);_(@_)</c:formatCode>
                <c:ptCount val="207"/>
                <c:pt idx="0">
                  <c:v>5.9596689160691687</c:v>
                </c:pt>
                <c:pt idx="1">
                  <c:v>5.9889129642749754</c:v>
                </c:pt>
                <c:pt idx="2">
                  <c:v>6.2032623493730519</c:v>
                </c:pt>
                <c:pt idx="3">
                  <c:v>6.2051500307809997</c:v>
                </c:pt>
                <c:pt idx="4">
                  <c:v>6.23</c:v>
                </c:pt>
                <c:pt idx="5">
                  <c:v>6.0102644753384808</c:v>
                </c:pt>
                <c:pt idx="6">
                  <c:v>6.0323513318576367</c:v>
                </c:pt>
                <c:pt idx="7">
                  <c:v>6.0374430500501646</c:v>
                </c:pt>
                <c:pt idx="8">
                  <c:v>6.0205572915955949</c:v>
                </c:pt>
                <c:pt idx="9">
                  <c:v>5.950039091712557</c:v>
                </c:pt>
                <c:pt idx="10">
                  <c:v>6.0578014215399145</c:v>
                </c:pt>
                <c:pt idx="11">
                  <c:v>6.0581107877178653</c:v>
                </c:pt>
                <c:pt idx="12">
                  <c:v>6.0791317020426385</c:v>
                </c:pt>
                <c:pt idx="13">
                  <c:v>6.05</c:v>
                </c:pt>
                <c:pt idx="14">
                  <c:v>6.0321002862215138</c:v>
                </c:pt>
                <c:pt idx="15">
                  <c:v>6.0066171310312324</c:v>
                </c:pt>
                <c:pt idx="16">
                  <c:v>5.9973996065825457</c:v>
                </c:pt>
                <c:pt idx="17">
                  <c:v>5.8215825058102686</c:v>
                </c:pt>
                <c:pt idx="18">
                  <c:v>5.921652791330164</c:v>
                </c:pt>
                <c:pt idx="19">
                  <c:v>5.9599285745974004</c:v>
                </c:pt>
                <c:pt idx="20">
                  <c:v>5.6825393610413464</c:v>
                </c:pt>
                <c:pt idx="21">
                  <c:v>5.5825809738900514</c:v>
                </c:pt>
                <c:pt idx="22">
                  <c:v>5.5893664874551972</c:v>
                </c:pt>
                <c:pt idx="23">
                  <c:v>5.648756308175396</c:v>
                </c:pt>
                <c:pt idx="24">
                  <c:v>5.7324251734390481</c:v>
                </c:pt>
                <c:pt idx="25">
                  <c:v>5.6591731711520943</c:v>
                </c:pt>
                <c:pt idx="26">
                  <c:v>5.7363224503409427</c:v>
                </c:pt>
                <c:pt idx="27">
                  <c:v>5.6222268338503207</c:v>
                </c:pt>
                <c:pt idx="28">
                  <c:v>5.4184975890733753</c:v>
                </c:pt>
                <c:pt idx="29">
                  <c:v>5.1593812313060816</c:v>
                </c:pt>
                <c:pt idx="30">
                  <c:v>5.1214706025979106</c:v>
                </c:pt>
                <c:pt idx="31">
                  <c:v>5.35</c:v>
                </c:pt>
                <c:pt idx="32">
                  <c:v>5.32</c:v>
                </c:pt>
                <c:pt idx="33">
                  <c:v>5.15</c:v>
                </c:pt>
                <c:pt idx="34">
                  <c:v>5.0138238524684935</c:v>
                </c:pt>
                <c:pt idx="35">
                  <c:v>5.1504264894280993</c:v>
                </c:pt>
                <c:pt idx="36">
                  <c:v>5.1483917927491119</c:v>
                </c:pt>
                <c:pt idx="37">
                  <c:v>5.3033478016209967</c:v>
                </c:pt>
                <c:pt idx="38">
                  <c:v>5.5327476295087159</c:v>
                </c:pt>
                <c:pt idx="39">
                  <c:v>5.6196299863289711</c:v>
                </c:pt>
                <c:pt idx="40">
                  <c:v>5.8051203582290327</c:v>
                </c:pt>
                <c:pt idx="41">
                  <c:v>5.8392499217170517</c:v>
                </c:pt>
                <c:pt idx="42">
                  <c:v>5.7981012605695126</c:v>
                </c:pt>
                <c:pt idx="43">
                  <c:v>5.7309841211589809</c:v>
                </c:pt>
                <c:pt idx="44">
                  <c:v>5.7680539294035764</c:v>
                </c:pt>
                <c:pt idx="45">
                  <c:v>5.9224645906709288</c:v>
                </c:pt>
                <c:pt idx="46">
                  <c:v>6.0148700927824228</c:v>
                </c:pt>
                <c:pt idx="47">
                  <c:v>6.0653071273234582</c:v>
                </c:pt>
                <c:pt idx="48">
                  <c:v>6.2127851509905749</c:v>
                </c:pt>
                <c:pt idx="49">
                  <c:v>6.2651924841720819</c:v>
                </c:pt>
                <c:pt idx="50">
                  <c:v>5.9856117145876686</c:v>
                </c:pt>
                <c:pt idx="51">
                  <c:v>6.0539318271516995</c:v>
                </c:pt>
                <c:pt idx="52">
                  <c:v>5.9768534270388853</c:v>
                </c:pt>
                <c:pt idx="53">
                  <c:v>5.9801343580372981</c:v>
                </c:pt>
                <c:pt idx="54">
                  <c:v>6.1</c:v>
                </c:pt>
                <c:pt idx="55">
                  <c:v>5.4880153899549891</c:v>
                </c:pt>
                <c:pt idx="56">
                  <c:v>5.9317163527745986</c:v>
                </c:pt>
                <c:pt idx="57">
                  <c:v>6.0052236806857753</c:v>
                </c:pt>
                <c:pt idx="58">
                  <c:v>5.9854191980558928</c:v>
                </c:pt>
                <c:pt idx="59">
                  <c:v>6</c:v>
                </c:pt>
                <c:pt idx="60">
                  <c:v>6</c:v>
                </c:pt>
                <c:pt idx="61">
                  <c:v>6</c:v>
                </c:pt>
                <c:pt idx="62">
                  <c:v>6</c:v>
                </c:pt>
                <c:pt idx="63">
                  <c:v>5.9931242274412853</c:v>
                </c:pt>
                <c:pt idx="64">
                  <c:v>5.7975766215253026</c:v>
                </c:pt>
                <c:pt idx="65">
                  <c:v>5.9846561584600364</c:v>
                </c:pt>
                <c:pt idx="66">
                  <c:v>5.97</c:v>
                </c:pt>
                <c:pt idx="67">
                  <c:v>6.22</c:v>
                </c:pt>
                <c:pt idx="68">
                  <c:v>6.3575452500803253</c:v>
                </c:pt>
                <c:pt idx="69">
                  <c:v>6.2369926199261991</c:v>
                </c:pt>
                <c:pt idx="70">
                  <c:v>6.1466738732745716</c:v>
                </c:pt>
                <c:pt idx="71">
                  <c:v>6.1141669406092483</c:v>
                </c:pt>
                <c:pt idx="72">
                  <c:v>6.0287004181979471</c:v>
                </c:pt>
                <c:pt idx="73">
                  <c:v>6.0660363946545353</c:v>
                </c:pt>
                <c:pt idx="74">
                  <c:v>6.1178801386825157</c:v>
                </c:pt>
                <c:pt idx="75">
                  <c:v>6.1842472118959106</c:v>
                </c:pt>
                <c:pt idx="76">
                  <c:v>6.1740266811870406</c:v>
                </c:pt>
                <c:pt idx="77">
                  <c:v>6.2080984409356565</c:v>
                </c:pt>
                <c:pt idx="78">
                  <c:v>6.2756697085663822</c:v>
                </c:pt>
                <c:pt idx="79">
                  <c:v>6.225542168674699</c:v>
                </c:pt>
                <c:pt idx="80">
                  <c:v>6.2175656984785617</c:v>
                </c:pt>
                <c:pt idx="81">
                  <c:v>6.1192982456140355</c:v>
                </c:pt>
                <c:pt idx="82">
                  <c:v>6.1504322003178764</c:v>
                </c:pt>
                <c:pt idx="83">
                  <c:v>6.1831895635915526</c:v>
                </c:pt>
                <c:pt idx="84">
                  <c:v>6.15</c:v>
                </c:pt>
                <c:pt idx="85">
                  <c:v>6.14</c:v>
                </c:pt>
                <c:pt idx="86">
                  <c:v>6.15</c:v>
                </c:pt>
                <c:pt idx="87">
                  <c:v>6.1407030284880024</c:v>
                </c:pt>
                <c:pt idx="88">
                  <c:v>6.1345191248229183</c:v>
                </c:pt>
                <c:pt idx="89">
                  <c:v>6.0758602711157454</c:v>
                </c:pt>
                <c:pt idx="90">
                  <c:v>6.0638725605454971</c:v>
                </c:pt>
                <c:pt idx="91">
                  <c:v>6.1192257855523158</c:v>
                </c:pt>
                <c:pt idx="92">
                  <c:v>6.13</c:v>
                </c:pt>
                <c:pt idx="93">
                  <c:v>6.1475630252100837</c:v>
                </c:pt>
                <c:pt idx="94">
                  <c:v>6.1538277511961725</c:v>
                </c:pt>
                <c:pt idx="95">
                  <c:v>6.1533333333333333</c:v>
                </c:pt>
                <c:pt idx="96">
                  <c:v>6.1698630136986301</c:v>
                </c:pt>
                <c:pt idx="97">
                  <c:v>6.2091416813639038</c:v>
                </c:pt>
                <c:pt idx="98">
                  <c:v>6.1951086956521735</c:v>
                </c:pt>
                <c:pt idx="99">
                  <c:v>6.233770992366412</c:v>
                </c:pt>
                <c:pt idx="100">
                  <c:v>6.2431917211328978</c:v>
                </c:pt>
                <c:pt idx="101">
                  <c:v>6.2190794096978212</c:v>
                </c:pt>
                <c:pt idx="102">
                  <c:v>6.18</c:v>
                </c:pt>
                <c:pt idx="103">
                  <c:v>6.1661837151388781</c:v>
                </c:pt>
                <c:pt idx="104">
                  <c:v>6.1546624389659828</c:v>
                </c:pt>
                <c:pt idx="105">
                  <c:v>6.05</c:v>
                </c:pt>
                <c:pt idx="106">
                  <c:v>5.8128192290592038</c:v>
                </c:pt>
                <c:pt idx="107">
                  <c:v>5.7245196060798778</c:v>
                </c:pt>
                <c:pt idx="108">
                  <c:v>5.8182928327098447</c:v>
                </c:pt>
                <c:pt idx="109">
                  <c:v>5.8258644487620828</c:v>
                </c:pt>
                <c:pt idx="110">
                  <c:v>5.7906085945487487</c:v>
                </c:pt>
                <c:pt idx="111">
                  <c:v>5.7622013095987645</c:v>
                </c:pt>
                <c:pt idx="112">
                  <c:v>5.84</c:v>
                </c:pt>
                <c:pt idx="113">
                  <c:v>5.9402980046405487</c:v>
                </c:pt>
                <c:pt idx="114">
                  <c:v>5.9202920516783912</c:v>
                </c:pt>
                <c:pt idx="115">
                  <c:v>5.8915724039079738</c:v>
                </c:pt>
                <c:pt idx="116">
                  <c:v>5.99</c:v>
                </c:pt>
                <c:pt idx="117">
                  <c:v>5.9893093531815866</c:v>
                </c:pt>
                <c:pt idx="118">
                  <c:v>5.8999571916138267</c:v>
                </c:pt>
                <c:pt idx="119">
                  <c:v>5.86</c:v>
                </c:pt>
                <c:pt idx="120">
                  <c:v>5.75</c:v>
                </c:pt>
                <c:pt idx="121">
                  <c:v>5.8449213239207376</c:v>
                </c:pt>
                <c:pt idx="122">
                  <c:v>5.8203349747512965</c:v>
                </c:pt>
                <c:pt idx="123">
                  <c:v>5.84</c:v>
                </c:pt>
                <c:pt idx="124">
                  <c:v>5.8146849424778315</c:v>
                </c:pt>
                <c:pt idx="125">
                  <c:v>5.807754884596033</c:v>
                </c:pt>
                <c:pt idx="126">
                  <c:v>5.9012247558221507</c:v>
                </c:pt>
                <c:pt idx="127">
                  <c:v>5.84</c:v>
                </c:pt>
                <c:pt idx="128">
                  <c:v>5.7454281083844663</c:v>
                </c:pt>
                <c:pt idx="129">
                  <c:v>5.8554104516965362</c:v>
                </c:pt>
                <c:pt idx="130">
                  <c:v>5.8201493911435902</c:v>
                </c:pt>
                <c:pt idx="131">
                  <c:v>5.8090873400077303</c:v>
                </c:pt>
                <c:pt idx="132">
                  <c:v>5.8227331556615054</c:v>
                </c:pt>
                <c:pt idx="133">
                  <c:v>5.82</c:v>
                </c:pt>
                <c:pt idx="134">
                  <c:v>5.83</c:v>
                </c:pt>
                <c:pt idx="135">
                  <c:v>5.8418996547308115</c:v>
                </c:pt>
                <c:pt idx="136">
                  <c:v>5.8407804821314304</c:v>
                </c:pt>
                <c:pt idx="137">
                  <c:v>5.6670726230894246</c:v>
                </c:pt>
                <c:pt idx="138">
                  <c:v>5.6117567330943636</c:v>
                </c:pt>
                <c:pt idx="139">
                  <c:v>5.6205719446555644</c:v>
                </c:pt>
                <c:pt idx="140">
                  <c:v>5.5941583899577267</c:v>
                </c:pt>
                <c:pt idx="141">
                  <c:v>5.5793678099980566</c:v>
                </c:pt>
                <c:pt idx="142">
                  <c:v>5.596229629404248</c:v>
                </c:pt>
                <c:pt idx="143">
                  <c:v>5.5950981689261852</c:v>
                </c:pt>
                <c:pt idx="144">
                  <c:v>5.5953969121890248</c:v>
                </c:pt>
                <c:pt idx="145">
                  <c:v>5.537875519210302</c:v>
                </c:pt>
                <c:pt idx="146">
                  <c:v>5.4195369096192447</c:v>
                </c:pt>
                <c:pt idx="147">
                  <c:v>5.5471635190014927</c:v>
                </c:pt>
                <c:pt idx="148">
                  <c:v>5.5571906945800453</c:v>
                </c:pt>
                <c:pt idx="149">
                  <c:v>5.5506721155914978</c:v>
                </c:pt>
                <c:pt idx="150">
                  <c:v>5.55</c:v>
                </c:pt>
                <c:pt idx="151">
                  <c:v>5.5962933720911927</c:v>
                </c:pt>
                <c:pt idx="152">
                  <c:v>5.57</c:v>
                </c:pt>
                <c:pt idx="153">
                  <c:v>5.5328100542664567</c:v>
                </c:pt>
                <c:pt idx="154">
                  <c:v>5.475380695768516</c:v>
                </c:pt>
                <c:pt idx="155">
                  <c:v>5.5751006793786813</c:v>
                </c:pt>
                <c:pt idx="156">
                  <c:v>5.5676166111481358</c:v>
                </c:pt>
                <c:pt idx="157">
                  <c:v>5.6065227271971851</c:v>
                </c:pt>
                <c:pt idx="158">
                  <c:v>5.577755403542179</c:v>
                </c:pt>
                <c:pt idx="159">
                  <c:v>5.4766489324738332</c:v>
                </c:pt>
                <c:pt idx="160">
                  <c:v>5.5722343346760672</c:v>
                </c:pt>
                <c:pt idx="161">
                  <c:v>5.56</c:v>
                </c:pt>
                <c:pt idx="162">
                  <c:v>5.5258448851085307</c:v>
                </c:pt>
                <c:pt idx="163">
                  <c:v>5.4546563657904565</c:v>
                </c:pt>
                <c:pt idx="164">
                  <c:v>5.25</c:v>
                </c:pt>
                <c:pt idx="165">
                  <c:v>5.3948897220931826</c:v>
                </c:pt>
                <c:pt idx="166">
                  <c:v>5.3144781144181197</c:v>
                </c:pt>
                <c:pt idx="167">
                  <c:v>5.2881424284647833</c:v>
                </c:pt>
                <c:pt idx="168">
                  <c:v>5.2678692632695965</c:v>
                </c:pt>
                <c:pt idx="169">
                  <c:v>5.3433022070178104</c:v>
                </c:pt>
                <c:pt idx="170">
                  <c:v>5.1371072181305157</c:v>
                </c:pt>
                <c:pt idx="171">
                  <c:v>5.08457449190856</c:v>
                </c:pt>
                <c:pt idx="172">
                  <c:v>5.0263901494140155</c:v>
                </c:pt>
                <c:pt idx="173">
                  <c:v>5.1752846097997471</c:v>
                </c:pt>
                <c:pt idx="174">
                  <c:v>5.1752846097997471</c:v>
                </c:pt>
                <c:pt idx="175">
                  <c:v>5.1486587382478968</c:v>
                </c:pt>
                <c:pt idx="176">
                  <c:v>5.09</c:v>
                </c:pt>
                <c:pt idx="177">
                  <c:v>4.6524903459415725</c:v>
                </c:pt>
                <c:pt idx="178">
                  <c:v>4.6218349115572446</c:v>
                </c:pt>
                <c:pt idx="179">
                  <c:v>4.6302491198938878</c:v>
                </c:pt>
                <c:pt idx="180">
                  <c:v>4.5136174886469149</c:v>
                </c:pt>
                <c:pt idx="181">
                  <c:v>4.403913758973399</c:v>
                </c:pt>
                <c:pt idx="182">
                  <c:v>4.6428864085541788</c:v>
                </c:pt>
                <c:pt idx="183">
                  <c:v>4.6185148060946712</c:v>
                </c:pt>
                <c:pt idx="184">
                  <c:v>4.5627335724088001</c:v>
                </c:pt>
                <c:pt idx="185">
                  <c:v>4.6003259326497306</c:v>
                </c:pt>
                <c:pt idx="186">
                  <c:v>4.6190329096674008</c:v>
                </c:pt>
                <c:pt idx="187">
                  <c:v>4.612938509941598</c:v>
                </c:pt>
                <c:pt idx="188">
                  <c:v>4.5688688602141587</c:v>
                </c:pt>
                <c:pt idx="189">
                  <c:v>4.5664460066339183</c:v>
                </c:pt>
                <c:pt idx="190">
                  <c:v>4.2097593573002516</c:v>
                </c:pt>
                <c:pt idx="191">
                  <c:v>4.3616011093810059</c:v>
                </c:pt>
                <c:pt idx="192">
                  <c:v>4.2911489061419577</c:v>
                </c:pt>
                <c:pt idx="193">
                  <c:v>4.3247328941561722</c:v>
                </c:pt>
                <c:pt idx="194">
                  <c:v>4.0809621390872879</c:v>
                </c:pt>
                <c:pt idx="195">
                  <c:v>4.3561106393289535</c:v>
                </c:pt>
                <c:pt idx="196">
                  <c:v>4.3346487573917605</c:v>
                </c:pt>
                <c:pt idx="197">
                  <c:v>4.3892896849110263</c:v>
                </c:pt>
                <c:pt idx="198">
                  <c:v>4.2164521830903956</c:v>
                </c:pt>
                <c:pt idx="199">
                  <c:v>4.326621475367463</c:v>
                </c:pt>
                <c:pt idx="200">
                  <c:v>4.3229679215176722</c:v>
                </c:pt>
                <c:pt idx="201">
                  <c:v>4.316035286591716</c:v>
                </c:pt>
                <c:pt idx="202">
                  <c:v>4.28</c:v>
                </c:pt>
                <c:pt idx="203">
                  <c:v>5.4410350043820106</c:v>
                </c:pt>
                <c:pt idx="204">
                  <c:v>5.4671620190968238</c:v>
                </c:pt>
                <c:pt idx="205">
                  <c:v>5.549497161661411</c:v>
                </c:pt>
              </c:numCache>
            </c:numRef>
          </c:val>
          <c:smooth val="0"/>
          <c:extLst>
            <c:ext xmlns:c16="http://schemas.microsoft.com/office/drawing/2014/chart" uri="{C3380CC4-5D6E-409C-BE32-E72D297353CC}">
              <c16:uniqueId val="{00000001-E98B-4CE9-8F66-47B9E15BC872}"/>
            </c:ext>
          </c:extLst>
        </c:ser>
        <c:ser>
          <c:idx val="3"/>
          <c:order val="2"/>
          <c:tx>
            <c:strRef>
              <c:f>'Գրաֆիկ 41'!$D$1</c:f>
              <c:strCache>
                <c:ptCount val="1"/>
                <c:pt idx="0">
                  <c:v>Բորսայական վարկերի %</c:v>
                </c:pt>
              </c:strCache>
            </c:strRef>
          </c:tx>
          <c:marker>
            <c:symbol val="none"/>
          </c:marker>
          <c:cat>
            <c:numRef>
              <c:f>'Գրաֆիկ 41'!$A$2:$A$208</c:f>
              <c:numCache>
                <c:formatCode>[$-409]dd\-mmm\-yy;@</c:formatCode>
                <c:ptCount val="207"/>
                <c:pt idx="0">
                  <c:v>42746</c:v>
                </c:pt>
                <c:pt idx="1">
                  <c:v>42753</c:v>
                </c:pt>
                <c:pt idx="2">
                  <c:v>42760</c:v>
                </c:pt>
                <c:pt idx="3">
                  <c:v>42767</c:v>
                </c:pt>
                <c:pt idx="4">
                  <c:v>42774</c:v>
                </c:pt>
                <c:pt idx="5">
                  <c:v>42781</c:v>
                </c:pt>
                <c:pt idx="6">
                  <c:v>42788</c:v>
                </c:pt>
                <c:pt idx="7">
                  <c:v>42795</c:v>
                </c:pt>
                <c:pt idx="8">
                  <c:v>42803</c:v>
                </c:pt>
                <c:pt idx="9">
                  <c:v>42809</c:v>
                </c:pt>
                <c:pt idx="10">
                  <c:v>42816</c:v>
                </c:pt>
                <c:pt idx="11">
                  <c:v>42823</c:v>
                </c:pt>
                <c:pt idx="12">
                  <c:v>42830</c:v>
                </c:pt>
                <c:pt idx="13">
                  <c:v>42837</c:v>
                </c:pt>
                <c:pt idx="14">
                  <c:v>42844</c:v>
                </c:pt>
                <c:pt idx="15">
                  <c:v>42851</c:v>
                </c:pt>
                <c:pt idx="16">
                  <c:v>42858</c:v>
                </c:pt>
                <c:pt idx="17">
                  <c:v>42865</c:v>
                </c:pt>
                <c:pt idx="18">
                  <c:v>42872</c:v>
                </c:pt>
                <c:pt idx="19">
                  <c:v>42879</c:v>
                </c:pt>
                <c:pt idx="20">
                  <c:v>42886</c:v>
                </c:pt>
                <c:pt idx="21">
                  <c:v>42893</c:v>
                </c:pt>
                <c:pt idx="22">
                  <c:v>42900</c:v>
                </c:pt>
                <c:pt idx="23">
                  <c:v>42907</c:v>
                </c:pt>
                <c:pt idx="24">
                  <c:v>42914</c:v>
                </c:pt>
                <c:pt idx="25">
                  <c:v>42921</c:v>
                </c:pt>
                <c:pt idx="26">
                  <c:v>42928</c:v>
                </c:pt>
                <c:pt idx="27">
                  <c:v>42935</c:v>
                </c:pt>
                <c:pt idx="28">
                  <c:v>42942</c:v>
                </c:pt>
                <c:pt idx="29">
                  <c:v>42949</c:v>
                </c:pt>
                <c:pt idx="30">
                  <c:v>42956</c:v>
                </c:pt>
                <c:pt idx="31">
                  <c:v>42963</c:v>
                </c:pt>
                <c:pt idx="32">
                  <c:v>42970</c:v>
                </c:pt>
                <c:pt idx="33">
                  <c:v>42977</c:v>
                </c:pt>
                <c:pt idx="34">
                  <c:v>42984</c:v>
                </c:pt>
                <c:pt idx="35">
                  <c:v>42991</c:v>
                </c:pt>
                <c:pt idx="36">
                  <c:v>42998</c:v>
                </c:pt>
                <c:pt idx="37">
                  <c:v>43005</c:v>
                </c:pt>
                <c:pt idx="38">
                  <c:v>43012</c:v>
                </c:pt>
                <c:pt idx="39">
                  <c:v>43019</c:v>
                </c:pt>
                <c:pt idx="40">
                  <c:v>43026</c:v>
                </c:pt>
                <c:pt idx="41">
                  <c:v>43033</c:v>
                </c:pt>
                <c:pt idx="42">
                  <c:v>43040</c:v>
                </c:pt>
                <c:pt idx="43">
                  <c:v>43047</c:v>
                </c:pt>
                <c:pt idx="44">
                  <c:v>43054</c:v>
                </c:pt>
                <c:pt idx="45">
                  <c:v>43061</c:v>
                </c:pt>
                <c:pt idx="46">
                  <c:v>43068</c:v>
                </c:pt>
                <c:pt idx="47">
                  <c:v>43075</c:v>
                </c:pt>
                <c:pt idx="48">
                  <c:v>43082</c:v>
                </c:pt>
                <c:pt idx="49">
                  <c:v>43089</c:v>
                </c:pt>
                <c:pt idx="50">
                  <c:v>43096</c:v>
                </c:pt>
                <c:pt idx="51">
                  <c:v>43110</c:v>
                </c:pt>
                <c:pt idx="52">
                  <c:v>43117</c:v>
                </c:pt>
                <c:pt idx="53">
                  <c:v>43124</c:v>
                </c:pt>
                <c:pt idx="54">
                  <c:v>43131</c:v>
                </c:pt>
                <c:pt idx="55">
                  <c:v>43138</c:v>
                </c:pt>
                <c:pt idx="56">
                  <c:v>43145</c:v>
                </c:pt>
                <c:pt idx="57">
                  <c:v>43152</c:v>
                </c:pt>
                <c:pt idx="58">
                  <c:v>43159</c:v>
                </c:pt>
                <c:pt idx="59">
                  <c:v>43166</c:v>
                </c:pt>
                <c:pt idx="60">
                  <c:v>43173</c:v>
                </c:pt>
                <c:pt idx="61">
                  <c:v>43180</c:v>
                </c:pt>
                <c:pt idx="62">
                  <c:v>43187</c:v>
                </c:pt>
                <c:pt idx="63">
                  <c:v>43194</c:v>
                </c:pt>
                <c:pt idx="64">
                  <c:v>43201</c:v>
                </c:pt>
                <c:pt idx="65">
                  <c:v>43208</c:v>
                </c:pt>
                <c:pt idx="66">
                  <c:v>43215</c:v>
                </c:pt>
                <c:pt idx="67">
                  <c:v>43222</c:v>
                </c:pt>
                <c:pt idx="68">
                  <c:v>43230</c:v>
                </c:pt>
                <c:pt idx="69">
                  <c:v>43236</c:v>
                </c:pt>
                <c:pt idx="70">
                  <c:v>43242</c:v>
                </c:pt>
                <c:pt idx="71">
                  <c:v>43249</c:v>
                </c:pt>
                <c:pt idx="72">
                  <c:v>43257</c:v>
                </c:pt>
                <c:pt idx="73">
                  <c:v>43264</c:v>
                </c:pt>
                <c:pt idx="74">
                  <c:v>43271</c:v>
                </c:pt>
                <c:pt idx="75">
                  <c:v>43278</c:v>
                </c:pt>
                <c:pt idx="76">
                  <c:v>43285</c:v>
                </c:pt>
                <c:pt idx="77">
                  <c:v>43292</c:v>
                </c:pt>
                <c:pt idx="78">
                  <c:v>43299</c:v>
                </c:pt>
                <c:pt idx="79">
                  <c:v>43306</c:v>
                </c:pt>
                <c:pt idx="80">
                  <c:v>43313</c:v>
                </c:pt>
                <c:pt idx="81">
                  <c:v>43320</c:v>
                </c:pt>
                <c:pt idx="82">
                  <c:v>43327</c:v>
                </c:pt>
                <c:pt idx="83">
                  <c:v>43334</c:v>
                </c:pt>
                <c:pt idx="84">
                  <c:v>43341</c:v>
                </c:pt>
                <c:pt idx="85">
                  <c:v>43348</c:v>
                </c:pt>
                <c:pt idx="86">
                  <c:v>43355</c:v>
                </c:pt>
                <c:pt idx="87">
                  <c:v>43362</c:v>
                </c:pt>
                <c:pt idx="88">
                  <c:v>43369</c:v>
                </c:pt>
                <c:pt idx="89">
                  <c:v>43376</c:v>
                </c:pt>
                <c:pt idx="90">
                  <c:v>43383</c:v>
                </c:pt>
                <c:pt idx="91">
                  <c:v>43390</c:v>
                </c:pt>
                <c:pt idx="92">
                  <c:v>43397</c:v>
                </c:pt>
                <c:pt idx="93">
                  <c:v>43404</c:v>
                </c:pt>
                <c:pt idx="94">
                  <c:v>43411</c:v>
                </c:pt>
                <c:pt idx="95">
                  <c:v>43418</c:v>
                </c:pt>
                <c:pt idx="96">
                  <c:v>43425</c:v>
                </c:pt>
                <c:pt idx="97">
                  <c:v>43432</c:v>
                </c:pt>
                <c:pt idx="98">
                  <c:v>43439</c:v>
                </c:pt>
                <c:pt idx="99">
                  <c:v>43446</c:v>
                </c:pt>
                <c:pt idx="100">
                  <c:v>43453</c:v>
                </c:pt>
                <c:pt idx="101">
                  <c:v>43460</c:v>
                </c:pt>
                <c:pt idx="102">
                  <c:v>43474</c:v>
                </c:pt>
                <c:pt idx="103">
                  <c:v>43481</c:v>
                </c:pt>
                <c:pt idx="104">
                  <c:v>43488</c:v>
                </c:pt>
                <c:pt idx="105">
                  <c:v>43495</c:v>
                </c:pt>
                <c:pt idx="106">
                  <c:v>43502</c:v>
                </c:pt>
                <c:pt idx="107">
                  <c:v>43509</c:v>
                </c:pt>
                <c:pt idx="108">
                  <c:v>43516</c:v>
                </c:pt>
                <c:pt idx="109">
                  <c:v>43523</c:v>
                </c:pt>
                <c:pt idx="110">
                  <c:v>43530</c:v>
                </c:pt>
                <c:pt idx="111">
                  <c:v>43537</c:v>
                </c:pt>
                <c:pt idx="112">
                  <c:v>43544</c:v>
                </c:pt>
                <c:pt idx="113">
                  <c:v>43551</c:v>
                </c:pt>
                <c:pt idx="114">
                  <c:v>43558</c:v>
                </c:pt>
                <c:pt idx="115">
                  <c:v>43565</c:v>
                </c:pt>
                <c:pt idx="116">
                  <c:v>43572</c:v>
                </c:pt>
                <c:pt idx="117">
                  <c:v>43579</c:v>
                </c:pt>
                <c:pt idx="118">
                  <c:v>43586</c:v>
                </c:pt>
                <c:pt idx="119">
                  <c:v>43593</c:v>
                </c:pt>
                <c:pt idx="120">
                  <c:v>43600</c:v>
                </c:pt>
                <c:pt idx="121">
                  <c:v>43607</c:v>
                </c:pt>
                <c:pt idx="122">
                  <c:v>43614</c:v>
                </c:pt>
                <c:pt idx="123">
                  <c:v>43621</c:v>
                </c:pt>
                <c:pt idx="124">
                  <c:v>43628</c:v>
                </c:pt>
                <c:pt idx="125">
                  <c:v>43635</c:v>
                </c:pt>
                <c:pt idx="126">
                  <c:v>43642</c:v>
                </c:pt>
                <c:pt idx="127">
                  <c:v>43649</c:v>
                </c:pt>
                <c:pt idx="128">
                  <c:v>43656</c:v>
                </c:pt>
                <c:pt idx="129">
                  <c:v>43663</c:v>
                </c:pt>
                <c:pt idx="130">
                  <c:v>43670</c:v>
                </c:pt>
                <c:pt idx="131">
                  <c:v>43677</c:v>
                </c:pt>
                <c:pt idx="132">
                  <c:v>43684</c:v>
                </c:pt>
                <c:pt idx="133">
                  <c:v>43691</c:v>
                </c:pt>
                <c:pt idx="134">
                  <c:v>43698</c:v>
                </c:pt>
                <c:pt idx="135">
                  <c:v>43705</c:v>
                </c:pt>
                <c:pt idx="136">
                  <c:v>43712</c:v>
                </c:pt>
                <c:pt idx="137">
                  <c:v>43719</c:v>
                </c:pt>
                <c:pt idx="138">
                  <c:v>43726</c:v>
                </c:pt>
                <c:pt idx="139">
                  <c:v>43733</c:v>
                </c:pt>
                <c:pt idx="140">
                  <c:v>43740</c:v>
                </c:pt>
                <c:pt idx="141">
                  <c:v>43747</c:v>
                </c:pt>
                <c:pt idx="142">
                  <c:v>43754</c:v>
                </c:pt>
                <c:pt idx="143">
                  <c:v>43761</c:v>
                </c:pt>
                <c:pt idx="144">
                  <c:v>43768</c:v>
                </c:pt>
                <c:pt idx="145">
                  <c:v>43775</c:v>
                </c:pt>
                <c:pt idx="146">
                  <c:v>43782</c:v>
                </c:pt>
                <c:pt idx="147">
                  <c:v>43789</c:v>
                </c:pt>
                <c:pt idx="148">
                  <c:v>43796</c:v>
                </c:pt>
                <c:pt idx="149">
                  <c:v>43803</c:v>
                </c:pt>
                <c:pt idx="150">
                  <c:v>43810</c:v>
                </c:pt>
                <c:pt idx="151">
                  <c:v>43817</c:v>
                </c:pt>
                <c:pt idx="152">
                  <c:v>43824</c:v>
                </c:pt>
                <c:pt idx="153">
                  <c:v>43829</c:v>
                </c:pt>
                <c:pt idx="154">
                  <c:v>43838</c:v>
                </c:pt>
                <c:pt idx="155">
                  <c:v>43845</c:v>
                </c:pt>
                <c:pt idx="156">
                  <c:v>43852</c:v>
                </c:pt>
                <c:pt idx="157">
                  <c:v>43859</c:v>
                </c:pt>
                <c:pt idx="158">
                  <c:v>43866</c:v>
                </c:pt>
                <c:pt idx="159">
                  <c:v>43873</c:v>
                </c:pt>
                <c:pt idx="160">
                  <c:v>43880</c:v>
                </c:pt>
                <c:pt idx="161">
                  <c:v>43887</c:v>
                </c:pt>
                <c:pt idx="162">
                  <c:v>43894</c:v>
                </c:pt>
                <c:pt idx="163">
                  <c:v>43901</c:v>
                </c:pt>
                <c:pt idx="164">
                  <c:v>43908</c:v>
                </c:pt>
                <c:pt idx="165">
                  <c:v>43915</c:v>
                </c:pt>
                <c:pt idx="166">
                  <c:v>43922</c:v>
                </c:pt>
                <c:pt idx="167">
                  <c:v>43929</c:v>
                </c:pt>
                <c:pt idx="168">
                  <c:v>43936</c:v>
                </c:pt>
                <c:pt idx="169">
                  <c:v>43943</c:v>
                </c:pt>
                <c:pt idx="170">
                  <c:v>43950</c:v>
                </c:pt>
                <c:pt idx="171">
                  <c:v>43957</c:v>
                </c:pt>
                <c:pt idx="172">
                  <c:v>43964</c:v>
                </c:pt>
                <c:pt idx="173">
                  <c:v>43971</c:v>
                </c:pt>
                <c:pt idx="174">
                  <c:v>43978</c:v>
                </c:pt>
                <c:pt idx="175">
                  <c:v>43985</c:v>
                </c:pt>
                <c:pt idx="176">
                  <c:v>43992</c:v>
                </c:pt>
                <c:pt idx="177">
                  <c:v>43999</c:v>
                </c:pt>
                <c:pt idx="178">
                  <c:v>44006</c:v>
                </c:pt>
                <c:pt idx="179">
                  <c:v>44013</c:v>
                </c:pt>
                <c:pt idx="180">
                  <c:v>44020</c:v>
                </c:pt>
                <c:pt idx="181">
                  <c:v>44027</c:v>
                </c:pt>
                <c:pt idx="182">
                  <c:v>44034</c:v>
                </c:pt>
                <c:pt idx="183">
                  <c:v>44041</c:v>
                </c:pt>
                <c:pt idx="184">
                  <c:v>44048</c:v>
                </c:pt>
                <c:pt idx="185">
                  <c:v>44055</c:v>
                </c:pt>
                <c:pt idx="186">
                  <c:v>44062</c:v>
                </c:pt>
                <c:pt idx="187">
                  <c:v>44069</c:v>
                </c:pt>
                <c:pt idx="188">
                  <c:v>44076</c:v>
                </c:pt>
                <c:pt idx="189">
                  <c:v>44083</c:v>
                </c:pt>
                <c:pt idx="190">
                  <c:v>44090</c:v>
                </c:pt>
                <c:pt idx="191">
                  <c:v>44097</c:v>
                </c:pt>
                <c:pt idx="192">
                  <c:v>44104</c:v>
                </c:pt>
                <c:pt idx="193">
                  <c:v>44111</c:v>
                </c:pt>
                <c:pt idx="194">
                  <c:v>44118</c:v>
                </c:pt>
                <c:pt idx="195">
                  <c:v>44125</c:v>
                </c:pt>
                <c:pt idx="196">
                  <c:v>44132</c:v>
                </c:pt>
                <c:pt idx="197">
                  <c:v>44139</c:v>
                </c:pt>
                <c:pt idx="198">
                  <c:v>44146</c:v>
                </c:pt>
                <c:pt idx="199">
                  <c:v>44153</c:v>
                </c:pt>
                <c:pt idx="200">
                  <c:v>44160</c:v>
                </c:pt>
                <c:pt idx="201">
                  <c:v>44167</c:v>
                </c:pt>
                <c:pt idx="202">
                  <c:v>44174</c:v>
                </c:pt>
                <c:pt idx="203">
                  <c:v>44181</c:v>
                </c:pt>
                <c:pt idx="204">
                  <c:v>44188</c:v>
                </c:pt>
                <c:pt idx="205">
                  <c:v>44195</c:v>
                </c:pt>
              </c:numCache>
            </c:numRef>
          </c:cat>
          <c:val>
            <c:numRef>
              <c:f>'Գրաֆիկ 41'!$D$2:$D$208</c:f>
            </c:numRef>
          </c:val>
          <c:smooth val="0"/>
          <c:extLst>
            <c:ext xmlns:c16="http://schemas.microsoft.com/office/drawing/2014/chart" uri="{C3380CC4-5D6E-409C-BE32-E72D297353CC}">
              <c16:uniqueId val="{00000002-E98B-4CE9-8F66-47B9E15BC872}"/>
            </c:ext>
          </c:extLst>
        </c:ser>
        <c:ser>
          <c:idx val="4"/>
          <c:order val="3"/>
          <c:tx>
            <c:strRef>
              <c:f>'Գրաֆիկ 41'!$E$1</c:f>
              <c:strCache>
                <c:ptCount val="1"/>
                <c:pt idx="0">
                  <c:v>CBA refinancing rate</c:v>
                </c:pt>
              </c:strCache>
            </c:strRef>
          </c:tx>
          <c:spPr>
            <a:ln w="12700">
              <a:prstDash val="solid"/>
            </a:ln>
          </c:spPr>
          <c:marker>
            <c:symbol val="none"/>
          </c:marker>
          <c:cat>
            <c:numRef>
              <c:f>'Գրաֆիկ 41'!$A$2:$A$208</c:f>
              <c:numCache>
                <c:formatCode>[$-409]dd\-mmm\-yy;@</c:formatCode>
                <c:ptCount val="207"/>
                <c:pt idx="0">
                  <c:v>42746</c:v>
                </c:pt>
                <c:pt idx="1">
                  <c:v>42753</c:v>
                </c:pt>
                <c:pt idx="2">
                  <c:v>42760</c:v>
                </c:pt>
                <c:pt idx="3">
                  <c:v>42767</c:v>
                </c:pt>
                <c:pt idx="4">
                  <c:v>42774</c:v>
                </c:pt>
                <c:pt idx="5">
                  <c:v>42781</c:v>
                </c:pt>
                <c:pt idx="6">
                  <c:v>42788</c:v>
                </c:pt>
                <c:pt idx="7">
                  <c:v>42795</c:v>
                </c:pt>
                <c:pt idx="8">
                  <c:v>42803</c:v>
                </c:pt>
                <c:pt idx="9">
                  <c:v>42809</c:v>
                </c:pt>
                <c:pt idx="10">
                  <c:v>42816</c:v>
                </c:pt>
                <c:pt idx="11">
                  <c:v>42823</c:v>
                </c:pt>
                <c:pt idx="12">
                  <c:v>42830</c:v>
                </c:pt>
                <c:pt idx="13">
                  <c:v>42837</c:v>
                </c:pt>
                <c:pt idx="14">
                  <c:v>42844</c:v>
                </c:pt>
                <c:pt idx="15">
                  <c:v>42851</c:v>
                </c:pt>
                <c:pt idx="16">
                  <c:v>42858</c:v>
                </c:pt>
                <c:pt idx="17">
                  <c:v>42865</c:v>
                </c:pt>
                <c:pt idx="18">
                  <c:v>42872</c:v>
                </c:pt>
                <c:pt idx="19">
                  <c:v>42879</c:v>
                </c:pt>
                <c:pt idx="20">
                  <c:v>42886</c:v>
                </c:pt>
                <c:pt idx="21">
                  <c:v>42893</c:v>
                </c:pt>
                <c:pt idx="22">
                  <c:v>42900</c:v>
                </c:pt>
                <c:pt idx="23">
                  <c:v>42907</c:v>
                </c:pt>
                <c:pt idx="24">
                  <c:v>42914</c:v>
                </c:pt>
                <c:pt idx="25">
                  <c:v>42921</c:v>
                </c:pt>
                <c:pt idx="26">
                  <c:v>42928</c:v>
                </c:pt>
                <c:pt idx="27">
                  <c:v>42935</c:v>
                </c:pt>
                <c:pt idx="28">
                  <c:v>42942</c:v>
                </c:pt>
                <c:pt idx="29">
                  <c:v>42949</c:v>
                </c:pt>
                <c:pt idx="30">
                  <c:v>42956</c:v>
                </c:pt>
                <c:pt idx="31">
                  <c:v>42963</c:v>
                </c:pt>
                <c:pt idx="32">
                  <c:v>42970</c:v>
                </c:pt>
                <c:pt idx="33">
                  <c:v>42977</c:v>
                </c:pt>
                <c:pt idx="34">
                  <c:v>42984</c:v>
                </c:pt>
                <c:pt idx="35">
                  <c:v>42991</c:v>
                </c:pt>
                <c:pt idx="36">
                  <c:v>42998</c:v>
                </c:pt>
                <c:pt idx="37">
                  <c:v>43005</c:v>
                </c:pt>
                <c:pt idx="38">
                  <c:v>43012</c:v>
                </c:pt>
                <c:pt idx="39">
                  <c:v>43019</c:v>
                </c:pt>
                <c:pt idx="40">
                  <c:v>43026</c:v>
                </c:pt>
                <c:pt idx="41">
                  <c:v>43033</c:v>
                </c:pt>
                <c:pt idx="42">
                  <c:v>43040</c:v>
                </c:pt>
                <c:pt idx="43">
                  <c:v>43047</c:v>
                </c:pt>
                <c:pt idx="44">
                  <c:v>43054</c:v>
                </c:pt>
                <c:pt idx="45">
                  <c:v>43061</c:v>
                </c:pt>
                <c:pt idx="46">
                  <c:v>43068</c:v>
                </c:pt>
                <c:pt idx="47">
                  <c:v>43075</c:v>
                </c:pt>
                <c:pt idx="48">
                  <c:v>43082</c:v>
                </c:pt>
                <c:pt idx="49">
                  <c:v>43089</c:v>
                </c:pt>
                <c:pt idx="50">
                  <c:v>43096</c:v>
                </c:pt>
                <c:pt idx="51">
                  <c:v>43110</c:v>
                </c:pt>
                <c:pt idx="52">
                  <c:v>43117</c:v>
                </c:pt>
                <c:pt idx="53">
                  <c:v>43124</c:v>
                </c:pt>
                <c:pt idx="54">
                  <c:v>43131</c:v>
                </c:pt>
                <c:pt idx="55">
                  <c:v>43138</c:v>
                </c:pt>
                <c:pt idx="56">
                  <c:v>43145</c:v>
                </c:pt>
                <c:pt idx="57">
                  <c:v>43152</c:v>
                </c:pt>
                <c:pt idx="58">
                  <c:v>43159</c:v>
                </c:pt>
                <c:pt idx="59">
                  <c:v>43166</c:v>
                </c:pt>
                <c:pt idx="60">
                  <c:v>43173</c:v>
                </c:pt>
                <c:pt idx="61">
                  <c:v>43180</c:v>
                </c:pt>
                <c:pt idx="62">
                  <c:v>43187</c:v>
                </c:pt>
                <c:pt idx="63">
                  <c:v>43194</c:v>
                </c:pt>
                <c:pt idx="64">
                  <c:v>43201</c:v>
                </c:pt>
                <c:pt idx="65">
                  <c:v>43208</c:v>
                </c:pt>
                <c:pt idx="66">
                  <c:v>43215</c:v>
                </c:pt>
                <c:pt idx="67">
                  <c:v>43222</c:v>
                </c:pt>
                <c:pt idx="68">
                  <c:v>43230</c:v>
                </c:pt>
                <c:pt idx="69">
                  <c:v>43236</c:v>
                </c:pt>
                <c:pt idx="70">
                  <c:v>43242</c:v>
                </c:pt>
                <c:pt idx="71">
                  <c:v>43249</c:v>
                </c:pt>
                <c:pt idx="72">
                  <c:v>43257</c:v>
                </c:pt>
                <c:pt idx="73">
                  <c:v>43264</c:v>
                </c:pt>
                <c:pt idx="74">
                  <c:v>43271</c:v>
                </c:pt>
                <c:pt idx="75">
                  <c:v>43278</c:v>
                </c:pt>
                <c:pt idx="76">
                  <c:v>43285</c:v>
                </c:pt>
                <c:pt idx="77">
                  <c:v>43292</c:v>
                </c:pt>
                <c:pt idx="78">
                  <c:v>43299</c:v>
                </c:pt>
                <c:pt idx="79">
                  <c:v>43306</c:v>
                </c:pt>
                <c:pt idx="80">
                  <c:v>43313</c:v>
                </c:pt>
                <c:pt idx="81">
                  <c:v>43320</c:v>
                </c:pt>
                <c:pt idx="82">
                  <c:v>43327</c:v>
                </c:pt>
                <c:pt idx="83">
                  <c:v>43334</c:v>
                </c:pt>
                <c:pt idx="84">
                  <c:v>43341</c:v>
                </c:pt>
                <c:pt idx="85">
                  <c:v>43348</c:v>
                </c:pt>
                <c:pt idx="86">
                  <c:v>43355</c:v>
                </c:pt>
                <c:pt idx="87">
                  <c:v>43362</c:v>
                </c:pt>
                <c:pt idx="88">
                  <c:v>43369</c:v>
                </c:pt>
                <c:pt idx="89">
                  <c:v>43376</c:v>
                </c:pt>
                <c:pt idx="90">
                  <c:v>43383</c:v>
                </c:pt>
                <c:pt idx="91">
                  <c:v>43390</c:v>
                </c:pt>
                <c:pt idx="92">
                  <c:v>43397</c:v>
                </c:pt>
                <c:pt idx="93">
                  <c:v>43404</c:v>
                </c:pt>
                <c:pt idx="94">
                  <c:v>43411</c:v>
                </c:pt>
                <c:pt idx="95">
                  <c:v>43418</c:v>
                </c:pt>
                <c:pt idx="96">
                  <c:v>43425</c:v>
                </c:pt>
                <c:pt idx="97">
                  <c:v>43432</c:v>
                </c:pt>
                <c:pt idx="98">
                  <c:v>43439</c:v>
                </c:pt>
                <c:pt idx="99">
                  <c:v>43446</c:v>
                </c:pt>
                <c:pt idx="100">
                  <c:v>43453</c:v>
                </c:pt>
                <c:pt idx="101">
                  <c:v>43460</c:v>
                </c:pt>
                <c:pt idx="102">
                  <c:v>43474</c:v>
                </c:pt>
                <c:pt idx="103">
                  <c:v>43481</c:v>
                </c:pt>
                <c:pt idx="104">
                  <c:v>43488</c:v>
                </c:pt>
                <c:pt idx="105">
                  <c:v>43495</c:v>
                </c:pt>
                <c:pt idx="106">
                  <c:v>43502</c:v>
                </c:pt>
                <c:pt idx="107">
                  <c:v>43509</c:v>
                </c:pt>
                <c:pt idx="108">
                  <c:v>43516</c:v>
                </c:pt>
                <c:pt idx="109">
                  <c:v>43523</c:v>
                </c:pt>
                <c:pt idx="110">
                  <c:v>43530</c:v>
                </c:pt>
                <c:pt idx="111">
                  <c:v>43537</c:v>
                </c:pt>
                <c:pt idx="112">
                  <c:v>43544</c:v>
                </c:pt>
                <c:pt idx="113">
                  <c:v>43551</c:v>
                </c:pt>
                <c:pt idx="114">
                  <c:v>43558</c:v>
                </c:pt>
                <c:pt idx="115">
                  <c:v>43565</c:v>
                </c:pt>
                <c:pt idx="116">
                  <c:v>43572</c:v>
                </c:pt>
                <c:pt idx="117">
                  <c:v>43579</c:v>
                </c:pt>
                <c:pt idx="118">
                  <c:v>43586</c:v>
                </c:pt>
                <c:pt idx="119">
                  <c:v>43593</c:v>
                </c:pt>
                <c:pt idx="120">
                  <c:v>43600</c:v>
                </c:pt>
                <c:pt idx="121">
                  <c:v>43607</c:v>
                </c:pt>
                <c:pt idx="122">
                  <c:v>43614</c:v>
                </c:pt>
                <c:pt idx="123">
                  <c:v>43621</c:v>
                </c:pt>
                <c:pt idx="124">
                  <c:v>43628</c:v>
                </c:pt>
                <c:pt idx="125">
                  <c:v>43635</c:v>
                </c:pt>
                <c:pt idx="126">
                  <c:v>43642</c:v>
                </c:pt>
                <c:pt idx="127">
                  <c:v>43649</c:v>
                </c:pt>
                <c:pt idx="128">
                  <c:v>43656</c:v>
                </c:pt>
                <c:pt idx="129">
                  <c:v>43663</c:v>
                </c:pt>
                <c:pt idx="130">
                  <c:v>43670</c:v>
                </c:pt>
                <c:pt idx="131">
                  <c:v>43677</c:v>
                </c:pt>
                <c:pt idx="132">
                  <c:v>43684</c:v>
                </c:pt>
                <c:pt idx="133">
                  <c:v>43691</c:v>
                </c:pt>
                <c:pt idx="134">
                  <c:v>43698</c:v>
                </c:pt>
                <c:pt idx="135">
                  <c:v>43705</c:v>
                </c:pt>
                <c:pt idx="136">
                  <c:v>43712</c:v>
                </c:pt>
                <c:pt idx="137">
                  <c:v>43719</c:v>
                </c:pt>
                <c:pt idx="138">
                  <c:v>43726</c:v>
                </c:pt>
                <c:pt idx="139">
                  <c:v>43733</c:v>
                </c:pt>
                <c:pt idx="140">
                  <c:v>43740</c:v>
                </c:pt>
                <c:pt idx="141">
                  <c:v>43747</c:v>
                </c:pt>
                <c:pt idx="142">
                  <c:v>43754</c:v>
                </c:pt>
                <c:pt idx="143">
                  <c:v>43761</c:v>
                </c:pt>
                <c:pt idx="144">
                  <c:v>43768</c:v>
                </c:pt>
                <c:pt idx="145">
                  <c:v>43775</c:v>
                </c:pt>
                <c:pt idx="146">
                  <c:v>43782</c:v>
                </c:pt>
                <c:pt idx="147">
                  <c:v>43789</c:v>
                </c:pt>
                <c:pt idx="148">
                  <c:v>43796</c:v>
                </c:pt>
                <c:pt idx="149">
                  <c:v>43803</c:v>
                </c:pt>
                <c:pt idx="150">
                  <c:v>43810</c:v>
                </c:pt>
                <c:pt idx="151">
                  <c:v>43817</c:v>
                </c:pt>
                <c:pt idx="152">
                  <c:v>43824</c:v>
                </c:pt>
                <c:pt idx="153">
                  <c:v>43829</c:v>
                </c:pt>
                <c:pt idx="154">
                  <c:v>43838</c:v>
                </c:pt>
                <c:pt idx="155">
                  <c:v>43845</c:v>
                </c:pt>
                <c:pt idx="156">
                  <c:v>43852</c:v>
                </c:pt>
                <c:pt idx="157">
                  <c:v>43859</c:v>
                </c:pt>
                <c:pt idx="158">
                  <c:v>43866</c:v>
                </c:pt>
                <c:pt idx="159">
                  <c:v>43873</c:v>
                </c:pt>
                <c:pt idx="160">
                  <c:v>43880</c:v>
                </c:pt>
                <c:pt idx="161">
                  <c:v>43887</c:v>
                </c:pt>
                <c:pt idx="162">
                  <c:v>43894</c:v>
                </c:pt>
                <c:pt idx="163">
                  <c:v>43901</c:v>
                </c:pt>
                <c:pt idx="164">
                  <c:v>43908</c:v>
                </c:pt>
                <c:pt idx="165">
                  <c:v>43915</c:v>
                </c:pt>
                <c:pt idx="166">
                  <c:v>43922</c:v>
                </c:pt>
                <c:pt idx="167">
                  <c:v>43929</c:v>
                </c:pt>
                <c:pt idx="168">
                  <c:v>43936</c:v>
                </c:pt>
                <c:pt idx="169">
                  <c:v>43943</c:v>
                </c:pt>
                <c:pt idx="170">
                  <c:v>43950</c:v>
                </c:pt>
                <c:pt idx="171">
                  <c:v>43957</c:v>
                </c:pt>
                <c:pt idx="172">
                  <c:v>43964</c:v>
                </c:pt>
                <c:pt idx="173">
                  <c:v>43971</c:v>
                </c:pt>
                <c:pt idx="174">
                  <c:v>43978</c:v>
                </c:pt>
                <c:pt idx="175">
                  <c:v>43985</c:v>
                </c:pt>
                <c:pt idx="176">
                  <c:v>43992</c:v>
                </c:pt>
                <c:pt idx="177">
                  <c:v>43999</c:v>
                </c:pt>
                <c:pt idx="178">
                  <c:v>44006</c:v>
                </c:pt>
                <c:pt idx="179">
                  <c:v>44013</c:v>
                </c:pt>
                <c:pt idx="180">
                  <c:v>44020</c:v>
                </c:pt>
                <c:pt idx="181">
                  <c:v>44027</c:v>
                </c:pt>
                <c:pt idx="182">
                  <c:v>44034</c:v>
                </c:pt>
                <c:pt idx="183">
                  <c:v>44041</c:v>
                </c:pt>
                <c:pt idx="184">
                  <c:v>44048</c:v>
                </c:pt>
                <c:pt idx="185">
                  <c:v>44055</c:v>
                </c:pt>
                <c:pt idx="186">
                  <c:v>44062</c:v>
                </c:pt>
                <c:pt idx="187">
                  <c:v>44069</c:v>
                </c:pt>
                <c:pt idx="188">
                  <c:v>44076</c:v>
                </c:pt>
                <c:pt idx="189">
                  <c:v>44083</c:v>
                </c:pt>
                <c:pt idx="190">
                  <c:v>44090</c:v>
                </c:pt>
                <c:pt idx="191">
                  <c:v>44097</c:v>
                </c:pt>
                <c:pt idx="192">
                  <c:v>44104</c:v>
                </c:pt>
                <c:pt idx="193">
                  <c:v>44111</c:v>
                </c:pt>
                <c:pt idx="194">
                  <c:v>44118</c:v>
                </c:pt>
                <c:pt idx="195">
                  <c:v>44125</c:v>
                </c:pt>
                <c:pt idx="196">
                  <c:v>44132</c:v>
                </c:pt>
                <c:pt idx="197">
                  <c:v>44139</c:v>
                </c:pt>
                <c:pt idx="198">
                  <c:v>44146</c:v>
                </c:pt>
                <c:pt idx="199">
                  <c:v>44153</c:v>
                </c:pt>
                <c:pt idx="200">
                  <c:v>44160</c:v>
                </c:pt>
                <c:pt idx="201">
                  <c:v>44167</c:v>
                </c:pt>
                <c:pt idx="202">
                  <c:v>44174</c:v>
                </c:pt>
                <c:pt idx="203">
                  <c:v>44181</c:v>
                </c:pt>
                <c:pt idx="204">
                  <c:v>44188</c:v>
                </c:pt>
                <c:pt idx="205">
                  <c:v>44195</c:v>
                </c:pt>
              </c:numCache>
            </c:numRef>
          </c:cat>
          <c:val>
            <c:numRef>
              <c:f>'Գրաֆիկ 41'!$E$2:$E$208</c:f>
              <c:numCache>
                <c:formatCode>_(* #,##0.0_);_(* \(#,##0.0\);_(* "-"??_);_(@_)</c:formatCode>
                <c:ptCount val="207"/>
                <c:pt idx="0">
                  <c:v>6.25</c:v>
                </c:pt>
                <c:pt idx="1">
                  <c:v>6.25</c:v>
                </c:pt>
                <c:pt idx="2">
                  <c:v>6.25</c:v>
                </c:pt>
                <c:pt idx="3">
                  <c:v>6.25</c:v>
                </c:pt>
                <c:pt idx="4">
                  <c:v>6.25</c:v>
                </c:pt>
                <c:pt idx="5">
                  <c:v>6</c:v>
                </c:pt>
                <c:pt idx="6">
                  <c:v>6</c:v>
                </c:pt>
                <c:pt idx="7">
                  <c:v>6</c:v>
                </c:pt>
                <c:pt idx="8">
                  <c:v>6</c:v>
                </c:pt>
                <c:pt idx="9">
                  <c:v>6</c:v>
                </c:pt>
                <c:pt idx="10">
                  <c:v>6</c:v>
                </c:pt>
                <c:pt idx="11">
                  <c:v>6</c:v>
                </c:pt>
                <c:pt idx="12">
                  <c:v>6</c:v>
                </c:pt>
                <c:pt idx="13">
                  <c:v>6</c:v>
                </c:pt>
                <c:pt idx="14">
                  <c:v>6</c:v>
                </c:pt>
                <c:pt idx="15">
                  <c:v>6</c:v>
                </c:pt>
                <c:pt idx="16">
                  <c:v>6</c:v>
                </c:pt>
                <c:pt idx="17">
                  <c:v>6</c:v>
                </c:pt>
                <c:pt idx="18">
                  <c:v>6</c:v>
                </c:pt>
                <c:pt idx="19">
                  <c:v>6</c:v>
                </c:pt>
                <c:pt idx="20">
                  <c:v>6</c:v>
                </c:pt>
                <c:pt idx="21">
                  <c:v>6</c:v>
                </c:pt>
                <c:pt idx="22">
                  <c:v>6</c:v>
                </c:pt>
                <c:pt idx="23">
                  <c:v>6</c:v>
                </c:pt>
                <c:pt idx="24">
                  <c:v>6</c:v>
                </c:pt>
                <c:pt idx="25">
                  <c:v>6</c:v>
                </c:pt>
                <c:pt idx="26">
                  <c:v>6</c:v>
                </c:pt>
                <c:pt idx="27">
                  <c:v>6</c:v>
                </c:pt>
                <c:pt idx="28">
                  <c:v>6</c:v>
                </c:pt>
                <c:pt idx="29">
                  <c:v>6</c:v>
                </c:pt>
                <c:pt idx="30">
                  <c:v>6</c:v>
                </c:pt>
                <c:pt idx="31">
                  <c:v>6</c:v>
                </c:pt>
                <c:pt idx="32">
                  <c:v>6</c:v>
                </c:pt>
                <c:pt idx="33">
                  <c:v>6</c:v>
                </c:pt>
                <c:pt idx="34">
                  <c:v>6</c:v>
                </c:pt>
                <c:pt idx="35">
                  <c:v>6</c:v>
                </c:pt>
                <c:pt idx="36">
                  <c:v>6</c:v>
                </c:pt>
                <c:pt idx="37">
                  <c:v>6</c:v>
                </c:pt>
                <c:pt idx="38">
                  <c:v>6</c:v>
                </c:pt>
                <c:pt idx="39">
                  <c:v>6</c:v>
                </c:pt>
                <c:pt idx="40">
                  <c:v>6</c:v>
                </c:pt>
                <c:pt idx="41">
                  <c:v>6</c:v>
                </c:pt>
                <c:pt idx="42">
                  <c:v>6</c:v>
                </c:pt>
                <c:pt idx="43">
                  <c:v>6</c:v>
                </c:pt>
                <c:pt idx="44">
                  <c:v>6</c:v>
                </c:pt>
                <c:pt idx="45">
                  <c:v>6</c:v>
                </c:pt>
                <c:pt idx="46">
                  <c:v>6</c:v>
                </c:pt>
                <c:pt idx="47">
                  <c:v>6</c:v>
                </c:pt>
                <c:pt idx="48">
                  <c:v>6</c:v>
                </c:pt>
                <c:pt idx="49">
                  <c:v>6</c:v>
                </c:pt>
                <c:pt idx="50">
                  <c:v>6</c:v>
                </c:pt>
                <c:pt idx="51">
                  <c:v>6</c:v>
                </c:pt>
                <c:pt idx="52">
                  <c:v>6</c:v>
                </c:pt>
                <c:pt idx="53">
                  <c:v>6</c:v>
                </c:pt>
                <c:pt idx="54">
                  <c:v>6</c:v>
                </c:pt>
                <c:pt idx="55">
                  <c:v>6</c:v>
                </c:pt>
                <c:pt idx="56">
                  <c:v>6</c:v>
                </c:pt>
                <c:pt idx="57">
                  <c:v>6</c:v>
                </c:pt>
                <c:pt idx="58">
                  <c:v>6</c:v>
                </c:pt>
                <c:pt idx="59">
                  <c:v>6</c:v>
                </c:pt>
                <c:pt idx="60">
                  <c:v>6</c:v>
                </c:pt>
                <c:pt idx="61">
                  <c:v>6</c:v>
                </c:pt>
                <c:pt idx="62">
                  <c:v>6</c:v>
                </c:pt>
                <c:pt idx="63">
                  <c:v>6</c:v>
                </c:pt>
                <c:pt idx="64">
                  <c:v>6</c:v>
                </c:pt>
                <c:pt idx="65">
                  <c:v>6</c:v>
                </c:pt>
                <c:pt idx="66">
                  <c:v>6</c:v>
                </c:pt>
                <c:pt idx="67">
                  <c:v>6</c:v>
                </c:pt>
                <c:pt idx="68">
                  <c:v>6</c:v>
                </c:pt>
                <c:pt idx="69">
                  <c:v>6</c:v>
                </c:pt>
                <c:pt idx="70">
                  <c:v>6</c:v>
                </c:pt>
                <c:pt idx="71">
                  <c:v>6</c:v>
                </c:pt>
                <c:pt idx="72">
                  <c:v>6</c:v>
                </c:pt>
                <c:pt idx="73">
                  <c:v>6</c:v>
                </c:pt>
                <c:pt idx="74">
                  <c:v>6</c:v>
                </c:pt>
                <c:pt idx="75">
                  <c:v>6</c:v>
                </c:pt>
                <c:pt idx="76">
                  <c:v>6</c:v>
                </c:pt>
                <c:pt idx="77">
                  <c:v>6</c:v>
                </c:pt>
                <c:pt idx="78">
                  <c:v>6</c:v>
                </c:pt>
                <c:pt idx="79">
                  <c:v>6</c:v>
                </c:pt>
                <c:pt idx="80">
                  <c:v>6</c:v>
                </c:pt>
                <c:pt idx="81">
                  <c:v>6</c:v>
                </c:pt>
                <c:pt idx="82">
                  <c:v>6</c:v>
                </c:pt>
                <c:pt idx="83">
                  <c:v>6</c:v>
                </c:pt>
                <c:pt idx="84">
                  <c:v>6</c:v>
                </c:pt>
                <c:pt idx="85">
                  <c:v>6</c:v>
                </c:pt>
                <c:pt idx="86">
                  <c:v>6</c:v>
                </c:pt>
                <c:pt idx="87">
                  <c:v>6</c:v>
                </c:pt>
                <c:pt idx="88">
                  <c:v>6</c:v>
                </c:pt>
                <c:pt idx="89">
                  <c:v>6</c:v>
                </c:pt>
                <c:pt idx="90">
                  <c:v>6</c:v>
                </c:pt>
                <c:pt idx="91">
                  <c:v>6</c:v>
                </c:pt>
                <c:pt idx="92">
                  <c:v>6</c:v>
                </c:pt>
                <c:pt idx="93">
                  <c:v>6</c:v>
                </c:pt>
                <c:pt idx="94">
                  <c:v>6</c:v>
                </c:pt>
                <c:pt idx="95">
                  <c:v>6</c:v>
                </c:pt>
                <c:pt idx="96">
                  <c:v>6</c:v>
                </c:pt>
                <c:pt idx="97">
                  <c:v>6</c:v>
                </c:pt>
                <c:pt idx="98">
                  <c:v>6</c:v>
                </c:pt>
                <c:pt idx="99">
                  <c:v>6</c:v>
                </c:pt>
                <c:pt idx="100">
                  <c:v>6</c:v>
                </c:pt>
                <c:pt idx="101">
                  <c:v>6</c:v>
                </c:pt>
                <c:pt idx="102">
                  <c:v>6</c:v>
                </c:pt>
                <c:pt idx="103">
                  <c:v>6</c:v>
                </c:pt>
                <c:pt idx="104">
                  <c:v>6</c:v>
                </c:pt>
                <c:pt idx="105">
                  <c:v>5.75</c:v>
                </c:pt>
                <c:pt idx="106">
                  <c:v>5.75</c:v>
                </c:pt>
                <c:pt idx="107">
                  <c:v>5.75</c:v>
                </c:pt>
                <c:pt idx="108">
                  <c:v>5.75</c:v>
                </c:pt>
                <c:pt idx="109">
                  <c:v>5.75</c:v>
                </c:pt>
                <c:pt idx="110">
                  <c:v>5.75</c:v>
                </c:pt>
                <c:pt idx="111">
                  <c:v>5.75</c:v>
                </c:pt>
                <c:pt idx="112">
                  <c:v>5.75</c:v>
                </c:pt>
                <c:pt idx="113">
                  <c:v>5.75</c:v>
                </c:pt>
                <c:pt idx="114">
                  <c:v>5.75</c:v>
                </c:pt>
                <c:pt idx="115">
                  <c:v>5.75</c:v>
                </c:pt>
                <c:pt idx="116">
                  <c:v>5.75</c:v>
                </c:pt>
                <c:pt idx="117">
                  <c:v>5.75</c:v>
                </c:pt>
                <c:pt idx="118">
                  <c:v>5.75</c:v>
                </c:pt>
                <c:pt idx="119">
                  <c:v>5.75</c:v>
                </c:pt>
                <c:pt idx="120">
                  <c:v>5.75</c:v>
                </c:pt>
                <c:pt idx="121">
                  <c:v>5.75</c:v>
                </c:pt>
                <c:pt idx="122">
                  <c:v>5.75</c:v>
                </c:pt>
                <c:pt idx="123">
                  <c:v>5.75</c:v>
                </c:pt>
                <c:pt idx="124">
                  <c:v>5.75</c:v>
                </c:pt>
                <c:pt idx="125">
                  <c:v>5.75</c:v>
                </c:pt>
                <c:pt idx="126">
                  <c:v>5.75</c:v>
                </c:pt>
                <c:pt idx="127">
                  <c:v>5.75</c:v>
                </c:pt>
                <c:pt idx="128">
                  <c:v>5.75</c:v>
                </c:pt>
                <c:pt idx="129">
                  <c:v>5.75</c:v>
                </c:pt>
                <c:pt idx="130">
                  <c:v>5.75</c:v>
                </c:pt>
                <c:pt idx="131">
                  <c:v>5.75</c:v>
                </c:pt>
                <c:pt idx="132">
                  <c:v>5.75</c:v>
                </c:pt>
                <c:pt idx="133">
                  <c:v>5.75</c:v>
                </c:pt>
                <c:pt idx="134">
                  <c:v>5.75</c:v>
                </c:pt>
                <c:pt idx="135">
                  <c:v>5.75</c:v>
                </c:pt>
                <c:pt idx="136">
                  <c:v>5.75</c:v>
                </c:pt>
                <c:pt idx="137">
                  <c:v>5.5</c:v>
                </c:pt>
                <c:pt idx="138">
                  <c:v>5.5</c:v>
                </c:pt>
                <c:pt idx="139">
                  <c:v>5.5</c:v>
                </c:pt>
                <c:pt idx="140">
                  <c:v>5.5</c:v>
                </c:pt>
                <c:pt idx="141">
                  <c:v>5.5</c:v>
                </c:pt>
                <c:pt idx="142">
                  <c:v>5.5</c:v>
                </c:pt>
                <c:pt idx="143">
                  <c:v>5.5</c:v>
                </c:pt>
                <c:pt idx="144">
                  <c:v>5.5</c:v>
                </c:pt>
                <c:pt idx="145">
                  <c:v>5.5</c:v>
                </c:pt>
                <c:pt idx="146">
                  <c:v>5.5</c:v>
                </c:pt>
                <c:pt idx="147">
                  <c:v>5.5</c:v>
                </c:pt>
                <c:pt idx="148">
                  <c:v>5.5</c:v>
                </c:pt>
                <c:pt idx="149">
                  <c:v>5.5</c:v>
                </c:pt>
                <c:pt idx="150">
                  <c:v>5.5</c:v>
                </c:pt>
                <c:pt idx="151">
                  <c:v>5.5</c:v>
                </c:pt>
                <c:pt idx="152">
                  <c:v>5.5</c:v>
                </c:pt>
                <c:pt idx="153">
                  <c:v>5.5</c:v>
                </c:pt>
                <c:pt idx="154">
                  <c:v>5.5</c:v>
                </c:pt>
                <c:pt idx="155">
                  <c:v>5.5</c:v>
                </c:pt>
                <c:pt idx="156">
                  <c:v>5.5</c:v>
                </c:pt>
                <c:pt idx="157">
                  <c:v>5.5</c:v>
                </c:pt>
                <c:pt idx="158">
                  <c:v>5.5</c:v>
                </c:pt>
                <c:pt idx="159">
                  <c:v>5.5</c:v>
                </c:pt>
                <c:pt idx="160">
                  <c:v>5.5</c:v>
                </c:pt>
                <c:pt idx="161">
                  <c:v>5.5</c:v>
                </c:pt>
                <c:pt idx="162">
                  <c:v>5.5</c:v>
                </c:pt>
                <c:pt idx="163">
                  <c:v>5.5</c:v>
                </c:pt>
                <c:pt idx="164">
                  <c:v>5.25</c:v>
                </c:pt>
                <c:pt idx="165">
                  <c:v>5.25</c:v>
                </c:pt>
                <c:pt idx="166">
                  <c:v>5.25</c:v>
                </c:pt>
                <c:pt idx="167">
                  <c:v>5.25</c:v>
                </c:pt>
                <c:pt idx="168">
                  <c:v>5.25</c:v>
                </c:pt>
                <c:pt idx="169">
                  <c:v>5.25</c:v>
                </c:pt>
                <c:pt idx="170">
                  <c:v>5</c:v>
                </c:pt>
                <c:pt idx="171">
                  <c:v>5</c:v>
                </c:pt>
                <c:pt idx="172">
                  <c:v>5</c:v>
                </c:pt>
                <c:pt idx="173">
                  <c:v>5</c:v>
                </c:pt>
                <c:pt idx="174">
                  <c:v>5</c:v>
                </c:pt>
                <c:pt idx="175">
                  <c:v>5</c:v>
                </c:pt>
                <c:pt idx="176">
                  <c:v>5</c:v>
                </c:pt>
                <c:pt idx="177">
                  <c:v>4.5</c:v>
                </c:pt>
                <c:pt idx="178">
                  <c:v>4.5</c:v>
                </c:pt>
                <c:pt idx="179">
                  <c:v>4.5</c:v>
                </c:pt>
                <c:pt idx="180">
                  <c:v>4.5</c:v>
                </c:pt>
                <c:pt idx="181">
                  <c:v>4.5</c:v>
                </c:pt>
                <c:pt idx="182">
                  <c:v>4.5</c:v>
                </c:pt>
                <c:pt idx="183">
                  <c:v>4.5</c:v>
                </c:pt>
                <c:pt idx="184">
                  <c:v>4.5</c:v>
                </c:pt>
                <c:pt idx="185">
                  <c:v>4.5</c:v>
                </c:pt>
                <c:pt idx="186">
                  <c:v>4.5</c:v>
                </c:pt>
                <c:pt idx="187">
                  <c:v>4.5</c:v>
                </c:pt>
                <c:pt idx="188">
                  <c:v>4.5</c:v>
                </c:pt>
                <c:pt idx="189">
                  <c:v>4.5</c:v>
                </c:pt>
                <c:pt idx="190">
                  <c:v>4.25</c:v>
                </c:pt>
                <c:pt idx="191">
                  <c:v>4.25</c:v>
                </c:pt>
                <c:pt idx="192">
                  <c:v>4.25</c:v>
                </c:pt>
                <c:pt idx="193">
                  <c:v>4.25</c:v>
                </c:pt>
                <c:pt idx="194">
                  <c:v>4.25</c:v>
                </c:pt>
                <c:pt idx="195">
                  <c:v>4.25</c:v>
                </c:pt>
                <c:pt idx="196">
                  <c:v>4.25</c:v>
                </c:pt>
                <c:pt idx="197">
                  <c:v>4.25</c:v>
                </c:pt>
                <c:pt idx="198">
                  <c:v>4.25</c:v>
                </c:pt>
                <c:pt idx="199">
                  <c:v>4.25</c:v>
                </c:pt>
                <c:pt idx="200">
                  <c:v>4.25</c:v>
                </c:pt>
                <c:pt idx="201">
                  <c:v>4.25</c:v>
                </c:pt>
                <c:pt idx="202">
                  <c:v>4.25</c:v>
                </c:pt>
                <c:pt idx="203">
                  <c:v>5.25</c:v>
                </c:pt>
                <c:pt idx="204">
                  <c:v>5.25</c:v>
                </c:pt>
                <c:pt idx="205">
                  <c:v>5.25</c:v>
                </c:pt>
              </c:numCache>
            </c:numRef>
          </c:val>
          <c:smooth val="0"/>
          <c:extLst>
            <c:ext xmlns:c16="http://schemas.microsoft.com/office/drawing/2014/chart" uri="{C3380CC4-5D6E-409C-BE32-E72D297353CC}">
              <c16:uniqueId val="{00000003-E98B-4CE9-8F66-47B9E15BC872}"/>
            </c:ext>
          </c:extLst>
        </c:ser>
        <c:ser>
          <c:idx val="5"/>
          <c:order val="4"/>
          <c:tx>
            <c:strRef>
              <c:f>'Գրաֆիկ 41'!$F$1</c:f>
              <c:strCache>
                <c:ptCount val="1"/>
                <c:pt idx="0">
                  <c:v>CBA deposits rate</c:v>
                </c:pt>
              </c:strCache>
            </c:strRef>
          </c:tx>
          <c:spPr>
            <a:ln w="12700">
              <a:solidFill>
                <a:srgbClr val="8064A2">
                  <a:lumMod val="50000"/>
                </a:srgbClr>
              </a:solidFill>
            </a:ln>
          </c:spPr>
          <c:marker>
            <c:symbol val="none"/>
          </c:marker>
          <c:cat>
            <c:numRef>
              <c:f>'Գրաֆիկ 41'!$A$2:$A$208</c:f>
              <c:numCache>
                <c:formatCode>[$-409]dd\-mmm\-yy;@</c:formatCode>
                <c:ptCount val="207"/>
                <c:pt idx="0">
                  <c:v>42746</c:v>
                </c:pt>
                <c:pt idx="1">
                  <c:v>42753</c:v>
                </c:pt>
                <c:pt idx="2">
                  <c:v>42760</c:v>
                </c:pt>
                <c:pt idx="3">
                  <c:v>42767</c:v>
                </c:pt>
                <c:pt idx="4">
                  <c:v>42774</c:v>
                </c:pt>
                <c:pt idx="5">
                  <c:v>42781</c:v>
                </c:pt>
                <c:pt idx="6">
                  <c:v>42788</c:v>
                </c:pt>
                <c:pt idx="7">
                  <c:v>42795</c:v>
                </c:pt>
                <c:pt idx="8">
                  <c:v>42803</c:v>
                </c:pt>
                <c:pt idx="9">
                  <c:v>42809</c:v>
                </c:pt>
                <c:pt idx="10">
                  <c:v>42816</c:v>
                </c:pt>
                <c:pt idx="11">
                  <c:v>42823</c:v>
                </c:pt>
                <c:pt idx="12">
                  <c:v>42830</c:v>
                </c:pt>
                <c:pt idx="13">
                  <c:v>42837</c:v>
                </c:pt>
                <c:pt idx="14">
                  <c:v>42844</c:v>
                </c:pt>
                <c:pt idx="15">
                  <c:v>42851</c:v>
                </c:pt>
                <c:pt idx="16">
                  <c:v>42858</c:v>
                </c:pt>
                <c:pt idx="17">
                  <c:v>42865</c:v>
                </c:pt>
                <c:pt idx="18">
                  <c:v>42872</c:v>
                </c:pt>
                <c:pt idx="19">
                  <c:v>42879</c:v>
                </c:pt>
                <c:pt idx="20">
                  <c:v>42886</c:v>
                </c:pt>
                <c:pt idx="21">
                  <c:v>42893</c:v>
                </c:pt>
                <c:pt idx="22">
                  <c:v>42900</c:v>
                </c:pt>
                <c:pt idx="23">
                  <c:v>42907</c:v>
                </c:pt>
                <c:pt idx="24">
                  <c:v>42914</c:v>
                </c:pt>
                <c:pt idx="25">
                  <c:v>42921</c:v>
                </c:pt>
                <c:pt idx="26">
                  <c:v>42928</c:v>
                </c:pt>
                <c:pt idx="27">
                  <c:v>42935</c:v>
                </c:pt>
                <c:pt idx="28">
                  <c:v>42942</c:v>
                </c:pt>
                <c:pt idx="29">
                  <c:v>42949</c:v>
                </c:pt>
                <c:pt idx="30">
                  <c:v>42956</c:v>
                </c:pt>
                <c:pt idx="31">
                  <c:v>42963</c:v>
                </c:pt>
                <c:pt idx="32">
                  <c:v>42970</c:v>
                </c:pt>
                <c:pt idx="33">
                  <c:v>42977</c:v>
                </c:pt>
                <c:pt idx="34">
                  <c:v>42984</c:v>
                </c:pt>
                <c:pt idx="35">
                  <c:v>42991</c:v>
                </c:pt>
                <c:pt idx="36">
                  <c:v>42998</c:v>
                </c:pt>
                <c:pt idx="37">
                  <c:v>43005</c:v>
                </c:pt>
                <c:pt idx="38">
                  <c:v>43012</c:v>
                </c:pt>
                <c:pt idx="39">
                  <c:v>43019</c:v>
                </c:pt>
                <c:pt idx="40">
                  <c:v>43026</c:v>
                </c:pt>
                <c:pt idx="41">
                  <c:v>43033</c:v>
                </c:pt>
                <c:pt idx="42">
                  <c:v>43040</c:v>
                </c:pt>
                <c:pt idx="43">
                  <c:v>43047</c:v>
                </c:pt>
                <c:pt idx="44">
                  <c:v>43054</c:v>
                </c:pt>
                <c:pt idx="45">
                  <c:v>43061</c:v>
                </c:pt>
                <c:pt idx="46">
                  <c:v>43068</c:v>
                </c:pt>
                <c:pt idx="47">
                  <c:v>43075</c:v>
                </c:pt>
                <c:pt idx="48">
                  <c:v>43082</c:v>
                </c:pt>
                <c:pt idx="49">
                  <c:v>43089</c:v>
                </c:pt>
                <c:pt idx="50">
                  <c:v>43096</c:v>
                </c:pt>
                <c:pt idx="51">
                  <c:v>43110</c:v>
                </c:pt>
                <c:pt idx="52">
                  <c:v>43117</c:v>
                </c:pt>
                <c:pt idx="53">
                  <c:v>43124</c:v>
                </c:pt>
                <c:pt idx="54">
                  <c:v>43131</c:v>
                </c:pt>
                <c:pt idx="55">
                  <c:v>43138</c:v>
                </c:pt>
                <c:pt idx="56">
                  <c:v>43145</c:v>
                </c:pt>
                <c:pt idx="57">
                  <c:v>43152</c:v>
                </c:pt>
                <c:pt idx="58">
                  <c:v>43159</c:v>
                </c:pt>
                <c:pt idx="59">
                  <c:v>43166</c:v>
                </c:pt>
                <c:pt idx="60">
                  <c:v>43173</c:v>
                </c:pt>
                <c:pt idx="61">
                  <c:v>43180</c:v>
                </c:pt>
                <c:pt idx="62">
                  <c:v>43187</c:v>
                </c:pt>
                <c:pt idx="63">
                  <c:v>43194</c:v>
                </c:pt>
                <c:pt idx="64">
                  <c:v>43201</c:v>
                </c:pt>
                <c:pt idx="65">
                  <c:v>43208</c:v>
                </c:pt>
                <c:pt idx="66">
                  <c:v>43215</c:v>
                </c:pt>
                <c:pt idx="67">
                  <c:v>43222</c:v>
                </c:pt>
                <c:pt idx="68">
                  <c:v>43230</c:v>
                </c:pt>
                <c:pt idx="69">
                  <c:v>43236</c:v>
                </c:pt>
                <c:pt idx="70">
                  <c:v>43242</c:v>
                </c:pt>
                <c:pt idx="71">
                  <c:v>43249</c:v>
                </c:pt>
                <c:pt idx="72">
                  <c:v>43257</c:v>
                </c:pt>
                <c:pt idx="73">
                  <c:v>43264</c:v>
                </c:pt>
                <c:pt idx="74">
                  <c:v>43271</c:v>
                </c:pt>
                <c:pt idx="75">
                  <c:v>43278</c:v>
                </c:pt>
                <c:pt idx="76">
                  <c:v>43285</c:v>
                </c:pt>
                <c:pt idx="77">
                  <c:v>43292</c:v>
                </c:pt>
                <c:pt idx="78">
                  <c:v>43299</c:v>
                </c:pt>
                <c:pt idx="79">
                  <c:v>43306</c:v>
                </c:pt>
                <c:pt idx="80">
                  <c:v>43313</c:v>
                </c:pt>
                <c:pt idx="81">
                  <c:v>43320</c:v>
                </c:pt>
                <c:pt idx="82">
                  <c:v>43327</c:v>
                </c:pt>
                <c:pt idx="83">
                  <c:v>43334</c:v>
                </c:pt>
                <c:pt idx="84">
                  <c:v>43341</c:v>
                </c:pt>
                <c:pt idx="85">
                  <c:v>43348</c:v>
                </c:pt>
                <c:pt idx="86">
                  <c:v>43355</c:v>
                </c:pt>
                <c:pt idx="87">
                  <c:v>43362</c:v>
                </c:pt>
                <c:pt idx="88">
                  <c:v>43369</c:v>
                </c:pt>
                <c:pt idx="89">
                  <c:v>43376</c:v>
                </c:pt>
                <c:pt idx="90">
                  <c:v>43383</c:v>
                </c:pt>
                <c:pt idx="91">
                  <c:v>43390</c:v>
                </c:pt>
                <c:pt idx="92">
                  <c:v>43397</c:v>
                </c:pt>
                <c:pt idx="93">
                  <c:v>43404</c:v>
                </c:pt>
                <c:pt idx="94">
                  <c:v>43411</c:v>
                </c:pt>
                <c:pt idx="95">
                  <c:v>43418</c:v>
                </c:pt>
                <c:pt idx="96">
                  <c:v>43425</c:v>
                </c:pt>
                <c:pt idx="97">
                  <c:v>43432</c:v>
                </c:pt>
                <c:pt idx="98">
                  <c:v>43439</c:v>
                </c:pt>
                <c:pt idx="99">
                  <c:v>43446</c:v>
                </c:pt>
                <c:pt idx="100">
                  <c:v>43453</c:v>
                </c:pt>
                <c:pt idx="101">
                  <c:v>43460</c:v>
                </c:pt>
                <c:pt idx="102">
                  <c:v>43474</c:v>
                </c:pt>
                <c:pt idx="103">
                  <c:v>43481</c:v>
                </c:pt>
                <c:pt idx="104">
                  <c:v>43488</c:v>
                </c:pt>
                <c:pt idx="105">
                  <c:v>43495</c:v>
                </c:pt>
                <c:pt idx="106">
                  <c:v>43502</c:v>
                </c:pt>
                <c:pt idx="107">
                  <c:v>43509</c:v>
                </c:pt>
                <c:pt idx="108">
                  <c:v>43516</c:v>
                </c:pt>
                <c:pt idx="109">
                  <c:v>43523</c:v>
                </c:pt>
                <c:pt idx="110">
                  <c:v>43530</c:v>
                </c:pt>
                <c:pt idx="111">
                  <c:v>43537</c:v>
                </c:pt>
                <c:pt idx="112">
                  <c:v>43544</c:v>
                </c:pt>
                <c:pt idx="113">
                  <c:v>43551</c:v>
                </c:pt>
                <c:pt idx="114">
                  <c:v>43558</c:v>
                </c:pt>
                <c:pt idx="115">
                  <c:v>43565</c:v>
                </c:pt>
                <c:pt idx="116">
                  <c:v>43572</c:v>
                </c:pt>
                <c:pt idx="117">
                  <c:v>43579</c:v>
                </c:pt>
                <c:pt idx="118">
                  <c:v>43586</c:v>
                </c:pt>
                <c:pt idx="119">
                  <c:v>43593</c:v>
                </c:pt>
                <c:pt idx="120">
                  <c:v>43600</c:v>
                </c:pt>
                <c:pt idx="121">
                  <c:v>43607</c:v>
                </c:pt>
                <c:pt idx="122">
                  <c:v>43614</c:v>
                </c:pt>
                <c:pt idx="123">
                  <c:v>43621</c:v>
                </c:pt>
                <c:pt idx="124">
                  <c:v>43628</c:v>
                </c:pt>
                <c:pt idx="125">
                  <c:v>43635</c:v>
                </c:pt>
                <c:pt idx="126">
                  <c:v>43642</c:v>
                </c:pt>
                <c:pt idx="127">
                  <c:v>43649</c:v>
                </c:pt>
                <c:pt idx="128">
                  <c:v>43656</c:v>
                </c:pt>
                <c:pt idx="129">
                  <c:v>43663</c:v>
                </c:pt>
                <c:pt idx="130">
                  <c:v>43670</c:v>
                </c:pt>
                <c:pt idx="131">
                  <c:v>43677</c:v>
                </c:pt>
                <c:pt idx="132">
                  <c:v>43684</c:v>
                </c:pt>
                <c:pt idx="133">
                  <c:v>43691</c:v>
                </c:pt>
                <c:pt idx="134">
                  <c:v>43698</c:v>
                </c:pt>
                <c:pt idx="135">
                  <c:v>43705</c:v>
                </c:pt>
                <c:pt idx="136">
                  <c:v>43712</c:v>
                </c:pt>
                <c:pt idx="137">
                  <c:v>43719</c:v>
                </c:pt>
                <c:pt idx="138">
                  <c:v>43726</c:v>
                </c:pt>
                <c:pt idx="139">
                  <c:v>43733</c:v>
                </c:pt>
                <c:pt idx="140">
                  <c:v>43740</c:v>
                </c:pt>
                <c:pt idx="141">
                  <c:v>43747</c:v>
                </c:pt>
                <c:pt idx="142">
                  <c:v>43754</c:v>
                </c:pt>
                <c:pt idx="143">
                  <c:v>43761</c:v>
                </c:pt>
                <c:pt idx="144">
                  <c:v>43768</c:v>
                </c:pt>
                <c:pt idx="145">
                  <c:v>43775</c:v>
                </c:pt>
                <c:pt idx="146">
                  <c:v>43782</c:v>
                </c:pt>
                <c:pt idx="147">
                  <c:v>43789</c:v>
                </c:pt>
                <c:pt idx="148">
                  <c:v>43796</c:v>
                </c:pt>
                <c:pt idx="149">
                  <c:v>43803</c:v>
                </c:pt>
                <c:pt idx="150">
                  <c:v>43810</c:v>
                </c:pt>
                <c:pt idx="151">
                  <c:v>43817</c:v>
                </c:pt>
                <c:pt idx="152">
                  <c:v>43824</c:v>
                </c:pt>
                <c:pt idx="153">
                  <c:v>43829</c:v>
                </c:pt>
                <c:pt idx="154">
                  <c:v>43838</c:v>
                </c:pt>
                <c:pt idx="155">
                  <c:v>43845</c:v>
                </c:pt>
                <c:pt idx="156">
                  <c:v>43852</c:v>
                </c:pt>
                <c:pt idx="157">
                  <c:v>43859</c:v>
                </c:pt>
                <c:pt idx="158">
                  <c:v>43866</c:v>
                </c:pt>
                <c:pt idx="159">
                  <c:v>43873</c:v>
                </c:pt>
                <c:pt idx="160">
                  <c:v>43880</c:v>
                </c:pt>
                <c:pt idx="161">
                  <c:v>43887</c:v>
                </c:pt>
                <c:pt idx="162">
                  <c:v>43894</c:v>
                </c:pt>
                <c:pt idx="163">
                  <c:v>43901</c:v>
                </c:pt>
                <c:pt idx="164">
                  <c:v>43908</c:v>
                </c:pt>
                <c:pt idx="165">
                  <c:v>43915</c:v>
                </c:pt>
                <c:pt idx="166">
                  <c:v>43922</c:v>
                </c:pt>
                <c:pt idx="167">
                  <c:v>43929</c:v>
                </c:pt>
                <c:pt idx="168">
                  <c:v>43936</c:v>
                </c:pt>
                <c:pt idx="169">
                  <c:v>43943</c:v>
                </c:pt>
                <c:pt idx="170">
                  <c:v>43950</c:v>
                </c:pt>
                <c:pt idx="171">
                  <c:v>43957</c:v>
                </c:pt>
                <c:pt idx="172">
                  <c:v>43964</c:v>
                </c:pt>
                <c:pt idx="173">
                  <c:v>43971</c:v>
                </c:pt>
                <c:pt idx="174">
                  <c:v>43978</c:v>
                </c:pt>
                <c:pt idx="175">
                  <c:v>43985</c:v>
                </c:pt>
                <c:pt idx="176">
                  <c:v>43992</c:v>
                </c:pt>
                <c:pt idx="177">
                  <c:v>43999</c:v>
                </c:pt>
                <c:pt idx="178">
                  <c:v>44006</c:v>
                </c:pt>
                <c:pt idx="179">
                  <c:v>44013</c:v>
                </c:pt>
                <c:pt idx="180">
                  <c:v>44020</c:v>
                </c:pt>
                <c:pt idx="181">
                  <c:v>44027</c:v>
                </c:pt>
                <c:pt idx="182">
                  <c:v>44034</c:v>
                </c:pt>
                <c:pt idx="183">
                  <c:v>44041</c:v>
                </c:pt>
                <c:pt idx="184">
                  <c:v>44048</c:v>
                </c:pt>
                <c:pt idx="185">
                  <c:v>44055</c:v>
                </c:pt>
                <c:pt idx="186">
                  <c:v>44062</c:v>
                </c:pt>
                <c:pt idx="187">
                  <c:v>44069</c:v>
                </c:pt>
                <c:pt idx="188">
                  <c:v>44076</c:v>
                </c:pt>
                <c:pt idx="189">
                  <c:v>44083</c:v>
                </c:pt>
                <c:pt idx="190">
                  <c:v>44090</c:v>
                </c:pt>
                <c:pt idx="191">
                  <c:v>44097</c:v>
                </c:pt>
                <c:pt idx="192">
                  <c:v>44104</c:v>
                </c:pt>
                <c:pt idx="193">
                  <c:v>44111</c:v>
                </c:pt>
                <c:pt idx="194">
                  <c:v>44118</c:v>
                </c:pt>
                <c:pt idx="195">
                  <c:v>44125</c:v>
                </c:pt>
                <c:pt idx="196">
                  <c:v>44132</c:v>
                </c:pt>
                <c:pt idx="197">
                  <c:v>44139</c:v>
                </c:pt>
                <c:pt idx="198">
                  <c:v>44146</c:v>
                </c:pt>
                <c:pt idx="199">
                  <c:v>44153</c:v>
                </c:pt>
                <c:pt idx="200">
                  <c:v>44160</c:v>
                </c:pt>
                <c:pt idx="201">
                  <c:v>44167</c:v>
                </c:pt>
                <c:pt idx="202">
                  <c:v>44174</c:v>
                </c:pt>
                <c:pt idx="203">
                  <c:v>44181</c:v>
                </c:pt>
                <c:pt idx="204">
                  <c:v>44188</c:v>
                </c:pt>
                <c:pt idx="205">
                  <c:v>44195</c:v>
                </c:pt>
              </c:numCache>
            </c:numRef>
          </c:cat>
          <c:val>
            <c:numRef>
              <c:f>'Գրաֆիկ 41'!$F$2:$F$208</c:f>
              <c:numCache>
                <c:formatCode>_(* #,##0.0_);_(* \(#,##0.0\);_(* "-"??_);_(@_)</c:formatCode>
                <c:ptCount val="207"/>
                <c:pt idx="0">
                  <c:v>4.75</c:v>
                </c:pt>
                <c:pt idx="1">
                  <c:v>4.75</c:v>
                </c:pt>
                <c:pt idx="2">
                  <c:v>4.75</c:v>
                </c:pt>
                <c:pt idx="3">
                  <c:v>4.75</c:v>
                </c:pt>
                <c:pt idx="4">
                  <c:v>4.75</c:v>
                </c:pt>
                <c:pt idx="5">
                  <c:v>4.5</c:v>
                </c:pt>
                <c:pt idx="6">
                  <c:v>4.5</c:v>
                </c:pt>
                <c:pt idx="7">
                  <c:v>4.5</c:v>
                </c:pt>
                <c:pt idx="8">
                  <c:v>4.5</c:v>
                </c:pt>
                <c:pt idx="9">
                  <c:v>4.5</c:v>
                </c:pt>
                <c:pt idx="10">
                  <c:v>4.5</c:v>
                </c:pt>
                <c:pt idx="11">
                  <c:v>4.5</c:v>
                </c:pt>
                <c:pt idx="12">
                  <c:v>4.5</c:v>
                </c:pt>
                <c:pt idx="13">
                  <c:v>4.5</c:v>
                </c:pt>
                <c:pt idx="14">
                  <c:v>4.5</c:v>
                </c:pt>
                <c:pt idx="15">
                  <c:v>4.5</c:v>
                </c:pt>
                <c:pt idx="16">
                  <c:v>4.5</c:v>
                </c:pt>
                <c:pt idx="17">
                  <c:v>4.5</c:v>
                </c:pt>
                <c:pt idx="18">
                  <c:v>4.5</c:v>
                </c:pt>
                <c:pt idx="19">
                  <c:v>4.5</c:v>
                </c:pt>
                <c:pt idx="20">
                  <c:v>4.5</c:v>
                </c:pt>
                <c:pt idx="21">
                  <c:v>4.5</c:v>
                </c:pt>
                <c:pt idx="22">
                  <c:v>4.5</c:v>
                </c:pt>
                <c:pt idx="23">
                  <c:v>4.5</c:v>
                </c:pt>
                <c:pt idx="24">
                  <c:v>4.5</c:v>
                </c:pt>
                <c:pt idx="25">
                  <c:v>4.5</c:v>
                </c:pt>
                <c:pt idx="26">
                  <c:v>4.5</c:v>
                </c:pt>
                <c:pt idx="27">
                  <c:v>4.5</c:v>
                </c:pt>
                <c:pt idx="28">
                  <c:v>4.5</c:v>
                </c:pt>
                <c:pt idx="29">
                  <c:v>4.5</c:v>
                </c:pt>
                <c:pt idx="30">
                  <c:v>4.5</c:v>
                </c:pt>
                <c:pt idx="31">
                  <c:v>4.5</c:v>
                </c:pt>
                <c:pt idx="32">
                  <c:v>4.5</c:v>
                </c:pt>
                <c:pt idx="33">
                  <c:v>4.5</c:v>
                </c:pt>
                <c:pt idx="34">
                  <c:v>4.5</c:v>
                </c:pt>
                <c:pt idx="35">
                  <c:v>4.5</c:v>
                </c:pt>
                <c:pt idx="36">
                  <c:v>4.5</c:v>
                </c:pt>
                <c:pt idx="37">
                  <c:v>4.5</c:v>
                </c:pt>
                <c:pt idx="38">
                  <c:v>4.5</c:v>
                </c:pt>
                <c:pt idx="39">
                  <c:v>4.5</c:v>
                </c:pt>
                <c:pt idx="40">
                  <c:v>4.5</c:v>
                </c:pt>
                <c:pt idx="41">
                  <c:v>4.5</c:v>
                </c:pt>
                <c:pt idx="42">
                  <c:v>4.5</c:v>
                </c:pt>
                <c:pt idx="43">
                  <c:v>4.5</c:v>
                </c:pt>
                <c:pt idx="44">
                  <c:v>4.5</c:v>
                </c:pt>
                <c:pt idx="45">
                  <c:v>4.5</c:v>
                </c:pt>
                <c:pt idx="46">
                  <c:v>4.5</c:v>
                </c:pt>
                <c:pt idx="47">
                  <c:v>4.5</c:v>
                </c:pt>
                <c:pt idx="48">
                  <c:v>4.5</c:v>
                </c:pt>
                <c:pt idx="49">
                  <c:v>4.5</c:v>
                </c:pt>
                <c:pt idx="50">
                  <c:v>4.5</c:v>
                </c:pt>
                <c:pt idx="51">
                  <c:v>4.5</c:v>
                </c:pt>
                <c:pt idx="52">
                  <c:v>4.5</c:v>
                </c:pt>
                <c:pt idx="53">
                  <c:v>4.5</c:v>
                </c:pt>
                <c:pt idx="54">
                  <c:v>4.5</c:v>
                </c:pt>
                <c:pt idx="55">
                  <c:v>4.5</c:v>
                </c:pt>
                <c:pt idx="56">
                  <c:v>4.5</c:v>
                </c:pt>
                <c:pt idx="57">
                  <c:v>4.5</c:v>
                </c:pt>
                <c:pt idx="58">
                  <c:v>4.5</c:v>
                </c:pt>
                <c:pt idx="59">
                  <c:v>4.5</c:v>
                </c:pt>
                <c:pt idx="60">
                  <c:v>4.5</c:v>
                </c:pt>
                <c:pt idx="61">
                  <c:v>4.5</c:v>
                </c:pt>
                <c:pt idx="62">
                  <c:v>4.5</c:v>
                </c:pt>
                <c:pt idx="63">
                  <c:v>4.5</c:v>
                </c:pt>
                <c:pt idx="64">
                  <c:v>4.5</c:v>
                </c:pt>
                <c:pt idx="65">
                  <c:v>4.5</c:v>
                </c:pt>
                <c:pt idx="66">
                  <c:v>4.5</c:v>
                </c:pt>
                <c:pt idx="67">
                  <c:v>4.5</c:v>
                </c:pt>
                <c:pt idx="68">
                  <c:v>4.5</c:v>
                </c:pt>
                <c:pt idx="69">
                  <c:v>4.5</c:v>
                </c:pt>
                <c:pt idx="70">
                  <c:v>4.5</c:v>
                </c:pt>
                <c:pt idx="71">
                  <c:v>4.5</c:v>
                </c:pt>
                <c:pt idx="72">
                  <c:v>4.5</c:v>
                </c:pt>
                <c:pt idx="73">
                  <c:v>4.5</c:v>
                </c:pt>
                <c:pt idx="74">
                  <c:v>4.5</c:v>
                </c:pt>
                <c:pt idx="75">
                  <c:v>4.5</c:v>
                </c:pt>
                <c:pt idx="76">
                  <c:v>4.5</c:v>
                </c:pt>
                <c:pt idx="77">
                  <c:v>4.5</c:v>
                </c:pt>
                <c:pt idx="78">
                  <c:v>4.5</c:v>
                </c:pt>
                <c:pt idx="79">
                  <c:v>4.5</c:v>
                </c:pt>
                <c:pt idx="80">
                  <c:v>4.5</c:v>
                </c:pt>
                <c:pt idx="81">
                  <c:v>4.5</c:v>
                </c:pt>
                <c:pt idx="82">
                  <c:v>4.5</c:v>
                </c:pt>
                <c:pt idx="83">
                  <c:v>4.5</c:v>
                </c:pt>
                <c:pt idx="84">
                  <c:v>4.5</c:v>
                </c:pt>
                <c:pt idx="85">
                  <c:v>4.5</c:v>
                </c:pt>
                <c:pt idx="86">
                  <c:v>4.5</c:v>
                </c:pt>
                <c:pt idx="87">
                  <c:v>4.5</c:v>
                </c:pt>
                <c:pt idx="88">
                  <c:v>4.5</c:v>
                </c:pt>
                <c:pt idx="89">
                  <c:v>4.5</c:v>
                </c:pt>
                <c:pt idx="90">
                  <c:v>4.5</c:v>
                </c:pt>
                <c:pt idx="91">
                  <c:v>4.5</c:v>
                </c:pt>
                <c:pt idx="92">
                  <c:v>4.5</c:v>
                </c:pt>
                <c:pt idx="93">
                  <c:v>4.5</c:v>
                </c:pt>
                <c:pt idx="94">
                  <c:v>4.5</c:v>
                </c:pt>
                <c:pt idx="95">
                  <c:v>4.5</c:v>
                </c:pt>
                <c:pt idx="96">
                  <c:v>4.5</c:v>
                </c:pt>
                <c:pt idx="97">
                  <c:v>4.5</c:v>
                </c:pt>
                <c:pt idx="98">
                  <c:v>4.5</c:v>
                </c:pt>
                <c:pt idx="99">
                  <c:v>4.5</c:v>
                </c:pt>
                <c:pt idx="100">
                  <c:v>4.5</c:v>
                </c:pt>
                <c:pt idx="101">
                  <c:v>4.5</c:v>
                </c:pt>
                <c:pt idx="102">
                  <c:v>4.5</c:v>
                </c:pt>
                <c:pt idx="103">
                  <c:v>4.5</c:v>
                </c:pt>
                <c:pt idx="104">
                  <c:v>4.5</c:v>
                </c:pt>
                <c:pt idx="105">
                  <c:v>4.25</c:v>
                </c:pt>
                <c:pt idx="106">
                  <c:v>4.25</c:v>
                </c:pt>
                <c:pt idx="107">
                  <c:v>4.25</c:v>
                </c:pt>
                <c:pt idx="108">
                  <c:v>4.25</c:v>
                </c:pt>
                <c:pt idx="109">
                  <c:v>4.25</c:v>
                </c:pt>
                <c:pt idx="110">
                  <c:v>4.25</c:v>
                </c:pt>
                <c:pt idx="111">
                  <c:v>4.25</c:v>
                </c:pt>
                <c:pt idx="112">
                  <c:v>4.25</c:v>
                </c:pt>
                <c:pt idx="113">
                  <c:v>4.25</c:v>
                </c:pt>
                <c:pt idx="114">
                  <c:v>4.25</c:v>
                </c:pt>
                <c:pt idx="115">
                  <c:v>4.25</c:v>
                </c:pt>
                <c:pt idx="116">
                  <c:v>4.25</c:v>
                </c:pt>
                <c:pt idx="117">
                  <c:v>4.25</c:v>
                </c:pt>
                <c:pt idx="118">
                  <c:v>4.25</c:v>
                </c:pt>
                <c:pt idx="119">
                  <c:v>4.25</c:v>
                </c:pt>
                <c:pt idx="120">
                  <c:v>4.25</c:v>
                </c:pt>
                <c:pt idx="121">
                  <c:v>4.25</c:v>
                </c:pt>
                <c:pt idx="122">
                  <c:v>4.25</c:v>
                </c:pt>
                <c:pt idx="123">
                  <c:v>4.25</c:v>
                </c:pt>
                <c:pt idx="124">
                  <c:v>4.25</c:v>
                </c:pt>
                <c:pt idx="125">
                  <c:v>4.25</c:v>
                </c:pt>
                <c:pt idx="126">
                  <c:v>4.25</c:v>
                </c:pt>
                <c:pt idx="127">
                  <c:v>4.25</c:v>
                </c:pt>
                <c:pt idx="128">
                  <c:v>4.25</c:v>
                </c:pt>
                <c:pt idx="129">
                  <c:v>4.25</c:v>
                </c:pt>
                <c:pt idx="130">
                  <c:v>4.25</c:v>
                </c:pt>
                <c:pt idx="131">
                  <c:v>4.25</c:v>
                </c:pt>
                <c:pt idx="132">
                  <c:v>4.25</c:v>
                </c:pt>
                <c:pt idx="133">
                  <c:v>4.25</c:v>
                </c:pt>
                <c:pt idx="134">
                  <c:v>4.25</c:v>
                </c:pt>
                <c:pt idx="135">
                  <c:v>4.25</c:v>
                </c:pt>
                <c:pt idx="136">
                  <c:v>4.25</c:v>
                </c:pt>
                <c:pt idx="137">
                  <c:v>4</c:v>
                </c:pt>
                <c:pt idx="138">
                  <c:v>4</c:v>
                </c:pt>
                <c:pt idx="139">
                  <c:v>4</c:v>
                </c:pt>
                <c:pt idx="140">
                  <c:v>4</c:v>
                </c:pt>
                <c:pt idx="141">
                  <c:v>4</c:v>
                </c:pt>
                <c:pt idx="142">
                  <c:v>4</c:v>
                </c:pt>
                <c:pt idx="143">
                  <c:v>4</c:v>
                </c:pt>
                <c:pt idx="144">
                  <c:v>4</c:v>
                </c:pt>
                <c:pt idx="145">
                  <c:v>4</c:v>
                </c:pt>
                <c:pt idx="146">
                  <c:v>4</c:v>
                </c:pt>
                <c:pt idx="147">
                  <c:v>4</c:v>
                </c:pt>
                <c:pt idx="148">
                  <c:v>4</c:v>
                </c:pt>
                <c:pt idx="149">
                  <c:v>4</c:v>
                </c:pt>
                <c:pt idx="150">
                  <c:v>4</c:v>
                </c:pt>
                <c:pt idx="151">
                  <c:v>4</c:v>
                </c:pt>
                <c:pt idx="152">
                  <c:v>4</c:v>
                </c:pt>
                <c:pt idx="153">
                  <c:v>4</c:v>
                </c:pt>
                <c:pt idx="154">
                  <c:v>4</c:v>
                </c:pt>
                <c:pt idx="155">
                  <c:v>4</c:v>
                </c:pt>
                <c:pt idx="156">
                  <c:v>4</c:v>
                </c:pt>
                <c:pt idx="157">
                  <c:v>4</c:v>
                </c:pt>
                <c:pt idx="158">
                  <c:v>4</c:v>
                </c:pt>
                <c:pt idx="159">
                  <c:v>4</c:v>
                </c:pt>
                <c:pt idx="160">
                  <c:v>4</c:v>
                </c:pt>
                <c:pt idx="161">
                  <c:v>4</c:v>
                </c:pt>
                <c:pt idx="162">
                  <c:v>4</c:v>
                </c:pt>
                <c:pt idx="163">
                  <c:v>4</c:v>
                </c:pt>
                <c:pt idx="164">
                  <c:v>3.75</c:v>
                </c:pt>
                <c:pt idx="165">
                  <c:v>3.75</c:v>
                </c:pt>
                <c:pt idx="166">
                  <c:v>3.75</c:v>
                </c:pt>
                <c:pt idx="167">
                  <c:v>3.75</c:v>
                </c:pt>
                <c:pt idx="168">
                  <c:v>3.75</c:v>
                </c:pt>
                <c:pt idx="169">
                  <c:v>3.75</c:v>
                </c:pt>
                <c:pt idx="170">
                  <c:v>3.5</c:v>
                </c:pt>
                <c:pt idx="171">
                  <c:v>3.5</c:v>
                </c:pt>
                <c:pt idx="172">
                  <c:v>3.5</c:v>
                </c:pt>
                <c:pt idx="173">
                  <c:v>3.5</c:v>
                </c:pt>
                <c:pt idx="174">
                  <c:v>3.5</c:v>
                </c:pt>
                <c:pt idx="175">
                  <c:v>3.5</c:v>
                </c:pt>
                <c:pt idx="176">
                  <c:v>3.5</c:v>
                </c:pt>
                <c:pt idx="177">
                  <c:v>3</c:v>
                </c:pt>
                <c:pt idx="178">
                  <c:v>3</c:v>
                </c:pt>
                <c:pt idx="179">
                  <c:v>3</c:v>
                </c:pt>
                <c:pt idx="180">
                  <c:v>3</c:v>
                </c:pt>
                <c:pt idx="181">
                  <c:v>3</c:v>
                </c:pt>
                <c:pt idx="182">
                  <c:v>3</c:v>
                </c:pt>
                <c:pt idx="183">
                  <c:v>3</c:v>
                </c:pt>
                <c:pt idx="184">
                  <c:v>3</c:v>
                </c:pt>
                <c:pt idx="185">
                  <c:v>3</c:v>
                </c:pt>
                <c:pt idx="186">
                  <c:v>3</c:v>
                </c:pt>
                <c:pt idx="187">
                  <c:v>3</c:v>
                </c:pt>
                <c:pt idx="188">
                  <c:v>3</c:v>
                </c:pt>
                <c:pt idx="189">
                  <c:v>3</c:v>
                </c:pt>
                <c:pt idx="190">
                  <c:v>2.75</c:v>
                </c:pt>
                <c:pt idx="191">
                  <c:v>2.75</c:v>
                </c:pt>
                <c:pt idx="192">
                  <c:v>2.75</c:v>
                </c:pt>
                <c:pt idx="193">
                  <c:v>2.75</c:v>
                </c:pt>
                <c:pt idx="194">
                  <c:v>2.75</c:v>
                </c:pt>
                <c:pt idx="195">
                  <c:v>2.75</c:v>
                </c:pt>
                <c:pt idx="196">
                  <c:v>2.75</c:v>
                </c:pt>
                <c:pt idx="197">
                  <c:v>2.75</c:v>
                </c:pt>
                <c:pt idx="198">
                  <c:v>2.75</c:v>
                </c:pt>
                <c:pt idx="199">
                  <c:v>2.75</c:v>
                </c:pt>
                <c:pt idx="200">
                  <c:v>2.75</c:v>
                </c:pt>
                <c:pt idx="201">
                  <c:v>2.75</c:v>
                </c:pt>
                <c:pt idx="202">
                  <c:v>2.75</c:v>
                </c:pt>
                <c:pt idx="203">
                  <c:v>3.75</c:v>
                </c:pt>
                <c:pt idx="204">
                  <c:v>3.75</c:v>
                </c:pt>
                <c:pt idx="205">
                  <c:v>3.75</c:v>
                </c:pt>
              </c:numCache>
            </c:numRef>
          </c:val>
          <c:smooth val="0"/>
          <c:extLst>
            <c:ext xmlns:c16="http://schemas.microsoft.com/office/drawing/2014/chart" uri="{C3380CC4-5D6E-409C-BE32-E72D297353CC}">
              <c16:uniqueId val="{00000004-E98B-4CE9-8F66-47B9E15BC872}"/>
            </c:ext>
          </c:extLst>
        </c:ser>
        <c:ser>
          <c:idx val="0"/>
          <c:order val="5"/>
          <c:tx>
            <c:strRef>
              <c:f>'Գրաֆիկ 41'!$G$1</c:f>
              <c:strCache>
                <c:ptCount val="1"/>
                <c:pt idx="0">
                  <c:v>Lombard repos</c:v>
                </c:pt>
              </c:strCache>
            </c:strRef>
          </c:tx>
          <c:spPr>
            <a:ln w="12700">
              <a:solidFill>
                <a:srgbClr val="ED7D31">
                  <a:lumMod val="75000"/>
                </a:srgbClr>
              </a:solidFill>
            </a:ln>
          </c:spPr>
          <c:marker>
            <c:symbol val="none"/>
          </c:marker>
          <c:cat>
            <c:numRef>
              <c:f>'Գրաֆիկ 41'!$A$2:$A$208</c:f>
              <c:numCache>
                <c:formatCode>[$-409]dd\-mmm\-yy;@</c:formatCode>
                <c:ptCount val="207"/>
                <c:pt idx="0">
                  <c:v>42746</c:v>
                </c:pt>
                <c:pt idx="1">
                  <c:v>42753</c:v>
                </c:pt>
                <c:pt idx="2">
                  <c:v>42760</c:v>
                </c:pt>
                <c:pt idx="3">
                  <c:v>42767</c:v>
                </c:pt>
                <c:pt idx="4">
                  <c:v>42774</c:v>
                </c:pt>
                <c:pt idx="5">
                  <c:v>42781</c:v>
                </c:pt>
                <c:pt idx="6">
                  <c:v>42788</c:v>
                </c:pt>
                <c:pt idx="7">
                  <c:v>42795</c:v>
                </c:pt>
                <c:pt idx="8">
                  <c:v>42803</c:v>
                </c:pt>
                <c:pt idx="9">
                  <c:v>42809</c:v>
                </c:pt>
                <c:pt idx="10">
                  <c:v>42816</c:v>
                </c:pt>
                <c:pt idx="11">
                  <c:v>42823</c:v>
                </c:pt>
                <c:pt idx="12">
                  <c:v>42830</c:v>
                </c:pt>
                <c:pt idx="13">
                  <c:v>42837</c:v>
                </c:pt>
                <c:pt idx="14">
                  <c:v>42844</c:v>
                </c:pt>
                <c:pt idx="15">
                  <c:v>42851</c:v>
                </c:pt>
                <c:pt idx="16">
                  <c:v>42858</c:v>
                </c:pt>
                <c:pt idx="17">
                  <c:v>42865</c:v>
                </c:pt>
                <c:pt idx="18">
                  <c:v>42872</c:v>
                </c:pt>
                <c:pt idx="19">
                  <c:v>42879</c:v>
                </c:pt>
                <c:pt idx="20">
                  <c:v>42886</c:v>
                </c:pt>
                <c:pt idx="21">
                  <c:v>42893</c:v>
                </c:pt>
                <c:pt idx="22">
                  <c:v>42900</c:v>
                </c:pt>
                <c:pt idx="23">
                  <c:v>42907</c:v>
                </c:pt>
                <c:pt idx="24">
                  <c:v>42914</c:v>
                </c:pt>
                <c:pt idx="25">
                  <c:v>42921</c:v>
                </c:pt>
                <c:pt idx="26">
                  <c:v>42928</c:v>
                </c:pt>
                <c:pt idx="27">
                  <c:v>42935</c:v>
                </c:pt>
                <c:pt idx="28">
                  <c:v>42942</c:v>
                </c:pt>
                <c:pt idx="29">
                  <c:v>42949</c:v>
                </c:pt>
                <c:pt idx="30">
                  <c:v>42956</c:v>
                </c:pt>
                <c:pt idx="31">
                  <c:v>42963</c:v>
                </c:pt>
                <c:pt idx="32">
                  <c:v>42970</c:v>
                </c:pt>
                <c:pt idx="33">
                  <c:v>42977</c:v>
                </c:pt>
                <c:pt idx="34">
                  <c:v>42984</c:v>
                </c:pt>
                <c:pt idx="35">
                  <c:v>42991</c:v>
                </c:pt>
                <c:pt idx="36">
                  <c:v>42998</c:v>
                </c:pt>
                <c:pt idx="37">
                  <c:v>43005</c:v>
                </c:pt>
                <c:pt idx="38">
                  <c:v>43012</c:v>
                </c:pt>
                <c:pt idx="39">
                  <c:v>43019</c:v>
                </c:pt>
                <c:pt idx="40">
                  <c:v>43026</c:v>
                </c:pt>
                <c:pt idx="41">
                  <c:v>43033</c:v>
                </c:pt>
                <c:pt idx="42">
                  <c:v>43040</c:v>
                </c:pt>
                <c:pt idx="43">
                  <c:v>43047</c:v>
                </c:pt>
                <c:pt idx="44">
                  <c:v>43054</c:v>
                </c:pt>
                <c:pt idx="45">
                  <c:v>43061</c:v>
                </c:pt>
                <c:pt idx="46">
                  <c:v>43068</c:v>
                </c:pt>
                <c:pt idx="47">
                  <c:v>43075</c:v>
                </c:pt>
                <c:pt idx="48">
                  <c:v>43082</c:v>
                </c:pt>
                <c:pt idx="49">
                  <c:v>43089</c:v>
                </c:pt>
                <c:pt idx="50">
                  <c:v>43096</c:v>
                </c:pt>
                <c:pt idx="51">
                  <c:v>43110</c:v>
                </c:pt>
                <c:pt idx="52">
                  <c:v>43117</c:v>
                </c:pt>
                <c:pt idx="53">
                  <c:v>43124</c:v>
                </c:pt>
                <c:pt idx="54">
                  <c:v>43131</c:v>
                </c:pt>
                <c:pt idx="55">
                  <c:v>43138</c:v>
                </c:pt>
                <c:pt idx="56">
                  <c:v>43145</c:v>
                </c:pt>
                <c:pt idx="57">
                  <c:v>43152</c:v>
                </c:pt>
                <c:pt idx="58">
                  <c:v>43159</c:v>
                </c:pt>
                <c:pt idx="59">
                  <c:v>43166</c:v>
                </c:pt>
                <c:pt idx="60">
                  <c:v>43173</c:v>
                </c:pt>
                <c:pt idx="61">
                  <c:v>43180</c:v>
                </c:pt>
                <c:pt idx="62">
                  <c:v>43187</c:v>
                </c:pt>
                <c:pt idx="63">
                  <c:v>43194</c:v>
                </c:pt>
                <c:pt idx="64">
                  <c:v>43201</c:v>
                </c:pt>
                <c:pt idx="65">
                  <c:v>43208</c:v>
                </c:pt>
                <c:pt idx="66">
                  <c:v>43215</c:v>
                </c:pt>
                <c:pt idx="67">
                  <c:v>43222</c:v>
                </c:pt>
                <c:pt idx="68">
                  <c:v>43230</c:v>
                </c:pt>
                <c:pt idx="69">
                  <c:v>43236</c:v>
                </c:pt>
                <c:pt idx="70">
                  <c:v>43242</c:v>
                </c:pt>
                <c:pt idx="71">
                  <c:v>43249</c:v>
                </c:pt>
                <c:pt idx="72">
                  <c:v>43257</c:v>
                </c:pt>
                <c:pt idx="73">
                  <c:v>43264</c:v>
                </c:pt>
                <c:pt idx="74">
                  <c:v>43271</c:v>
                </c:pt>
                <c:pt idx="75">
                  <c:v>43278</c:v>
                </c:pt>
                <c:pt idx="76">
                  <c:v>43285</c:v>
                </c:pt>
                <c:pt idx="77">
                  <c:v>43292</c:v>
                </c:pt>
                <c:pt idx="78">
                  <c:v>43299</c:v>
                </c:pt>
                <c:pt idx="79">
                  <c:v>43306</c:v>
                </c:pt>
                <c:pt idx="80">
                  <c:v>43313</c:v>
                </c:pt>
                <c:pt idx="81">
                  <c:v>43320</c:v>
                </c:pt>
                <c:pt idx="82">
                  <c:v>43327</c:v>
                </c:pt>
                <c:pt idx="83">
                  <c:v>43334</c:v>
                </c:pt>
                <c:pt idx="84">
                  <c:v>43341</c:v>
                </c:pt>
                <c:pt idx="85">
                  <c:v>43348</c:v>
                </c:pt>
                <c:pt idx="86">
                  <c:v>43355</c:v>
                </c:pt>
                <c:pt idx="87">
                  <c:v>43362</c:v>
                </c:pt>
                <c:pt idx="88">
                  <c:v>43369</c:v>
                </c:pt>
                <c:pt idx="89">
                  <c:v>43376</c:v>
                </c:pt>
                <c:pt idx="90">
                  <c:v>43383</c:v>
                </c:pt>
                <c:pt idx="91">
                  <c:v>43390</c:v>
                </c:pt>
                <c:pt idx="92">
                  <c:v>43397</c:v>
                </c:pt>
                <c:pt idx="93">
                  <c:v>43404</c:v>
                </c:pt>
                <c:pt idx="94">
                  <c:v>43411</c:v>
                </c:pt>
                <c:pt idx="95">
                  <c:v>43418</c:v>
                </c:pt>
                <c:pt idx="96">
                  <c:v>43425</c:v>
                </c:pt>
                <c:pt idx="97">
                  <c:v>43432</c:v>
                </c:pt>
                <c:pt idx="98">
                  <c:v>43439</c:v>
                </c:pt>
                <c:pt idx="99">
                  <c:v>43446</c:v>
                </c:pt>
                <c:pt idx="100">
                  <c:v>43453</c:v>
                </c:pt>
                <c:pt idx="101">
                  <c:v>43460</c:v>
                </c:pt>
                <c:pt idx="102">
                  <c:v>43474</c:v>
                </c:pt>
                <c:pt idx="103">
                  <c:v>43481</c:v>
                </c:pt>
                <c:pt idx="104">
                  <c:v>43488</c:v>
                </c:pt>
                <c:pt idx="105">
                  <c:v>43495</c:v>
                </c:pt>
                <c:pt idx="106">
                  <c:v>43502</c:v>
                </c:pt>
                <c:pt idx="107">
                  <c:v>43509</c:v>
                </c:pt>
                <c:pt idx="108">
                  <c:v>43516</c:v>
                </c:pt>
                <c:pt idx="109">
                  <c:v>43523</c:v>
                </c:pt>
                <c:pt idx="110">
                  <c:v>43530</c:v>
                </c:pt>
                <c:pt idx="111">
                  <c:v>43537</c:v>
                </c:pt>
                <c:pt idx="112">
                  <c:v>43544</c:v>
                </c:pt>
                <c:pt idx="113">
                  <c:v>43551</c:v>
                </c:pt>
                <c:pt idx="114">
                  <c:v>43558</c:v>
                </c:pt>
                <c:pt idx="115">
                  <c:v>43565</c:v>
                </c:pt>
                <c:pt idx="116">
                  <c:v>43572</c:v>
                </c:pt>
                <c:pt idx="117">
                  <c:v>43579</c:v>
                </c:pt>
                <c:pt idx="118">
                  <c:v>43586</c:v>
                </c:pt>
                <c:pt idx="119">
                  <c:v>43593</c:v>
                </c:pt>
                <c:pt idx="120">
                  <c:v>43600</c:v>
                </c:pt>
                <c:pt idx="121">
                  <c:v>43607</c:v>
                </c:pt>
                <c:pt idx="122">
                  <c:v>43614</c:v>
                </c:pt>
                <c:pt idx="123">
                  <c:v>43621</c:v>
                </c:pt>
                <c:pt idx="124">
                  <c:v>43628</c:v>
                </c:pt>
                <c:pt idx="125">
                  <c:v>43635</c:v>
                </c:pt>
                <c:pt idx="126">
                  <c:v>43642</c:v>
                </c:pt>
                <c:pt idx="127">
                  <c:v>43649</c:v>
                </c:pt>
                <c:pt idx="128">
                  <c:v>43656</c:v>
                </c:pt>
                <c:pt idx="129">
                  <c:v>43663</c:v>
                </c:pt>
                <c:pt idx="130">
                  <c:v>43670</c:v>
                </c:pt>
                <c:pt idx="131">
                  <c:v>43677</c:v>
                </c:pt>
                <c:pt idx="132">
                  <c:v>43684</c:v>
                </c:pt>
                <c:pt idx="133">
                  <c:v>43691</c:v>
                </c:pt>
                <c:pt idx="134">
                  <c:v>43698</c:v>
                </c:pt>
                <c:pt idx="135">
                  <c:v>43705</c:v>
                </c:pt>
                <c:pt idx="136">
                  <c:v>43712</c:v>
                </c:pt>
                <c:pt idx="137">
                  <c:v>43719</c:v>
                </c:pt>
                <c:pt idx="138">
                  <c:v>43726</c:v>
                </c:pt>
                <c:pt idx="139">
                  <c:v>43733</c:v>
                </c:pt>
                <c:pt idx="140">
                  <c:v>43740</c:v>
                </c:pt>
                <c:pt idx="141">
                  <c:v>43747</c:v>
                </c:pt>
                <c:pt idx="142">
                  <c:v>43754</c:v>
                </c:pt>
                <c:pt idx="143">
                  <c:v>43761</c:v>
                </c:pt>
                <c:pt idx="144">
                  <c:v>43768</c:v>
                </c:pt>
                <c:pt idx="145">
                  <c:v>43775</c:v>
                </c:pt>
                <c:pt idx="146">
                  <c:v>43782</c:v>
                </c:pt>
                <c:pt idx="147">
                  <c:v>43789</c:v>
                </c:pt>
                <c:pt idx="148">
                  <c:v>43796</c:v>
                </c:pt>
                <c:pt idx="149">
                  <c:v>43803</c:v>
                </c:pt>
                <c:pt idx="150">
                  <c:v>43810</c:v>
                </c:pt>
                <c:pt idx="151">
                  <c:v>43817</c:v>
                </c:pt>
                <c:pt idx="152">
                  <c:v>43824</c:v>
                </c:pt>
                <c:pt idx="153">
                  <c:v>43829</c:v>
                </c:pt>
                <c:pt idx="154">
                  <c:v>43838</c:v>
                </c:pt>
                <c:pt idx="155">
                  <c:v>43845</c:v>
                </c:pt>
                <c:pt idx="156">
                  <c:v>43852</c:v>
                </c:pt>
                <c:pt idx="157">
                  <c:v>43859</c:v>
                </c:pt>
                <c:pt idx="158">
                  <c:v>43866</c:v>
                </c:pt>
                <c:pt idx="159">
                  <c:v>43873</c:v>
                </c:pt>
                <c:pt idx="160">
                  <c:v>43880</c:v>
                </c:pt>
                <c:pt idx="161">
                  <c:v>43887</c:v>
                </c:pt>
                <c:pt idx="162">
                  <c:v>43894</c:v>
                </c:pt>
                <c:pt idx="163">
                  <c:v>43901</c:v>
                </c:pt>
                <c:pt idx="164">
                  <c:v>43908</c:v>
                </c:pt>
                <c:pt idx="165">
                  <c:v>43915</c:v>
                </c:pt>
                <c:pt idx="166">
                  <c:v>43922</c:v>
                </c:pt>
                <c:pt idx="167">
                  <c:v>43929</c:v>
                </c:pt>
                <c:pt idx="168">
                  <c:v>43936</c:v>
                </c:pt>
                <c:pt idx="169">
                  <c:v>43943</c:v>
                </c:pt>
                <c:pt idx="170">
                  <c:v>43950</c:v>
                </c:pt>
                <c:pt idx="171">
                  <c:v>43957</c:v>
                </c:pt>
                <c:pt idx="172">
                  <c:v>43964</c:v>
                </c:pt>
                <c:pt idx="173">
                  <c:v>43971</c:v>
                </c:pt>
                <c:pt idx="174">
                  <c:v>43978</c:v>
                </c:pt>
                <c:pt idx="175">
                  <c:v>43985</c:v>
                </c:pt>
                <c:pt idx="176">
                  <c:v>43992</c:v>
                </c:pt>
                <c:pt idx="177">
                  <c:v>43999</c:v>
                </c:pt>
                <c:pt idx="178">
                  <c:v>44006</c:v>
                </c:pt>
                <c:pt idx="179">
                  <c:v>44013</c:v>
                </c:pt>
                <c:pt idx="180">
                  <c:v>44020</c:v>
                </c:pt>
                <c:pt idx="181">
                  <c:v>44027</c:v>
                </c:pt>
                <c:pt idx="182">
                  <c:v>44034</c:v>
                </c:pt>
                <c:pt idx="183">
                  <c:v>44041</c:v>
                </c:pt>
                <c:pt idx="184">
                  <c:v>44048</c:v>
                </c:pt>
                <c:pt idx="185">
                  <c:v>44055</c:v>
                </c:pt>
                <c:pt idx="186">
                  <c:v>44062</c:v>
                </c:pt>
                <c:pt idx="187">
                  <c:v>44069</c:v>
                </c:pt>
                <c:pt idx="188">
                  <c:v>44076</c:v>
                </c:pt>
                <c:pt idx="189">
                  <c:v>44083</c:v>
                </c:pt>
                <c:pt idx="190">
                  <c:v>44090</c:v>
                </c:pt>
                <c:pt idx="191">
                  <c:v>44097</c:v>
                </c:pt>
                <c:pt idx="192">
                  <c:v>44104</c:v>
                </c:pt>
                <c:pt idx="193">
                  <c:v>44111</c:v>
                </c:pt>
                <c:pt idx="194">
                  <c:v>44118</c:v>
                </c:pt>
                <c:pt idx="195">
                  <c:v>44125</c:v>
                </c:pt>
                <c:pt idx="196">
                  <c:v>44132</c:v>
                </c:pt>
                <c:pt idx="197">
                  <c:v>44139</c:v>
                </c:pt>
                <c:pt idx="198">
                  <c:v>44146</c:v>
                </c:pt>
                <c:pt idx="199">
                  <c:v>44153</c:v>
                </c:pt>
                <c:pt idx="200">
                  <c:v>44160</c:v>
                </c:pt>
                <c:pt idx="201">
                  <c:v>44167</c:v>
                </c:pt>
                <c:pt idx="202">
                  <c:v>44174</c:v>
                </c:pt>
                <c:pt idx="203">
                  <c:v>44181</c:v>
                </c:pt>
                <c:pt idx="204">
                  <c:v>44188</c:v>
                </c:pt>
                <c:pt idx="205">
                  <c:v>44195</c:v>
                </c:pt>
              </c:numCache>
            </c:numRef>
          </c:cat>
          <c:val>
            <c:numRef>
              <c:f>'Գրաֆիկ 41'!$G$2:$G$208</c:f>
              <c:numCache>
                <c:formatCode>_(* #,##0.0_);_(* \(#,##0.0\);_(* "-"??_);_(@_)</c:formatCode>
                <c:ptCount val="207"/>
                <c:pt idx="0">
                  <c:v>7.75</c:v>
                </c:pt>
                <c:pt idx="1">
                  <c:v>7.75</c:v>
                </c:pt>
                <c:pt idx="2">
                  <c:v>7.75</c:v>
                </c:pt>
                <c:pt idx="3">
                  <c:v>7.75</c:v>
                </c:pt>
                <c:pt idx="4">
                  <c:v>7.75</c:v>
                </c:pt>
                <c:pt idx="5">
                  <c:v>7.5</c:v>
                </c:pt>
                <c:pt idx="6">
                  <c:v>7.5</c:v>
                </c:pt>
                <c:pt idx="7">
                  <c:v>7.5</c:v>
                </c:pt>
                <c:pt idx="8">
                  <c:v>7.5</c:v>
                </c:pt>
                <c:pt idx="9">
                  <c:v>7.5</c:v>
                </c:pt>
                <c:pt idx="10">
                  <c:v>7.5</c:v>
                </c:pt>
                <c:pt idx="11">
                  <c:v>7.5</c:v>
                </c:pt>
                <c:pt idx="12">
                  <c:v>7.5</c:v>
                </c:pt>
                <c:pt idx="13">
                  <c:v>7.5</c:v>
                </c:pt>
                <c:pt idx="14">
                  <c:v>7.5</c:v>
                </c:pt>
                <c:pt idx="15">
                  <c:v>7.5</c:v>
                </c:pt>
                <c:pt idx="16">
                  <c:v>7.5</c:v>
                </c:pt>
                <c:pt idx="17">
                  <c:v>7.5</c:v>
                </c:pt>
                <c:pt idx="18">
                  <c:v>7.5</c:v>
                </c:pt>
                <c:pt idx="19">
                  <c:v>7.5</c:v>
                </c:pt>
                <c:pt idx="20">
                  <c:v>7.5</c:v>
                </c:pt>
                <c:pt idx="21">
                  <c:v>7.5</c:v>
                </c:pt>
                <c:pt idx="22">
                  <c:v>7.5</c:v>
                </c:pt>
                <c:pt idx="23">
                  <c:v>7.5</c:v>
                </c:pt>
                <c:pt idx="24">
                  <c:v>7.5</c:v>
                </c:pt>
                <c:pt idx="25">
                  <c:v>7.5</c:v>
                </c:pt>
                <c:pt idx="26">
                  <c:v>7.5</c:v>
                </c:pt>
                <c:pt idx="27">
                  <c:v>7.5</c:v>
                </c:pt>
                <c:pt idx="28">
                  <c:v>7.5</c:v>
                </c:pt>
                <c:pt idx="29">
                  <c:v>7.5</c:v>
                </c:pt>
                <c:pt idx="30">
                  <c:v>7.5</c:v>
                </c:pt>
                <c:pt idx="31">
                  <c:v>7.5</c:v>
                </c:pt>
                <c:pt idx="32">
                  <c:v>7.5</c:v>
                </c:pt>
                <c:pt idx="33">
                  <c:v>7.5</c:v>
                </c:pt>
                <c:pt idx="34">
                  <c:v>7.5</c:v>
                </c:pt>
                <c:pt idx="35">
                  <c:v>7.5</c:v>
                </c:pt>
                <c:pt idx="36">
                  <c:v>7.5</c:v>
                </c:pt>
                <c:pt idx="37">
                  <c:v>7.5</c:v>
                </c:pt>
                <c:pt idx="38">
                  <c:v>7.5</c:v>
                </c:pt>
                <c:pt idx="39">
                  <c:v>7.5</c:v>
                </c:pt>
                <c:pt idx="40">
                  <c:v>7.5</c:v>
                </c:pt>
                <c:pt idx="41">
                  <c:v>7.5</c:v>
                </c:pt>
                <c:pt idx="42">
                  <c:v>7.5</c:v>
                </c:pt>
                <c:pt idx="43">
                  <c:v>7.5</c:v>
                </c:pt>
                <c:pt idx="44">
                  <c:v>7.5</c:v>
                </c:pt>
                <c:pt idx="45">
                  <c:v>7.5</c:v>
                </c:pt>
                <c:pt idx="46">
                  <c:v>7.5</c:v>
                </c:pt>
                <c:pt idx="47">
                  <c:v>7.5</c:v>
                </c:pt>
                <c:pt idx="48">
                  <c:v>7.5</c:v>
                </c:pt>
                <c:pt idx="49">
                  <c:v>7.5</c:v>
                </c:pt>
                <c:pt idx="50">
                  <c:v>7.5</c:v>
                </c:pt>
                <c:pt idx="51">
                  <c:v>7.5</c:v>
                </c:pt>
                <c:pt idx="52">
                  <c:v>7.5</c:v>
                </c:pt>
                <c:pt idx="53">
                  <c:v>7.5</c:v>
                </c:pt>
                <c:pt idx="54">
                  <c:v>7.5</c:v>
                </c:pt>
                <c:pt idx="55">
                  <c:v>7.5</c:v>
                </c:pt>
                <c:pt idx="56">
                  <c:v>7.5</c:v>
                </c:pt>
                <c:pt idx="57">
                  <c:v>7.5</c:v>
                </c:pt>
                <c:pt idx="58">
                  <c:v>7.5</c:v>
                </c:pt>
                <c:pt idx="59">
                  <c:v>7.5</c:v>
                </c:pt>
                <c:pt idx="60">
                  <c:v>7.5</c:v>
                </c:pt>
                <c:pt idx="61">
                  <c:v>7.5</c:v>
                </c:pt>
                <c:pt idx="62">
                  <c:v>7.5</c:v>
                </c:pt>
                <c:pt idx="63">
                  <c:v>7.5</c:v>
                </c:pt>
                <c:pt idx="64">
                  <c:v>7.5</c:v>
                </c:pt>
                <c:pt idx="65">
                  <c:v>7.5</c:v>
                </c:pt>
                <c:pt idx="66">
                  <c:v>7.5</c:v>
                </c:pt>
                <c:pt idx="67">
                  <c:v>7.5</c:v>
                </c:pt>
                <c:pt idx="68">
                  <c:v>7.5</c:v>
                </c:pt>
                <c:pt idx="69">
                  <c:v>7.5</c:v>
                </c:pt>
                <c:pt idx="70">
                  <c:v>7.5</c:v>
                </c:pt>
                <c:pt idx="71">
                  <c:v>7.5</c:v>
                </c:pt>
                <c:pt idx="72">
                  <c:v>7.5</c:v>
                </c:pt>
                <c:pt idx="73">
                  <c:v>7.5</c:v>
                </c:pt>
                <c:pt idx="74">
                  <c:v>7.5</c:v>
                </c:pt>
                <c:pt idx="75">
                  <c:v>7.5</c:v>
                </c:pt>
                <c:pt idx="76">
                  <c:v>7.5</c:v>
                </c:pt>
                <c:pt idx="77">
                  <c:v>7.5</c:v>
                </c:pt>
                <c:pt idx="78">
                  <c:v>7.5</c:v>
                </c:pt>
                <c:pt idx="79">
                  <c:v>7.5</c:v>
                </c:pt>
                <c:pt idx="80">
                  <c:v>7.5</c:v>
                </c:pt>
                <c:pt idx="81">
                  <c:v>7.5</c:v>
                </c:pt>
                <c:pt idx="82">
                  <c:v>7.5</c:v>
                </c:pt>
                <c:pt idx="83">
                  <c:v>7.5</c:v>
                </c:pt>
                <c:pt idx="84">
                  <c:v>7.5</c:v>
                </c:pt>
                <c:pt idx="85">
                  <c:v>7.5</c:v>
                </c:pt>
                <c:pt idx="86">
                  <c:v>7.5</c:v>
                </c:pt>
                <c:pt idx="87">
                  <c:v>7.5</c:v>
                </c:pt>
                <c:pt idx="88">
                  <c:v>7.5</c:v>
                </c:pt>
                <c:pt idx="89">
                  <c:v>7.5</c:v>
                </c:pt>
                <c:pt idx="90">
                  <c:v>7.5</c:v>
                </c:pt>
                <c:pt idx="91">
                  <c:v>7.5</c:v>
                </c:pt>
                <c:pt idx="92">
                  <c:v>7.5</c:v>
                </c:pt>
                <c:pt idx="93">
                  <c:v>7.5</c:v>
                </c:pt>
                <c:pt idx="94">
                  <c:v>7.5</c:v>
                </c:pt>
                <c:pt idx="95">
                  <c:v>7.5</c:v>
                </c:pt>
                <c:pt idx="96">
                  <c:v>7.5</c:v>
                </c:pt>
                <c:pt idx="97">
                  <c:v>7.5</c:v>
                </c:pt>
                <c:pt idx="98">
                  <c:v>7.5</c:v>
                </c:pt>
                <c:pt idx="99">
                  <c:v>7.5</c:v>
                </c:pt>
                <c:pt idx="100">
                  <c:v>7.5</c:v>
                </c:pt>
                <c:pt idx="101">
                  <c:v>7.5</c:v>
                </c:pt>
                <c:pt idx="102">
                  <c:v>7.5</c:v>
                </c:pt>
                <c:pt idx="103">
                  <c:v>7.5</c:v>
                </c:pt>
                <c:pt idx="104">
                  <c:v>7.5</c:v>
                </c:pt>
                <c:pt idx="105">
                  <c:v>7.25</c:v>
                </c:pt>
                <c:pt idx="106">
                  <c:v>7.25</c:v>
                </c:pt>
                <c:pt idx="107">
                  <c:v>7.25</c:v>
                </c:pt>
                <c:pt idx="108">
                  <c:v>7.25</c:v>
                </c:pt>
                <c:pt idx="109">
                  <c:v>7.25</c:v>
                </c:pt>
                <c:pt idx="110">
                  <c:v>7.25</c:v>
                </c:pt>
                <c:pt idx="111">
                  <c:v>7.25</c:v>
                </c:pt>
                <c:pt idx="112">
                  <c:v>7.25</c:v>
                </c:pt>
                <c:pt idx="113">
                  <c:v>7.25</c:v>
                </c:pt>
                <c:pt idx="114">
                  <c:v>7.25</c:v>
                </c:pt>
                <c:pt idx="115">
                  <c:v>7.25</c:v>
                </c:pt>
                <c:pt idx="116">
                  <c:v>7.25</c:v>
                </c:pt>
                <c:pt idx="117">
                  <c:v>7.25</c:v>
                </c:pt>
                <c:pt idx="118">
                  <c:v>7.25</c:v>
                </c:pt>
                <c:pt idx="119">
                  <c:v>7.25</c:v>
                </c:pt>
                <c:pt idx="120">
                  <c:v>7.25</c:v>
                </c:pt>
                <c:pt idx="121">
                  <c:v>7.25</c:v>
                </c:pt>
                <c:pt idx="122">
                  <c:v>7.25</c:v>
                </c:pt>
                <c:pt idx="123">
                  <c:v>7.25</c:v>
                </c:pt>
                <c:pt idx="124">
                  <c:v>7.25</c:v>
                </c:pt>
                <c:pt idx="125">
                  <c:v>7.25</c:v>
                </c:pt>
                <c:pt idx="126">
                  <c:v>7.25</c:v>
                </c:pt>
                <c:pt idx="127">
                  <c:v>7.25</c:v>
                </c:pt>
                <c:pt idx="128">
                  <c:v>7.25</c:v>
                </c:pt>
                <c:pt idx="129">
                  <c:v>7.25</c:v>
                </c:pt>
                <c:pt idx="130">
                  <c:v>7.25</c:v>
                </c:pt>
                <c:pt idx="131">
                  <c:v>7.25</c:v>
                </c:pt>
                <c:pt idx="132">
                  <c:v>7.25</c:v>
                </c:pt>
                <c:pt idx="133">
                  <c:v>7.25</c:v>
                </c:pt>
                <c:pt idx="134">
                  <c:v>7.25</c:v>
                </c:pt>
                <c:pt idx="135">
                  <c:v>7.25</c:v>
                </c:pt>
                <c:pt idx="136">
                  <c:v>7.25</c:v>
                </c:pt>
                <c:pt idx="137">
                  <c:v>7</c:v>
                </c:pt>
                <c:pt idx="138">
                  <c:v>7</c:v>
                </c:pt>
                <c:pt idx="139">
                  <c:v>7</c:v>
                </c:pt>
                <c:pt idx="140">
                  <c:v>7</c:v>
                </c:pt>
                <c:pt idx="141">
                  <c:v>7</c:v>
                </c:pt>
                <c:pt idx="142">
                  <c:v>7</c:v>
                </c:pt>
                <c:pt idx="143">
                  <c:v>7</c:v>
                </c:pt>
                <c:pt idx="144">
                  <c:v>7</c:v>
                </c:pt>
                <c:pt idx="145">
                  <c:v>7</c:v>
                </c:pt>
                <c:pt idx="146">
                  <c:v>7</c:v>
                </c:pt>
                <c:pt idx="147">
                  <c:v>7</c:v>
                </c:pt>
                <c:pt idx="148">
                  <c:v>7</c:v>
                </c:pt>
                <c:pt idx="149">
                  <c:v>7</c:v>
                </c:pt>
                <c:pt idx="150">
                  <c:v>7</c:v>
                </c:pt>
                <c:pt idx="151">
                  <c:v>7</c:v>
                </c:pt>
                <c:pt idx="152">
                  <c:v>7</c:v>
                </c:pt>
                <c:pt idx="153">
                  <c:v>7</c:v>
                </c:pt>
                <c:pt idx="154">
                  <c:v>7</c:v>
                </c:pt>
                <c:pt idx="155">
                  <c:v>7</c:v>
                </c:pt>
                <c:pt idx="156">
                  <c:v>7</c:v>
                </c:pt>
                <c:pt idx="157">
                  <c:v>7</c:v>
                </c:pt>
                <c:pt idx="158">
                  <c:v>7</c:v>
                </c:pt>
                <c:pt idx="159">
                  <c:v>7</c:v>
                </c:pt>
                <c:pt idx="160">
                  <c:v>7</c:v>
                </c:pt>
                <c:pt idx="161">
                  <c:v>7</c:v>
                </c:pt>
                <c:pt idx="162">
                  <c:v>7</c:v>
                </c:pt>
                <c:pt idx="163">
                  <c:v>7</c:v>
                </c:pt>
                <c:pt idx="164">
                  <c:v>6.75</c:v>
                </c:pt>
                <c:pt idx="165">
                  <c:v>6.75</c:v>
                </c:pt>
                <c:pt idx="166">
                  <c:v>6.75</c:v>
                </c:pt>
                <c:pt idx="167">
                  <c:v>6.75</c:v>
                </c:pt>
                <c:pt idx="168">
                  <c:v>6.75</c:v>
                </c:pt>
                <c:pt idx="169">
                  <c:v>6.75</c:v>
                </c:pt>
                <c:pt idx="170">
                  <c:v>6.5</c:v>
                </c:pt>
                <c:pt idx="171">
                  <c:v>6.5</c:v>
                </c:pt>
                <c:pt idx="172">
                  <c:v>6.5</c:v>
                </c:pt>
                <c:pt idx="173">
                  <c:v>6.5</c:v>
                </c:pt>
                <c:pt idx="174">
                  <c:v>6.5</c:v>
                </c:pt>
                <c:pt idx="175">
                  <c:v>6.5</c:v>
                </c:pt>
                <c:pt idx="176">
                  <c:v>6.5</c:v>
                </c:pt>
                <c:pt idx="177">
                  <c:v>6</c:v>
                </c:pt>
                <c:pt idx="178">
                  <c:v>6</c:v>
                </c:pt>
                <c:pt idx="179">
                  <c:v>6</c:v>
                </c:pt>
                <c:pt idx="180">
                  <c:v>6</c:v>
                </c:pt>
                <c:pt idx="181">
                  <c:v>6</c:v>
                </c:pt>
                <c:pt idx="182">
                  <c:v>6</c:v>
                </c:pt>
                <c:pt idx="183">
                  <c:v>6</c:v>
                </c:pt>
                <c:pt idx="184">
                  <c:v>6</c:v>
                </c:pt>
                <c:pt idx="185">
                  <c:v>6</c:v>
                </c:pt>
                <c:pt idx="186">
                  <c:v>6</c:v>
                </c:pt>
                <c:pt idx="187">
                  <c:v>6</c:v>
                </c:pt>
                <c:pt idx="188">
                  <c:v>6</c:v>
                </c:pt>
                <c:pt idx="189">
                  <c:v>6</c:v>
                </c:pt>
                <c:pt idx="190">
                  <c:v>5.75</c:v>
                </c:pt>
                <c:pt idx="191">
                  <c:v>5.75</c:v>
                </c:pt>
                <c:pt idx="192">
                  <c:v>5.75</c:v>
                </c:pt>
                <c:pt idx="193">
                  <c:v>5.75</c:v>
                </c:pt>
                <c:pt idx="194">
                  <c:v>5.75</c:v>
                </c:pt>
                <c:pt idx="195">
                  <c:v>5.75</c:v>
                </c:pt>
                <c:pt idx="196">
                  <c:v>5.75</c:v>
                </c:pt>
                <c:pt idx="197">
                  <c:v>5.75</c:v>
                </c:pt>
                <c:pt idx="198">
                  <c:v>5.75</c:v>
                </c:pt>
                <c:pt idx="199">
                  <c:v>5.75</c:v>
                </c:pt>
                <c:pt idx="200">
                  <c:v>5.75</c:v>
                </c:pt>
                <c:pt idx="201">
                  <c:v>5.75</c:v>
                </c:pt>
                <c:pt idx="202">
                  <c:v>5.75</c:v>
                </c:pt>
                <c:pt idx="203">
                  <c:v>6.75</c:v>
                </c:pt>
                <c:pt idx="204">
                  <c:v>6.75</c:v>
                </c:pt>
                <c:pt idx="205">
                  <c:v>6.75</c:v>
                </c:pt>
              </c:numCache>
            </c:numRef>
          </c:val>
          <c:smooth val="0"/>
          <c:extLst>
            <c:ext xmlns:c16="http://schemas.microsoft.com/office/drawing/2014/chart" uri="{C3380CC4-5D6E-409C-BE32-E72D297353CC}">
              <c16:uniqueId val="{00000005-E98B-4CE9-8F66-47B9E15BC872}"/>
            </c:ext>
          </c:extLst>
        </c:ser>
        <c:dLbls>
          <c:showLegendKey val="0"/>
          <c:showVal val="0"/>
          <c:showCatName val="0"/>
          <c:showSerName val="0"/>
          <c:showPercent val="0"/>
          <c:showBubbleSize val="0"/>
        </c:dLbls>
        <c:smooth val="0"/>
        <c:axId val="509210984"/>
        <c:axId val="509211768"/>
      </c:lineChart>
      <c:dateAx>
        <c:axId val="509210984"/>
        <c:scaling>
          <c:orientation val="minMax"/>
          <c:max val="44195"/>
          <c:min val="43466"/>
        </c:scaling>
        <c:delete val="0"/>
        <c:axPos val="b"/>
        <c:numFmt formatCode="dd/mm/yy;@" sourceLinked="0"/>
        <c:majorTickMark val="out"/>
        <c:minorTickMark val="none"/>
        <c:tickLblPos val="low"/>
        <c:spPr>
          <a:ln w="6350">
            <a:solidFill>
              <a:sysClr val="windowText" lastClr="000000"/>
            </a:solidFill>
          </a:ln>
        </c:spPr>
        <c:txPr>
          <a:bodyPr rot="-5400000" vert="horz"/>
          <a:lstStyle/>
          <a:p>
            <a:pPr>
              <a:defRPr sz="600" b="0" i="0" u="none" strike="noStrike" baseline="0">
                <a:solidFill>
                  <a:srgbClr val="000000"/>
                </a:solidFill>
                <a:latin typeface="GHEA Grapalat" pitchFamily="50" charset="0"/>
                <a:ea typeface="Calibri"/>
                <a:cs typeface="Calibri"/>
              </a:defRPr>
            </a:pPr>
            <a:endParaRPr lang="en-US"/>
          </a:p>
        </c:txPr>
        <c:crossAx val="509211768"/>
        <c:crosses val="autoZero"/>
        <c:auto val="1"/>
        <c:lblOffset val="100"/>
        <c:baseTimeUnit val="days"/>
        <c:majorUnit val="45"/>
        <c:majorTimeUnit val="days"/>
      </c:dateAx>
      <c:valAx>
        <c:axId val="509211768"/>
        <c:scaling>
          <c:orientation val="minMax"/>
          <c:max val="8"/>
          <c:min val="2"/>
        </c:scaling>
        <c:delete val="0"/>
        <c:axPos val="l"/>
        <c:numFmt formatCode="_(* #,##0_);_(* \(#,##0\);_(* &quot;-&quot;_);_(@_)" sourceLinked="0"/>
        <c:majorTickMark val="out"/>
        <c:minorTickMark val="none"/>
        <c:tickLblPos val="nextTo"/>
        <c:spPr>
          <a:ln w="6350">
            <a:solidFill>
              <a:sysClr val="windowText" lastClr="000000"/>
            </a:solidFill>
          </a:ln>
        </c:spPr>
        <c:txPr>
          <a:bodyPr rot="0" vert="horz"/>
          <a:lstStyle/>
          <a:p>
            <a:pPr>
              <a:defRPr sz="600" b="0" i="0" u="none" strike="noStrike" baseline="0">
                <a:solidFill>
                  <a:srgbClr val="000000"/>
                </a:solidFill>
                <a:latin typeface="GHEA Grapalat" pitchFamily="50" charset="0"/>
                <a:ea typeface="Calibri"/>
                <a:cs typeface="Calibri"/>
              </a:defRPr>
            </a:pPr>
            <a:endParaRPr lang="en-US"/>
          </a:p>
        </c:txPr>
        <c:crossAx val="509210984"/>
        <c:crosses val="autoZero"/>
        <c:crossBetween val="between"/>
        <c:majorUnit val="1"/>
      </c:valAx>
    </c:plotArea>
    <c:legend>
      <c:legendPos val="r"/>
      <c:layout>
        <c:manualLayout>
          <c:xMode val="edge"/>
          <c:yMode val="edge"/>
          <c:x val="2.3796489451069765E-2"/>
          <c:y val="0.78534788181810955"/>
          <c:w val="0.93328994157988321"/>
          <c:h val="0.2017841930527137"/>
        </c:manualLayout>
      </c:layout>
      <c:overlay val="0"/>
      <c:txPr>
        <a:bodyPr/>
        <a:lstStyle/>
        <a:p>
          <a:pPr>
            <a:defRPr sz="900" b="0" i="1" u="none" strike="noStrike" baseline="-14000">
              <a:solidFill>
                <a:srgbClr val="000000"/>
              </a:solidFill>
              <a:latin typeface="GHEA Grapalat" pitchFamily="50" charset="0"/>
              <a:ea typeface="Calibri"/>
              <a:cs typeface="Calibri"/>
            </a:defRPr>
          </a:pPr>
          <a:endParaRPr lang="en-US"/>
        </a:p>
      </c:txPr>
    </c:legend>
    <c:plotVisOnly val="1"/>
    <c:dispBlanksAs val="gap"/>
    <c:showDLblsOverMax val="0"/>
  </c:chart>
  <c:spPr>
    <a:noFill/>
    <a:ln>
      <a:noFill/>
    </a:ln>
    <a:effectLst>
      <a:outerShdw sx="1000" sy="1000" algn="tl" rotWithShape="0">
        <a:prstClr val="black"/>
      </a:outerShdw>
    </a:effectLst>
  </c:spPr>
  <c:txPr>
    <a:bodyPr/>
    <a:lstStyle/>
    <a:p>
      <a:pPr>
        <a:defRPr sz="1000" b="0" i="0" u="none" strike="noStrike" baseline="0">
          <a:solidFill>
            <a:srgbClr val="000000"/>
          </a:solidFill>
          <a:latin typeface="Calibri"/>
          <a:ea typeface="Calibri"/>
          <a:cs typeface="Calibri"/>
        </a:defRPr>
      </a:pPr>
      <a:endParaRPr lang="en-US"/>
    </a:p>
  </c:txPr>
  <c:externalData r:id="rId2">
    <c:autoUpdate val="0"/>
  </c:externalData>
  <c:userShapes r:id="rId3"/>
</c:chartSpace>
</file>

<file path=word/charts/chart4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'Գրաֆիկ 42'!$B$1</c:f>
              <c:strCache>
                <c:ptCount val="1"/>
                <c:pt idx="0">
                  <c:v>USD</c:v>
                </c:pt>
              </c:strCache>
            </c:strRef>
          </c:tx>
          <c:spPr>
            <a:ln w="19050" cap="rnd">
              <a:solidFill>
                <a:srgbClr val="002060"/>
              </a:solidFill>
              <a:round/>
            </a:ln>
            <a:effectLst/>
          </c:spPr>
          <c:marker>
            <c:symbol val="none"/>
          </c:marker>
          <c:dLbls>
            <c:dLbl>
              <c:idx val="59"/>
              <c:showLegendKey val="0"/>
              <c:showVal val="1"/>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2-044E-4B92-8DF7-FB56DE8407D3}"/>
                </c:ext>
              </c:extLst>
            </c:dLbl>
            <c:dLbl>
              <c:idx val="224"/>
              <c:layout>
                <c:manualLayout>
                  <c:x val="-0.19985039682539693"/>
                  <c:y val="2.9177324043041075E-2"/>
                </c:manualLayout>
              </c:layout>
              <c:showLegendKey val="0"/>
              <c:showVal val="1"/>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3-6C80-450D-981A-D558E04BA0B5}"/>
                </c:ext>
              </c:extLst>
            </c:dLbl>
            <c:dLbl>
              <c:idx val="239"/>
              <c:layout>
                <c:manualLayout>
                  <c:x val="-0.17793253968253978"/>
                  <c:y val="-1.7479934732757108E-2"/>
                </c:manualLayout>
              </c:layout>
              <c:showLegendKey val="0"/>
              <c:showVal val="1"/>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2-6C80-450D-981A-D558E04BA0B5}"/>
                </c:ext>
              </c:extLst>
            </c:dLbl>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600" b="0" i="1" u="none" strike="noStrike" kern="1200" baseline="0">
                    <a:solidFill>
                      <a:sysClr val="windowText" lastClr="000000"/>
                    </a:solidFill>
                    <a:latin typeface="GHEA Grapalat" panose="02000506050000020003" pitchFamily="50" charset="0"/>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15:spPr xmlns:c15="http://schemas.microsoft.com/office/drawing/2012/chart">
                  <a:prstGeom prst="wedgeRectCallout">
                    <a:avLst/>
                  </a:prstGeom>
                  <a:noFill/>
                  <a:ln>
                    <a:noFill/>
                  </a:ln>
                </c15:spPr>
                <c15:showLeaderLines val="0"/>
              </c:ext>
            </c:extLst>
          </c:dLbls>
          <c:cat>
            <c:numRef>
              <c:f>'Գրաֆիկ 42'!$A$2:$A$252</c:f>
              <c:numCache>
                <c:formatCode>m/d/yyyy</c:formatCode>
                <c:ptCount val="251"/>
                <c:pt idx="0">
                  <c:v>43838</c:v>
                </c:pt>
                <c:pt idx="1">
                  <c:v>43839</c:v>
                </c:pt>
                <c:pt idx="2">
                  <c:v>43840</c:v>
                </c:pt>
                <c:pt idx="3">
                  <c:v>43843</c:v>
                </c:pt>
                <c:pt idx="4">
                  <c:v>43844</c:v>
                </c:pt>
                <c:pt idx="5">
                  <c:v>43845</c:v>
                </c:pt>
                <c:pt idx="6">
                  <c:v>43846</c:v>
                </c:pt>
                <c:pt idx="7">
                  <c:v>43847</c:v>
                </c:pt>
                <c:pt idx="8">
                  <c:v>43850</c:v>
                </c:pt>
                <c:pt idx="9">
                  <c:v>43851</c:v>
                </c:pt>
                <c:pt idx="10">
                  <c:v>43852</c:v>
                </c:pt>
                <c:pt idx="11">
                  <c:v>43853</c:v>
                </c:pt>
                <c:pt idx="12">
                  <c:v>43854</c:v>
                </c:pt>
                <c:pt idx="13">
                  <c:v>43859</c:v>
                </c:pt>
                <c:pt idx="14">
                  <c:v>43860</c:v>
                </c:pt>
                <c:pt idx="15">
                  <c:v>43861</c:v>
                </c:pt>
                <c:pt idx="16">
                  <c:v>43862</c:v>
                </c:pt>
                <c:pt idx="17">
                  <c:v>43864</c:v>
                </c:pt>
                <c:pt idx="18">
                  <c:v>43865</c:v>
                </c:pt>
                <c:pt idx="19">
                  <c:v>43866</c:v>
                </c:pt>
                <c:pt idx="20">
                  <c:v>43867</c:v>
                </c:pt>
                <c:pt idx="21">
                  <c:v>43868</c:v>
                </c:pt>
                <c:pt idx="22">
                  <c:v>43871</c:v>
                </c:pt>
                <c:pt idx="23">
                  <c:v>43872</c:v>
                </c:pt>
                <c:pt idx="24">
                  <c:v>43873</c:v>
                </c:pt>
                <c:pt idx="25">
                  <c:v>43874</c:v>
                </c:pt>
                <c:pt idx="26">
                  <c:v>43875</c:v>
                </c:pt>
                <c:pt idx="27">
                  <c:v>43878</c:v>
                </c:pt>
                <c:pt idx="28">
                  <c:v>43879</c:v>
                </c:pt>
                <c:pt idx="29">
                  <c:v>43880</c:v>
                </c:pt>
                <c:pt idx="30">
                  <c:v>43881</c:v>
                </c:pt>
                <c:pt idx="31">
                  <c:v>43882</c:v>
                </c:pt>
                <c:pt idx="32">
                  <c:v>43885</c:v>
                </c:pt>
                <c:pt idx="33">
                  <c:v>43886</c:v>
                </c:pt>
                <c:pt idx="34">
                  <c:v>43887</c:v>
                </c:pt>
                <c:pt idx="35">
                  <c:v>43888</c:v>
                </c:pt>
                <c:pt idx="36">
                  <c:v>43889</c:v>
                </c:pt>
                <c:pt idx="37">
                  <c:v>43892</c:v>
                </c:pt>
                <c:pt idx="38">
                  <c:v>43893</c:v>
                </c:pt>
                <c:pt idx="39">
                  <c:v>43894</c:v>
                </c:pt>
                <c:pt idx="40">
                  <c:v>43895</c:v>
                </c:pt>
                <c:pt idx="41">
                  <c:v>43896</c:v>
                </c:pt>
                <c:pt idx="42">
                  <c:v>43899</c:v>
                </c:pt>
                <c:pt idx="43">
                  <c:v>43900</c:v>
                </c:pt>
                <c:pt idx="44">
                  <c:v>43901</c:v>
                </c:pt>
                <c:pt idx="45">
                  <c:v>43902</c:v>
                </c:pt>
                <c:pt idx="46">
                  <c:v>43903</c:v>
                </c:pt>
                <c:pt idx="47">
                  <c:v>43906</c:v>
                </c:pt>
                <c:pt idx="48">
                  <c:v>43907</c:v>
                </c:pt>
                <c:pt idx="49">
                  <c:v>43908</c:v>
                </c:pt>
                <c:pt idx="50">
                  <c:v>43909</c:v>
                </c:pt>
                <c:pt idx="51">
                  <c:v>43910</c:v>
                </c:pt>
                <c:pt idx="52">
                  <c:v>43913</c:v>
                </c:pt>
                <c:pt idx="53">
                  <c:v>43914</c:v>
                </c:pt>
                <c:pt idx="54">
                  <c:v>43915</c:v>
                </c:pt>
                <c:pt idx="55">
                  <c:v>43916</c:v>
                </c:pt>
                <c:pt idx="56">
                  <c:v>43917</c:v>
                </c:pt>
                <c:pt idx="57">
                  <c:v>43920</c:v>
                </c:pt>
                <c:pt idx="58">
                  <c:v>43921</c:v>
                </c:pt>
                <c:pt idx="59">
                  <c:v>43922</c:v>
                </c:pt>
                <c:pt idx="60">
                  <c:v>43923</c:v>
                </c:pt>
                <c:pt idx="61">
                  <c:v>43924</c:v>
                </c:pt>
                <c:pt idx="62">
                  <c:v>43927</c:v>
                </c:pt>
                <c:pt idx="63">
                  <c:v>43928</c:v>
                </c:pt>
                <c:pt idx="64">
                  <c:v>43929</c:v>
                </c:pt>
                <c:pt idx="65">
                  <c:v>43930</c:v>
                </c:pt>
                <c:pt idx="66">
                  <c:v>43931</c:v>
                </c:pt>
                <c:pt idx="67">
                  <c:v>43934</c:v>
                </c:pt>
                <c:pt idx="68">
                  <c:v>43935</c:v>
                </c:pt>
                <c:pt idx="69">
                  <c:v>43936</c:v>
                </c:pt>
                <c:pt idx="70">
                  <c:v>43937</c:v>
                </c:pt>
                <c:pt idx="71">
                  <c:v>43938</c:v>
                </c:pt>
                <c:pt idx="72">
                  <c:v>43941</c:v>
                </c:pt>
                <c:pt idx="73">
                  <c:v>43942</c:v>
                </c:pt>
                <c:pt idx="74">
                  <c:v>43943</c:v>
                </c:pt>
                <c:pt idx="75">
                  <c:v>43944</c:v>
                </c:pt>
                <c:pt idx="76">
                  <c:v>43948</c:v>
                </c:pt>
                <c:pt idx="77">
                  <c:v>43949</c:v>
                </c:pt>
                <c:pt idx="78">
                  <c:v>43950</c:v>
                </c:pt>
                <c:pt idx="79">
                  <c:v>43951</c:v>
                </c:pt>
                <c:pt idx="80">
                  <c:v>43955</c:v>
                </c:pt>
                <c:pt idx="81">
                  <c:v>43956</c:v>
                </c:pt>
                <c:pt idx="82">
                  <c:v>43957</c:v>
                </c:pt>
                <c:pt idx="83">
                  <c:v>43958</c:v>
                </c:pt>
                <c:pt idx="84">
                  <c:v>43959</c:v>
                </c:pt>
                <c:pt idx="85">
                  <c:v>43962</c:v>
                </c:pt>
                <c:pt idx="86">
                  <c:v>43963</c:v>
                </c:pt>
                <c:pt idx="87">
                  <c:v>43964</c:v>
                </c:pt>
                <c:pt idx="88">
                  <c:v>43965</c:v>
                </c:pt>
                <c:pt idx="89">
                  <c:v>43966</c:v>
                </c:pt>
                <c:pt idx="90">
                  <c:v>43969</c:v>
                </c:pt>
                <c:pt idx="91">
                  <c:v>43970</c:v>
                </c:pt>
                <c:pt idx="92">
                  <c:v>43971</c:v>
                </c:pt>
                <c:pt idx="93">
                  <c:v>43972</c:v>
                </c:pt>
                <c:pt idx="94">
                  <c:v>43973</c:v>
                </c:pt>
                <c:pt idx="95">
                  <c:v>43974</c:v>
                </c:pt>
                <c:pt idx="96">
                  <c:v>43976</c:v>
                </c:pt>
                <c:pt idx="97">
                  <c:v>43977</c:v>
                </c:pt>
                <c:pt idx="98">
                  <c:v>43978</c:v>
                </c:pt>
                <c:pt idx="99">
                  <c:v>43983</c:v>
                </c:pt>
                <c:pt idx="100">
                  <c:v>43984</c:v>
                </c:pt>
                <c:pt idx="101">
                  <c:v>43985</c:v>
                </c:pt>
                <c:pt idx="102">
                  <c:v>43986</c:v>
                </c:pt>
                <c:pt idx="103">
                  <c:v>43987</c:v>
                </c:pt>
                <c:pt idx="104">
                  <c:v>43990</c:v>
                </c:pt>
                <c:pt idx="105">
                  <c:v>43991</c:v>
                </c:pt>
                <c:pt idx="106">
                  <c:v>43992</c:v>
                </c:pt>
                <c:pt idx="107">
                  <c:v>43993</c:v>
                </c:pt>
                <c:pt idx="108">
                  <c:v>43994</c:v>
                </c:pt>
                <c:pt idx="109">
                  <c:v>43997</c:v>
                </c:pt>
                <c:pt idx="110">
                  <c:v>43998</c:v>
                </c:pt>
                <c:pt idx="111">
                  <c:v>43999</c:v>
                </c:pt>
                <c:pt idx="112">
                  <c:v>44000</c:v>
                </c:pt>
                <c:pt idx="113">
                  <c:v>44001</c:v>
                </c:pt>
                <c:pt idx="114">
                  <c:v>44004</c:v>
                </c:pt>
                <c:pt idx="115">
                  <c:v>44005</c:v>
                </c:pt>
                <c:pt idx="116">
                  <c:v>44006</c:v>
                </c:pt>
                <c:pt idx="117">
                  <c:v>44007</c:v>
                </c:pt>
                <c:pt idx="118">
                  <c:v>44008</c:v>
                </c:pt>
                <c:pt idx="119">
                  <c:v>44011</c:v>
                </c:pt>
                <c:pt idx="120">
                  <c:v>44012</c:v>
                </c:pt>
                <c:pt idx="121">
                  <c:v>44013</c:v>
                </c:pt>
                <c:pt idx="122">
                  <c:v>44014</c:v>
                </c:pt>
                <c:pt idx="123">
                  <c:v>44015</c:v>
                </c:pt>
                <c:pt idx="124">
                  <c:v>44018</c:v>
                </c:pt>
                <c:pt idx="125">
                  <c:v>44019</c:v>
                </c:pt>
                <c:pt idx="126">
                  <c:v>44020</c:v>
                </c:pt>
                <c:pt idx="127">
                  <c:v>44021</c:v>
                </c:pt>
                <c:pt idx="128">
                  <c:v>44022</c:v>
                </c:pt>
                <c:pt idx="129">
                  <c:v>44025</c:v>
                </c:pt>
                <c:pt idx="130">
                  <c:v>44026</c:v>
                </c:pt>
                <c:pt idx="131">
                  <c:v>44027</c:v>
                </c:pt>
                <c:pt idx="132">
                  <c:v>44028</c:v>
                </c:pt>
                <c:pt idx="133">
                  <c:v>44029</c:v>
                </c:pt>
                <c:pt idx="134">
                  <c:v>44032</c:v>
                </c:pt>
                <c:pt idx="135">
                  <c:v>44033</c:v>
                </c:pt>
                <c:pt idx="136">
                  <c:v>44034</c:v>
                </c:pt>
                <c:pt idx="137">
                  <c:v>44035</c:v>
                </c:pt>
                <c:pt idx="138">
                  <c:v>44036</c:v>
                </c:pt>
                <c:pt idx="139">
                  <c:v>44039</c:v>
                </c:pt>
                <c:pt idx="140">
                  <c:v>44040</c:v>
                </c:pt>
                <c:pt idx="141">
                  <c:v>44041</c:v>
                </c:pt>
                <c:pt idx="142">
                  <c:v>44042</c:v>
                </c:pt>
                <c:pt idx="143">
                  <c:v>44043</c:v>
                </c:pt>
                <c:pt idx="144">
                  <c:v>44046</c:v>
                </c:pt>
                <c:pt idx="145">
                  <c:v>44047</c:v>
                </c:pt>
                <c:pt idx="146">
                  <c:v>44048</c:v>
                </c:pt>
                <c:pt idx="147">
                  <c:v>44049</c:v>
                </c:pt>
                <c:pt idx="148">
                  <c:v>44050</c:v>
                </c:pt>
                <c:pt idx="149">
                  <c:v>44053</c:v>
                </c:pt>
                <c:pt idx="150">
                  <c:v>44054</c:v>
                </c:pt>
                <c:pt idx="151">
                  <c:v>44055</c:v>
                </c:pt>
                <c:pt idx="152">
                  <c:v>44056</c:v>
                </c:pt>
                <c:pt idx="153">
                  <c:v>44057</c:v>
                </c:pt>
                <c:pt idx="154">
                  <c:v>44060</c:v>
                </c:pt>
                <c:pt idx="155">
                  <c:v>44061</c:v>
                </c:pt>
                <c:pt idx="156">
                  <c:v>44062</c:v>
                </c:pt>
                <c:pt idx="157">
                  <c:v>44063</c:v>
                </c:pt>
                <c:pt idx="158">
                  <c:v>44064</c:v>
                </c:pt>
                <c:pt idx="159">
                  <c:v>44067</c:v>
                </c:pt>
                <c:pt idx="160">
                  <c:v>44068</c:v>
                </c:pt>
                <c:pt idx="161">
                  <c:v>44069</c:v>
                </c:pt>
                <c:pt idx="162">
                  <c:v>44070</c:v>
                </c:pt>
                <c:pt idx="163">
                  <c:v>44071</c:v>
                </c:pt>
                <c:pt idx="164">
                  <c:v>44074</c:v>
                </c:pt>
                <c:pt idx="165">
                  <c:v>44075</c:v>
                </c:pt>
                <c:pt idx="166">
                  <c:v>44076</c:v>
                </c:pt>
                <c:pt idx="167">
                  <c:v>44077</c:v>
                </c:pt>
                <c:pt idx="168">
                  <c:v>44078</c:v>
                </c:pt>
                <c:pt idx="169">
                  <c:v>44081</c:v>
                </c:pt>
                <c:pt idx="170">
                  <c:v>44082</c:v>
                </c:pt>
                <c:pt idx="171">
                  <c:v>44083</c:v>
                </c:pt>
                <c:pt idx="172">
                  <c:v>44084</c:v>
                </c:pt>
                <c:pt idx="173">
                  <c:v>44085</c:v>
                </c:pt>
                <c:pt idx="174">
                  <c:v>44088</c:v>
                </c:pt>
                <c:pt idx="175">
                  <c:v>44089</c:v>
                </c:pt>
                <c:pt idx="176">
                  <c:v>44090</c:v>
                </c:pt>
                <c:pt idx="177">
                  <c:v>44091</c:v>
                </c:pt>
                <c:pt idx="178">
                  <c:v>44092</c:v>
                </c:pt>
                <c:pt idx="179">
                  <c:v>44096</c:v>
                </c:pt>
                <c:pt idx="180">
                  <c:v>44097</c:v>
                </c:pt>
                <c:pt idx="181">
                  <c:v>44098</c:v>
                </c:pt>
                <c:pt idx="182">
                  <c:v>44099</c:v>
                </c:pt>
                <c:pt idx="183">
                  <c:v>44102</c:v>
                </c:pt>
                <c:pt idx="184">
                  <c:v>44103</c:v>
                </c:pt>
                <c:pt idx="185">
                  <c:v>44104</c:v>
                </c:pt>
                <c:pt idx="186">
                  <c:v>44105</c:v>
                </c:pt>
                <c:pt idx="187">
                  <c:v>44106</c:v>
                </c:pt>
                <c:pt idx="188">
                  <c:v>44109</c:v>
                </c:pt>
                <c:pt idx="189">
                  <c:v>44110</c:v>
                </c:pt>
                <c:pt idx="190">
                  <c:v>44111</c:v>
                </c:pt>
                <c:pt idx="191">
                  <c:v>44112</c:v>
                </c:pt>
                <c:pt idx="192">
                  <c:v>44113</c:v>
                </c:pt>
                <c:pt idx="193">
                  <c:v>44116</c:v>
                </c:pt>
                <c:pt idx="194">
                  <c:v>44117</c:v>
                </c:pt>
                <c:pt idx="195">
                  <c:v>44118</c:v>
                </c:pt>
                <c:pt idx="196">
                  <c:v>44119</c:v>
                </c:pt>
                <c:pt idx="197">
                  <c:v>44120</c:v>
                </c:pt>
                <c:pt idx="198">
                  <c:v>44123</c:v>
                </c:pt>
                <c:pt idx="199">
                  <c:v>44124</c:v>
                </c:pt>
                <c:pt idx="200">
                  <c:v>44125</c:v>
                </c:pt>
                <c:pt idx="201">
                  <c:v>44126</c:v>
                </c:pt>
                <c:pt idx="202">
                  <c:v>44127</c:v>
                </c:pt>
                <c:pt idx="203">
                  <c:v>44130</c:v>
                </c:pt>
                <c:pt idx="204">
                  <c:v>44131</c:v>
                </c:pt>
                <c:pt idx="205">
                  <c:v>44132</c:v>
                </c:pt>
                <c:pt idx="206">
                  <c:v>44133</c:v>
                </c:pt>
                <c:pt idx="207">
                  <c:v>44134</c:v>
                </c:pt>
                <c:pt idx="208">
                  <c:v>44137</c:v>
                </c:pt>
                <c:pt idx="209">
                  <c:v>44138</c:v>
                </c:pt>
                <c:pt idx="210">
                  <c:v>44139</c:v>
                </c:pt>
                <c:pt idx="211">
                  <c:v>44140</c:v>
                </c:pt>
                <c:pt idx="212">
                  <c:v>44141</c:v>
                </c:pt>
                <c:pt idx="213">
                  <c:v>44144</c:v>
                </c:pt>
                <c:pt idx="214">
                  <c:v>44145</c:v>
                </c:pt>
                <c:pt idx="215">
                  <c:v>44146</c:v>
                </c:pt>
                <c:pt idx="216">
                  <c:v>44147</c:v>
                </c:pt>
                <c:pt idx="217">
                  <c:v>44148</c:v>
                </c:pt>
                <c:pt idx="218">
                  <c:v>44151</c:v>
                </c:pt>
                <c:pt idx="219">
                  <c:v>44152</c:v>
                </c:pt>
                <c:pt idx="220">
                  <c:v>44153</c:v>
                </c:pt>
                <c:pt idx="221">
                  <c:v>44154</c:v>
                </c:pt>
                <c:pt idx="222">
                  <c:v>44155</c:v>
                </c:pt>
                <c:pt idx="223">
                  <c:v>44158</c:v>
                </c:pt>
                <c:pt idx="224">
                  <c:v>44159</c:v>
                </c:pt>
                <c:pt idx="225">
                  <c:v>44160</c:v>
                </c:pt>
                <c:pt idx="226">
                  <c:v>44161</c:v>
                </c:pt>
                <c:pt idx="227">
                  <c:v>44162</c:v>
                </c:pt>
                <c:pt idx="228">
                  <c:v>44165</c:v>
                </c:pt>
                <c:pt idx="229">
                  <c:v>44166</c:v>
                </c:pt>
                <c:pt idx="230">
                  <c:v>44167</c:v>
                </c:pt>
                <c:pt idx="231">
                  <c:v>44168</c:v>
                </c:pt>
                <c:pt idx="232">
                  <c:v>44169</c:v>
                </c:pt>
                <c:pt idx="233">
                  <c:v>44172</c:v>
                </c:pt>
                <c:pt idx="234">
                  <c:v>44173</c:v>
                </c:pt>
                <c:pt idx="235">
                  <c:v>44174</c:v>
                </c:pt>
                <c:pt idx="236">
                  <c:v>44175</c:v>
                </c:pt>
                <c:pt idx="237">
                  <c:v>44176</c:v>
                </c:pt>
                <c:pt idx="238">
                  <c:v>44179</c:v>
                </c:pt>
                <c:pt idx="239">
                  <c:v>44180</c:v>
                </c:pt>
                <c:pt idx="240">
                  <c:v>44181</c:v>
                </c:pt>
                <c:pt idx="241">
                  <c:v>44182</c:v>
                </c:pt>
                <c:pt idx="242">
                  <c:v>44183</c:v>
                </c:pt>
                <c:pt idx="243">
                  <c:v>44186</c:v>
                </c:pt>
                <c:pt idx="244">
                  <c:v>44187</c:v>
                </c:pt>
                <c:pt idx="245">
                  <c:v>44188</c:v>
                </c:pt>
                <c:pt idx="246">
                  <c:v>44189</c:v>
                </c:pt>
                <c:pt idx="247">
                  <c:v>44190</c:v>
                </c:pt>
                <c:pt idx="248">
                  <c:v>44193</c:v>
                </c:pt>
                <c:pt idx="249">
                  <c:v>44194</c:v>
                </c:pt>
                <c:pt idx="250">
                  <c:v>44195</c:v>
                </c:pt>
              </c:numCache>
            </c:numRef>
          </c:cat>
          <c:val>
            <c:numRef>
              <c:f>'Գրաֆիկ 42'!$B$2:$B$252</c:f>
              <c:numCache>
                <c:formatCode>General</c:formatCode>
                <c:ptCount val="251"/>
                <c:pt idx="0">
                  <c:v>479.76</c:v>
                </c:pt>
                <c:pt idx="1">
                  <c:v>479.62</c:v>
                </c:pt>
                <c:pt idx="2">
                  <c:v>479.26</c:v>
                </c:pt>
                <c:pt idx="3">
                  <c:v>479.36</c:v>
                </c:pt>
                <c:pt idx="4">
                  <c:v>479.39</c:v>
                </c:pt>
                <c:pt idx="5">
                  <c:v>479.63</c:v>
                </c:pt>
                <c:pt idx="6">
                  <c:v>479.76</c:v>
                </c:pt>
                <c:pt idx="7">
                  <c:v>479.61</c:v>
                </c:pt>
                <c:pt idx="8">
                  <c:v>479.34</c:v>
                </c:pt>
                <c:pt idx="9">
                  <c:v>479.33</c:v>
                </c:pt>
                <c:pt idx="10">
                  <c:v>478.9</c:v>
                </c:pt>
                <c:pt idx="11">
                  <c:v>478.73</c:v>
                </c:pt>
                <c:pt idx="12">
                  <c:v>478.87</c:v>
                </c:pt>
                <c:pt idx="13">
                  <c:v>478.58</c:v>
                </c:pt>
                <c:pt idx="14">
                  <c:v>478.69</c:v>
                </c:pt>
                <c:pt idx="15">
                  <c:v>478.6</c:v>
                </c:pt>
                <c:pt idx="16">
                  <c:v>478.76</c:v>
                </c:pt>
                <c:pt idx="17">
                  <c:v>478.85</c:v>
                </c:pt>
                <c:pt idx="18">
                  <c:v>478.8</c:v>
                </c:pt>
                <c:pt idx="19">
                  <c:v>478.72</c:v>
                </c:pt>
                <c:pt idx="20">
                  <c:v>478.85</c:v>
                </c:pt>
                <c:pt idx="21">
                  <c:v>478.47</c:v>
                </c:pt>
                <c:pt idx="22">
                  <c:v>478.98</c:v>
                </c:pt>
                <c:pt idx="23">
                  <c:v>479.05</c:v>
                </c:pt>
                <c:pt idx="24">
                  <c:v>479.29</c:v>
                </c:pt>
                <c:pt idx="25">
                  <c:v>479.11</c:v>
                </c:pt>
                <c:pt idx="26">
                  <c:v>479.05</c:v>
                </c:pt>
                <c:pt idx="27">
                  <c:v>479.05</c:v>
                </c:pt>
                <c:pt idx="28">
                  <c:v>478.95</c:v>
                </c:pt>
                <c:pt idx="29">
                  <c:v>478.63</c:v>
                </c:pt>
                <c:pt idx="30">
                  <c:v>478.37</c:v>
                </c:pt>
                <c:pt idx="31">
                  <c:v>478.35</c:v>
                </c:pt>
                <c:pt idx="32">
                  <c:v>478.42</c:v>
                </c:pt>
                <c:pt idx="33">
                  <c:v>478.33</c:v>
                </c:pt>
                <c:pt idx="34">
                  <c:v>478.39</c:v>
                </c:pt>
                <c:pt idx="35">
                  <c:v>478.49</c:v>
                </c:pt>
                <c:pt idx="36">
                  <c:v>478.6</c:v>
                </c:pt>
                <c:pt idx="37">
                  <c:v>478.8</c:v>
                </c:pt>
                <c:pt idx="38">
                  <c:v>478.87</c:v>
                </c:pt>
                <c:pt idx="39">
                  <c:v>479.12</c:v>
                </c:pt>
                <c:pt idx="40">
                  <c:v>479.6</c:v>
                </c:pt>
                <c:pt idx="41">
                  <c:v>479.82</c:v>
                </c:pt>
                <c:pt idx="42">
                  <c:v>480.48</c:v>
                </c:pt>
                <c:pt idx="43">
                  <c:v>482.09</c:v>
                </c:pt>
                <c:pt idx="44">
                  <c:v>483.03</c:v>
                </c:pt>
                <c:pt idx="45">
                  <c:v>484.33</c:v>
                </c:pt>
                <c:pt idx="46">
                  <c:v>487.85</c:v>
                </c:pt>
                <c:pt idx="47">
                  <c:v>489.8</c:v>
                </c:pt>
                <c:pt idx="48">
                  <c:v>490.76</c:v>
                </c:pt>
                <c:pt idx="49">
                  <c:v>490.53</c:v>
                </c:pt>
                <c:pt idx="50">
                  <c:v>492.22</c:v>
                </c:pt>
                <c:pt idx="51">
                  <c:v>493.58</c:v>
                </c:pt>
                <c:pt idx="52">
                  <c:v>495.01</c:v>
                </c:pt>
                <c:pt idx="53">
                  <c:v>495.43</c:v>
                </c:pt>
                <c:pt idx="54">
                  <c:v>495.93</c:v>
                </c:pt>
                <c:pt idx="55">
                  <c:v>497.24</c:v>
                </c:pt>
                <c:pt idx="56">
                  <c:v>498.43</c:v>
                </c:pt>
                <c:pt idx="57">
                  <c:v>500.8</c:v>
                </c:pt>
                <c:pt idx="58">
                  <c:v>504.47</c:v>
                </c:pt>
                <c:pt idx="59">
                  <c:v>504.96</c:v>
                </c:pt>
                <c:pt idx="60">
                  <c:v>504.5</c:v>
                </c:pt>
                <c:pt idx="61">
                  <c:v>502.97</c:v>
                </c:pt>
                <c:pt idx="62">
                  <c:v>501.55</c:v>
                </c:pt>
                <c:pt idx="63">
                  <c:v>499.37</c:v>
                </c:pt>
                <c:pt idx="64">
                  <c:v>496.58</c:v>
                </c:pt>
                <c:pt idx="65">
                  <c:v>493.1</c:v>
                </c:pt>
                <c:pt idx="66">
                  <c:v>491.18</c:v>
                </c:pt>
                <c:pt idx="67">
                  <c:v>486.53</c:v>
                </c:pt>
                <c:pt idx="68">
                  <c:v>485.52</c:v>
                </c:pt>
                <c:pt idx="69">
                  <c:v>486.12</c:v>
                </c:pt>
                <c:pt idx="70">
                  <c:v>484.57</c:v>
                </c:pt>
                <c:pt idx="71">
                  <c:v>483.96</c:v>
                </c:pt>
                <c:pt idx="72">
                  <c:v>482.52</c:v>
                </c:pt>
                <c:pt idx="73">
                  <c:v>480.87</c:v>
                </c:pt>
                <c:pt idx="74">
                  <c:v>479.81</c:v>
                </c:pt>
                <c:pt idx="75">
                  <c:v>479.67</c:v>
                </c:pt>
                <c:pt idx="76">
                  <c:v>479.58</c:v>
                </c:pt>
                <c:pt idx="77">
                  <c:v>479.63</c:v>
                </c:pt>
                <c:pt idx="78">
                  <c:v>479.52</c:v>
                </c:pt>
                <c:pt idx="79">
                  <c:v>479.28</c:v>
                </c:pt>
                <c:pt idx="80">
                  <c:v>480</c:v>
                </c:pt>
                <c:pt idx="81">
                  <c:v>480.67</c:v>
                </c:pt>
                <c:pt idx="82">
                  <c:v>481.97</c:v>
                </c:pt>
                <c:pt idx="83">
                  <c:v>483.14</c:v>
                </c:pt>
                <c:pt idx="84">
                  <c:v>484.11</c:v>
                </c:pt>
                <c:pt idx="85">
                  <c:v>486.02</c:v>
                </c:pt>
                <c:pt idx="86">
                  <c:v>487.15</c:v>
                </c:pt>
                <c:pt idx="87">
                  <c:v>487.66</c:v>
                </c:pt>
                <c:pt idx="88">
                  <c:v>488.9</c:v>
                </c:pt>
                <c:pt idx="89">
                  <c:v>487.89</c:v>
                </c:pt>
                <c:pt idx="90">
                  <c:v>485.88</c:v>
                </c:pt>
                <c:pt idx="91">
                  <c:v>484.65</c:v>
                </c:pt>
                <c:pt idx="92">
                  <c:v>483.63</c:v>
                </c:pt>
                <c:pt idx="93">
                  <c:v>481.68</c:v>
                </c:pt>
                <c:pt idx="94">
                  <c:v>481.99</c:v>
                </c:pt>
                <c:pt idx="95">
                  <c:v>482.24</c:v>
                </c:pt>
                <c:pt idx="96">
                  <c:v>483</c:v>
                </c:pt>
                <c:pt idx="97">
                  <c:v>483.82</c:v>
                </c:pt>
                <c:pt idx="98">
                  <c:v>483.91</c:v>
                </c:pt>
                <c:pt idx="99">
                  <c:v>483.02</c:v>
                </c:pt>
                <c:pt idx="100">
                  <c:v>482.49</c:v>
                </c:pt>
                <c:pt idx="101">
                  <c:v>482.38</c:v>
                </c:pt>
                <c:pt idx="102">
                  <c:v>482.11</c:v>
                </c:pt>
                <c:pt idx="103">
                  <c:v>481.74</c:v>
                </c:pt>
                <c:pt idx="104">
                  <c:v>481.42</c:v>
                </c:pt>
                <c:pt idx="105">
                  <c:v>481.23</c:v>
                </c:pt>
                <c:pt idx="106">
                  <c:v>481.03</c:v>
                </c:pt>
                <c:pt idx="107">
                  <c:v>481.61</c:v>
                </c:pt>
                <c:pt idx="108">
                  <c:v>481.79</c:v>
                </c:pt>
                <c:pt idx="109">
                  <c:v>481.41</c:v>
                </c:pt>
                <c:pt idx="110">
                  <c:v>481.27</c:v>
                </c:pt>
                <c:pt idx="111">
                  <c:v>480.33</c:v>
                </c:pt>
                <c:pt idx="112">
                  <c:v>479.93</c:v>
                </c:pt>
                <c:pt idx="113">
                  <c:v>479.67</c:v>
                </c:pt>
                <c:pt idx="114">
                  <c:v>478.99</c:v>
                </c:pt>
                <c:pt idx="115">
                  <c:v>479.43</c:v>
                </c:pt>
                <c:pt idx="116">
                  <c:v>480.08</c:v>
                </c:pt>
                <c:pt idx="117">
                  <c:v>481.3</c:v>
                </c:pt>
                <c:pt idx="118">
                  <c:v>481.94</c:v>
                </c:pt>
                <c:pt idx="119">
                  <c:v>482.44</c:v>
                </c:pt>
                <c:pt idx="120">
                  <c:v>482.36</c:v>
                </c:pt>
                <c:pt idx="121">
                  <c:v>482.52</c:v>
                </c:pt>
                <c:pt idx="122">
                  <c:v>483.36</c:v>
                </c:pt>
                <c:pt idx="123">
                  <c:v>483.84</c:v>
                </c:pt>
                <c:pt idx="124">
                  <c:v>484.35</c:v>
                </c:pt>
                <c:pt idx="125">
                  <c:v>485.12</c:v>
                </c:pt>
                <c:pt idx="126">
                  <c:v>485.74</c:v>
                </c:pt>
                <c:pt idx="127">
                  <c:v>486.6</c:v>
                </c:pt>
                <c:pt idx="128">
                  <c:v>486.73</c:v>
                </c:pt>
                <c:pt idx="129">
                  <c:v>486.54</c:v>
                </c:pt>
                <c:pt idx="130">
                  <c:v>485.62</c:v>
                </c:pt>
                <c:pt idx="131">
                  <c:v>484.5</c:v>
                </c:pt>
                <c:pt idx="132">
                  <c:v>483.64</c:v>
                </c:pt>
                <c:pt idx="133">
                  <c:v>482.62</c:v>
                </c:pt>
                <c:pt idx="134">
                  <c:v>482.81</c:v>
                </c:pt>
                <c:pt idx="135">
                  <c:v>483.7</c:v>
                </c:pt>
                <c:pt idx="136">
                  <c:v>484.16</c:v>
                </c:pt>
                <c:pt idx="137">
                  <c:v>485.19</c:v>
                </c:pt>
                <c:pt idx="138">
                  <c:v>485.29</c:v>
                </c:pt>
                <c:pt idx="139">
                  <c:v>484.97</c:v>
                </c:pt>
                <c:pt idx="140">
                  <c:v>484.64</c:v>
                </c:pt>
                <c:pt idx="141">
                  <c:v>484.42</c:v>
                </c:pt>
                <c:pt idx="142">
                  <c:v>485.16</c:v>
                </c:pt>
                <c:pt idx="143">
                  <c:v>485.33</c:v>
                </c:pt>
                <c:pt idx="144">
                  <c:v>485.83</c:v>
                </c:pt>
                <c:pt idx="145">
                  <c:v>485.66</c:v>
                </c:pt>
                <c:pt idx="146">
                  <c:v>485.52</c:v>
                </c:pt>
                <c:pt idx="147">
                  <c:v>485.18</c:v>
                </c:pt>
                <c:pt idx="148">
                  <c:v>485</c:v>
                </c:pt>
                <c:pt idx="149">
                  <c:v>485.23</c:v>
                </c:pt>
                <c:pt idx="150">
                  <c:v>485.32</c:v>
                </c:pt>
                <c:pt idx="151">
                  <c:v>485</c:v>
                </c:pt>
                <c:pt idx="152">
                  <c:v>485.17</c:v>
                </c:pt>
                <c:pt idx="153">
                  <c:v>484.83</c:v>
                </c:pt>
                <c:pt idx="154">
                  <c:v>484.65</c:v>
                </c:pt>
                <c:pt idx="155">
                  <c:v>484.21</c:v>
                </c:pt>
                <c:pt idx="156">
                  <c:v>484.3</c:v>
                </c:pt>
                <c:pt idx="157">
                  <c:v>484.72</c:v>
                </c:pt>
                <c:pt idx="158">
                  <c:v>485.05</c:v>
                </c:pt>
                <c:pt idx="159">
                  <c:v>485.25</c:v>
                </c:pt>
                <c:pt idx="160">
                  <c:v>485.71</c:v>
                </c:pt>
                <c:pt idx="161">
                  <c:v>487.17</c:v>
                </c:pt>
                <c:pt idx="162">
                  <c:v>487.03</c:v>
                </c:pt>
                <c:pt idx="163">
                  <c:v>487.24</c:v>
                </c:pt>
                <c:pt idx="164">
                  <c:v>487.2</c:v>
                </c:pt>
                <c:pt idx="165">
                  <c:v>486.86</c:v>
                </c:pt>
                <c:pt idx="166">
                  <c:v>487.29</c:v>
                </c:pt>
                <c:pt idx="167">
                  <c:v>487.48</c:v>
                </c:pt>
                <c:pt idx="168">
                  <c:v>488</c:v>
                </c:pt>
                <c:pt idx="169">
                  <c:v>488.12</c:v>
                </c:pt>
                <c:pt idx="170">
                  <c:v>488.57</c:v>
                </c:pt>
                <c:pt idx="171">
                  <c:v>488.81</c:v>
                </c:pt>
                <c:pt idx="172">
                  <c:v>488.33</c:v>
                </c:pt>
                <c:pt idx="173">
                  <c:v>487.67</c:v>
                </c:pt>
                <c:pt idx="174">
                  <c:v>486.37</c:v>
                </c:pt>
                <c:pt idx="175">
                  <c:v>485.31</c:v>
                </c:pt>
                <c:pt idx="176">
                  <c:v>484.93</c:v>
                </c:pt>
                <c:pt idx="177">
                  <c:v>484.4</c:v>
                </c:pt>
                <c:pt idx="178">
                  <c:v>485.26</c:v>
                </c:pt>
                <c:pt idx="179">
                  <c:v>485.29</c:v>
                </c:pt>
                <c:pt idx="180">
                  <c:v>485.42</c:v>
                </c:pt>
                <c:pt idx="181">
                  <c:v>485.32</c:v>
                </c:pt>
                <c:pt idx="182">
                  <c:v>485.27</c:v>
                </c:pt>
                <c:pt idx="183">
                  <c:v>485.66</c:v>
                </c:pt>
                <c:pt idx="184">
                  <c:v>487.62</c:v>
                </c:pt>
                <c:pt idx="185">
                  <c:v>488.41</c:v>
                </c:pt>
                <c:pt idx="186">
                  <c:v>488.58</c:v>
                </c:pt>
                <c:pt idx="187">
                  <c:v>488.6</c:v>
                </c:pt>
                <c:pt idx="188">
                  <c:v>488.59</c:v>
                </c:pt>
                <c:pt idx="189">
                  <c:v>490.14</c:v>
                </c:pt>
                <c:pt idx="190">
                  <c:v>490.17</c:v>
                </c:pt>
                <c:pt idx="191">
                  <c:v>491.15</c:v>
                </c:pt>
                <c:pt idx="192">
                  <c:v>490.95</c:v>
                </c:pt>
                <c:pt idx="193">
                  <c:v>489.65</c:v>
                </c:pt>
                <c:pt idx="194">
                  <c:v>490.99</c:v>
                </c:pt>
                <c:pt idx="195">
                  <c:v>491.34</c:v>
                </c:pt>
                <c:pt idx="196">
                  <c:v>491.68</c:v>
                </c:pt>
                <c:pt idx="197">
                  <c:v>492.15</c:v>
                </c:pt>
                <c:pt idx="198">
                  <c:v>492.4</c:v>
                </c:pt>
                <c:pt idx="199">
                  <c:v>493.33</c:v>
                </c:pt>
                <c:pt idx="200">
                  <c:v>494.37</c:v>
                </c:pt>
                <c:pt idx="201">
                  <c:v>494.31</c:v>
                </c:pt>
                <c:pt idx="202">
                  <c:v>494.01</c:v>
                </c:pt>
                <c:pt idx="203">
                  <c:v>493.24</c:v>
                </c:pt>
                <c:pt idx="204">
                  <c:v>493.18</c:v>
                </c:pt>
                <c:pt idx="205">
                  <c:v>492.71</c:v>
                </c:pt>
                <c:pt idx="206">
                  <c:v>493.15</c:v>
                </c:pt>
                <c:pt idx="207">
                  <c:v>493.6</c:v>
                </c:pt>
                <c:pt idx="208">
                  <c:v>493.76</c:v>
                </c:pt>
                <c:pt idx="209">
                  <c:v>493.66</c:v>
                </c:pt>
                <c:pt idx="210">
                  <c:v>493.5</c:v>
                </c:pt>
                <c:pt idx="211">
                  <c:v>493.87</c:v>
                </c:pt>
                <c:pt idx="212">
                  <c:v>493.74</c:v>
                </c:pt>
                <c:pt idx="213">
                  <c:v>493.75</c:v>
                </c:pt>
                <c:pt idx="214">
                  <c:v>494.13</c:v>
                </c:pt>
                <c:pt idx="215">
                  <c:v>494.76</c:v>
                </c:pt>
                <c:pt idx="216">
                  <c:v>495.58</c:v>
                </c:pt>
                <c:pt idx="217">
                  <c:v>495.94</c:v>
                </c:pt>
                <c:pt idx="218">
                  <c:v>497.14</c:v>
                </c:pt>
                <c:pt idx="219">
                  <c:v>497.38</c:v>
                </c:pt>
                <c:pt idx="220">
                  <c:v>498.8</c:v>
                </c:pt>
                <c:pt idx="221">
                  <c:v>500.82</c:v>
                </c:pt>
                <c:pt idx="222">
                  <c:v>503.22</c:v>
                </c:pt>
                <c:pt idx="223">
                  <c:v>505.32</c:v>
                </c:pt>
                <c:pt idx="224">
                  <c:v>512.30999999999995</c:v>
                </c:pt>
                <c:pt idx="225">
                  <c:v>511.69</c:v>
                </c:pt>
                <c:pt idx="226">
                  <c:v>508.12</c:v>
                </c:pt>
                <c:pt idx="227">
                  <c:v>508.21</c:v>
                </c:pt>
                <c:pt idx="228">
                  <c:v>506.4</c:v>
                </c:pt>
                <c:pt idx="229">
                  <c:v>506.98</c:v>
                </c:pt>
                <c:pt idx="230">
                  <c:v>509.14</c:v>
                </c:pt>
                <c:pt idx="231">
                  <c:v>510</c:v>
                </c:pt>
                <c:pt idx="232">
                  <c:v>511.25</c:v>
                </c:pt>
                <c:pt idx="233">
                  <c:v>512.54</c:v>
                </c:pt>
                <c:pt idx="234">
                  <c:v>514.13</c:v>
                </c:pt>
                <c:pt idx="235">
                  <c:v>515.48</c:v>
                </c:pt>
                <c:pt idx="236">
                  <c:v>518.77</c:v>
                </c:pt>
                <c:pt idx="237">
                  <c:v>520.62</c:v>
                </c:pt>
                <c:pt idx="238">
                  <c:v>522.46</c:v>
                </c:pt>
                <c:pt idx="239">
                  <c:v>525.09</c:v>
                </c:pt>
                <c:pt idx="240">
                  <c:v>524.9</c:v>
                </c:pt>
                <c:pt idx="241">
                  <c:v>523.41999999999996</c:v>
                </c:pt>
                <c:pt idx="242">
                  <c:v>522.23</c:v>
                </c:pt>
                <c:pt idx="243">
                  <c:v>521.66</c:v>
                </c:pt>
                <c:pt idx="244">
                  <c:v>521.97</c:v>
                </c:pt>
                <c:pt idx="245">
                  <c:v>522.21</c:v>
                </c:pt>
                <c:pt idx="246">
                  <c:v>522.48</c:v>
                </c:pt>
                <c:pt idx="247">
                  <c:v>522.57000000000005</c:v>
                </c:pt>
                <c:pt idx="248">
                  <c:v>523.25</c:v>
                </c:pt>
                <c:pt idx="249">
                  <c:v>522.29999999999995</c:v>
                </c:pt>
                <c:pt idx="250">
                  <c:v>522.59</c:v>
                </c:pt>
              </c:numCache>
            </c:numRef>
          </c:val>
          <c:smooth val="0"/>
          <c:extLst>
            <c:ext xmlns:c16="http://schemas.microsoft.com/office/drawing/2014/chart" uri="{C3380CC4-5D6E-409C-BE32-E72D297353CC}">
              <c16:uniqueId val="{00000000-044E-4B92-8DF7-FB56DE8407D3}"/>
            </c:ext>
          </c:extLst>
        </c:ser>
        <c:dLbls>
          <c:showLegendKey val="0"/>
          <c:showVal val="0"/>
          <c:showCatName val="0"/>
          <c:showSerName val="0"/>
          <c:showPercent val="0"/>
          <c:showBubbleSize val="0"/>
        </c:dLbls>
        <c:smooth val="0"/>
        <c:axId val="509210200"/>
        <c:axId val="509212160"/>
      </c:lineChart>
      <c:dateAx>
        <c:axId val="509210200"/>
        <c:scaling>
          <c:orientation val="minMax"/>
        </c:scaling>
        <c:delete val="0"/>
        <c:axPos val="b"/>
        <c:numFmt formatCode="m/d/yyyy" sourceLinked="1"/>
        <c:majorTickMark val="out"/>
        <c:minorTickMark val="none"/>
        <c:tickLblPos val="nextTo"/>
        <c:spPr>
          <a:noFill/>
          <a:ln w="9525" cap="flat" cmpd="sng" algn="ctr">
            <a:solidFill>
              <a:schemeClr val="tx1"/>
            </a:solidFill>
            <a:round/>
          </a:ln>
          <a:effectLst/>
        </c:spPr>
        <c:txPr>
          <a:bodyPr rot="-5400000" spcFirstLastPara="1" vertOverflow="ellipsis" wrap="square" anchor="ctr" anchorCtr="1"/>
          <a:lstStyle/>
          <a:p>
            <a:pPr>
              <a:defRPr sz="600" b="0" i="0" u="none" strike="noStrike" kern="1200" baseline="0">
                <a:solidFill>
                  <a:sysClr val="windowText" lastClr="000000"/>
                </a:solidFill>
                <a:latin typeface="GHEA Grapalat" panose="02000506050000020003" pitchFamily="50" charset="0"/>
                <a:ea typeface="+mn-ea"/>
                <a:cs typeface="+mn-cs"/>
              </a:defRPr>
            </a:pPr>
            <a:endParaRPr lang="en-US"/>
          </a:p>
        </c:txPr>
        <c:crossAx val="509212160"/>
        <c:crosses val="autoZero"/>
        <c:auto val="1"/>
        <c:lblOffset val="100"/>
        <c:baseTimeUnit val="days"/>
        <c:majorUnit val="14"/>
        <c:majorTimeUnit val="days"/>
      </c:dateAx>
      <c:valAx>
        <c:axId val="509212160"/>
        <c:scaling>
          <c:orientation val="minMax"/>
        </c:scaling>
        <c:delete val="0"/>
        <c:axPos val="l"/>
        <c:numFmt formatCode="General" sourceLinked="1"/>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600" b="0" i="0" u="none" strike="noStrike" kern="1200" baseline="0">
                <a:solidFill>
                  <a:sysClr val="windowText" lastClr="000000"/>
                </a:solidFill>
                <a:latin typeface="GHEA Grapalat" panose="02000506050000020003" pitchFamily="50" charset="0"/>
                <a:ea typeface="+mn-ea"/>
                <a:cs typeface="+mn-cs"/>
              </a:defRPr>
            </a:pPr>
            <a:endParaRPr lang="en-US"/>
          </a:p>
        </c:txPr>
        <c:crossAx val="509210200"/>
        <c:crosses val="autoZero"/>
        <c:crossBetween val="between"/>
      </c:valAx>
      <c:spPr>
        <a:noFill/>
        <a:ln>
          <a:noFill/>
        </a:ln>
        <a:effectLst/>
      </c:spPr>
    </c:plotArea>
    <c:plotVisOnly val="1"/>
    <c:dispBlanksAs val="gap"/>
    <c:showDLblsOverMax val="0"/>
  </c:chart>
  <c:spPr>
    <a:noFill/>
    <a:ln w="9525" cap="flat" cmpd="sng" algn="ctr">
      <a:noFill/>
      <a:round/>
    </a:ln>
    <a:effectLst/>
  </c:spPr>
  <c:txPr>
    <a:bodyPr/>
    <a:lstStyle/>
    <a:p>
      <a:pPr>
        <a:defRPr/>
      </a:pPr>
      <a:endParaRPr lang="en-US"/>
    </a:p>
  </c:txPr>
  <c:externalData r:id="rId3">
    <c:autoUpdate val="0"/>
  </c:externalData>
</c:chartSpace>
</file>

<file path=word/charts/chart4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7546315405130811"/>
          <c:y val="5.5436507936507937E-2"/>
          <c:w val="0.80066794196088387"/>
          <c:h val="0.52136415245866841"/>
        </c:manualLayout>
      </c:layout>
      <c:areaChart>
        <c:grouping val="standard"/>
        <c:varyColors val="0"/>
        <c:ser>
          <c:idx val="0"/>
          <c:order val="0"/>
          <c:tx>
            <c:strRef>
              <c:f>'Գրաֆիկ 43'!$B$1</c:f>
              <c:strCache>
                <c:ptCount val="1"/>
                <c:pt idx="0">
                  <c:v>Deposit</c:v>
                </c:pt>
              </c:strCache>
            </c:strRef>
          </c:tx>
          <c:spPr>
            <a:solidFill>
              <a:schemeClr val="accent4">
                <a:lumMod val="60000"/>
                <a:lumOff val="40000"/>
              </a:schemeClr>
            </a:solidFill>
            <a:ln>
              <a:noFill/>
            </a:ln>
            <a:effectLst/>
          </c:spPr>
          <c:cat>
            <c:strRef>
              <c:f>'Գրաֆիկ 43'!$A$2:$A$109</c:f>
              <c:strCache>
                <c:ptCount val="24"/>
                <c:pt idx="0">
                  <c:v>J 19</c:v>
                </c:pt>
                <c:pt idx="1">
                  <c:v>F</c:v>
                </c:pt>
                <c:pt idx="2">
                  <c:v>M</c:v>
                </c:pt>
                <c:pt idx="3">
                  <c:v>A</c:v>
                </c:pt>
                <c:pt idx="4">
                  <c:v>M</c:v>
                </c:pt>
                <c:pt idx="5">
                  <c:v>J</c:v>
                </c:pt>
                <c:pt idx="6">
                  <c:v>J</c:v>
                </c:pt>
                <c:pt idx="7">
                  <c:v>A</c:v>
                </c:pt>
                <c:pt idx="8">
                  <c:v>S</c:v>
                </c:pt>
                <c:pt idx="9">
                  <c:v>O</c:v>
                </c:pt>
                <c:pt idx="10">
                  <c:v>N</c:v>
                </c:pt>
                <c:pt idx="11">
                  <c:v>D</c:v>
                </c:pt>
                <c:pt idx="12">
                  <c:v>J 20</c:v>
                </c:pt>
                <c:pt idx="13">
                  <c:v>F</c:v>
                </c:pt>
                <c:pt idx="14">
                  <c:v>M</c:v>
                </c:pt>
                <c:pt idx="15">
                  <c:v>A</c:v>
                </c:pt>
                <c:pt idx="16">
                  <c:v>M</c:v>
                </c:pt>
                <c:pt idx="17">
                  <c:v>J</c:v>
                </c:pt>
                <c:pt idx="18">
                  <c:v>J</c:v>
                </c:pt>
                <c:pt idx="19">
                  <c:v>A</c:v>
                </c:pt>
                <c:pt idx="20">
                  <c:v>S</c:v>
                </c:pt>
                <c:pt idx="21">
                  <c:v>O</c:v>
                </c:pt>
                <c:pt idx="22">
                  <c:v>N</c:v>
                </c:pt>
                <c:pt idx="23">
                  <c:v>D</c:v>
                </c:pt>
              </c:strCache>
            </c:strRef>
          </c:cat>
          <c:val>
            <c:numRef>
              <c:f>'Գրաֆիկ 43'!$B$2:$B$109</c:f>
              <c:numCache>
                <c:formatCode>_(* #,##0_);_(* \(#,##0\);_(* "-"??_);_(@_)</c:formatCode>
                <c:ptCount val="24"/>
                <c:pt idx="0">
                  <c:v>-12600.484023068422</c:v>
                </c:pt>
                <c:pt idx="1">
                  <c:v>-5615.6538013600002</c:v>
                </c:pt>
                <c:pt idx="2">
                  <c:v>-3465.4034589050002</c:v>
                </c:pt>
                <c:pt idx="3">
                  <c:v>-4660.0663568095242</c:v>
                </c:pt>
                <c:pt idx="4">
                  <c:v>-6623.2711130099997</c:v>
                </c:pt>
                <c:pt idx="5">
                  <c:v>-7223.3991951999997</c:v>
                </c:pt>
                <c:pt idx="6">
                  <c:v>-5932.5088729909094</c:v>
                </c:pt>
                <c:pt idx="7">
                  <c:v>-6712.1450965045451</c:v>
                </c:pt>
                <c:pt idx="8">
                  <c:v>-3424.2055773047623</c:v>
                </c:pt>
                <c:pt idx="9">
                  <c:v>-4000.4383561999998</c:v>
                </c:pt>
                <c:pt idx="10">
                  <c:v>-11279.836138295239</c:v>
                </c:pt>
                <c:pt idx="11">
                  <c:v>-7343.862752776191</c:v>
                </c:pt>
                <c:pt idx="12">
                  <c:v>-12600.484023068422</c:v>
                </c:pt>
                <c:pt idx="13">
                  <c:v>-5615.6538013600002</c:v>
                </c:pt>
                <c:pt idx="14">
                  <c:v>-3465.4034589050002</c:v>
                </c:pt>
                <c:pt idx="15">
                  <c:v>-4660.0663568095242</c:v>
                </c:pt>
                <c:pt idx="16">
                  <c:v>-6623.2711130099997</c:v>
                </c:pt>
                <c:pt idx="17">
                  <c:v>-7223.3991951999997</c:v>
                </c:pt>
                <c:pt idx="18">
                  <c:v>-5932.5088729909094</c:v>
                </c:pt>
                <c:pt idx="19">
                  <c:v>-6712.1450965045451</c:v>
                </c:pt>
                <c:pt idx="20">
                  <c:v>-3424.2055773047623</c:v>
                </c:pt>
                <c:pt idx="21">
                  <c:v>-4000.4383561999998</c:v>
                </c:pt>
                <c:pt idx="22">
                  <c:v>-11279.836138295239</c:v>
                </c:pt>
                <c:pt idx="23">
                  <c:v>-7343.862752776191</c:v>
                </c:pt>
              </c:numCache>
            </c:numRef>
          </c:val>
          <c:extLst>
            <c:ext xmlns:c16="http://schemas.microsoft.com/office/drawing/2014/chart" uri="{C3380CC4-5D6E-409C-BE32-E72D297353CC}">
              <c16:uniqueId val="{00000000-6889-4163-883C-765AB4926750}"/>
            </c:ext>
          </c:extLst>
        </c:ser>
        <c:ser>
          <c:idx val="1"/>
          <c:order val="1"/>
          <c:tx>
            <c:strRef>
              <c:f>'Գրաֆիկ 43'!$C$1</c:f>
              <c:strCache>
                <c:ptCount val="1"/>
                <c:pt idx="0">
                  <c:v>Deposit auction</c:v>
                </c:pt>
              </c:strCache>
            </c:strRef>
          </c:tx>
          <c:spPr>
            <a:solidFill>
              <a:schemeClr val="accent2">
                <a:lumMod val="40000"/>
                <a:lumOff val="60000"/>
              </a:schemeClr>
            </a:solidFill>
            <a:ln>
              <a:noFill/>
            </a:ln>
            <a:effectLst/>
          </c:spPr>
          <c:cat>
            <c:strRef>
              <c:f>'Գրաֆիկ 43'!$A$2:$A$109</c:f>
              <c:strCache>
                <c:ptCount val="24"/>
                <c:pt idx="0">
                  <c:v>J 19</c:v>
                </c:pt>
                <c:pt idx="1">
                  <c:v>F</c:v>
                </c:pt>
                <c:pt idx="2">
                  <c:v>M</c:v>
                </c:pt>
                <c:pt idx="3">
                  <c:v>A</c:v>
                </c:pt>
                <c:pt idx="4">
                  <c:v>M</c:v>
                </c:pt>
                <c:pt idx="5">
                  <c:v>J</c:v>
                </c:pt>
                <c:pt idx="6">
                  <c:v>J</c:v>
                </c:pt>
                <c:pt idx="7">
                  <c:v>A</c:v>
                </c:pt>
                <c:pt idx="8">
                  <c:v>S</c:v>
                </c:pt>
                <c:pt idx="9">
                  <c:v>O</c:v>
                </c:pt>
                <c:pt idx="10">
                  <c:v>N</c:v>
                </c:pt>
                <c:pt idx="11">
                  <c:v>D</c:v>
                </c:pt>
                <c:pt idx="12">
                  <c:v>J 20</c:v>
                </c:pt>
                <c:pt idx="13">
                  <c:v>F</c:v>
                </c:pt>
                <c:pt idx="14">
                  <c:v>M</c:v>
                </c:pt>
                <c:pt idx="15">
                  <c:v>A</c:v>
                </c:pt>
                <c:pt idx="16">
                  <c:v>M</c:v>
                </c:pt>
                <c:pt idx="17">
                  <c:v>J</c:v>
                </c:pt>
                <c:pt idx="18">
                  <c:v>J</c:v>
                </c:pt>
                <c:pt idx="19">
                  <c:v>A</c:v>
                </c:pt>
                <c:pt idx="20">
                  <c:v>S</c:v>
                </c:pt>
                <c:pt idx="21">
                  <c:v>O</c:v>
                </c:pt>
                <c:pt idx="22">
                  <c:v>N</c:v>
                </c:pt>
                <c:pt idx="23">
                  <c:v>D</c:v>
                </c:pt>
              </c:strCache>
            </c:strRef>
          </c:cat>
          <c:val>
            <c:numRef>
              <c:f>'Գրաֆիկ 43'!$C$2:$C$109</c:f>
              <c:numCache>
                <c:formatCode>_(* #,##0_);_(* \(#,##0\);_(* "-"??_);_(@_)</c:formatCode>
                <c:ptCount val="24"/>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numCache>
            </c:numRef>
          </c:val>
          <c:extLst>
            <c:ext xmlns:c16="http://schemas.microsoft.com/office/drawing/2014/chart" uri="{C3380CC4-5D6E-409C-BE32-E72D297353CC}">
              <c16:uniqueId val="{00000001-6889-4163-883C-765AB4926750}"/>
            </c:ext>
          </c:extLst>
        </c:ser>
        <c:ser>
          <c:idx val="2"/>
          <c:order val="2"/>
          <c:tx>
            <c:strRef>
              <c:f>'Գրաֆիկ 43'!$D$1</c:f>
              <c:strCache>
                <c:ptCount val="1"/>
                <c:pt idx="0">
                  <c:v>Reverse repo</c:v>
                </c:pt>
              </c:strCache>
            </c:strRef>
          </c:tx>
          <c:spPr>
            <a:solidFill>
              <a:schemeClr val="accent3"/>
            </a:solidFill>
            <a:ln>
              <a:noFill/>
            </a:ln>
            <a:effectLst/>
          </c:spPr>
          <c:cat>
            <c:strRef>
              <c:f>'Գրաֆիկ 43'!$A$2:$A$109</c:f>
              <c:strCache>
                <c:ptCount val="24"/>
                <c:pt idx="0">
                  <c:v>J 19</c:v>
                </c:pt>
                <c:pt idx="1">
                  <c:v>F</c:v>
                </c:pt>
                <c:pt idx="2">
                  <c:v>M</c:v>
                </c:pt>
                <c:pt idx="3">
                  <c:v>A</c:v>
                </c:pt>
                <c:pt idx="4">
                  <c:v>M</c:v>
                </c:pt>
                <c:pt idx="5">
                  <c:v>J</c:v>
                </c:pt>
                <c:pt idx="6">
                  <c:v>J</c:v>
                </c:pt>
                <c:pt idx="7">
                  <c:v>A</c:v>
                </c:pt>
                <c:pt idx="8">
                  <c:v>S</c:v>
                </c:pt>
                <c:pt idx="9">
                  <c:v>O</c:v>
                </c:pt>
                <c:pt idx="10">
                  <c:v>N</c:v>
                </c:pt>
                <c:pt idx="11">
                  <c:v>D</c:v>
                </c:pt>
                <c:pt idx="12">
                  <c:v>J 20</c:v>
                </c:pt>
                <c:pt idx="13">
                  <c:v>F</c:v>
                </c:pt>
                <c:pt idx="14">
                  <c:v>M</c:v>
                </c:pt>
                <c:pt idx="15">
                  <c:v>A</c:v>
                </c:pt>
                <c:pt idx="16">
                  <c:v>M</c:v>
                </c:pt>
                <c:pt idx="17">
                  <c:v>J</c:v>
                </c:pt>
                <c:pt idx="18">
                  <c:v>J</c:v>
                </c:pt>
                <c:pt idx="19">
                  <c:v>A</c:v>
                </c:pt>
                <c:pt idx="20">
                  <c:v>S</c:v>
                </c:pt>
                <c:pt idx="21">
                  <c:v>O</c:v>
                </c:pt>
                <c:pt idx="22">
                  <c:v>N</c:v>
                </c:pt>
                <c:pt idx="23">
                  <c:v>D</c:v>
                </c:pt>
              </c:strCache>
            </c:strRef>
          </c:cat>
          <c:val>
            <c:numRef>
              <c:f>'Գրաֆիկ 43'!$D$2:$D$109</c:f>
              <c:numCache>
                <c:formatCode>_(* #,##0_);_(* \(#,##0\);_(* "-"??_);_(@_)</c:formatCode>
                <c:ptCount val="24"/>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numCache>
            </c:numRef>
          </c:val>
          <c:extLst>
            <c:ext xmlns:c16="http://schemas.microsoft.com/office/drawing/2014/chart" uri="{C3380CC4-5D6E-409C-BE32-E72D297353CC}">
              <c16:uniqueId val="{00000002-6889-4163-883C-765AB4926750}"/>
            </c:ext>
          </c:extLst>
        </c:ser>
        <c:ser>
          <c:idx val="3"/>
          <c:order val="3"/>
          <c:tx>
            <c:strRef>
              <c:f>'Գրաֆիկ 43'!$E$1</c:f>
              <c:strCache>
                <c:ptCount val="1"/>
                <c:pt idx="0">
                  <c:v>FEX attraction swap</c:v>
                </c:pt>
              </c:strCache>
            </c:strRef>
          </c:tx>
          <c:spPr>
            <a:solidFill>
              <a:srgbClr val="FF0000"/>
            </a:solidFill>
            <a:ln>
              <a:noFill/>
            </a:ln>
            <a:effectLst/>
          </c:spPr>
          <c:cat>
            <c:strRef>
              <c:f>'Գրաֆիկ 43'!$A$2:$A$109</c:f>
              <c:strCache>
                <c:ptCount val="24"/>
                <c:pt idx="0">
                  <c:v>J 19</c:v>
                </c:pt>
                <c:pt idx="1">
                  <c:v>F</c:v>
                </c:pt>
                <c:pt idx="2">
                  <c:v>M</c:v>
                </c:pt>
                <c:pt idx="3">
                  <c:v>A</c:v>
                </c:pt>
                <c:pt idx="4">
                  <c:v>M</c:v>
                </c:pt>
                <c:pt idx="5">
                  <c:v>J</c:v>
                </c:pt>
                <c:pt idx="6">
                  <c:v>J</c:v>
                </c:pt>
                <c:pt idx="7">
                  <c:v>A</c:v>
                </c:pt>
                <c:pt idx="8">
                  <c:v>S</c:v>
                </c:pt>
                <c:pt idx="9">
                  <c:v>O</c:v>
                </c:pt>
                <c:pt idx="10">
                  <c:v>N</c:v>
                </c:pt>
                <c:pt idx="11">
                  <c:v>D</c:v>
                </c:pt>
                <c:pt idx="12">
                  <c:v>J 20</c:v>
                </c:pt>
                <c:pt idx="13">
                  <c:v>F</c:v>
                </c:pt>
                <c:pt idx="14">
                  <c:v>M</c:v>
                </c:pt>
                <c:pt idx="15">
                  <c:v>A</c:v>
                </c:pt>
                <c:pt idx="16">
                  <c:v>M</c:v>
                </c:pt>
                <c:pt idx="17">
                  <c:v>J</c:v>
                </c:pt>
                <c:pt idx="18">
                  <c:v>J</c:v>
                </c:pt>
                <c:pt idx="19">
                  <c:v>A</c:v>
                </c:pt>
                <c:pt idx="20">
                  <c:v>S</c:v>
                </c:pt>
                <c:pt idx="21">
                  <c:v>O</c:v>
                </c:pt>
                <c:pt idx="22">
                  <c:v>N</c:v>
                </c:pt>
                <c:pt idx="23">
                  <c:v>D</c:v>
                </c:pt>
              </c:strCache>
            </c:strRef>
          </c:cat>
          <c:val>
            <c:numRef>
              <c:f>'Գրաֆիկ 43'!$E$2:$E$109</c:f>
              <c:numCache>
                <c:formatCode>_(* #,##0_);_(* \(#,##0\);_(* "-"??_);_(@_)</c:formatCode>
                <c:ptCount val="24"/>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numCache>
            </c:numRef>
          </c:val>
          <c:extLst>
            <c:ext xmlns:c16="http://schemas.microsoft.com/office/drawing/2014/chart" uri="{C3380CC4-5D6E-409C-BE32-E72D297353CC}">
              <c16:uniqueId val="{00000003-6889-4163-883C-765AB4926750}"/>
            </c:ext>
          </c:extLst>
        </c:ser>
        <c:ser>
          <c:idx val="4"/>
          <c:order val="4"/>
          <c:tx>
            <c:strRef>
              <c:f>'Գրաֆիկ 43'!$F$1</c:f>
              <c:strCache>
                <c:ptCount val="1"/>
                <c:pt idx="0">
                  <c:v>Repo (up to 7 days)</c:v>
                </c:pt>
              </c:strCache>
            </c:strRef>
          </c:tx>
          <c:spPr>
            <a:solidFill>
              <a:schemeClr val="accent5">
                <a:lumMod val="40000"/>
                <a:lumOff val="60000"/>
              </a:schemeClr>
            </a:solidFill>
            <a:ln>
              <a:noFill/>
            </a:ln>
            <a:effectLst/>
          </c:spPr>
          <c:cat>
            <c:strRef>
              <c:f>'Գրաֆիկ 43'!$A$2:$A$109</c:f>
              <c:strCache>
                <c:ptCount val="24"/>
                <c:pt idx="0">
                  <c:v>J 19</c:v>
                </c:pt>
                <c:pt idx="1">
                  <c:v>F</c:v>
                </c:pt>
                <c:pt idx="2">
                  <c:v>M</c:v>
                </c:pt>
                <c:pt idx="3">
                  <c:v>A</c:v>
                </c:pt>
                <c:pt idx="4">
                  <c:v>M</c:v>
                </c:pt>
                <c:pt idx="5">
                  <c:v>J</c:v>
                </c:pt>
                <c:pt idx="6">
                  <c:v>J</c:v>
                </c:pt>
                <c:pt idx="7">
                  <c:v>A</c:v>
                </c:pt>
                <c:pt idx="8">
                  <c:v>S</c:v>
                </c:pt>
                <c:pt idx="9">
                  <c:v>O</c:v>
                </c:pt>
                <c:pt idx="10">
                  <c:v>N</c:v>
                </c:pt>
                <c:pt idx="11">
                  <c:v>D</c:v>
                </c:pt>
                <c:pt idx="12">
                  <c:v>J 20</c:v>
                </c:pt>
                <c:pt idx="13">
                  <c:v>F</c:v>
                </c:pt>
                <c:pt idx="14">
                  <c:v>M</c:v>
                </c:pt>
                <c:pt idx="15">
                  <c:v>A</c:v>
                </c:pt>
                <c:pt idx="16">
                  <c:v>M</c:v>
                </c:pt>
                <c:pt idx="17">
                  <c:v>J</c:v>
                </c:pt>
                <c:pt idx="18">
                  <c:v>J</c:v>
                </c:pt>
                <c:pt idx="19">
                  <c:v>A</c:v>
                </c:pt>
                <c:pt idx="20">
                  <c:v>S</c:v>
                </c:pt>
                <c:pt idx="21">
                  <c:v>O</c:v>
                </c:pt>
                <c:pt idx="22">
                  <c:v>N</c:v>
                </c:pt>
                <c:pt idx="23">
                  <c:v>D</c:v>
                </c:pt>
              </c:strCache>
            </c:strRef>
          </c:cat>
          <c:val>
            <c:numRef>
              <c:f>'Գրաֆիկ 43'!$F$2:$F$109</c:f>
              <c:numCache>
                <c:formatCode>_(* #,##0_);_(* \(#,##0\);_(* "-"??_);_(@_)</c:formatCode>
                <c:ptCount val="24"/>
                <c:pt idx="0">
                  <c:v>182985.74685497896</c:v>
                </c:pt>
                <c:pt idx="1">
                  <c:v>163689.43833940884</c:v>
                </c:pt>
                <c:pt idx="2">
                  <c:v>188102.7029269</c:v>
                </c:pt>
                <c:pt idx="3">
                  <c:v>235436.16015652381</c:v>
                </c:pt>
                <c:pt idx="4">
                  <c:v>204193.76919004996</c:v>
                </c:pt>
                <c:pt idx="5">
                  <c:v>176754.43913434999</c:v>
                </c:pt>
                <c:pt idx="6">
                  <c:v>191040.36448695452</c:v>
                </c:pt>
                <c:pt idx="7">
                  <c:v>163236.56805622726</c:v>
                </c:pt>
                <c:pt idx="8">
                  <c:v>145426.91985814285</c:v>
                </c:pt>
                <c:pt idx="9">
                  <c:v>108677.600792</c:v>
                </c:pt>
                <c:pt idx="10">
                  <c:v>71366.087153238099</c:v>
                </c:pt>
                <c:pt idx="11">
                  <c:v>80186.295092952379</c:v>
                </c:pt>
                <c:pt idx="12">
                  <c:v>182985.74685497896</c:v>
                </c:pt>
                <c:pt idx="13">
                  <c:v>163689.43833940884</c:v>
                </c:pt>
                <c:pt idx="14">
                  <c:v>188102.7029269</c:v>
                </c:pt>
                <c:pt idx="15">
                  <c:v>235436.16015652381</c:v>
                </c:pt>
                <c:pt idx="16">
                  <c:v>204193.76919004996</c:v>
                </c:pt>
                <c:pt idx="17">
                  <c:v>176754.43913434999</c:v>
                </c:pt>
                <c:pt idx="18">
                  <c:v>191040.36448695452</c:v>
                </c:pt>
                <c:pt idx="19">
                  <c:v>163236.56805622726</c:v>
                </c:pt>
                <c:pt idx="20">
                  <c:v>145426.91985814285</c:v>
                </c:pt>
                <c:pt idx="21">
                  <c:v>108677.600792</c:v>
                </c:pt>
                <c:pt idx="22">
                  <c:v>71366.087153238099</c:v>
                </c:pt>
                <c:pt idx="23">
                  <c:v>80186.295092952379</c:v>
                </c:pt>
              </c:numCache>
            </c:numRef>
          </c:val>
          <c:extLst>
            <c:ext xmlns:c16="http://schemas.microsoft.com/office/drawing/2014/chart" uri="{C3380CC4-5D6E-409C-BE32-E72D297353CC}">
              <c16:uniqueId val="{00000004-6889-4163-883C-765AB4926750}"/>
            </c:ext>
          </c:extLst>
        </c:ser>
        <c:ser>
          <c:idx val="5"/>
          <c:order val="5"/>
          <c:tx>
            <c:strRef>
              <c:f>'Գրաֆիկ 43'!$G$1</c:f>
              <c:strCache>
                <c:ptCount val="1"/>
                <c:pt idx="0">
                  <c:v>Lombard repo</c:v>
                </c:pt>
              </c:strCache>
            </c:strRef>
          </c:tx>
          <c:spPr>
            <a:solidFill>
              <a:schemeClr val="accent6"/>
            </a:solidFill>
            <a:ln>
              <a:noFill/>
            </a:ln>
            <a:effectLst/>
          </c:spPr>
          <c:cat>
            <c:strRef>
              <c:f>'Գրաֆիկ 43'!$A$2:$A$109</c:f>
              <c:strCache>
                <c:ptCount val="24"/>
                <c:pt idx="0">
                  <c:v>J 19</c:v>
                </c:pt>
                <c:pt idx="1">
                  <c:v>F</c:v>
                </c:pt>
                <c:pt idx="2">
                  <c:v>M</c:v>
                </c:pt>
                <c:pt idx="3">
                  <c:v>A</c:v>
                </c:pt>
                <c:pt idx="4">
                  <c:v>M</c:v>
                </c:pt>
                <c:pt idx="5">
                  <c:v>J</c:v>
                </c:pt>
                <c:pt idx="6">
                  <c:v>J</c:v>
                </c:pt>
                <c:pt idx="7">
                  <c:v>A</c:v>
                </c:pt>
                <c:pt idx="8">
                  <c:v>S</c:v>
                </c:pt>
                <c:pt idx="9">
                  <c:v>O</c:v>
                </c:pt>
                <c:pt idx="10">
                  <c:v>N</c:v>
                </c:pt>
                <c:pt idx="11">
                  <c:v>D</c:v>
                </c:pt>
                <c:pt idx="12">
                  <c:v>J 20</c:v>
                </c:pt>
                <c:pt idx="13">
                  <c:v>F</c:v>
                </c:pt>
                <c:pt idx="14">
                  <c:v>M</c:v>
                </c:pt>
                <c:pt idx="15">
                  <c:v>A</c:v>
                </c:pt>
                <c:pt idx="16">
                  <c:v>M</c:v>
                </c:pt>
                <c:pt idx="17">
                  <c:v>J</c:v>
                </c:pt>
                <c:pt idx="18">
                  <c:v>J</c:v>
                </c:pt>
                <c:pt idx="19">
                  <c:v>A</c:v>
                </c:pt>
                <c:pt idx="20">
                  <c:v>S</c:v>
                </c:pt>
                <c:pt idx="21">
                  <c:v>O</c:v>
                </c:pt>
                <c:pt idx="22">
                  <c:v>N</c:v>
                </c:pt>
                <c:pt idx="23">
                  <c:v>D</c:v>
                </c:pt>
              </c:strCache>
            </c:strRef>
          </c:cat>
          <c:val>
            <c:numRef>
              <c:f>'Գրաֆիկ 43'!$G$2:$G$109</c:f>
              <c:numCache>
                <c:formatCode>_(* #,##0_);_(* \(#,##0\);_(* "-"??_);_(@_)</c:formatCode>
                <c:ptCount val="24"/>
                <c:pt idx="0">
                  <c:v>1127.3813015578946</c:v>
                </c:pt>
                <c:pt idx="1">
                  <c:v>12018.167919308824</c:v>
                </c:pt>
                <c:pt idx="2">
                  <c:v>32621.305098749999</c:v>
                </c:pt>
                <c:pt idx="3">
                  <c:v>54913.348227380964</c:v>
                </c:pt>
                <c:pt idx="4">
                  <c:v>70562.003462800029</c:v>
                </c:pt>
                <c:pt idx="5">
                  <c:v>70655.081598149991</c:v>
                </c:pt>
                <c:pt idx="6">
                  <c:v>70235.636142318181</c:v>
                </c:pt>
                <c:pt idx="7">
                  <c:v>60463.88427436362</c:v>
                </c:pt>
                <c:pt idx="8">
                  <c:v>60400.084164095235</c:v>
                </c:pt>
                <c:pt idx="9">
                  <c:v>40367.114948000002</c:v>
                </c:pt>
                <c:pt idx="10">
                  <c:v>27898.989490047617</c:v>
                </c:pt>
                <c:pt idx="11">
                  <c:v>6746.4732850476184</c:v>
                </c:pt>
                <c:pt idx="12">
                  <c:v>1127.3813015578946</c:v>
                </c:pt>
                <c:pt idx="13">
                  <c:v>12018.167919308824</c:v>
                </c:pt>
                <c:pt idx="14">
                  <c:v>32621.305098749999</c:v>
                </c:pt>
                <c:pt idx="15">
                  <c:v>54913.348227380964</c:v>
                </c:pt>
                <c:pt idx="16">
                  <c:v>70562.003462800029</c:v>
                </c:pt>
                <c:pt idx="17">
                  <c:v>70655.081598149991</c:v>
                </c:pt>
                <c:pt idx="18">
                  <c:v>70235.636142318181</c:v>
                </c:pt>
                <c:pt idx="19">
                  <c:v>60463.88427436362</c:v>
                </c:pt>
                <c:pt idx="20">
                  <c:v>60400.084164095235</c:v>
                </c:pt>
                <c:pt idx="21">
                  <c:v>40367.114948000002</c:v>
                </c:pt>
                <c:pt idx="22">
                  <c:v>27898.989490047617</c:v>
                </c:pt>
                <c:pt idx="23">
                  <c:v>6746.4732850476184</c:v>
                </c:pt>
              </c:numCache>
            </c:numRef>
          </c:val>
          <c:extLst>
            <c:ext xmlns:c16="http://schemas.microsoft.com/office/drawing/2014/chart" uri="{C3380CC4-5D6E-409C-BE32-E72D297353CC}">
              <c16:uniqueId val="{00000005-6889-4163-883C-765AB4926750}"/>
            </c:ext>
          </c:extLst>
        </c:ser>
        <c:ser>
          <c:idx val="6"/>
          <c:order val="6"/>
          <c:tx>
            <c:strRef>
              <c:f>'Գրաֆիկ 43'!$H$1</c:f>
              <c:strCache>
                <c:ptCount val="1"/>
                <c:pt idx="0">
                  <c:v>Structural repo (91 days)</c:v>
                </c:pt>
              </c:strCache>
            </c:strRef>
          </c:tx>
          <c:spPr>
            <a:solidFill>
              <a:schemeClr val="accent1">
                <a:lumMod val="60000"/>
              </a:schemeClr>
            </a:solidFill>
            <a:ln>
              <a:noFill/>
            </a:ln>
            <a:effectLst/>
          </c:spPr>
          <c:cat>
            <c:strRef>
              <c:f>'Գրաֆիկ 43'!$A$2:$A$109</c:f>
              <c:strCache>
                <c:ptCount val="24"/>
                <c:pt idx="0">
                  <c:v>J 19</c:v>
                </c:pt>
                <c:pt idx="1">
                  <c:v>F</c:v>
                </c:pt>
                <c:pt idx="2">
                  <c:v>M</c:v>
                </c:pt>
                <c:pt idx="3">
                  <c:v>A</c:v>
                </c:pt>
                <c:pt idx="4">
                  <c:v>M</c:v>
                </c:pt>
                <c:pt idx="5">
                  <c:v>J</c:v>
                </c:pt>
                <c:pt idx="6">
                  <c:v>J</c:v>
                </c:pt>
                <c:pt idx="7">
                  <c:v>A</c:v>
                </c:pt>
                <c:pt idx="8">
                  <c:v>S</c:v>
                </c:pt>
                <c:pt idx="9">
                  <c:v>O</c:v>
                </c:pt>
                <c:pt idx="10">
                  <c:v>N</c:v>
                </c:pt>
                <c:pt idx="11">
                  <c:v>D</c:v>
                </c:pt>
                <c:pt idx="12">
                  <c:v>J 20</c:v>
                </c:pt>
                <c:pt idx="13">
                  <c:v>F</c:v>
                </c:pt>
                <c:pt idx="14">
                  <c:v>M</c:v>
                </c:pt>
                <c:pt idx="15">
                  <c:v>A</c:v>
                </c:pt>
                <c:pt idx="16">
                  <c:v>M</c:v>
                </c:pt>
                <c:pt idx="17">
                  <c:v>J</c:v>
                </c:pt>
                <c:pt idx="18">
                  <c:v>J</c:v>
                </c:pt>
                <c:pt idx="19">
                  <c:v>A</c:v>
                </c:pt>
                <c:pt idx="20">
                  <c:v>S</c:v>
                </c:pt>
                <c:pt idx="21">
                  <c:v>O</c:v>
                </c:pt>
                <c:pt idx="22">
                  <c:v>N</c:v>
                </c:pt>
                <c:pt idx="23">
                  <c:v>D</c:v>
                </c:pt>
              </c:strCache>
            </c:strRef>
          </c:cat>
          <c:val>
            <c:numRef>
              <c:f>'Գրաֆիկ 43'!$H$2:$H$109</c:f>
              <c:numCache>
                <c:formatCode>_(* #,##0_);_(* \(#,##0\);_(* "-"??_);_(@_)</c:formatCode>
                <c:ptCount val="24"/>
                <c:pt idx="0">
                  <c:v>1127.3813015578946</c:v>
                </c:pt>
                <c:pt idx="1">
                  <c:v>12017.568886250001</c:v>
                </c:pt>
                <c:pt idx="2">
                  <c:v>32621.305098749999</c:v>
                </c:pt>
                <c:pt idx="3">
                  <c:v>53657.058561714301</c:v>
                </c:pt>
                <c:pt idx="4">
                  <c:v>70485.478494150026</c:v>
                </c:pt>
                <c:pt idx="5">
                  <c:v>70505.081598149991</c:v>
                </c:pt>
                <c:pt idx="6">
                  <c:v>70071.816505954543</c:v>
                </c:pt>
                <c:pt idx="7">
                  <c:v>60395.702456181803</c:v>
                </c:pt>
                <c:pt idx="8">
                  <c:v>60400.084164095235</c:v>
                </c:pt>
                <c:pt idx="9">
                  <c:v>40367.114948000002</c:v>
                </c:pt>
                <c:pt idx="10">
                  <c:v>27898.989490047617</c:v>
                </c:pt>
                <c:pt idx="11">
                  <c:v>6746.4732850476184</c:v>
                </c:pt>
                <c:pt idx="12">
                  <c:v>1127.3813015578946</c:v>
                </c:pt>
                <c:pt idx="13">
                  <c:v>12017.568886250001</c:v>
                </c:pt>
                <c:pt idx="14">
                  <c:v>32621.305098749999</c:v>
                </c:pt>
                <c:pt idx="15">
                  <c:v>53657.058561714301</c:v>
                </c:pt>
                <c:pt idx="16">
                  <c:v>70485.478494150026</c:v>
                </c:pt>
                <c:pt idx="17">
                  <c:v>70505.081598149991</c:v>
                </c:pt>
                <c:pt idx="18">
                  <c:v>70071.816505954543</c:v>
                </c:pt>
                <c:pt idx="19">
                  <c:v>60395.702456181803</c:v>
                </c:pt>
                <c:pt idx="20">
                  <c:v>60400.084164095235</c:v>
                </c:pt>
                <c:pt idx="21">
                  <c:v>40367.114948000002</c:v>
                </c:pt>
                <c:pt idx="22">
                  <c:v>27898.989490047617</c:v>
                </c:pt>
                <c:pt idx="23">
                  <c:v>6746.4732850476184</c:v>
                </c:pt>
              </c:numCache>
            </c:numRef>
          </c:val>
          <c:extLst>
            <c:ext xmlns:c16="http://schemas.microsoft.com/office/drawing/2014/chart" uri="{C3380CC4-5D6E-409C-BE32-E72D297353CC}">
              <c16:uniqueId val="{00000006-6889-4163-883C-765AB4926750}"/>
            </c:ext>
          </c:extLst>
        </c:ser>
        <c:ser>
          <c:idx val="7"/>
          <c:order val="7"/>
          <c:tx>
            <c:strRef>
              <c:f>'Գրաֆիկ 43'!$I$1</c:f>
              <c:strCache>
                <c:ptCount val="1"/>
                <c:pt idx="0">
                  <c:v>FEX provision swap</c:v>
                </c:pt>
              </c:strCache>
            </c:strRef>
          </c:tx>
          <c:spPr>
            <a:solidFill>
              <a:schemeClr val="accent2">
                <a:lumMod val="60000"/>
              </a:schemeClr>
            </a:solidFill>
            <a:ln>
              <a:noFill/>
            </a:ln>
            <a:effectLst/>
          </c:spPr>
          <c:cat>
            <c:strRef>
              <c:f>'Գրաֆիկ 43'!$A$2:$A$109</c:f>
              <c:strCache>
                <c:ptCount val="24"/>
                <c:pt idx="0">
                  <c:v>J 19</c:v>
                </c:pt>
                <c:pt idx="1">
                  <c:v>F</c:v>
                </c:pt>
                <c:pt idx="2">
                  <c:v>M</c:v>
                </c:pt>
                <c:pt idx="3">
                  <c:v>A</c:v>
                </c:pt>
                <c:pt idx="4">
                  <c:v>M</c:v>
                </c:pt>
                <c:pt idx="5">
                  <c:v>J</c:v>
                </c:pt>
                <c:pt idx="6">
                  <c:v>J</c:v>
                </c:pt>
                <c:pt idx="7">
                  <c:v>A</c:v>
                </c:pt>
                <c:pt idx="8">
                  <c:v>S</c:v>
                </c:pt>
                <c:pt idx="9">
                  <c:v>O</c:v>
                </c:pt>
                <c:pt idx="10">
                  <c:v>N</c:v>
                </c:pt>
                <c:pt idx="11">
                  <c:v>D</c:v>
                </c:pt>
                <c:pt idx="12">
                  <c:v>J 20</c:v>
                </c:pt>
                <c:pt idx="13">
                  <c:v>F</c:v>
                </c:pt>
                <c:pt idx="14">
                  <c:v>M</c:v>
                </c:pt>
                <c:pt idx="15">
                  <c:v>A</c:v>
                </c:pt>
                <c:pt idx="16">
                  <c:v>M</c:v>
                </c:pt>
                <c:pt idx="17">
                  <c:v>J</c:v>
                </c:pt>
                <c:pt idx="18">
                  <c:v>J</c:v>
                </c:pt>
                <c:pt idx="19">
                  <c:v>A</c:v>
                </c:pt>
                <c:pt idx="20">
                  <c:v>S</c:v>
                </c:pt>
                <c:pt idx="21">
                  <c:v>O</c:v>
                </c:pt>
                <c:pt idx="22">
                  <c:v>N</c:v>
                </c:pt>
                <c:pt idx="23">
                  <c:v>D</c:v>
                </c:pt>
              </c:strCache>
            </c:strRef>
          </c:cat>
          <c:val>
            <c:numRef>
              <c:f>'Գրաֆիկ 43'!$I$2:$I$109</c:f>
              <c:numCache>
                <c:formatCode>_(* #,##0_);_(* \(#,##0\);_(* "-"??_);_(@_)</c:formatCode>
                <c:ptCount val="24"/>
                <c:pt idx="0">
                  <c:v>1127.3813015578946</c:v>
                </c:pt>
                <c:pt idx="1">
                  <c:v>0</c:v>
                </c:pt>
                <c:pt idx="2">
                  <c:v>0</c:v>
                </c:pt>
                <c:pt idx="3">
                  <c:v>0</c:v>
                </c:pt>
                <c:pt idx="4">
                  <c:v>0</c:v>
                </c:pt>
                <c:pt idx="5">
                  <c:v>0</c:v>
                </c:pt>
                <c:pt idx="6">
                  <c:v>0</c:v>
                </c:pt>
                <c:pt idx="7">
                  <c:v>0</c:v>
                </c:pt>
                <c:pt idx="8">
                  <c:v>0</c:v>
                </c:pt>
                <c:pt idx="9">
                  <c:v>0</c:v>
                </c:pt>
                <c:pt idx="10">
                  <c:v>0</c:v>
                </c:pt>
                <c:pt idx="11">
                  <c:v>0</c:v>
                </c:pt>
                <c:pt idx="12">
                  <c:v>1127.3813015578946</c:v>
                </c:pt>
                <c:pt idx="13">
                  <c:v>0</c:v>
                </c:pt>
                <c:pt idx="14">
                  <c:v>0</c:v>
                </c:pt>
                <c:pt idx="15">
                  <c:v>0</c:v>
                </c:pt>
                <c:pt idx="16">
                  <c:v>0</c:v>
                </c:pt>
                <c:pt idx="17">
                  <c:v>0</c:v>
                </c:pt>
                <c:pt idx="18">
                  <c:v>0</c:v>
                </c:pt>
                <c:pt idx="19">
                  <c:v>0</c:v>
                </c:pt>
                <c:pt idx="20">
                  <c:v>0</c:v>
                </c:pt>
                <c:pt idx="21">
                  <c:v>0</c:v>
                </c:pt>
                <c:pt idx="22">
                  <c:v>0</c:v>
                </c:pt>
                <c:pt idx="23">
                  <c:v>0</c:v>
                </c:pt>
              </c:numCache>
            </c:numRef>
          </c:val>
          <c:extLst>
            <c:ext xmlns:c16="http://schemas.microsoft.com/office/drawing/2014/chart" uri="{C3380CC4-5D6E-409C-BE32-E72D297353CC}">
              <c16:uniqueId val="{00000007-6889-4163-883C-765AB4926750}"/>
            </c:ext>
          </c:extLst>
        </c:ser>
        <c:dLbls>
          <c:showLegendKey val="0"/>
          <c:showVal val="0"/>
          <c:showCatName val="0"/>
          <c:showSerName val="0"/>
          <c:showPercent val="0"/>
          <c:showBubbleSize val="0"/>
        </c:dLbls>
        <c:axId val="509217648"/>
        <c:axId val="509218040"/>
      </c:areaChart>
      <c:lineChart>
        <c:grouping val="standard"/>
        <c:varyColors val="0"/>
        <c:ser>
          <c:idx val="8"/>
          <c:order val="8"/>
          <c:tx>
            <c:strRef>
              <c:f>'Գրաֆիկ 43'!$J$1</c:f>
              <c:strCache>
                <c:ptCount val="1"/>
                <c:pt idx="0">
                  <c:v>Net liquidity</c:v>
                </c:pt>
              </c:strCache>
            </c:strRef>
          </c:tx>
          <c:spPr>
            <a:ln w="12700" cap="rnd">
              <a:solidFill>
                <a:srgbClr val="FF0000"/>
              </a:solidFill>
              <a:prstDash val="dash"/>
              <a:round/>
            </a:ln>
            <a:effectLst/>
          </c:spPr>
          <c:marker>
            <c:symbol val="none"/>
          </c:marker>
          <c:cat>
            <c:strRef>
              <c:f>'Գրաֆիկ 43'!$A$2:$A$109</c:f>
              <c:strCache>
                <c:ptCount val="24"/>
                <c:pt idx="0">
                  <c:v>J 19</c:v>
                </c:pt>
                <c:pt idx="1">
                  <c:v>F</c:v>
                </c:pt>
                <c:pt idx="2">
                  <c:v>M</c:v>
                </c:pt>
                <c:pt idx="3">
                  <c:v>A</c:v>
                </c:pt>
                <c:pt idx="4">
                  <c:v>M</c:v>
                </c:pt>
                <c:pt idx="5">
                  <c:v>J</c:v>
                </c:pt>
                <c:pt idx="6">
                  <c:v>J</c:v>
                </c:pt>
                <c:pt idx="7">
                  <c:v>A</c:v>
                </c:pt>
                <c:pt idx="8">
                  <c:v>S</c:v>
                </c:pt>
                <c:pt idx="9">
                  <c:v>O</c:v>
                </c:pt>
                <c:pt idx="10">
                  <c:v>N</c:v>
                </c:pt>
                <c:pt idx="11">
                  <c:v>D</c:v>
                </c:pt>
                <c:pt idx="12">
                  <c:v>J 20</c:v>
                </c:pt>
                <c:pt idx="13">
                  <c:v>F</c:v>
                </c:pt>
                <c:pt idx="14">
                  <c:v>M</c:v>
                </c:pt>
                <c:pt idx="15">
                  <c:v>A</c:v>
                </c:pt>
                <c:pt idx="16">
                  <c:v>M</c:v>
                </c:pt>
                <c:pt idx="17">
                  <c:v>J</c:v>
                </c:pt>
                <c:pt idx="18">
                  <c:v>J</c:v>
                </c:pt>
                <c:pt idx="19">
                  <c:v>A</c:v>
                </c:pt>
                <c:pt idx="20">
                  <c:v>S</c:v>
                </c:pt>
                <c:pt idx="21">
                  <c:v>O</c:v>
                </c:pt>
                <c:pt idx="22">
                  <c:v>N</c:v>
                </c:pt>
                <c:pt idx="23">
                  <c:v>D</c:v>
                </c:pt>
              </c:strCache>
            </c:strRef>
          </c:cat>
          <c:val>
            <c:numRef>
              <c:f>'Գրաֆիկ 43'!$J$2:$J$109</c:f>
              <c:numCache>
                <c:formatCode>_(* #,##0_);_(* \(#,##0\);_(* "-"??_);_(@_)</c:formatCode>
                <c:ptCount val="24"/>
                <c:pt idx="0">
                  <c:v>170385.26283191054</c:v>
                </c:pt>
                <c:pt idx="1">
                  <c:v>158073.78453804884</c:v>
                </c:pt>
                <c:pt idx="2">
                  <c:v>184637.29946799501</c:v>
                </c:pt>
                <c:pt idx="3">
                  <c:v>230776.09379971429</c:v>
                </c:pt>
                <c:pt idx="4">
                  <c:v>197570.49807703996</c:v>
                </c:pt>
                <c:pt idx="5">
                  <c:v>169531.03993914998</c:v>
                </c:pt>
                <c:pt idx="6">
                  <c:v>185107.85561396362</c:v>
                </c:pt>
                <c:pt idx="7">
                  <c:v>156524.42295972272</c:v>
                </c:pt>
                <c:pt idx="8">
                  <c:v>142002.71428083809</c:v>
                </c:pt>
                <c:pt idx="9">
                  <c:v>104677.1624358</c:v>
                </c:pt>
                <c:pt idx="10">
                  <c:v>60086.251014942856</c:v>
                </c:pt>
                <c:pt idx="11">
                  <c:v>72842.432340176194</c:v>
                </c:pt>
                <c:pt idx="12">
                  <c:v>170385.26283191054</c:v>
                </c:pt>
                <c:pt idx="13">
                  <c:v>158073.78453804884</c:v>
                </c:pt>
                <c:pt idx="14">
                  <c:v>184637.29946799501</c:v>
                </c:pt>
                <c:pt idx="15">
                  <c:v>230776.09379971429</c:v>
                </c:pt>
                <c:pt idx="16">
                  <c:v>197570.49807703996</c:v>
                </c:pt>
                <c:pt idx="17">
                  <c:v>169531.03993914998</c:v>
                </c:pt>
                <c:pt idx="18">
                  <c:v>185107.85561396362</c:v>
                </c:pt>
                <c:pt idx="19">
                  <c:v>156524.42295972272</c:v>
                </c:pt>
                <c:pt idx="20">
                  <c:v>142002.71428083809</c:v>
                </c:pt>
                <c:pt idx="21">
                  <c:v>104677.1624358</c:v>
                </c:pt>
                <c:pt idx="22">
                  <c:v>60086.251014942856</c:v>
                </c:pt>
                <c:pt idx="23">
                  <c:v>72842.432340176194</c:v>
                </c:pt>
              </c:numCache>
            </c:numRef>
          </c:val>
          <c:smooth val="0"/>
          <c:extLst>
            <c:ext xmlns:c16="http://schemas.microsoft.com/office/drawing/2014/chart" uri="{C3380CC4-5D6E-409C-BE32-E72D297353CC}">
              <c16:uniqueId val="{00000008-6889-4163-883C-765AB4926750}"/>
            </c:ext>
          </c:extLst>
        </c:ser>
        <c:dLbls>
          <c:showLegendKey val="0"/>
          <c:showVal val="0"/>
          <c:showCatName val="0"/>
          <c:showSerName val="0"/>
          <c:showPercent val="0"/>
          <c:showBubbleSize val="0"/>
        </c:dLbls>
        <c:marker val="1"/>
        <c:smooth val="0"/>
        <c:axId val="509217648"/>
        <c:axId val="509218040"/>
      </c:lineChart>
      <c:catAx>
        <c:axId val="509217648"/>
        <c:scaling>
          <c:orientation val="minMax"/>
        </c:scaling>
        <c:delete val="0"/>
        <c:axPos val="b"/>
        <c:numFmt formatCode="General" sourceLinked="1"/>
        <c:majorTickMark val="out"/>
        <c:minorTickMark val="none"/>
        <c:tickLblPos val="low"/>
        <c:spPr>
          <a:noFill/>
          <a:ln w="9525" cap="flat" cmpd="sng" algn="ctr">
            <a:solidFill>
              <a:schemeClr val="tx1"/>
            </a:solidFill>
            <a:round/>
          </a:ln>
          <a:effectLst/>
        </c:spPr>
        <c:txPr>
          <a:bodyPr rot="-60000000" spcFirstLastPara="1" vertOverflow="ellipsis" vert="horz" wrap="square" anchor="ctr" anchorCtr="1"/>
          <a:lstStyle/>
          <a:p>
            <a:pPr>
              <a:defRPr sz="600" b="0" i="0" u="none" strike="noStrike" kern="1200" baseline="0">
                <a:solidFill>
                  <a:sysClr val="windowText" lastClr="000000"/>
                </a:solidFill>
                <a:latin typeface="GHEA Grapalat" panose="02000506050000020003" pitchFamily="50" charset="0"/>
                <a:ea typeface="+mn-ea"/>
                <a:cs typeface="+mn-cs"/>
              </a:defRPr>
            </a:pPr>
            <a:endParaRPr lang="en-US"/>
          </a:p>
        </c:txPr>
        <c:crossAx val="509218040"/>
        <c:crosses val="autoZero"/>
        <c:auto val="1"/>
        <c:lblAlgn val="ctr"/>
        <c:lblOffset val="100"/>
        <c:noMultiLvlLbl val="0"/>
      </c:catAx>
      <c:valAx>
        <c:axId val="509218040"/>
        <c:scaling>
          <c:orientation val="minMax"/>
        </c:scaling>
        <c:delete val="0"/>
        <c:axPos val="l"/>
        <c:numFmt formatCode="0" sourceLinked="0"/>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600" b="0" i="0" u="none" strike="noStrike" kern="1200" baseline="0">
                <a:solidFill>
                  <a:sysClr val="windowText" lastClr="000000"/>
                </a:solidFill>
                <a:latin typeface="GHEA Grapalat" panose="02000506050000020003" pitchFamily="50" charset="0"/>
                <a:ea typeface="+mn-ea"/>
                <a:cs typeface="+mn-cs"/>
              </a:defRPr>
            </a:pPr>
            <a:endParaRPr lang="en-US"/>
          </a:p>
        </c:txPr>
        <c:crossAx val="509217648"/>
        <c:crosses val="autoZero"/>
        <c:crossBetween val="between"/>
        <c:majorUnit val="100000"/>
      </c:valAx>
      <c:spPr>
        <a:noFill/>
        <a:ln>
          <a:noFill/>
        </a:ln>
        <a:effectLst/>
      </c:spPr>
    </c:plotArea>
    <c:legend>
      <c:legendPos val="b"/>
      <c:layout>
        <c:manualLayout>
          <c:xMode val="edge"/>
          <c:yMode val="edge"/>
          <c:x val="2.1428571428571434E-3"/>
          <c:y val="0.6868389473004034"/>
          <c:w val="0.96262422212344445"/>
          <c:h val="0.30924296831008669"/>
        </c:manualLayout>
      </c:layout>
      <c:overlay val="0"/>
      <c:spPr>
        <a:noFill/>
        <a:ln>
          <a:noFill/>
        </a:ln>
        <a:effectLst/>
      </c:spPr>
      <c:txPr>
        <a:bodyPr rot="0" spcFirstLastPara="1" vertOverflow="ellipsis" vert="horz" wrap="square" anchor="ctr" anchorCtr="1"/>
        <a:lstStyle/>
        <a:p>
          <a:pPr>
            <a:defRPr sz="800" b="0" i="1" u="none" strike="noStrike" kern="1200" baseline="-14000">
              <a:solidFill>
                <a:sysClr val="windowText" lastClr="000000"/>
              </a:solidFill>
              <a:latin typeface="GHEA Grapalat" panose="02000506050000020003" pitchFamily="50" charset="0"/>
              <a:ea typeface="+mn-ea"/>
              <a:cs typeface="+mn-cs"/>
            </a:defRPr>
          </a:pPr>
          <a:endParaRPr lang="en-US"/>
        </a:p>
      </c:txPr>
    </c:legend>
    <c:plotVisOnly val="1"/>
    <c:dispBlanksAs val="zero"/>
    <c:showDLblsOverMax val="0"/>
  </c:chart>
  <c:spPr>
    <a:noFill/>
    <a:ln w="9525" cap="flat" cmpd="sng" algn="ctr">
      <a:noFill/>
      <a:round/>
    </a:ln>
    <a:effectLst/>
  </c:spPr>
  <c:txPr>
    <a:bodyPr/>
    <a:lstStyle/>
    <a:p>
      <a:pPr>
        <a:defRPr/>
      </a:pPr>
      <a:endParaRPr lang="en-US"/>
    </a:p>
  </c:txPr>
  <c:externalData r:id="rId3">
    <c:autoUpdate val="0"/>
  </c:externalData>
</c:chartSpace>
</file>

<file path=word/charts/chart4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9.1418002049872035E-2"/>
          <c:y val="0.1210376827896513"/>
          <c:w val="0.85525468268963334"/>
          <c:h val="0.63117941507311603"/>
        </c:manualLayout>
      </c:layout>
      <c:scatterChart>
        <c:scatterStyle val="smoothMarker"/>
        <c:varyColors val="0"/>
        <c:ser>
          <c:idx val="0"/>
          <c:order val="0"/>
          <c:tx>
            <c:strRef>
              <c:f>'Գրաֆիկ 44'!$B$1</c:f>
              <c:strCache>
                <c:ptCount val="1"/>
                <c:pt idx="0">
                  <c:v>Sep-20</c:v>
                </c:pt>
              </c:strCache>
            </c:strRef>
          </c:tx>
          <c:spPr>
            <a:ln w="19050">
              <a:solidFill>
                <a:srgbClr val="70AD47"/>
              </a:solidFill>
              <a:prstDash val="lgDash"/>
            </a:ln>
          </c:spPr>
          <c:marker>
            <c:symbol val="none"/>
          </c:marker>
          <c:xVal>
            <c:numRef>
              <c:f>'Գրաֆիկ 44'!$A$2:$A$16</c:f>
              <c:numCache>
                <c:formatCode>_(* #,##0_);_(* \(#,##0\);_(* "-"??_);_(@_)</c:formatCode>
                <c:ptCount val="15"/>
                <c:pt idx="0">
                  <c:v>2.7397260273972603E-3</c:v>
                </c:pt>
                <c:pt idx="1">
                  <c:v>8.3333333333333329E-2</c:v>
                </c:pt>
                <c:pt idx="2">
                  <c:v>0.25</c:v>
                </c:pt>
                <c:pt idx="3">
                  <c:v>0.5</c:v>
                </c:pt>
                <c:pt idx="4">
                  <c:v>0.75</c:v>
                </c:pt>
                <c:pt idx="5">
                  <c:v>1</c:v>
                </c:pt>
                <c:pt idx="6">
                  <c:v>2</c:v>
                </c:pt>
                <c:pt idx="7">
                  <c:v>3</c:v>
                </c:pt>
                <c:pt idx="8">
                  <c:v>4</c:v>
                </c:pt>
                <c:pt idx="9">
                  <c:v>5</c:v>
                </c:pt>
                <c:pt idx="10">
                  <c:v>7</c:v>
                </c:pt>
                <c:pt idx="11">
                  <c:v>10</c:v>
                </c:pt>
                <c:pt idx="12">
                  <c:v>15</c:v>
                </c:pt>
                <c:pt idx="13">
                  <c:v>20</c:v>
                </c:pt>
                <c:pt idx="14" formatCode="General">
                  <c:v>30</c:v>
                </c:pt>
              </c:numCache>
            </c:numRef>
          </c:xVal>
          <c:yVal>
            <c:numRef>
              <c:f>'Գրաֆիկ 44'!$B$2:$B$16</c:f>
              <c:numCache>
                <c:formatCode>0.00</c:formatCode>
                <c:ptCount val="15"/>
                <c:pt idx="0">
                  <c:v>5.1199000000000003</c:v>
                </c:pt>
                <c:pt idx="1">
                  <c:v>5.1543999999999999</c:v>
                </c:pt>
                <c:pt idx="2">
                  <c:v>5.2255000000000003</c:v>
                </c:pt>
                <c:pt idx="3">
                  <c:v>5.3312999999999997</c:v>
                </c:pt>
                <c:pt idx="4">
                  <c:v>5.4794</c:v>
                </c:pt>
                <c:pt idx="5">
                  <c:v>5.5647000000000002</c:v>
                </c:pt>
                <c:pt idx="6">
                  <c:v>5.9154999999999998</c:v>
                </c:pt>
                <c:pt idx="7">
                  <c:v>6.2523</c:v>
                </c:pt>
                <c:pt idx="8">
                  <c:v>6.5324999999999998</c:v>
                </c:pt>
                <c:pt idx="9">
                  <c:v>6.7702999999999998</c:v>
                </c:pt>
                <c:pt idx="10">
                  <c:v>7.1715</c:v>
                </c:pt>
                <c:pt idx="11">
                  <c:v>7.6761999999999997</c:v>
                </c:pt>
                <c:pt idx="12">
                  <c:v>8.1405999999999992</c:v>
                </c:pt>
                <c:pt idx="13">
                  <c:v>8.4067000000000007</c:v>
                </c:pt>
                <c:pt idx="14">
                  <c:v>8.8025000000000002</c:v>
                </c:pt>
              </c:numCache>
            </c:numRef>
          </c:yVal>
          <c:smooth val="1"/>
          <c:extLst>
            <c:ext xmlns:c16="http://schemas.microsoft.com/office/drawing/2014/chart" uri="{C3380CC4-5D6E-409C-BE32-E72D297353CC}">
              <c16:uniqueId val="{00000000-C0E0-4E9B-9794-A717AAA57681}"/>
            </c:ext>
          </c:extLst>
        </c:ser>
        <c:ser>
          <c:idx val="1"/>
          <c:order val="1"/>
          <c:tx>
            <c:strRef>
              <c:f>'Գրաֆիկ 44'!$C$1</c:f>
              <c:strCache>
                <c:ptCount val="1"/>
                <c:pt idx="0">
                  <c:v>Dec-20</c:v>
                </c:pt>
              </c:strCache>
            </c:strRef>
          </c:tx>
          <c:spPr>
            <a:ln w="19050">
              <a:solidFill>
                <a:srgbClr val="5B9BD5">
                  <a:lumMod val="60000"/>
                  <a:lumOff val="40000"/>
                </a:srgbClr>
              </a:solidFill>
            </a:ln>
          </c:spPr>
          <c:marker>
            <c:symbol val="none"/>
          </c:marker>
          <c:xVal>
            <c:numRef>
              <c:f>'Գրաֆիկ 44'!$A$2:$A$16</c:f>
              <c:numCache>
                <c:formatCode>_(* #,##0_);_(* \(#,##0\);_(* "-"??_);_(@_)</c:formatCode>
                <c:ptCount val="15"/>
                <c:pt idx="0">
                  <c:v>2.7397260273972603E-3</c:v>
                </c:pt>
                <c:pt idx="1">
                  <c:v>8.3333333333333329E-2</c:v>
                </c:pt>
                <c:pt idx="2">
                  <c:v>0.25</c:v>
                </c:pt>
                <c:pt idx="3">
                  <c:v>0.5</c:v>
                </c:pt>
                <c:pt idx="4">
                  <c:v>0.75</c:v>
                </c:pt>
                <c:pt idx="5">
                  <c:v>1</c:v>
                </c:pt>
                <c:pt idx="6">
                  <c:v>2</c:v>
                </c:pt>
                <c:pt idx="7">
                  <c:v>3</c:v>
                </c:pt>
                <c:pt idx="8">
                  <c:v>4</c:v>
                </c:pt>
                <c:pt idx="9">
                  <c:v>5</c:v>
                </c:pt>
                <c:pt idx="10">
                  <c:v>7</c:v>
                </c:pt>
                <c:pt idx="11">
                  <c:v>10</c:v>
                </c:pt>
                <c:pt idx="12">
                  <c:v>15</c:v>
                </c:pt>
                <c:pt idx="13">
                  <c:v>20</c:v>
                </c:pt>
                <c:pt idx="14" formatCode="General">
                  <c:v>30</c:v>
                </c:pt>
              </c:numCache>
            </c:numRef>
          </c:xVal>
          <c:yVal>
            <c:numRef>
              <c:f>'Գրաֆիկ 44'!$C$2:$C$16</c:f>
              <c:numCache>
                <c:formatCode>0.00</c:formatCode>
                <c:ptCount val="15"/>
                <c:pt idx="0">
                  <c:v>6.0334000000000003</c:v>
                </c:pt>
                <c:pt idx="1">
                  <c:v>6.0349000000000004</c:v>
                </c:pt>
                <c:pt idx="2">
                  <c:v>6.0378999999999996</c:v>
                </c:pt>
                <c:pt idx="3">
                  <c:v>6.1356000000000002</c:v>
                </c:pt>
                <c:pt idx="4">
                  <c:v>6.3277999999999999</c:v>
                </c:pt>
                <c:pt idx="5">
                  <c:v>6.4890999999999996</c:v>
                </c:pt>
                <c:pt idx="6">
                  <c:v>7.2263000000000002</c:v>
                </c:pt>
                <c:pt idx="7">
                  <c:v>7.7316000000000003</c:v>
                </c:pt>
                <c:pt idx="8">
                  <c:v>8.1206999999999994</c:v>
                </c:pt>
                <c:pt idx="9">
                  <c:v>8.3436000000000003</c:v>
                </c:pt>
                <c:pt idx="10">
                  <c:v>8.6272000000000002</c:v>
                </c:pt>
                <c:pt idx="11">
                  <c:v>8.8371999999999993</c:v>
                </c:pt>
                <c:pt idx="12">
                  <c:v>8.9748000000000001</c:v>
                </c:pt>
                <c:pt idx="13">
                  <c:v>9.0411000000000001</c:v>
                </c:pt>
                <c:pt idx="14">
                  <c:v>9.1420999999999992</c:v>
                </c:pt>
              </c:numCache>
            </c:numRef>
          </c:yVal>
          <c:smooth val="1"/>
          <c:extLst>
            <c:ext xmlns:c16="http://schemas.microsoft.com/office/drawing/2014/chart" uri="{C3380CC4-5D6E-409C-BE32-E72D297353CC}">
              <c16:uniqueId val="{00000001-C0E0-4E9B-9794-A717AAA57681}"/>
            </c:ext>
          </c:extLst>
        </c:ser>
        <c:dLbls>
          <c:showLegendKey val="0"/>
          <c:showVal val="0"/>
          <c:showCatName val="0"/>
          <c:showSerName val="0"/>
          <c:showPercent val="0"/>
          <c:showBubbleSize val="0"/>
        </c:dLbls>
        <c:axId val="509206280"/>
        <c:axId val="509213728"/>
      </c:scatterChart>
      <c:valAx>
        <c:axId val="509206280"/>
        <c:scaling>
          <c:orientation val="minMax"/>
          <c:max val="30"/>
        </c:scaling>
        <c:delete val="0"/>
        <c:axPos val="b"/>
        <c:title>
          <c:tx>
            <c:rich>
              <a:bodyPr rot="0" spcFirstLastPara="1" vertOverflow="ellipsis" vert="horz" wrap="square" anchor="ctr" anchorCtr="1"/>
              <a:lstStyle/>
              <a:p>
                <a:pPr>
                  <a:defRPr sz="600" b="0" i="1" u="none" strike="noStrike" kern="1200" baseline="0">
                    <a:solidFill>
                      <a:sysClr val="windowText" lastClr="000000"/>
                    </a:solidFill>
                    <a:latin typeface="GHEA Grapalat" pitchFamily="50" charset="0"/>
                    <a:ea typeface="+mn-ea"/>
                    <a:cs typeface="+mn-cs"/>
                  </a:defRPr>
                </a:pPr>
                <a:r>
                  <a:rPr lang="en-US" sz="600" b="0" i="1">
                    <a:solidFill>
                      <a:sysClr val="windowText" lastClr="000000"/>
                    </a:solidFill>
                    <a:latin typeface="GHEA Grapalat" pitchFamily="50" charset="0"/>
                  </a:rPr>
                  <a:t>maturity (year)</a:t>
                </a:r>
              </a:p>
            </c:rich>
          </c:tx>
          <c:layout>
            <c:manualLayout>
              <c:xMode val="edge"/>
              <c:yMode val="edge"/>
              <c:x val="0.73846892175763046"/>
              <c:y val="0.82458888755499171"/>
            </c:manualLayout>
          </c:layout>
          <c:overlay val="0"/>
          <c:spPr>
            <a:noFill/>
            <a:ln>
              <a:noFill/>
            </a:ln>
            <a:effectLst/>
          </c:spPr>
        </c:title>
        <c:numFmt formatCode="General" sourceLinked="0"/>
        <c:majorTickMark val="out"/>
        <c:minorTickMark val="none"/>
        <c:tickLblPos val="nextTo"/>
        <c:spPr>
          <a:noFill/>
          <a:ln w="6350" cap="flat" cmpd="sng" algn="ctr">
            <a:solidFill>
              <a:sysClr val="windowText" lastClr="000000"/>
            </a:solidFill>
            <a:round/>
          </a:ln>
          <a:effectLst/>
        </c:spPr>
        <c:txPr>
          <a:bodyPr rot="-60000000" spcFirstLastPara="1" vertOverflow="ellipsis" vert="horz" wrap="square" anchor="ctr" anchorCtr="1"/>
          <a:lstStyle/>
          <a:p>
            <a:pPr>
              <a:defRPr sz="600" b="0" i="0" u="none" strike="noStrike" kern="1200" baseline="0">
                <a:solidFill>
                  <a:sysClr val="windowText" lastClr="000000"/>
                </a:solidFill>
                <a:latin typeface="GHEA Grapalat" pitchFamily="50" charset="0"/>
                <a:ea typeface="+mn-ea"/>
                <a:cs typeface="+mn-cs"/>
              </a:defRPr>
            </a:pPr>
            <a:endParaRPr lang="en-US"/>
          </a:p>
        </c:txPr>
        <c:crossAx val="509213728"/>
        <c:crosses val="autoZero"/>
        <c:crossBetween val="midCat"/>
      </c:valAx>
      <c:valAx>
        <c:axId val="509213728"/>
        <c:scaling>
          <c:orientation val="minMax"/>
          <c:max val="10"/>
          <c:min val="4"/>
        </c:scaling>
        <c:delete val="0"/>
        <c:axPos val="l"/>
        <c:numFmt formatCode="0" sourceLinked="0"/>
        <c:majorTickMark val="out"/>
        <c:minorTickMark val="none"/>
        <c:tickLblPos val="nextTo"/>
        <c:spPr>
          <a:noFill/>
          <a:ln w="6350" cap="flat" cmpd="sng" algn="ctr">
            <a:solidFill>
              <a:sysClr val="windowText" lastClr="000000"/>
            </a:solidFill>
            <a:round/>
          </a:ln>
          <a:effectLst/>
        </c:spPr>
        <c:txPr>
          <a:bodyPr rot="-60000000" spcFirstLastPara="1" vertOverflow="ellipsis" vert="horz" wrap="square" anchor="ctr" anchorCtr="1"/>
          <a:lstStyle/>
          <a:p>
            <a:pPr>
              <a:defRPr sz="600" b="0" i="0" u="none" strike="noStrike" kern="1200" baseline="0">
                <a:solidFill>
                  <a:sysClr val="windowText" lastClr="000000"/>
                </a:solidFill>
                <a:latin typeface="GHEA Grapalat" pitchFamily="50" charset="0"/>
                <a:ea typeface="+mn-ea"/>
                <a:cs typeface="+mn-cs"/>
              </a:defRPr>
            </a:pPr>
            <a:endParaRPr lang="en-US"/>
          </a:p>
        </c:txPr>
        <c:crossAx val="509206280"/>
        <c:crosses val="autoZero"/>
        <c:crossBetween val="midCat"/>
        <c:majorUnit val="1"/>
      </c:valAx>
      <c:spPr>
        <a:noFill/>
        <a:ln>
          <a:noFill/>
        </a:ln>
        <a:effectLst/>
      </c:spPr>
    </c:plotArea>
    <c:legend>
      <c:legendPos val="r"/>
      <c:layout>
        <c:manualLayout>
          <c:xMode val="edge"/>
          <c:yMode val="edge"/>
          <c:x val="2.3972994712135411E-2"/>
          <c:y val="0.88063667934054646"/>
          <c:w val="0.68539115923542437"/>
          <c:h val="0.11936332065945353"/>
        </c:manualLayout>
      </c:layout>
      <c:overlay val="0"/>
      <c:spPr>
        <a:noFill/>
        <a:ln>
          <a:noFill/>
        </a:ln>
        <a:effectLst/>
      </c:spPr>
      <c:txPr>
        <a:bodyPr rot="0" spcFirstLastPara="1" vertOverflow="ellipsis" vert="horz" wrap="square" anchor="ctr" anchorCtr="1"/>
        <a:lstStyle/>
        <a:p>
          <a:pPr>
            <a:defRPr sz="800" b="0" i="1" u="none" strike="noStrike" kern="1200" baseline="-14000">
              <a:solidFill>
                <a:sysClr val="windowText" lastClr="000000"/>
              </a:solidFill>
              <a:latin typeface="GHEA Grapalat" pitchFamily="50" charset="0"/>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2">
    <c:autoUpdate val="0"/>
  </c:externalData>
  <c:userShapes r:id="rId3"/>
</c:chartSpace>
</file>

<file path=word/charts/chart4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133452380952381"/>
          <c:y val="7.7611111111111117E-2"/>
          <c:w val="0.8232289682539683"/>
          <c:h val="0.55816722222222226"/>
        </c:manualLayout>
      </c:layout>
      <c:lineChart>
        <c:grouping val="standard"/>
        <c:varyColors val="0"/>
        <c:ser>
          <c:idx val="0"/>
          <c:order val="0"/>
          <c:tx>
            <c:strRef>
              <c:f>'Գրաֆիկ 46'!$B$1</c:f>
              <c:strCache>
                <c:ptCount val="1"/>
                <c:pt idx="0">
                  <c:v>Total lending</c:v>
                </c:pt>
              </c:strCache>
            </c:strRef>
          </c:tx>
          <c:spPr>
            <a:ln w="19050" cap="rnd">
              <a:solidFill>
                <a:srgbClr val="FFC000"/>
              </a:solidFill>
              <a:round/>
            </a:ln>
            <a:effectLst/>
          </c:spPr>
          <c:marker>
            <c:symbol val="none"/>
          </c:marker>
          <c:cat>
            <c:strRef>
              <c:f>'Գրաֆիկ 46'!$A$2:$A$23</c:f>
              <c:strCache>
                <c:ptCount val="22"/>
                <c:pt idx="0">
                  <c:v>J 19</c:v>
                </c:pt>
                <c:pt idx="1">
                  <c:v>F</c:v>
                </c:pt>
                <c:pt idx="2">
                  <c:v>M</c:v>
                </c:pt>
                <c:pt idx="3">
                  <c:v>A</c:v>
                </c:pt>
                <c:pt idx="4">
                  <c:v>M</c:v>
                </c:pt>
                <c:pt idx="5">
                  <c:v>J</c:v>
                </c:pt>
                <c:pt idx="6">
                  <c:v>J</c:v>
                </c:pt>
                <c:pt idx="7">
                  <c:v>A</c:v>
                </c:pt>
                <c:pt idx="8">
                  <c:v>S</c:v>
                </c:pt>
                <c:pt idx="9">
                  <c:v>O</c:v>
                </c:pt>
                <c:pt idx="10">
                  <c:v>N</c:v>
                </c:pt>
                <c:pt idx="11">
                  <c:v>D</c:v>
                </c:pt>
                <c:pt idx="12">
                  <c:v>J 20</c:v>
                </c:pt>
                <c:pt idx="13">
                  <c:v>F</c:v>
                </c:pt>
                <c:pt idx="14">
                  <c:v>M</c:v>
                </c:pt>
                <c:pt idx="15">
                  <c:v>A</c:v>
                </c:pt>
                <c:pt idx="16">
                  <c:v>M</c:v>
                </c:pt>
                <c:pt idx="17">
                  <c:v>J</c:v>
                </c:pt>
                <c:pt idx="18">
                  <c:v>J</c:v>
                </c:pt>
                <c:pt idx="19">
                  <c:v>A</c:v>
                </c:pt>
                <c:pt idx="20">
                  <c:v>N</c:v>
                </c:pt>
                <c:pt idx="21">
                  <c:v>D</c:v>
                </c:pt>
              </c:strCache>
            </c:strRef>
          </c:cat>
          <c:val>
            <c:numRef>
              <c:f>'Գրաֆիկ 46'!$B$2:$B$23</c:f>
              <c:numCache>
                <c:formatCode>0.0%</c:formatCode>
                <c:ptCount val="22"/>
                <c:pt idx="0">
                  <c:v>0.17631109401217926</c:v>
                </c:pt>
                <c:pt idx="1">
                  <c:v>0.18551582763697355</c:v>
                </c:pt>
                <c:pt idx="2">
                  <c:v>0.15216211512489181</c:v>
                </c:pt>
                <c:pt idx="3">
                  <c:v>0.14763264185720332</c:v>
                </c:pt>
                <c:pt idx="4">
                  <c:v>0.13626750447010891</c:v>
                </c:pt>
                <c:pt idx="5">
                  <c:v>0.12992243281391794</c:v>
                </c:pt>
                <c:pt idx="6">
                  <c:v>0.12047712782124137</c:v>
                </c:pt>
                <c:pt idx="7">
                  <c:v>0.13384529891527477</c:v>
                </c:pt>
                <c:pt idx="8">
                  <c:v>0.14643905018796416</c:v>
                </c:pt>
                <c:pt idx="9">
                  <c:v>0.14924512508112911</c:v>
                </c:pt>
                <c:pt idx="10">
                  <c:v>0.14421940195011332</c:v>
                </c:pt>
                <c:pt idx="11">
                  <c:v>0.16725402730479927</c:v>
                </c:pt>
                <c:pt idx="12">
                  <c:v>0.15920548571956231</c:v>
                </c:pt>
                <c:pt idx="13">
                  <c:v>0.15668868279310885</c:v>
                </c:pt>
                <c:pt idx="14">
                  <c:v>0.20143997391377283</c:v>
                </c:pt>
                <c:pt idx="15">
                  <c:v>0.1642895774477256</c:v>
                </c:pt>
                <c:pt idx="16">
                  <c:v>0.16870212493745057</c:v>
                </c:pt>
                <c:pt idx="17">
                  <c:v>0.17750269265622023</c:v>
                </c:pt>
                <c:pt idx="18">
                  <c:v>0.18333466071861701</c:v>
                </c:pt>
                <c:pt idx="19">
                  <c:v>0.17704572530604501</c:v>
                </c:pt>
                <c:pt idx="20">
                  <c:v>0.16441573303977</c:v>
                </c:pt>
                <c:pt idx="21">
                  <c:v>0.14988665296729001</c:v>
                </c:pt>
              </c:numCache>
            </c:numRef>
          </c:val>
          <c:smooth val="0"/>
          <c:extLst>
            <c:ext xmlns:c16="http://schemas.microsoft.com/office/drawing/2014/chart" uri="{C3380CC4-5D6E-409C-BE32-E72D297353CC}">
              <c16:uniqueId val="{00000000-560C-4823-A8CF-B2339A0BBBCD}"/>
            </c:ext>
          </c:extLst>
        </c:ser>
        <c:ser>
          <c:idx val="1"/>
          <c:order val="1"/>
          <c:tx>
            <c:strRef>
              <c:f>'Գրաֆիկ 46'!$C$1</c:f>
              <c:strCache>
                <c:ptCount val="1"/>
                <c:pt idx="0">
                  <c:v>Household loans</c:v>
                </c:pt>
              </c:strCache>
            </c:strRef>
          </c:tx>
          <c:spPr>
            <a:ln w="19050" cap="rnd">
              <a:solidFill>
                <a:srgbClr val="C00000"/>
              </a:solidFill>
              <a:prstDash val="lgDash"/>
              <a:round/>
            </a:ln>
            <a:effectLst/>
          </c:spPr>
          <c:marker>
            <c:symbol val="none"/>
          </c:marker>
          <c:cat>
            <c:strRef>
              <c:f>'Գրաֆիկ 46'!$A$2:$A$23</c:f>
              <c:strCache>
                <c:ptCount val="22"/>
                <c:pt idx="0">
                  <c:v>J 19</c:v>
                </c:pt>
                <c:pt idx="1">
                  <c:v>F</c:v>
                </c:pt>
                <c:pt idx="2">
                  <c:v>M</c:v>
                </c:pt>
                <c:pt idx="3">
                  <c:v>A</c:v>
                </c:pt>
                <c:pt idx="4">
                  <c:v>M</c:v>
                </c:pt>
                <c:pt idx="5">
                  <c:v>J</c:v>
                </c:pt>
                <c:pt idx="6">
                  <c:v>J</c:v>
                </c:pt>
                <c:pt idx="7">
                  <c:v>A</c:v>
                </c:pt>
                <c:pt idx="8">
                  <c:v>S</c:v>
                </c:pt>
                <c:pt idx="9">
                  <c:v>O</c:v>
                </c:pt>
                <c:pt idx="10">
                  <c:v>N</c:v>
                </c:pt>
                <c:pt idx="11">
                  <c:v>D</c:v>
                </c:pt>
                <c:pt idx="12">
                  <c:v>J 20</c:v>
                </c:pt>
                <c:pt idx="13">
                  <c:v>F</c:v>
                </c:pt>
                <c:pt idx="14">
                  <c:v>M</c:v>
                </c:pt>
                <c:pt idx="15">
                  <c:v>A</c:v>
                </c:pt>
                <c:pt idx="16">
                  <c:v>M</c:v>
                </c:pt>
                <c:pt idx="17">
                  <c:v>J</c:v>
                </c:pt>
                <c:pt idx="18">
                  <c:v>J</c:v>
                </c:pt>
                <c:pt idx="19">
                  <c:v>A</c:v>
                </c:pt>
                <c:pt idx="20">
                  <c:v>N</c:v>
                </c:pt>
                <c:pt idx="21">
                  <c:v>D</c:v>
                </c:pt>
              </c:strCache>
            </c:strRef>
          </c:cat>
          <c:val>
            <c:numRef>
              <c:f>'Գրաֆիկ 46'!$C$2:$C$23</c:f>
              <c:numCache>
                <c:formatCode>0.0%</c:formatCode>
                <c:ptCount val="22"/>
                <c:pt idx="0">
                  <c:v>0.25638063164424096</c:v>
                </c:pt>
                <c:pt idx="1">
                  <c:v>0.26873757263275233</c:v>
                </c:pt>
                <c:pt idx="2">
                  <c:v>0.26894390993438844</c:v>
                </c:pt>
                <c:pt idx="3">
                  <c:v>0.29045841784402437</c:v>
                </c:pt>
                <c:pt idx="4">
                  <c:v>0.28207571911614515</c:v>
                </c:pt>
                <c:pt idx="5">
                  <c:v>0.29084312372459897</c:v>
                </c:pt>
                <c:pt idx="6">
                  <c:v>0.26431420126429184</c:v>
                </c:pt>
                <c:pt idx="7">
                  <c:v>0.27969192426912737</c:v>
                </c:pt>
                <c:pt idx="8">
                  <c:v>0.29378525911602127</c:v>
                </c:pt>
                <c:pt idx="9">
                  <c:v>0.29882138311057149</c:v>
                </c:pt>
                <c:pt idx="10">
                  <c:v>0.27573532922152966</c:v>
                </c:pt>
                <c:pt idx="11">
                  <c:v>0.27728777223220669</c:v>
                </c:pt>
                <c:pt idx="12">
                  <c:v>0.28487051768373695</c:v>
                </c:pt>
                <c:pt idx="13">
                  <c:v>0.27932238158944322</c:v>
                </c:pt>
                <c:pt idx="14">
                  <c:v>0.29621671098635916</c:v>
                </c:pt>
                <c:pt idx="15">
                  <c:v>0.24780084772962074</c:v>
                </c:pt>
                <c:pt idx="16">
                  <c:v>0.24282040176265762</c:v>
                </c:pt>
                <c:pt idx="17">
                  <c:v>0.22817109471053953</c:v>
                </c:pt>
                <c:pt idx="18">
                  <c:v>0.18417434927360765</c:v>
                </c:pt>
                <c:pt idx="19">
                  <c:v>0.14200497027474279</c:v>
                </c:pt>
                <c:pt idx="20">
                  <c:v>0.10566147062027453</c:v>
                </c:pt>
                <c:pt idx="21">
                  <c:v>8.353396555148751E-2</c:v>
                </c:pt>
              </c:numCache>
            </c:numRef>
          </c:val>
          <c:smooth val="0"/>
          <c:extLst>
            <c:ext xmlns:c16="http://schemas.microsoft.com/office/drawing/2014/chart" uri="{C3380CC4-5D6E-409C-BE32-E72D297353CC}">
              <c16:uniqueId val="{00000001-560C-4823-A8CF-B2339A0BBBCD}"/>
            </c:ext>
          </c:extLst>
        </c:ser>
        <c:ser>
          <c:idx val="2"/>
          <c:order val="2"/>
          <c:tx>
            <c:strRef>
              <c:f>'Գրաֆիկ 46'!$D$1</c:f>
              <c:strCache>
                <c:ptCount val="1"/>
                <c:pt idx="0">
                  <c:v>Business loans</c:v>
                </c:pt>
              </c:strCache>
            </c:strRef>
          </c:tx>
          <c:spPr>
            <a:ln w="19050" cap="rnd" cmpd="thickThin">
              <a:solidFill>
                <a:srgbClr val="0070C0"/>
              </a:solidFill>
              <a:prstDash val="lgDash"/>
              <a:round/>
            </a:ln>
            <a:effectLst/>
          </c:spPr>
          <c:marker>
            <c:symbol val="none"/>
          </c:marker>
          <c:cat>
            <c:strRef>
              <c:f>'Գրաֆիկ 46'!$A$2:$A$23</c:f>
              <c:strCache>
                <c:ptCount val="22"/>
                <c:pt idx="0">
                  <c:v>J 19</c:v>
                </c:pt>
                <c:pt idx="1">
                  <c:v>F</c:v>
                </c:pt>
                <c:pt idx="2">
                  <c:v>M</c:v>
                </c:pt>
                <c:pt idx="3">
                  <c:v>A</c:v>
                </c:pt>
                <c:pt idx="4">
                  <c:v>M</c:v>
                </c:pt>
                <c:pt idx="5">
                  <c:v>J</c:v>
                </c:pt>
                <c:pt idx="6">
                  <c:v>J</c:v>
                </c:pt>
                <c:pt idx="7">
                  <c:v>A</c:v>
                </c:pt>
                <c:pt idx="8">
                  <c:v>S</c:v>
                </c:pt>
                <c:pt idx="9">
                  <c:v>O</c:v>
                </c:pt>
                <c:pt idx="10">
                  <c:v>N</c:v>
                </c:pt>
                <c:pt idx="11">
                  <c:v>D</c:v>
                </c:pt>
                <c:pt idx="12">
                  <c:v>J 20</c:v>
                </c:pt>
                <c:pt idx="13">
                  <c:v>F</c:v>
                </c:pt>
                <c:pt idx="14">
                  <c:v>M</c:v>
                </c:pt>
                <c:pt idx="15">
                  <c:v>A</c:v>
                </c:pt>
                <c:pt idx="16">
                  <c:v>M</c:v>
                </c:pt>
                <c:pt idx="17">
                  <c:v>J</c:v>
                </c:pt>
                <c:pt idx="18">
                  <c:v>J</c:v>
                </c:pt>
                <c:pt idx="19">
                  <c:v>A</c:v>
                </c:pt>
                <c:pt idx="20">
                  <c:v>N</c:v>
                </c:pt>
                <c:pt idx="21">
                  <c:v>D</c:v>
                </c:pt>
              </c:strCache>
            </c:strRef>
          </c:cat>
          <c:val>
            <c:numRef>
              <c:f>'Գրաֆիկ 46'!$D$2:$D$23</c:f>
              <c:numCache>
                <c:formatCode>0.0%</c:formatCode>
                <c:ptCount val="22"/>
                <c:pt idx="0">
                  <c:v>0.12297336852889829</c:v>
                </c:pt>
                <c:pt idx="1">
                  <c:v>0.13055734200502567</c:v>
                </c:pt>
                <c:pt idx="2">
                  <c:v>7.6339410729550528E-2</c:v>
                </c:pt>
                <c:pt idx="3">
                  <c:v>5.5155596746417679E-2</c:v>
                </c:pt>
                <c:pt idx="4">
                  <c:v>4.2170919328460954E-2</c:v>
                </c:pt>
                <c:pt idx="5">
                  <c:v>2.562982381529233E-2</c:v>
                </c:pt>
                <c:pt idx="6">
                  <c:v>2.3042411070256508E-2</c:v>
                </c:pt>
                <c:pt idx="7">
                  <c:v>3.497278146260463E-2</c:v>
                </c:pt>
                <c:pt idx="8">
                  <c:v>4.5760369409439283E-2</c:v>
                </c:pt>
                <c:pt idx="9">
                  <c:v>4.5089366619339266E-2</c:v>
                </c:pt>
                <c:pt idx="10">
                  <c:v>5.0510887931999093E-2</c:v>
                </c:pt>
                <c:pt idx="11">
                  <c:v>8.5335998413488712E-2</c:v>
                </c:pt>
                <c:pt idx="12">
                  <c:v>6.5549962834713149E-2</c:v>
                </c:pt>
                <c:pt idx="13">
                  <c:v>6.5804778961594312E-2</c:v>
                </c:pt>
                <c:pt idx="14">
                  <c:v>0.12889304020776371</c:v>
                </c:pt>
                <c:pt idx="15">
                  <c:v>9.8159360122692441E-2</c:v>
                </c:pt>
                <c:pt idx="16">
                  <c:v>0.10985951747677314</c:v>
                </c:pt>
                <c:pt idx="17">
                  <c:v>0.13617304754841286</c:v>
                </c:pt>
                <c:pt idx="18">
                  <c:v>0.18262484305460158</c:v>
                </c:pt>
                <c:pt idx="19">
                  <c:v>0.20736997597926687</c:v>
                </c:pt>
                <c:pt idx="20">
                  <c:v>0.21525509636629425</c:v>
                </c:pt>
                <c:pt idx="21">
                  <c:v>0.20802151734675989</c:v>
                </c:pt>
              </c:numCache>
            </c:numRef>
          </c:val>
          <c:smooth val="0"/>
          <c:extLst>
            <c:ext xmlns:c16="http://schemas.microsoft.com/office/drawing/2014/chart" uri="{C3380CC4-5D6E-409C-BE32-E72D297353CC}">
              <c16:uniqueId val="{00000002-560C-4823-A8CF-B2339A0BBBCD}"/>
            </c:ext>
          </c:extLst>
        </c:ser>
        <c:dLbls>
          <c:showLegendKey val="0"/>
          <c:showVal val="0"/>
          <c:showCatName val="0"/>
          <c:showSerName val="0"/>
          <c:showPercent val="0"/>
          <c:showBubbleSize val="0"/>
        </c:dLbls>
        <c:smooth val="0"/>
        <c:axId val="509215688"/>
        <c:axId val="509221176"/>
      </c:lineChart>
      <c:catAx>
        <c:axId val="509215688"/>
        <c:scaling>
          <c:orientation val="minMax"/>
        </c:scaling>
        <c:delete val="0"/>
        <c:axPos val="b"/>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600" b="0" i="0" u="none" strike="noStrike" kern="1200" baseline="0">
                <a:solidFill>
                  <a:sysClr val="windowText" lastClr="000000"/>
                </a:solidFill>
                <a:latin typeface="GHEA Grapalat" panose="02000506050000020003" pitchFamily="50" charset="0"/>
                <a:ea typeface="+mn-ea"/>
                <a:cs typeface="+mn-cs"/>
              </a:defRPr>
            </a:pPr>
            <a:endParaRPr lang="en-US"/>
          </a:p>
        </c:txPr>
        <c:crossAx val="509221176"/>
        <c:crosses val="autoZero"/>
        <c:auto val="1"/>
        <c:lblAlgn val="ctr"/>
        <c:lblOffset val="100"/>
        <c:noMultiLvlLbl val="1"/>
      </c:catAx>
      <c:valAx>
        <c:axId val="509221176"/>
        <c:scaling>
          <c:orientation val="minMax"/>
        </c:scaling>
        <c:delete val="0"/>
        <c:axPos val="l"/>
        <c:numFmt formatCode="0%" sourceLinked="0"/>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600" b="0" i="0" u="none" strike="noStrike" kern="1200" baseline="0">
                <a:solidFill>
                  <a:sysClr val="windowText" lastClr="000000"/>
                </a:solidFill>
                <a:latin typeface="GHEA Grapalat" panose="02000506050000020003" pitchFamily="50" charset="0"/>
                <a:ea typeface="+mn-ea"/>
                <a:cs typeface="+mn-cs"/>
              </a:defRPr>
            </a:pPr>
            <a:endParaRPr lang="en-US"/>
          </a:p>
        </c:txPr>
        <c:crossAx val="509215688"/>
        <c:crosses val="autoZero"/>
        <c:crossBetween val="between"/>
      </c:valAx>
      <c:spPr>
        <a:noFill/>
        <a:ln>
          <a:noFill/>
        </a:ln>
        <a:effectLst/>
      </c:spPr>
    </c:plotArea>
    <c:legend>
      <c:legendPos val="b"/>
      <c:layout>
        <c:manualLayout>
          <c:xMode val="edge"/>
          <c:yMode val="edge"/>
          <c:x val="6.3630952380952319E-3"/>
          <c:y val="0.79711555555555558"/>
          <c:w val="0.90663888888888888"/>
          <c:h val="0.16055111111111114"/>
        </c:manualLayout>
      </c:layout>
      <c:overlay val="0"/>
      <c:spPr>
        <a:noFill/>
        <a:ln>
          <a:noFill/>
        </a:ln>
        <a:effectLst/>
      </c:spPr>
      <c:txPr>
        <a:bodyPr rot="0" spcFirstLastPara="1" vertOverflow="ellipsis" vert="horz" wrap="square" anchor="ctr" anchorCtr="1"/>
        <a:lstStyle/>
        <a:p>
          <a:pPr>
            <a:defRPr sz="800" b="0" i="1" u="none" strike="noStrike" kern="1200" baseline="-14000">
              <a:solidFill>
                <a:sysClr val="windowText" lastClr="000000"/>
              </a:solidFill>
              <a:latin typeface="GHEA Grapalat" panose="02000506050000020003" pitchFamily="50" charset="0"/>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3">
    <c:autoUpdate val="0"/>
  </c:externalData>
</c:chartSpace>
</file>

<file path=word/charts/chart4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9.4573809523809518E-2"/>
          <c:y val="6.3500000000000001E-2"/>
          <c:w val="0.84998968253968255"/>
          <c:h val="0.4688761111111111"/>
        </c:manualLayout>
      </c:layout>
      <c:lineChart>
        <c:grouping val="standard"/>
        <c:varyColors val="0"/>
        <c:ser>
          <c:idx val="0"/>
          <c:order val="0"/>
          <c:tx>
            <c:strRef>
              <c:f>'Գրաֆիկ 45'!$B$1</c:f>
              <c:strCache>
                <c:ptCount val="1"/>
                <c:pt idx="0">
                  <c:v>CBA refinancing %</c:v>
                </c:pt>
              </c:strCache>
            </c:strRef>
          </c:tx>
          <c:spPr>
            <a:ln w="19050" cap="rnd">
              <a:solidFill>
                <a:srgbClr val="FF0000"/>
              </a:solidFill>
              <a:round/>
            </a:ln>
            <a:effectLst/>
          </c:spPr>
          <c:marker>
            <c:symbol val="none"/>
          </c:marker>
          <c:cat>
            <c:numRef>
              <c:f>'Գրաֆիկ 45'!$A$2:$A$166</c:f>
              <c:numCache>
                <c:formatCode>m/d/yyyy</c:formatCode>
                <c:ptCount val="165"/>
                <c:pt idx="0">
                  <c:v>43111</c:v>
                </c:pt>
                <c:pt idx="1">
                  <c:v>43118</c:v>
                </c:pt>
                <c:pt idx="2">
                  <c:v>43125</c:v>
                </c:pt>
                <c:pt idx="3">
                  <c:v>43132</c:v>
                </c:pt>
                <c:pt idx="4">
                  <c:v>43139</c:v>
                </c:pt>
                <c:pt idx="5">
                  <c:v>43146</c:v>
                </c:pt>
                <c:pt idx="6">
                  <c:v>43153</c:v>
                </c:pt>
                <c:pt idx="7">
                  <c:v>43160</c:v>
                </c:pt>
                <c:pt idx="8">
                  <c:v>43166</c:v>
                </c:pt>
                <c:pt idx="9">
                  <c:v>43174</c:v>
                </c:pt>
                <c:pt idx="10">
                  <c:v>43181</c:v>
                </c:pt>
                <c:pt idx="11">
                  <c:v>43189</c:v>
                </c:pt>
                <c:pt idx="12">
                  <c:v>43195</c:v>
                </c:pt>
                <c:pt idx="13">
                  <c:v>43202</c:v>
                </c:pt>
                <c:pt idx="14">
                  <c:v>43209</c:v>
                </c:pt>
                <c:pt idx="15">
                  <c:v>43216</c:v>
                </c:pt>
                <c:pt idx="16">
                  <c:v>43217</c:v>
                </c:pt>
                <c:pt idx="17">
                  <c:v>43223</c:v>
                </c:pt>
                <c:pt idx="18">
                  <c:v>43230</c:v>
                </c:pt>
                <c:pt idx="19">
                  <c:v>43237</c:v>
                </c:pt>
                <c:pt idx="20">
                  <c:v>43244</c:v>
                </c:pt>
                <c:pt idx="21">
                  <c:v>43251</c:v>
                </c:pt>
                <c:pt idx="22">
                  <c:v>43258</c:v>
                </c:pt>
                <c:pt idx="23">
                  <c:v>43265</c:v>
                </c:pt>
                <c:pt idx="24">
                  <c:v>43272</c:v>
                </c:pt>
                <c:pt idx="25">
                  <c:v>43280</c:v>
                </c:pt>
                <c:pt idx="26">
                  <c:v>43285</c:v>
                </c:pt>
                <c:pt idx="27">
                  <c:v>43293</c:v>
                </c:pt>
                <c:pt idx="28">
                  <c:v>43300</c:v>
                </c:pt>
                <c:pt idx="29">
                  <c:v>43307</c:v>
                </c:pt>
                <c:pt idx="30">
                  <c:v>43314</c:v>
                </c:pt>
                <c:pt idx="31">
                  <c:v>43312</c:v>
                </c:pt>
                <c:pt idx="32">
                  <c:v>43321</c:v>
                </c:pt>
                <c:pt idx="33">
                  <c:v>43328</c:v>
                </c:pt>
                <c:pt idx="34">
                  <c:v>43335</c:v>
                </c:pt>
                <c:pt idx="35">
                  <c:v>43342</c:v>
                </c:pt>
                <c:pt idx="36">
                  <c:v>43349</c:v>
                </c:pt>
                <c:pt idx="37">
                  <c:v>43356</c:v>
                </c:pt>
                <c:pt idx="38">
                  <c:v>43370</c:v>
                </c:pt>
                <c:pt idx="39">
                  <c:v>43371</c:v>
                </c:pt>
                <c:pt idx="40">
                  <c:v>43377</c:v>
                </c:pt>
                <c:pt idx="41">
                  <c:v>43391</c:v>
                </c:pt>
                <c:pt idx="42">
                  <c:v>43398</c:v>
                </c:pt>
                <c:pt idx="43">
                  <c:v>43405</c:v>
                </c:pt>
                <c:pt idx="44">
                  <c:v>43412</c:v>
                </c:pt>
                <c:pt idx="45">
                  <c:v>43419</c:v>
                </c:pt>
                <c:pt idx="46">
                  <c:v>43426</c:v>
                </c:pt>
                <c:pt idx="47">
                  <c:v>43433</c:v>
                </c:pt>
                <c:pt idx="48">
                  <c:v>43440</c:v>
                </c:pt>
                <c:pt idx="49">
                  <c:v>43447</c:v>
                </c:pt>
                <c:pt idx="50">
                  <c:v>43454</c:v>
                </c:pt>
                <c:pt idx="51">
                  <c:v>43461</c:v>
                </c:pt>
                <c:pt idx="52">
                  <c:v>43462</c:v>
                </c:pt>
                <c:pt idx="53">
                  <c:v>43466</c:v>
                </c:pt>
                <c:pt idx="54">
                  <c:v>43475</c:v>
                </c:pt>
                <c:pt idx="55">
                  <c:v>43482</c:v>
                </c:pt>
                <c:pt idx="56">
                  <c:v>43489</c:v>
                </c:pt>
                <c:pt idx="57">
                  <c:v>43496</c:v>
                </c:pt>
                <c:pt idx="58">
                  <c:v>43503</c:v>
                </c:pt>
                <c:pt idx="59">
                  <c:v>43510</c:v>
                </c:pt>
                <c:pt idx="60">
                  <c:v>43517</c:v>
                </c:pt>
                <c:pt idx="61">
                  <c:v>43524</c:v>
                </c:pt>
                <c:pt idx="62">
                  <c:v>43531</c:v>
                </c:pt>
                <c:pt idx="63">
                  <c:v>43538</c:v>
                </c:pt>
                <c:pt idx="64">
                  <c:v>43545</c:v>
                </c:pt>
                <c:pt idx="65">
                  <c:v>43553</c:v>
                </c:pt>
                <c:pt idx="66">
                  <c:v>43559</c:v>
                </c:pt>
                <c:pt idx="67">
                  <c:v>43566</c:v>
                </c:pt>
                <c:pt idx="68">
                  <c:v>43573</c:v>
                </c:pt>
                <c:pt idx="69">
                  <c:v>43580</c:v>
                </c:pt>
                <c:pt idx="70">
                  <c:v>43587</c:v>
                </c:pt>
                <c:pt idx="71">
                  <c:v>43593</c:v>
                </c:pt>
                <c:pt idx="72">
                  <c:v>43601</c:v>
                </c:pt>
                <c:pt idx="73">
                  <c:v>43608</c:v>
                </c:pt>
                <c:pt idx="74">
                  <c:v>43615</c:v>
                </c:pt>
                <c:pt idx="75">
                  <c:v>43622</c:v>
                </c:pt>
                <c:pt idx="76">
                  <c:v>43629</c:v>
                </c:pt>
                <c:pt idx="77">
                  <c:v>43636</c:v>
                </c:pt>
                <c:pt idx="78">
                  <c:v>43643</c:v>
                </c:pt>
                <c:pt idx="79">
                  <c:v>43644</c:v>
                </c:pt>
                <c:pt idx="80">
                  <c:v>43657</c:v>
                </c:pt>
                <c:pt idx="81">
                  <c:v>43664</c:v>
                </c:pt>
                <c:pt idx="82">
                  <c:v>43671</c:v>
                </c:pt>
                <c:pt idx="83">
                  <c:v>43677</c:v>
                </c:pt>
                <c:pt idx="84">
                  <c:v>43678</c:v>
                </c:pt>
                <c:pt idx="85">
                  <c:v>43685</c:v>
                </c:pt>
                <c:pt idx="86">
                  <c:v>43692</c:v>
                </c:pt>
                <c:pt idx="87">
                  <c:v>43699</c:v>
                </c:pt>
                <c:pt idx="88">
                  <c:v>43706</c:v>
                </c:pt>
                <c:pt idx="89">
                  <c:v>43713</c:v>
                </c:pt>
                <c:pt idx="90">
                  <c:v>43720</c:v>
                </c:pt>
                <c:pt idx="91">
                  <c:v>43727</c:v>
                </c:pt>
                <c:pt idx="92">
                  <c:v>43734</c:v>
                </c:pt>
                <c:pt idx="93">
                  <c:v>43741</c:v>
                </c:pt>
                <c:pt idx="94">
                  <c:v>43748</c:v>
                </c:pt>
                <c:pt idx="95">
                  <c:v>43755</c:v>
                </c:pt>
                <c:pt idx="96">
                  <c:v>43762</c:v>
                </c:pt>
                <c:pt idx="97">
                  <c:v>43769</c:v>
                </c:pt>
                <c:pt idx="98">
                  <c:v>43776</c:v>
                </c:pt>
                <c:pt idx="99">
                  <c:v>43783</c:v>
                </c:pt>
                <c:pt idx="100">
                  <c:v>43790</c:v>
                </c:pt>
                <c:pt idx="101">
                  <c:v>43797</c:v>
                </c:pt>
                <c:pt idx="102">
                  <c:v>43804</c:v>
                </c:pt>
                <c:pt idx="103">
                  <c:v>43811</c:v>
                </c:pt>
                <c:pt idx="104">
                  <c:v>43818</c:v>
                </c:pt>
                <c:pt idx="105">
                  <c:v>43825</c:v>
                </c:pt>
                <c:pt idx="106">
                  <c:v>43829</c:v>
                </c:pt>
                <c:pt idx="107">
                  <c:v>43839</c:v>
                </c:pt>
                <c:pt idx="108">
                  <c:v>43846</c:v>
                </c:pt>
                <c:pt idx="109">
                  <c:v>43853</c:v>
                </c:pt>
                <c:pt idx="110">
                  <c:v>43860</c:v>
                </c:pt>
                <c:pt idx="111">
                  <c:v>43867</c:v>
                </c:pt>
                <c:pt idx="112">
                  <c:v>43874</c:v>
                </c:pt>
                <c:pt idx="113">
                  <c:v>43881</c:v>
                </c:pt>
                <c:pt idx="114">
                  <c:v>43888</c:v>
                </c:pt>
                <c:pt idx="115">
                  <c:v>43895</c:v>
                </c:pt>
                <c:pt idx="116">
                  <c:v>43902</c:v>
                </c:pt>
                <c:pt idx="117">
                  <c:v>43907</c:v>
                </c:pt>
                <c:pt idx="118">
                  <c:v>43909</c:v>
                </c:pt>
                <c:pt idx="119">
                  <c:v>43916</c:v>
                </c:pt>
                <c:pt idx="120">
                  <c:v>43921</c:v>
                </c:pt>
                <c:pt idx="121">
                  <c:v>43923</c:v>
                </c:pt>
                <c:pt idx="122">
                  <c:v>43930</c:v>
                </c:pt>
                <c:pt idx="123">
                  <c:v>43937</c:v>
                </c:pt>
                <c:pt idx="124">
                  <c:v>43944</c:v>
                </c:pt>
                <c:pt idx="125">
                  <c:v>43951</c:v>
                </c:pt>
                <c:pt idx="126">
                  <c:v>43958</c:v>
                </c:pt>
                <c:pt idx="127">
                  <c:v>43965</c:v>
                </c:pt>
                <c:pt idx="128">
                  <c:v>43972</c:v>
                </c:pt>
                <c:pt idx="129">
                  <c:v>43978</c:v>
                </c:pt>
                <c:pt idx="130">
                  <c:v>43986</c:v>
                </c:pt>
                <c:pt idx="131">
                  <c:v>43993</c:v>
                </c:pt>
                <c:pt idx="132">
                  <c:v>44000</c:v>
                </c:pt>
                <c:pt idx="133">
                  <c:v>44007</c:v>
                </c:pt>
                <c:pt idx="134">
                  <c:v>44012</c:v>
                </c:pt>
                <c:pt idx="135">
                  <c:v>44014</c:v>
                </c:pt>
                <c:pt idx="136">
                  <c:v>44021</c:v>
                </c:pt>
                <c:pt idx="137">
                  <c:v>44028</c:v>
                </c:pt>
                <c:pt idx="138">
                  <c:v>44035</c:v>
                </c:pt>
                <c:pt idx="139">
                  <c:v>44042</c:v>
                </c:pt>
                <c:pt idx="140">
                  <c:v>44043</c:v>
                </c:pt>
                <c:pt idx="141">
                  <c:v>44049</c:v>
                </c:pt>
                <c:pt idx="142">
                  <c:v>44056</c:v>
                </c:pt>
                <c:pt idx="143">
                  <c:v>44063</c:v>
                </c:pt>
                <c:pt idx="144">
                  <c:v>44070</c:v>
                </c:pt>
                <c:pt idx="145">
                  <c:v>44077</c:v>
                </c:pt>
                <c:pt idx="146">
                  <c:v>44084</c:v>
                </c:pt>
                <c:pt idx="147">
                  <c:v>44091</c:v>
                </c:pt>
                <c:pt idx="148">
                  <c:v>44098</c:v>
                </c:pt>
                <c:pt idx="149">
                  <c:v>44104</c:v>
                </c:pt>
                <c:pt idx="150">
                  <c:v>44105</c:v>
                </c:pt>
                <c:pt idx="151">
                  <c:v>44112</c:v>
                </c:pt>
                <c:pt idx="152">
                  <c:v>44119</c:v>
                </c:pt>
                <c:pt idx="153">
                  <c:v>44126</c:v>
                </c:pt>
                <c:pt idx="154">
                  <c:v>44134</c:v>
                </c:pt>
                <c:pt idx="155">
                  <c:v>44140</c:v>
                </c:pt>
                <c:pt idx="156">
                  <c:v>44147</c:v>
                </c:pt>
                <c:pt idx="157">
                  <c:v>44154</c:v>
                </c:pt>
                <c:pt idx="158">
                  <c:v>44162</c:v>
                </c:pt>
                <c:pt idx="159">
                  <c:v>44168</c:v>
                </c:pt>
                <c:pt idx="160">
                  <c:v>44175</c:v>
                </c:pt>
                <c:pt idx="161">
                  <c:v>44182</c:v>
                </c:pt>
                <c:pt idx="162">
                  <c:v>44189</c:v>
                </c:pt>
                <c:pt idx="163">
                  <c:v>44195</c:v>
                </c:pt>
              </c:numCache>
            </c:numRef>
          </c:cat>
          <c:val>
            <c:numRef>
              <c:f>'Գրաֆիկ 45'!$B$2:$B$166</c:f>
              <c:numCache>
                <c:formatCode>0.0</c:formatCode>
                <c:ptCount val="165"/>
                <c:pt idx="0">
                  <c:v>6</c:v>
                </c:pt>
                <c:pt idx="1">
                  <c:v>6</c:v>
                </c:pt>
                <c:pt idx="2">
                  <c:v>6</c:v>
                </c:pt>
                <c:pt idx="3">
                  <c:v>6</c:v>
                </c:pt>
                <c:pt idx="4">
                  <c:v>6</c:v>
                </c:pt>
                <c:pt idx="5">
                  <c:v>6</c:v>
                </c:pt>
                <c:pt idx="6">
                  <c:v>6</c:v>
                </c:pt>
                <c:pt idx="7">
                  <c:v>6</c:v>
                </c:pt>
                <c:pt idx="8">
                  <c:v>6</c:v>
                </c:pt>
                <c:pt idx="9">
                  <c:v>6</c:v>
                </c:pt>
                <c:pt idx="10">
                  <c:v>6</c:v>
                </c:pt>
                <c:pt idx="11">
                  <c:v>6</c:v>
                </c:pt>
                <c:pt idx="12">
                  <c:v>6</c:v>
                </c:pt>
                <c:pt idx="13">
                  <c:v>6</c:v>
                </c:pt>
                <c:pt idx="14">
                  <c:v>6</c:v>
                </c:pt>
                <c:pt idx="15">
                  <c:v>6</c:v>
                </c:pt>
                <c:pt idx="16">
                  <c:v>6</c:v>
                </c:pt>
                <c:pt idx="17">
                  <c:v>6</c:v>
                </c:pt>
                <c:pt idx="18">
                  <c:v>6</c:v>
                </c:pt>
                <c:pt idx="19">
                  <c:v>6</c:v>
                </c:pt>
                <c:pt idx="20">
                  <c:v>6</c:v>
                </c:pt>
                <c:pt idx="21">
                  <c:v>6</c:v>
                </c:pt>
                <c:pt idx="22">
                  <c:v>6</c:v>
                </c:pt>
                <c:pt idx="23">
                  <c:v>6</c:v>
                </c:pt>
                <c:pt idx="24">
                  <c:v>6</c:v>
                </c:pt>
                <c:pt idx="25">
                  <c:v>6</c:v>
                </c:pt>
                <c:pt idx="26">
                  <c:v>6</c:v>
                </c:pt>
                <c:pt idx="27">
                  <c:v>6</c:v>
                </c:pt>
                <c:pt idx="28">
                  <c:v>6</c:v>
                </c:pt>
                <c:pt idx="29">
                  <c:v>6</c:v>
                </c:pt>
                <c:pt idx="30">
                  <c:v>6</c:v>
                </c:pt>
                <c:pt idx="31">
                  <c:v>6</c:v>
                </c:pt>
                <c:pt idx="32">
                  <c:v>6</c:v>
                </c:pt>
                <c:pt idx="33">
                  <c:v>6</c:v>
                </c:pt>
                <c:pt idx="34">
                  <c:v>6</c:v>
                </c:pt>
                <c:pt idx="35">
                  <c:v>6</c:v>
                </c:pt>
                <c:pt idx="36">
                  <c:v>6</c:v>
                </c:pt>
                <c:pt idx="37">
                  <c:v>6</c:v>
                </c:pt>
                <c:pt idx="38">
                  <c:v>6</c:v>
                </c:pt>
                <c:pt idx="39">
                  <c:v>6</c:v>
                </c:pt>
                <c:pt idx="40">
                  <c:v>6</c:v>
                </c:pt>
                <c:pt idx="41">
                  <c:v>6</c:v>
                </c:pt>
                <c:pt idx="42">
                  <c:v>6</c:v>
                </c:pt>
                <c:pt idx="43">
                  <c:v>6</c:v>
                </c:pt>
                <c:pt idx="44">
                  <c:v>6</c:v>
                </c:pt>
                <c:pt idx="45">
                  <c:v>6</c:v>
                </c:pt>
                <c:pt idx="46">
                  <c:v>6</c:v>
                </c:pt>
                <c:pt idx="47">
                  <c:v>6</c:v>
                </c:pt>
                <c:pt idx="48">
                  <c:v>6</c:v>
                </c:pt>
                <c:pt idx="49">
                  <c:v>6</c:v>
                </c:pt>
                <c:pt idx="50">
                  <c:v>6</c:v>
                </c:pt>
                <c:pt idx="51">
                  <c:v>6</c:v>
                </c:pt>
                <c:pt idx="52">
                  <c:v>6</c:v>
                </c:pt>
                <c:pt idx="53">
                  <c:v>6</c:v>
                </c:pt>
                <c:pt idx="54">
                  <c:v>6</c:v>
                </c:pt>
                <c:pt idx="55">
                  <c:v>6</c:v>
                </c:pt>
                <c:pt idx="56">
                  <c:v>6</c:v>
                </c:pt>
                <c:pt idx="57">
                  <c:v>5.75</c:v>
                </c:pt>
                <c:pt idx="58">
                  <c:v>5.75</c:v>
                </c:pt>
                <c:pt idx="59">
                  <c:v>5.75</c:v>
                </c:pt>
                <c:pt idx="60">
                  <c:v>5.75</c:v>
                </c:pt>
                <c:pt idx="61">
                  <c:v>5.75</c:v>
                </c:pt>
                <c:pt idx="62">
                  <c:v>5.75</c:v>
                </c:pt>
                <c:pt idx="63">
                  <c:v>5.75</c:v>
                </c:pt>
                <c:pt idx="64">
                  <c:v>5.75</c:v>
                </c:pt>
                <c:pt idx="65">
                  <c:v>5.75</c:v>
                </c:pt>
                <c:pt idx="66">
                  <c:v>5.75</c:v>
                </c:pt>
                <c:pt idx="67">
                  <c:v>5.75</c:v>
                </c:pt>
                <c:pt idx="68">
                  <c:v>5.75</c:v>
                </c:pt>
                <c:pt idx="69">
                  <c:v>5.75</c:v>
                </c:pt>
                <c:pt idx="70">
                  <c:v>5.75</c:v>
                </c:pt>
                <c:pt idx="71">
                  <c:v>5.75</c:v>
                </c:pt>
                <c:pt idx="72">
                  <c:v>5.75</c:v>
                </c:pt>
                <c:pt idx="73">
                  <c:v>5.75</c:v>
                </c:pt>
                <c:pt idx="74">
                  <c:v>5.75</c:v>
                </c:pt>
                <c:pt idx="75">
                  <c:v>5.75</c:v>
                </c:pt>
                <c:pt idx="76">
                  <c:v>5.75</c:v>
                </c:pt>
                <c:pt idx="77">
                  <c:v>5.75</c:v>
                </c:pt>
                <c:pt idx="78">
                  <c:v>5.75</c:v>
                </c:pt>
                <c:pt idx="79">
                  <c:v>5.75</c:v>
                </c:pt>
                <c:pt idx="80">
                  <c:v>5.75</c:v>
                </c:pt>
                <c:pt idx="81">
                  <c:v>5.75</c:v>
                </c:pt>
                <c:pt idx="82">
                  <c:v>5.75</c:v>
                </c:pt>
                <c:pt idx="83">
                  <c:v>5.75</c:v>
                </c:pt>
                <c:pt idx="84">
                  <c:v>5.75</c:v>
                </c:pt>
                <c:pt idx="85">
                  <c:v>5.75</c:v>
                </c:pt>
                <c:pt idx="86">
                  <c:v>5.75</c:v>
                </c:pt>
                <c:pt idx="87">
                  <c:v>5.75</c:v>
                </c:pt>
                <c:pt idx="88">
                  <c:v>5.75</c:v>
                </c:pt>
                <c:pt idx="89">
                  <c:v>5.75</c:v>
                </c:pt>
                <c:pt idx="90">
                  <c:v>5.5</c:v>
                </c:pt>
                <c:pt idx="91">
                  <c:v>5.5</c:v>
                </c:pt>
                <c:pt idx="92">
                  <c:v>5.5</c:v>
                </c:pt>
                <c:pt idx="93">
                  <c:v>5.5</c:v>
                </c:pt>
                <c:pt idx="94">
                  <c:v>5.5</c:v>
                </c:pt>
                <c:pt idx="95">
                  <c:v>5.5</c:v>
                </c:pt>
                <c:pt idx="96">
                  <c:v>5.5</c:v>
                </c:pt>
                <c:pt idx="97">
                  <c:v>5.5</c:v>
                </c:pt>
                <c:pt idx="98">
                  <c:v>5.5</c:v>
                </c:pt>
                <c:pt idx="99">
                  <c:v>5.5</c:v>
                </c:pt>
                <c:pt idx="100">
                  <c:v>5.5</c:v>
                </c:pt>
                <c:pt idx="101">
                  <c:v>5.5</c:v>
                </c:pt>
                <c:pt idx="102">
                  <c:v>5.5</c:v>
                </c:pt>
                <c:pt idx="103">
                  <c:v>5.5</c:v>
                </c:pt>
                <c:pt idx="104">
                  <c:v>5.5</c:v>
                </c:pt>
                <c:pt idx="105">
                  <c:v>5.5</c:v>
                </c:pt>
                <c:pt idx="106">
                  <c:v>5.5</c:v>
                </c:pt>
                <c:pt idx="107">
                  <c:v>5.5</c:v>
                </c:pt>
                <c:pt idx="108">
                  <c:v>5.5</c:v>
                </c:pt>
                <c:pt idx="109">
                  <c:v>5.5</c:v>
                </c:pt>
                <c:pt idx="110">
                  <c:v>5.5</c:v>
                </c:pt>
                <c:pt idx="111">
                  <c:v>5.5</c:v>
                </c:pt>
                <c:pt idx="112">
                  <c:v>5.5</c:v>
                </c:pt>
                <c:pt idx="113">
                  <c:v>5.5</c:v>
                </c:pt>
                <c:pt idx="114">
                  <c:v>5.5</c:v>
                </c:pt>
                <c:pt idx="115">
                  <c:v>5.5</c:v>
                </c:pt>
                <c:pt idx="116">
                  <c:v>5.5</c:v>
                </c:pt>
                <c:pt idx="117">
                  <c:v>5.5</c:v>
                </c:pt>
                <c:pt idx="118">
                  <c:v>5.25</c:v>
                </c:pt>
                <c:pt idx="119">
                  <c:v>5.25</c:v>
                </c:pt>
                <c:pt idx="120">
                  <c:v>5.25</c:v>
                </c:pt>
                <c:pt idx="121">
                  <c:v>5.25</c:v>
                </c:pt>
                <c:pt idx="122">
                  <c:v>5.25</c:v>
                </c:pt>
                <c:pt idx="123">
                  <c:v>5.25</c:v>
                </c:pt>
                <c:pt idx="124">
                  <c:v>5.25</c:v>
                </c:pt>
                <c:pt idx="125">
                  <c:v>5</c:v>
                </c:pt>
                <c:pt idx="126">
                  <c:v>5</c:v>
                </c:pt>
                <c:pt idx="127">
                  <c:v>5</c:v>
                </c:pt>
                <c:pt idx="128">
                  <c:v>5</c:v>
                </c:pt>
                <c:pt idx="129">
                  <c:v>5</c:v>
                </c:pt>
                <c:pt idx="130">
                  <c:v>5</c:v>
                </c:pt>
                <c:pt idx="131">
                  <c:v>5</c:v>
                </c:pt>
                <c:pt idx="132">
                  <c:v>4.5</c:v>
                </c:pt>
                <c:pt idx="133">
                  <c:v>4.5</c:v>
                </c:pt>
                <c:pt idx="134">
                  <c:v>4.5</c:v>
                </c:pt>
                <c:pt idx="135">
                  <c:v>4.5</c:v>
                </c:pt>
                <c:pt idx="136">
                  <c:v>4.5</c:v>
                </c:pt>
                <c:pt idx="137">
                  <c:v>4.5</c:v>
                </c:pt>
                <c:pt idx="138">
                  <c:v>4.5</c:v>
                </c:pt>
                <c:pt idx="139">
                  <c:v>4.5</c:v>
                </c:pt>
                <c:pt idx="140">
                  <c:v>4.5</c:v>
                </c:pt>
                <c:pt idx="141">
                  <c:v>4.5</c:v>
                </c:pt>
                <c:pt idx="142">
                  <c:v>4.5</c:v>
                </c:pt>
                <c:pt idx="143">
                  <c:v>4.5</c:v>
                </c:pt>
                <c:pt idx="144">
                  <c:v>4.5</c:v>
                </c:pt>
                <c:pt idx="145">
                  <c:v>4.5</c:v>
                </c:pt>
                <c:pt idx="146">
                  <c:v>4.5</c:v>
                </c:pt>
                <c:pt idx="147">
                  <c:v>4.25</c:v>
                </c:pt>
                <c:pt idx="148">
                  <c:v>4.25</c:v>
                </c:pt>
                <c:pt idx="149">
                  <c:v>4.25</c:v>
                </c:pt>
                <c:pt idx="150">
                  <c:v>4.25</c:v>
                </c:pt>
                <c:pt idx="151">
                  <c:v>4.25</c:v>
                </c:pt>
                <c:pt idx="152">
                  <c:v>4.25</c:v>
                </c:pt>
                <c:pt idx="153">
                  <c:v>4.25</c:v>
                </c:pt>
                <c:pt idx="154">
                  <c:v>4.25</c:v>
                </c:pt>
                <c:pt idx="155">
                  <c:v>4.25</c:v>
                </c:pt>
                <c:pt idx="156">
                  <c:v>4.25</c:v>
                </c:pt>
                <c:pt idx="157">
                  <c:v>4.25</c:v>
                </c:pt>
                <c:pt idx="158">
                  <c:v>4.25</c:v>
                </c:pt>
                <c:pt idx="159">
                  <c:v>4.25</c:v>
                </c:pt>
                <c:pt idx="160">
                  <c:v>4.25</c:v>
                </c:pt>
                <c:pt idx="161">
                  <c:v>5.25</c:v>
                </c:pt>
                <c:pt idx="162">
                  <c:v>5.25</c:v>
                </c:pt>
                <c:pt idx="163">
                  <c:v>5.25</c:v>
                </c:pt>
              </c:numCache>
            </c:numRef>
          </c:val>
          <c:smooth val="0"/>
          <c:extLst>
            <c:ext xmlns:c16="http://schemas.microsoft.com/office/drawing/2014/chart" uri="{C3380CC4-5D6E-409C-BE32-E72D297353CC}">
              <c16:uniqueId val="{00000000-F121-4AA2-933A-12014E68FA9C}"/>
            </c:ext>
          </c:extLst>
        </c:ser>
        <c:ser>
          <c:idx val="1"/>
          <c:order val="1"/>
          <c:tx>
            <c:strRef>
              <c:f>'Գրաֆիկ 45'!$C$1</c:f>
              <c:strCache>
                <c:ptCount val="1"/>
                <c:pt idx="0">
                  <c:v>1-year % (YTM)</c:v>
                </c:pt>
              </c:strCache>
            </c:strRef>
          </c:tx>
          <c:spPr>
            <a:ln w="19050" cap="rnd">
              <a:solidFill>
                <a:schemeClr val="accent5">
                  <a:lumMod val="60000"/>
                  <a:lumOff val="40000"/>
                </a:schemeClr>
              </a:solidFill>
              <a:round/>
            </a:ln>
            <a:effectLst/>
          </c:spPr>
          <c:marker>
            <c:symbol val="none"/>
          </c:marker>
          <c:cat>
            <c:numRef>
              <c:f>'Գրաֆիկ 45'!$A$2:$A$166</c:f>
              <c:numCache>
                <c:formatCode>m/d/yyyy</c:formatCode>
                <c:ptCount val="165"/>
                <c:pt idx="0">
                  <c:v>43111</c:v>
                </c:pt>
                <c:pt idx="1">
                  <c:v>43118</c:v>
                </c:pt>
                <c:pt idx="2">
                  <c:v>43125</c:v>
                </c:pt>
                <c:pt idx="3">
                  <c:v>43132</c:v>
                </c:pt>
                <c:pt idx="4">
                  <c:v>43139</c:v>
                </c:pt>
                <c:pt idx="5">
                  <c:v>43146</c:v>
                </c:pt>
                <c:pt idx="6">
                  <c:v>43153</c:v>
                </c:pt>
                <c:pt idx="7">
                  <c:v>43160</c:v>
                </c:pt>
                <c:pt idx="8">
                  <c:v>43166</c:v>
                </c:pt>
                <c:pt idx="9">
                  <c:v>43174</c:v>
                </c:pt>
                <c:pt idx="10">
                  <c:v>43181</c:v>
                </c:pt>
                <c:pt idx="11">
                  <c:v>43189</c:v>
                </c:pt>
                <c:pt idx="12">
                  <c:v>43195</c:v>
                </c:pt>
                <c:pt idx="13">
                  <c:v>43202</c:v>
                </c:pt>
                <c:pt idx="14">
                  <c:v>43209</c:v>
                </c:pt>
                <c:pt idx="15">
                  <c:v>43216</c:v>
                </c:pt>
                <c:pt idx="16">
                  <c:v>43217</c:v>
                </c:pt>
                <c:pt idx="17">
                  <c:v>43223</c:v>
                </c:pt>
                <c:pt idx="18">
                  <c:v>43230</c:v>
                </c:pt>
                <c:pt idx="19">
                  <c:v>43237</c:v>
                </c:pt>
                <c:pt idx="20">
                  <c:v>43244</c:v>
                </c:pt>
                <c:pt idx="21">
                  <c:v>43251</c:v>
                </c:pt>
                <c:pt idx="22">
                  <c:v>43258</c:v>
                </c:pt>
                <c:pt idx="23">
                  <c:v>43265</c:v>
                </c:pt>
                <c:pt idx="24">
                  <c:v>43272</c:v>
                </c:pt>
                <c:pt idx="25">
                  <c:v>43280</c:v>
                </c:pt>
                <c:pt idx="26">
                  <c:v>43285</c:v>
                </c:pt>
                <c:pt idx="27">
                  <c:v>43293</c:v>
                </c:pt>
                <c:pt idx="28">
                  <c:v>43300</c:v>
                </c:pt>
                <c:pt idx="29">
                  <c:v>43307</c:v>
                </c:pt>
                <c:pt idx="30">
                  <c:v>43314</c:v>
                </c:pt>
                <c:pt idx="31">
                  <c:v>43312</c:v>
                </c:pt>
                <c:pt idx="32">
                  <c:v>43321</c:v>
                </c:pt>
                <c:pt idx="33">
                  <c:v>43328</c:v>
                </c:pt>
                <c:pt idx="34">
                  <c:v>43335</c:v>
                </c:pt>
                <c:pt idx="35">
                  <c:v>43342</c:v>
                </c:pt>
                <c:pt idx="36">
                  <c:v>43349</c:v>
                </c:pt>
                <c:pt idx="37">
                  <c:v>43356</c:v>
                </c:pt>
                <c:pt idx="38">
                  <c:v>43370</c:v>
                </c:pt>
                <c:pt idx="39">
                  <c:v>43371</c:v>
                </c:pt>
                <c:pt idx="40">
                  <c:v>43377</c:v>
                </c:pt>
                <c:pt idx="41">
                  <c:v>43391</c:v>
                </c:pt>
                <c:pt idx="42">
                  <c:v>43398</c:v>
                </c:pt>
                <c:pt idx="43">
                  <c:v>43405</c:v>
                </c:pt>
                <c:pt idx="44">
                  <c:v>43412</c:v>
                </c:pt>
                <c:pt idx="45">
                  <c:v>43419</c:v>
                </c:pt>
                <c:pt idx="46">
                  <c:v>43426</c:v>
                </c:pt>
                <c:pt idx="47">
                  <c:v>43433</c:v>
                </c:pt>
                <c:pt idx="48">
                  <c:v>43440</c:v>
                </c:pt>
                <c:pt idx="49">
                  <c:v>43447</c:v>
                </c:pt>
                <c:pt idx="50">
                  <c:v>43454</c:v>
                </c:pt>
                <c:pt idx="51">
                  <c:v>43461</c:v>
                </c:pt>
                <c:pt idx="52">
                  <c:v>43462</c:v>
                </c:pt>
                <c:pt idx="53">
                  <c:v>43466</c:v>
                </c:pt>
                <c:pt idx="54">
                  <c:v>43475</c:v>
                </c:pt>
                <c:pt idx="55">
                  <c:v>43482</c:v>
                </c:pt>
                <c:pt idx="56">
                  <c:v>43489</c:v>
                </c:pt>
                <c:pt idx="57">
                  <c:v>43496</c:v>
                </c:pt>
                <c:pt idx="58">
                  <c:v>43503</c:v>
                </c:pt>
                <c:pt idx="59">
                  <c:v>43510</c:v>
                </c:pt>
                <c:pt idx="60">
                  <c:v>43517</c:v>
                </c:pt>
                <c:pt idx="61">
                  <c:v>43524</c:v>
                </c:pt>
                <c:pt idx="62">
                  <c:v>43531</c:v>
                </c:pt>
                <c:pt idx="63">
                  <c:v>43538</c:v>
                </c:pt>
                <c:pt idx="64">
                  <c:v>43545</c:v>
                </c:pt>
                <c:pt idx="65">
                  <c:v>43553</c:v>
                </c:pt>
                <c:pt idx="66">
                  <c:v>43559</c:v>
                </c:pt>
                <c:pt idx="67">
                  <c:v>43566</c:v>
                </c:pt>
                <c:pt idx="68">
                  <c:v>43573</c:v>
                </c:pt>
                <c:pt idx="69">
                  <c:v>43580</c:v>
                </c:pt>
                <c:pt idx="70">
                  <c:v>43587</c:v>
                </c:pt>
                <c:pt idx="71">
                  <c:v>43593</c:v>
                </c:pt>
                <c:pt idx="72">
                  <c:v>43601</c:v>
                </c:pt>
                <c:pt idx="73">
                  <c:v>43608</c:v>
                </c:pt>
                <c:pt idx="74">
                  <c:v>43615</c:v>
                </c:pt>
                <c:pt idx="75">
                  <c:v>43622</c:v>
                </c:pt>
                <c:pt idx="76">
                  <c:v>43629</c:v>
                </c:pt>
                <c:pt idx="77">
                  <c:v>43636</c:v>
                </c:pt>
                <c:pt idx="78">
                  <c:v>43643</c:v>
                </c:pt>
                <c:pt idx="79">
                  <c:v>43644</c:v>
                </c:pt>
                <c:pt idx="80">
                  <c:v>43657</c:v>
                </c:pt>
                <c:pt idx="81">
                  <c:v>43664</c:v>
                </c:pt>
                <c:pt idx="82">
                  <c:v>43671</c:v>
                </c:pt>
                <c:pt idx="83">
                  <c:v>43677</c:v>
                </c:pt>
                <c:pt idx="84">
                  <c:v>43678</c:v>
                </c:pt>
                <c:pt idx="85">
                  <c:v>43685</c:v>
                </c:pt>
                <c:pt idx="86">
                  <c:v>43692</c:v>
                </c:pt>
                <c:pt idx="87">
                  <c:v>43699</c:v>
                </c:pt>
                <c:pt idx="88">
                  <c:v>43706</c:v>
                </c:pt>
                <c:pt idx="89">
                  <c:v>43713</c:v>
                </c:pt>
                <c:pt idx="90">
                  <c:v>43720</c:v>
                </c:pt>
                <c:pt idx="91">
                  <c:v>43727</c:v>
                </c:pt>
                <c:pt idx="92">
                  <c:v>43734</c:v>
                </c:pt>
                <c:pt idx="93">
                  <c:v>43741</c:v>
                </c:pt>
                <c:pt idx="94">
                  <c:v>43748</c:v>
                </c:pt>
                <c:pt idx="95">
                  <c:v>43755</c:v>
                </c:pt>
                <c:pt idx="96">
                  <c:v>43762</c:v>
                </c:pt>
                <c:pt idx="97">
                  <c:v>43769</c:v>
                </c:pt>
                <c:pt idx="98">
                  <c:v>43776</c:v>
                </c:pt>
                <c:pt idx="99">
                  <c:v>43783</c:v>
                </c:pt>
                <c:pt idx="100">
                  <c:v>43790</c:v>
                </c:pt>
                <c:pt idx="101">
                  <c:v>43797</c:v>
                </c:pt>
                <c:pt idx="102">
                  <c:v>43804</c:v>
                </c:pt>
                <c:pt idx="103">
                  <c:v>43811</c:v>
                </c:pt>
                <c:pt idx="104">
                  <c:v>43818</c:v>
                </c:pt>
                <c:pt idx="105">
                  <c:v>43825</c:v>
                </c:pt>
                <c:pt idx="106">
                  <c:v>43829</c:v>
                </c:pt>
                <c:pt idx="107">
                  <c:v>43839</c:v>
                </c:pt>
                <c:pt idx="108">
                  <c:v>43846</c:v>
                </c:pt>
                <c:pt idx="109">
                  <c:v>43853</c:v>
                </c:pt>
                <c:pt idx="110">
                  <c:v>43860</c:v>
                </c:pt>
                <c:pt idx="111">
                  <c:v>43867</c:v>
                </c:pt>
                <c:pt idx="112">
                  <c:v>43874</c:v>
                </c:pt>
                <c:pt idx="113">
                  <c:v>43881</c:v>
                </c:pt>
                <c:pt idx="114">
                  <c:v>43888</c:v>
                </c:pt>
                <c:pt idx="115">
                  <c:v>43895</c:v>
                </c:pt>
                <c:pt idx="116">
                  <c:v>43902</c:v>
                </c:pt>
                <c:pt idx="117">
                  <c:v>43907</c:v>
                </c:pt>
                <c:pt idx="118">
                  <c:v>43909</c:v>
                </c:pt>
                <c:pt idx="119">
                  <c:v>43916</c:v>
                </c:pt>
                <c:pt idx="120">
                  <c:v>43921</c:v>
                </c:pt>
                <c:pt idx="121">
                  <c:v>43923</c:v>
                </c:pt>
                <c:pt idx="122">
                  <c:v>43930</c:v>
                </c:pt>
                <c:pt idx="123">
                  <c:v>43937</c:v>
                </c:pt>
                <c:pt idx="124">
                  <c:v>43944</c:v>
                </c:pt>
                <c:pt idx="125">
                  <c:v>43951</c:v>
                </c:pt>
                <c:pt idx="126">
                  <c:v>43958</c:v>
                </c:pt>
                <c:pt idx="127">
                  <c:v>43965</c:v>
                </c:pt>
                <c:pt idx="128">
                  <c:v>43972</c:v>
                </c:pt>
                <c:pt idx="129">
                  <c:v>43978</c:v>
                </c:pt>
                <c:pt idx="130">
                  <c:v>43986</c:v>
                </c:pt>
                <c:pt idx="131">
                  <c:v>43993</c:v>
                </c:pt>
                <c:pt idx="132">
                  <c:v>44000</c:v>
                </c:pt>
                <c:pt idx="133">
                  <c:v>44007</c:v>
                </c:pt>
                <c:pt idx="134">
                  <c:v>44012</c:v>
                </c:pt>
                <c:pt idx="135">
                  <c:v>44014</c:v>
                </c:pt>
                <c:pt idx="136">
                  <c:v>44021</c:v>
                </c:pt>
                <c:pt idx="137">
                  <c:v>44028</c:v>
                </c:pt>
                <c:pt idx="138">
                  <c:v>44035</c:v>
                </c:pt>
                <c:pt idx="139">
                  <c:v>44042</c:v>
                </c:pt>
                <c:pt idx="140">
                  <c:v>44043</c:v>
                </c:pt>
                <c:pt idx="141">
                  <c:v>44049</c:v>
                </c:pt>
                <c:pt idx="142">
                  <c:v>44056</c:v>
                </c:pt>
                <c:pt idx="143">
                  <c:v>44063</c:v>
                </c:pt>
                <c:pt idx="144">
                  <c:v>44070</c:v>
                </c:pt>
                <c:pt idx="145">
                  <c:v>44077</c:v>
                </c:pt>
                <c:pt idx="146">
                  <c:v>44084</c:v>
                </c:pt>
                <c:pt idx="147">
                  <c:v>44091</c:v>
                </c:pt>
                <c:pt idx="148">
                  <c:v>44098</c:v>
                </c:pt>
                <c:pt idx="149">
                  <c:v>44104</c:v>
                </c:pt>
                <c:pt idx="150">
                  <c:v>44105</c:v>
                </c:pt>
                <c:pt idx="151">
                  <c:v>44112</c:v>
                </c:pt>
                <c:pt idx="152">
                  <c:v>44119</c:v>
                </c:pt>
                <c:pt idx="153">
                  <c:v>44126</c:v>
                </c:pt>
                <c:pt idx="154">
                  <c:v>44134</c:v>
                </c:pt>
                <c:pt idx="155">
                  <c:v>44140</c:v>
                </c:pt>
                <c:pt idx="156">
                  <c:v>44147</c:v>
                </c:pt>
                <c:pt idx="157">
                  <c:v>44154</c:v>
                </c:pt>
                <c:pt idx="158">
                  <c:v>44162</c:v>
                </c:pt>
                <c:pt idx="159">
                  <c:v>44168</c:v>
                </c:pt>
                <c:pt idx="160">
                  <c:v>44175</c:v>
                </c:pt>
                <c:pt idx="161">
                  <c:v>44182</c:v>
                </c:pt>
                <c:pt idx="162">
                  <c:v>44189</c:v>
                </c:pt>
                <c:pt idx="163">
                  <c:v>44195</c:v>
                </c:pt>
              </c:numCache>
            </c:numRef>
          </c:cat>
          <c:val>
            <c:numRef>
              <c:f>'Գրաֆիկ 45'!$C$2:$C$166</c:f>
              <c:numCache>
                <c:formatCode>0.0</c:formatCode>
                <c:ptCount val="165"/>
                <c:pt idx="0">
                  <c:v>6.2927</c:v>
                </c:pt>
                <c:pt idx="1">
                  <c:v>6.3440000000000003</c:v>
                </c:pt>
                <c:pt idx="2">
                  <c:v>6.3087999999999997</c:v>
                </c:pt>
                <c:pt idx="3">
                  <c:v>6.3090999999999999</c:v>
                </c:pt>
                <c:pt idx="4">
                  <c:v>6.3009000000000004</c:v>
                </c:pt>
                <c:pt idx="5">
                  <c:v>6.3045</c:v>
                </c:pt>
                <c:pt idx="6">
                  <c:v>6.2095000000000002</c:v>
                </c:pt>
                <c:pt idx="7">
                  <c:v>6.2232000000000003</c:v>
                </c:pt>
                <c:pt idx="8">
                  <c:v>6.1993999999999998</c:v>
                </c:pt>
                <c:pt idx="9">
                  <c:v>6.3094000000000001</c:v>
                </c:pt>
                <c:pt idx="10">
                  <c:v>6.3022999999999998</c:v>
                </c:pt>
                <c:pt idx="11">
                  <c:v>6.3673999999999999</c:v>
                </c:pt>
                <c:pt idx="12">
                  <c:v>6.4707999999999997</c:v>
                </c:pt>
                <c:pt idx="13">
                  <c:v>6.4718</c:v>
                </c:pt>
                <c:pt idx="14">
                  <c:v>6.4652000000000003</c:v>
                </c:pt>
                <c:pt idx="15">
                  <c:v>6.4715999999999996</c:v>
                </c:pt>
                <c:pt idx="16">
                  <c:v>6.4782000000000002</c:v>
                </c:pt>
                <c:pt idx="17">
                  <c:v>6.4939</c:v>
                </c:pt>
                <c:pt idx="18">
                  <c:v>6.5266999999999999</c:v>
                </c:pt>
                <c:pt idx="19">
                  <c:v>6.5084999999999997</c:v>
                </c:pt>
                <c:pt idx="20">
                  <c:v>6.5137</c:v>
                </c:pt>
                <c:pt idx="21">
                  <c:v>6.5214999999999996</c:v>
                </c:pt>
                <c:pt idx="22">
                  <c:v>6.5328999999999997</c:v>
                </c:pt>
                <c:pt idx="23">
                  <c:v>6.5453999999999999</c:v>
                </c:pt>
                <c:pt idx="24">
                  <c:v>6.5069999999999997</c:v>
                </c:pt>
                <c:pt idx="25">
                  <c:v>6.5461999999999998</c:v>
                </c:pt>
                <c:pt idx="26">
                  <c:v>6.5286999999999997</c:v>
                </c:pt>
                <c:pt idx="27">
                  <c:v>6.5667999999999997</c:v>
                </c:pt>
                <c:pt idx="28">
                  <c:v>6.5552000000000001</c:v>
                </c:pt>
                <c:pt idx="29">
                  <c:v>6.569</c:v>
                </c:pt>
                <c:pt idx="30">
                  <c:v>6.5869</c:v>
                </c:pt>
                <c:pt idx="31">
                  <c:v>6.5838999999999999</c:v>
                </c:pt>
                <c:pt idx="32">
                  <c:v>6.5896999999999997</c:v>
                </c:pt>
                <c:pt idx="33">
                  <c:v>6.5686999999999998</c:v>
                </c:pt>
                <c:pt idx="34">
                  <c:v>6.6017999999999999</c:v>
                </c:pt>
                <c:pt idx="35">
                  <c:v>6.6052</c:v>
                </c:pt>
                <c:pt idx="36">
                  <c:v>6.6338999999999997</c:v>
                </c:pt>
                <c:pt idx="37">
                  <c:v>6.7365000000000004</c:v>
                </c:pt>
                <c:pt idx="38">
                  <c:v>6.7201000000000004</c:v>
                </c:pt>
                <c:pt idx="39">
                  <c:v>6.6970000000000001</c:v>
                </c:pt>
                <c:pt idx="40">
                  <c:v>6.7030000000000003</c:v>
                </c:pt>
                <c:pt idx="41">
                  <c:v>6.6680000000000001</c:v>
                </c:pt>
                <c:pt idx="42">
                  <c:v>6.6372</c:v>
                </c:pt>
                <c:pt idx="43">
                  <c:v>6.633</c:v>
                </c:pt>
                <c:pt idx="44">
                  <c:v>6.5991999999999997</c:v>
                </c:pt>
                <c:pt idx="45">
                  <c:v>6.6326999999999998</c:v>
                </c:pt>
                <c:pt idx="46">
                  <c:v>6.6580000000000004</c:v>
                </c:pt>
                <c:pt idx="47">
                  <c:v>6.6501999999999999</c:v>
                </c:pt>
                <c:pt idx="48">
                  <c:v>6.6280000000000001</c:v>
                </c:pt>
                <c:pt idx="49">
                  <c:v>6.6306000000000003</c:v>
                </c:pt>
                <c:pt idx="50">
                  <c:v>6.6092000000000004</c:v>
                </c:pt>
                <c:pt idx="51">
                  <c:v>6.6215000000000002</c:v>
                </c:pt>
                <c:pt idx="52">
                  <c:v>6.6265999999999998</c:v>
                </c:pt>
                <c:pt idx="53">
                  <c:v>6.6265999999999998</c:v>
                </c:pt>
                <c:pt idx="54">
                  <c:v>6.6177000000000001</c:v>
                </c:pt>
                <c:pt idx="55">
                  <c:v>6.6374000000000004</c:v>
                </c:pt>
                <c:pt idx="56">
                  <c:v>6.6683000000000003</c:v>
                </c:pt>
                <c:pt idx="57">
                  <c:v>6.6569000000000003</c:v>
                </c:pt>
                <c:pt idx="58">
                  <c:v>6.5372000000000003</c:v>
                </c:pt>
                <c:pt idx="59">
                  <c:v>6.4823000000000004</c:v>
                </c:pt>
                <c:pt idx="60">
                  <c:v>6.5456000000000003</c:v>
                </c:pt>
                <c:pt idx="61">
                  <c:v>6.5744999999999996</c:v>
                </c:pt>
                <c:pt idx="62">
                  <c:v>6.5579000000000001</c:v>
                </c:pt>
                <c:pt idx="63">
                  <c:v>6.5605000000000002</c:v>
                </c:pt>
                <c:pt idx="64">
                  <c:v>6.5174000000000003</c:v>
                </c:pt>
                <c:pt idx="65">
                  <c:v>6.5629</c:v>
                </c:pt>
                <c:pt idx="66">
                  <c:v>6.5742000000000003</c:v>
                </c:pt>
                <c:pt idx="67">
                  <c:v>6.5147000000000004</c:v>
                </c:pt>
                <c:pt idx="68">
                  <c:v>6.4101999999999997</c:v>
                </c:pt>
                <c:pt idx="69">
                  <c:v>6.5004</c:v>
                </c:pt>
                <c:pt idx="70">
                  <c:v>6.5033000000000003</c:v>
                </c:pt>
                <c:pt idx="71">
                  <c:v>6.3587999999999996</c:v>
                </c:pt>
                <c:pt idx="72">
                  <c:v>6.3415999999999997</c:v>
                </c:pt>
                <c:pt idx="73">
                  <c:v>6.2393000000000001</c:v>
                </c:pt>
                <c:pt idx="74">
                  <c:v>6.2239000000000004</c:v>
                </c:pt>
                <c:pt idx="75">
                  <c:v>6.2576000000000001</c:v>
                </c:pt>
                <c:pt idx="76">
                  <c:v>6.2306999999999997</c:v>
                </c:pt>
                <c:pt idx="77">
                  <c:v>6.2252999999999998</c:v>
                </c:pt>
                <c:pt idx="78">
                  <c:v>6.2371999999999996</c:v>
                </c:pt>
                <c:pt idx="79">
                  <c:v>6.2453000000000003</c:v>
                </c:pt>
                <c:pt idx="80">
                  <c:v>6.2683</c:v>
                </c:pt>
                <c:pt idx="81">
                  <c:v>6.2892000000000001</c:v>
                </c:pt>
                <c:pt idx="82">
                  <c:v>6.2823000000000002</c:v>
                </c:pt>
                <c:pt idx="83">
                  <c:v>6.2606000000000002</c:v>
                </c:pt>
                <c:pt idx="84">
                  <c:v>6.2888999999999999</c:v>
                </c:pt>
                <c:pt idx="85">
                  <c:v>6.2713000000000001</c:v>
                </c:pt>
                <c:pt idx="86">
                  <c:v>6.2881</c:v>
                </c:pt>
                <c:pt idx="87">
                  <c:v>6.2752999999999997</c:v>
                </c:pt>
                <c:pt idx="88">
                  <c:v>6.2568000000000001</c:v>
                </c:pt>
                <c:pt idx="89">
                  <c:v>6.2633000000000001</c:v>
                </c:pt>
                <c:pt idx="90">
                  <c:v>6.2321999999999997</c:v>
                </c:pt>
                <c:pt idx="91">
                  <c:v>6.2153</c:v>
                </c:pt>
                <c:pt idx="92">
                  <c:v>6.1787000000000001</c:v>
                </c:pt>
                <c:pt idx="93">
                  <c:v>6.1269999999999998</c:v>
                </c:pt>
                <c:pt idx="94">
                  <c:v>5.9832999999999998</c:v>
                </c:pt>
                <c:pt idx="95">
                  <c:v>6.0881999999999996</c:v>
                </c:pt>
                <c:pt idx="96">
                  <c:v>6.0496999999999996</c:v>
                </c:pt>
                <c:pt idx="97">
                  <c:v>6.0438999999999998</c:v>
                </c:pt>
                <c:pt idx="98">
                  <c:v>5.9924999999999997</c:v>
                </c:pt>
                <c:pt idx="99">
                  <c:v>5.9276</c:v>
                </c:pt>
                <c:pt idx="100">
                  <c:v>5.9744000000000002</c:v>
                </c:pt>
                <c:pt idx="101">
                  <c:v>5.9903000000000004</c:v>
                </c:pt>
                <c:pt idx="102">
                  <c:v>5.9810999999999996</c:v>
                </c:pt>
                <c:pt idx="103">
                  <c:v>5.8669000000000002</c:v>
                </c:pt>
                <c:pt idx="104">
                  <c:v>5.9177999999999997</c:v>
                </c:pt>
                <c:pt idx="105">
                  <c:v>5.9793000000000003</c:v>
                </c:pt>
                <c:pt idx="106">
                  <c:v>5.9264000000000001</c:v>
                </c:pt>
                <c:pt idx="107">
                  <c:v>5.9554</c:v>
                </c:pt>
                <c:pt idx="108">
                  <c:v>5.9118000000000004</c:v>
                </c:pt>
                <c:pt idx="109">
                  <c:v>5.8463000000000003</c:v>
                </c:pt>
                <c:pt idx="110">
                  <c:v>5.8849999999999998</c:v>
                </c:pt>
                <c:pt idx="111">
                  <c:v>5.8367000000000004</c:v>
                </c:pt>
                <c:pt idx="112">
                  <c:v>5.7744999999999997</c:v>
                </c:pt>
                <c:pt idx="113">
                  <c:v>5.7842000000000002</c:v>
                </c:pt>
                <c:pt idx="114">
                  <c:v>5.7759</c:v>
                </c:pt>
                <c:pt idx="115">
                  <c:v>5.7944000000000004</c:v>
                </c:pt>
                <c:pt idx="116">
                  <c:v>5.8220000000000001</c:v>
                </c:pt>
                <c:pt idx="117">
                  <c:v>5.7446999999999999</c:v>
                </c:pt>
                <c:pt idx="118">
                  <c:v>5.7836999999999996</c:v>
                </c:pt>
                <c:pt idx="119">
                  <c:v>5.7565</c:v>
                </c:pt>
                <c:pt idx="120">
                  <c:v>5.7742000000000004</c:v>
                </c:pt>
                <c:pt idx="121">
                  <c:v>5.7340999999999998</c:v>
                </c:pt>
                <c:pt idx="122">
                  <c:v>5.8398000000000003</c:v>
                </c:pt>
                <c:pt idx="123">
                  <c:v>5.8212000000000002</c:v>
                </c:pt>
                <c:pt idx="124">
                  <c:v>5.8022</c:v>
                </c:pt>
                <c:pt idx="125">
                  <c:v>5.8630000000000004</c:v>
                </c:pt>
                <c:pt idx="126">
                  <c:v>5.7973999999999997</c:v>
                </c:pt>
                <c:pt idx="127">
                  <c:v>5.8102999999999998</c:v>
                </c:pt>
                <c:pt idx="128">
                  <c:v>5.8215000000000003</c:v>
                </c:pt>
                <c:pt idx="129">
                  <c:v>5.8615000000000004</c:v>
                </c:pt>
                <c:pt idx="130">
                  <c:v>5.8491</c:v>
                </c:pt>
                <c:pt idx="131">
                  <c:v>5.8808999999999996</c:v>
                </c:pt>
                <c:pt idx="132">
                  <c:v>5.6919000000000004</c:v>
                </c:pt>
                <c:pt idx="133">
                  <c:v>5.6696999999999997</c:v>
                </c:pt>
                <c:pt idx="134">
                  <c:v>5.5404999999999998</c:v>
                </c:pt>
                <c:pt idx="135">
                  <c:v>5.5434000000000001</c:v>
                </c:pt>
                <c:pt idx="136">
                  <c:v>5.5332999999999997</c:v>
                </c:pt>
                <c:pt idx="137">
                  <c:v>5.5110999999999999</c:v>
                </c:pt>
                <c:pt idx="138">
                  <c:v>5.4935</c:v>
                </c:pt>
                <c:pt idx="139">
                  <c:v>5.5426000000000002</c:v>
                </c:pt>
                <c:pt idx="140">
                  <c:v>5.5384000000000002</c:v>
                </c:pt>
                <c:pt idx="141">
                  <c:v>5.5909000000000004</c:v>
                </c:pt>
                <c:pt idx="142">
                  <c:v>5.6694000000000004</c:v>
                </c:pt>
                <c:pt idx="143">
                  <c:v>5.6304999999999996</c:v>
                </c:pt>
                <c:pt idx="144">
                  <c:v>5.6147999999999998</c:v>
                </c:pt>
                <c:pt idx="145">
                  <c:v>5.6764999999999999</c:v>
                </c:pt>
                <c:pt idx="146">
                  <c:v>5.6597</c:v>
                </c:pt>
                <c:pt idx="147">
                  <c:v>5.6184000000000003</c:v>
                </c:pt>
                <c:pt idx="148">
                  <c:v>5.5568999999999997</c:v>
                </c:pt>
                <c:pt idx="149">
                  <c:v>5.5647000000000002</c:v>
                </c:pt>
                <c:pt idx="150">
                  <c:v>5.5744999999999996</c:v>
                </c:pt>
                <c:pt idx="151">
                  <c:v>5.5647000000000002</c:v>
                </c:pt>
                <c:pt idx="152">
                  <c:v>5.6094999999999997</c:v>
                </c:pt>
                <c:pt idx="153">
                  <c:v>5.6551</c:v>
                </c:pt>
                <c:pt idx="154">
                  <c:v>5.7388000000000003</c:v>
                </c:pt>
                <c:pt idx="155">
                  <c:v>5.7908999999999997</c:v>
                </c:pt>
                <c:pt idx="156">
                  <c:v>5.7988999999999997</c:v>
                </c:pt>
                <c:pt idx="157">
                  <c:v>5.8685</c:v>
                </c:pt>
                <c:pt idx="158">
                  <c:v>5.9996999999999998</c:v>
                </c:pt>
                <c:pt idx="159">
                  <c:v>6.0812999999999997</c:v>
                </c:pt>
                <c:pt idx="160">
                  <c:v>6.0956000000000001</c:v>
                </c:pt>
                <c:pt idx="161">
                  <c:v>6.3285999999999998</c:v>
                </c:pt>
                <c:pt idx="162">
                  <c:v>6.4923000000000002</c:v>
                </c:pt>
                <c:pt idx="163">
                  <c:v>6.4890999999999996</c:v>
                </c:pt>
              </c:numCache>
            </c:numRef>
          </c:val>
          <c:smooth val="0"/>
          <c:extLst>
            <c:ext xmlns:c16="http://schemas.microsoft.com/office/drawing/2014/chart" uri="{C3380CC4-5D6E-409C-BE32-E72D297353CC}">
              <c16:uniqueId val="{00000001-F121-4AA2-933A-12014E68FA9C}"/>
            </c:ext>
          </c:extLst>
        </c:ser>
        <c:ser>
          <c:idx val="2"/>
          <c:order val="2"/>
          <c:tx>
            <c:strRef>
              <c:f>'Գրաֆիկ 45'!$D$1</c:f>
              <c:strCache>
                <c:ptCount val="1"/>
                <c:pt idx="0">
                  <c:v>1-day % (YTM)</c:v>
                </c:pt>
              </c:strCache>
            </c:strRef>
          </c:tx>
          <c:spPr>
            <a:ln w="12700" cap="rnd">
              <a:solidFill>
                <a:srgbClr val="00B050"/>
              </a:solidFill>
              <a:round/>
            </a:ln>
            <a:effectLst/>
          </c:spPr>
          <c:marker>
            <c:symbol val="none"/>
          </c:marker>
          <c:cat>
            <c:numRef>
              <c:f>'Գրաֆիկ 45'!$A$2:$A$166</c:f>
              <c:numCache>
                <c:formatCode>m/d/yyyy</c:formatCode>
                <c:ptCount val="165"/>
                <c:pt idx="0">
                  <c:v>43111</c:v>
                </c:pt>
                <c:pt idx="1">
                  <c:v>43118</c:v>
                </c:pt>
                <c:pt idx="2">
                  <c:v>43125</c:v>
                </c:pt>
                <c:pt idx="3">
                  <c:v>43132</c:v>
                </c:pt>
                <c:pt idx="4">
                  <c:v>43139</c:v>
                </c:pt>
                <c:pt idx="5">
                  <c:v>43146</c:v>
                </c:pt>
                <c:pt idx="6">
                  <c:v>43153</c:v>
                </c:pt>
                <c:pt idx="7">
                  <c:v>43160</c:v>
                </c:pt>
                <c:pt idx="8">
                  <c:v>43166</c:v>
                </c:pt>
                <c:pt idx="9">
                  <c:v>43174</c:v>
                </c:pt>
                <c:pt idx="10">
                  <c:v>43181</c:v>
                </c:pt>
                <c:pt idx="11">
                  <c:v>43189</c:v>
                </c:pt>
                <c:pt idx="12">
                  <c:v>43195</c:v>
                </c:pt>
                <c:pt idx="13">
                  <c:v>43202</c:v>
                </c:pt>
                <c:pt idx="14">
                  <c:v>43209</c:v>
                </c:pt>
                <c:pt idx="15">
                  <c:v>43216</c:v>
                </c:pt>
                <c:pt idx="16">
                  <c:v>43217</c:v>
                </c:pt>
                <c:pt idx="17">
                  <c:v>43223</c:v>
                </c:pt>
                <c:pt idx="18">
                  <c:v>43230</c:v>
                </c:pt>
                <c:pt idx="19">
                  <c:v>43237</c:v>
                </c:pt>
                <c:pt idx="20">
                  <c:v>43244</c:v>
                </c:pt>
                <c:pt idx="21">
                  <c:v>43251</c:v>
                </c:pt>
                <c:pt idx="22">
                  <c:v>43258</c:v>
                </c:pt>
                <c:pt idx="23">
                  <c:v>43265</c:v>
                </c:pt>
                <c:pt idx="24">
                  <c:v>43272</c:v>
                </c:pt>
                <c:pt idx="25">
                  <c:v>43280</c:v>
                </c:pt>
                <c:pt idx="26">
                  <c:v>43285</c:v>
                </c:pt>
                <c:pt idx="27">
                  <c:v>43293</c:v>
                </c:pt>
                <c:pt idx="28">
                  <c:v>43300</c:v>
                </c:pt>
                <c:pt idx="29">
                  <c:v>43307</c:v>
                </c:pt>
                <c:pt idx="30">
                  <c:v>43314</c:v>
                </c:pt>
                <c:pt idx="31">
                  <c:v>43312</c:v>
                </c:pt>
                <c:pt idx="32">
                  <c:v>43321</c:v>
                </c:pt>
                <c:pt idx="33">
                  <c:v>43328</c:v>
                </c:pt>
                <c:pt idx="34">
                  <c:v>43335</c:v>
                </c:pt>
                <c:pt idx="35">
                  <c:v>43342</c:v>
                </c:pt>
                <c:pt idx="36">
                  <c:v>43349</c:v>
                </c:pt>
                <c:pt idx="37">
                  <c:v>43356</c:v>
                </c:pt>
                <c:pt idx="38">
                  <c:v>43370</c:v>
                </c:pt>
                <c:pt idx="39">
                  <c:v>43371</c:v>
                </c:pt>
                <c:pt idx="40">
                  <c:v>43377</c:v>
                </c:pt>
                <c:pt idx="41">
                  <c:v>43391</c:v>
                </c:pt>
                <c:pt idx="42">
                  <c:v>43398</c:v>
                </c:pt>
                <c:pt idx="43">
                  <c:v>43405</c:v>
                </c:pt>
                <c:pt idx="44">
                  <c:v>43412</c:v>
                </c:pt>
                <c:pt idx="45">
                  <c:v>43419</c:v>
                </c:pt>
                <c:pt idx="46">
                  <c:v>43426</c:v>
                </c:pt>
                <c:pt idx="47">
                  <c:v>43433</c:v>
                </c:pt>
                <c:pt idx="48">
                  <c:v>43440</c:v>
                </c:pt>
                <c:pt idx="49">
                  <c:v>43447</c:v>
                </c:pt>
                <c:pt idx="50">
                  <c:v>43454</c:v>
                </c:pt>
                <c:pt idx="51">
                  <c:v>43461</c:v>
                </c:pt>
                <c:pt idx="52">
                  <c:v>43462</c:v>
                </c:pt>
                <c:pt idx="53">
                  <c:v>43466</c:v>
                </c:pt>
                <c:pt idx="54">
                  <c:v>43475</c:v>
                </c:pt>
                <c:pt idx="55">
                  <c:v>43482</c:v>
                </c:pt>
                <c:pt idx="56">
                  <c:v>43489</c:v>
                </c:pt>
                <c:pt idx="57">
                  <c:v>43496</c:v>
                </c:pt>
                <c:pt idx="58">
                  <c:v>43503</c:v>
                </c:pt>
                <c:pt idx="59">
                  <c:v>43510</c:v>
                </c:pt>
                <c:pt idx="60">
                  <c:v>43517</c:v>
                </c:pt>
                <c:pt idx="61">
                  <c:v>43524</c:v>
                </c:pt>
                <c:pt idx="62">
                  <c:v>43531</c:v>
                </c:pt>
                <c:pt idx="63">
                  <c:v>43538</c:v>
                </c:pt>
                <c:pt idx="64">
                  <c:v>43545</c:v>
                </c:pt>
                <c:pt idx="65">
                  <c:v>43553</c:v>
                </c:pt>
                <c:pt idx="66">
                  <c:v>43559</c:v>
                </c:pt>
                <c:pt idx="67">
                  <c:v>43566</c:v>
                </c:pt>
                <c:pt idx="68">
                  <c:v>43573</c:v>
                </c:pt>
                <c:pt idx="69">
                  <c:v>43580</c:v>
                </c:pt>
                <c:pt idx="70">
                  <c:v>43587</c:v>
                </c:pt>
                <c:pt idx="71">
                  <c:v>43593</c:v>
                </c:pt>
                <c:pt idx="72">
                  <c:v>43601</c:v>
                </c:pt>
                <c:pt idx="73">
                  <c:v>43608</c:v>
                </c:pt>
                <c:pt idx="74">
                  <c:v>43615</c:v>
                </c:pt>
                <c:pt idx="75">
                  <c:v>43622</c:v>
                </c:pt>
                <c:pt idx="76">
                  <c:v>43629</c:v>
                </c:pt>
                <c:pt idx="77">
                  <c:v>43636</c:v>
                </c:pt>
                <c:pt idx="78">
                  <c:v>43643</c:v>
                </c:pt>
                <c:pt idx="79">
                  <c:v>43644</c:v>
                </c:pt>
                <c:pt idx="80">
                  <c:v>43657</c:v>
                </c:pt>
                <c:pt idx="81">
                  <c:v>43664</c:v>
                </c:pt>
                <c:pt idx="82">
                  <c:v>43671</c:v>
                </c:pt>
                <c:pt idx="83">
                  <c:v>43677</c:v>
                </c:pt>
                <c:pt idx="84">
                  <c:v>43678</c:v>
                </c:pt>
                <c:pt idx="85">
                  <c:v>43685</c:v>
                </c:pt>
                <c:pt idx="86">
                  <c:v>43692</c:v>
                </c:pt>
                <c:pt idx="87">
                  <c:v>43699</c:v>
                </c:pt>
                <c:pt idx="88">
                  <c:v>43706</c:v>
                </c:pt>
                <c:pt idx="89">
                  <c:v>43713</c:v>
                </c:pt>
                <c:pt idx="90">
                  <c:v>43720</c:v>
                </c:pt>
                <c:pt idx="91">
                  <c:v>43727</c:v>
                </c:pt>
                <c:pt idx="92">
                  <c:v>43734</c:v>
                </c:pt>
                <c:pt idx="93">
                  <c:v>43741</c:v>
                </c:pt>
                <c:pt idx="94">
                  <c:v>43748</c:v>
                </c:pt>
                <c:pt idx="95">
                  <c:v>43755</c:v>
                </c:pt>
                <c:pt idx="96">
                  <c:v>43762</c:v>
                </c:pt>
                <c:pt idx="97">
                  <c:v>43769</c:v>
                </c:pt>
                <c:pt idx="98">
                  <c:v>43776</c:v>
                </c:pt>
                <c:pt idx="99">
                  <c:v>43783</c:v>
                </c:pt>
                <c:pt idx="100">
                  <c:v>43790</c:v>
                </c:pt>
                <c:pt idx="101">
                  <c:v>43797</c:v>
                </c:pt>
                <c:pt idx="102">
                  <c:v>43804</c:v>
                </c:pt>
                <c:pt idx="103">
                  <c:v>43811</c:v>
                </c:pt>
                <c:pt idx="104">
                  <c:v>43818</c:v>
                </c:pt>
                <c:pt idx="105">
                  <c:v>43825</c:v>
                </c:pt>
                <c:pt idx="106">
                  <c:v>43829</c:v>
                </c:pt>
                <c:pt idx="107">
                  <c:v>43839</c:v>
                </c:pt>
                <c:pt idx="108">
                  <c:v>43846</c:v>
                </c:pt>
                <c:pt idx="109">
                  <c:v>43853</c:v>
                </c:pt>
                <c:pt idx="110">
                  <c:v>43860</c:v>
                </c:pt>
                <c:pt idx="111">
                  <c:v>43867</c:v>
                </c:pt>
                <c:pt idx="112">
                  <c:v>43874</c:v>
                </c:pt>
                <c:pt idx="113">
                  <c:v>43881</c:v>
                </c:pt>
                <c:pt idx="114">
                  <c:v>43888</c:v>
                </c:pt>
                <c:pt idx="115">
                  <c:v>43895</c:v>
                </c:pt>
                <c:pt idx="116">
                  <c:v>43902</c:v>
                </c:pt>
                <c:pt idx="117">
                  <c:v>43907</c:v>
                </c:pt>
                <c:pt idx="118">
                  <c:v>43909</c:v>
                </c:pt>
                <c:pt idx="119">
                  <c:v>43916</c:v>
                </c:pt>
                <c:pt idx="120">
                  <c:v>43921</c:v>
                </c:pt>
                <c:pt idx="121">
                  <c:v>43923</c:v>
                </c:pt>
                <c:pt idx="122">
                  <c:v>43930</c:v>
                </c:pt>
                <c:pt idx="123">
                  <c:v>43937</c:v>
                </c:pt>
                <c:pt idx="124">
                  <c:v>43944</c:v>
                </c:pt>
                <c:pt idx="125">
                  <c:v>43951</c:v>
                </c:pt>
                <c:pt idx="126">
                  <c:v>43958</c:v>
                </c:pt>
                <c:pt idx="127">
                  <c:v>43965</c:v>
                </c:pt>
                <c:pt idx="128">
                  <c:v>43972</c:v>
                </c:pt>
                <c:pt idx="129">
                  <c:v>43978</c:v>
                </c:pt>
                <c:pt idx="130">
                  <c:v>43986</c:v>
                </c:pt>
                <c:pt idx="131">
                  <c:v>43993</c:v>
                </c:pt>
                <c:pt idx="132">
                  <c:v>44000</c:v>
                </c:pt>
                <c:pt idx="133">
                  <c:v>44007</c:v>
                </c:pt>
                <c:pt idx="134">
                  <c:v>44012</c:v>
                </c:pt>
                <c:pt idx="135">
                  <c:v>44014</c:v>
                </c:pt>
                <c:pt idx="136">
                  <c:v>44021</c:v>
                </c:pt>
                <c:pt idx="137">
                  <c:v>44028</c:v>
                </c:pt>
                <c:pt idx="138">
                  <c:v>44035</c:v>
                </c:pt>
                <c:pt idx="139">
                  <c:v>44042</c:v>
                </c:pt>
                <c:pt idx="140">
                  <c:v>44043</c:v>
                </c:pt>
                <c:pt idx="141">
                  <c:v>44049</c:v>
                </c:pt>
                <c:pt idx="142">
                  <c:v>44056</c:v>
                </c:pt>
                <c:pt idx="143">
                  <c:v>44063</c:v>
                </c:pt>
                <c:pt idx="144">
                  <c:v>44070</c:v>
                </c:pt>
                <c:pt idx="145">
                  <c:v>44077</c:v>
                </c:pt>
                <c:pt idx="146">
                  <c:v>44084</c:v>
                </c:pt>
                <c:pt idx="147">
                  <c:v>44091</c:v>
                </c:pt>
                <c:pt idx="148">
                  <c:v>44098</c:v>
                </c:pt>
                <c:pt idx="149">
                  <c:v>44104</c:v>
                </c:pt>
                <c:pt idx="150">
                  <c:v>44105</c:v>
                </c:pt>
                <c:pt idx="151">
                  <c:v>44112</c:v>
                </c:pt>
                <c:pt idx="152">
                  <c:v>44119</c:v>
                </c:pt>
                <c:pt idx="153">
                  <c:v>44126</c:v>
                </c:pt>
                <c:pt idx="154">
                  <c:v>44134</c:v>
                </c:pt>
                <c:pt idx="155">
                  <c:v>44140</c:v>
                </c:pt>
                <c:pt idx="156">
                  <c:v>44147</c:v>
                </c:pt>
                <c:pt idx="157">
                  <c:v>44154</c:v>
                </c:pt>
                <c:pt idx="158">
                  <c:v>44162</c:v>
                </c:pt>
                <c:pt idx="159">
                  <c:v>44168</c:v>
                </c:pt>
                <c:pt idx="160">
                  <c:v>44175</c:v>
                </c:pt>
                <c:pt idx="161">
                  <c:v>44182</c:v>
                </c:pt>
                <c:pt idx="162">
                  <c:v>44189</c:v>
                </c:pt>
                <c:pt idx="163">
                  <c:v>44195</c:v>
                </c:pt>
              </c:numCache>
            </c:numRef>
          </c:cat>
          <c:val>
            <c:numRef>
              <c:f>'Գրաֆիկ 45'!$D$2:$D$166</c:f>
              <c:numCache>
                <c:formatCode>0.0</c:formatCode>
                <c:ptCount val="165"/>
                <c:pt idx="0">
                  <c:v>5.7061000000000002</c:v>
                </c:pt>
                <c:pt idx="1">
                  <c:v>5.7682000000000002</c:v>
                </c:pt>
                <c:pt idx="2">
                  <c:v>5.7393000000000001</c:v>
                </c:pt>
                <c:pt idx="3">
                  <c:v>5.7346000000000004</c:v>
                </c:pt>
                <c:pt idx="4">
                  <c:v>5.6938000000000004</c:v>
                </c:pt>
                <c:pt idx="5">
                  <c:v>5.7222999999999997</c:v>
                </c:pt>
                <c:pt idx="6">
                  <c:v>5.6032000000000002</c:v>
                </c:pt>
                <c:pt idx="7">
                  <c:v>5.6580000000000004</c:v>
                </c:pt>
                <c:pt idx="8">
                  <c:v>5.5610999999999997</c:v>
                </c:pt>
                <c:pt idx="9">
                  <c:v>5.7454000000000001</c:v>
                </c:pt>
                <c:pt idx="10">
                  <c:v>5.7582000000000004</c:v>
                </c:pt>
                <c:pt idx="11">
                  <c:v>5.8071000000000002</c:v>
                </c:pt>
                <c:pt idx="12">
                  <c:v>5.8601000000000001</c:v>
                </c:pt>
                <c:pt idx="13">
                  <c:v>5.8555000000000001</c:v>
                </c:pt>
                <c:pt idx="14">
                  <c:v>5.9047999999999998</c:v>
                </c:pt>
                <c:pt idx="15">
                  <c:v>5.9268000000000001</c:v>
                </c:pt>
                <c:pt idx="16">
                  <c:v>5.9824999999999999</c:v>
                </c:pt>
                <c:pt idx="17">
                  <c:v>5.9291999999999998</c:v>
                </c:pt>
                <c:pt idx="18">
                  <c:v>5.9702999999999999</c:v>
                </c:pt>
                <c:pt idx="19">
                  <c:v>5.9846000000000004</c:v>
                </c:pt>
                <c:pt idx="20">
                  <c:v>5.9809000000000001</c:v>
                </c:pt>
                <c:pt idx="21">
                  <c:v>5.9885999999999999</c:v>
                </c:pt>
                <c:pt idx="22">
                  <c:v>5.9279000000000002</c:v>
                </c:pt>
                <c:pt idx="23">
                  <c:v>5.9474</c:v>
                </c:pt>
                <c:pt idx="24">
                  <c:v>5.8802000000000003</c:v>
                </c:pt>
                <c:pt idx="25">
                  <c:v>5.9324000000000003</c:v>
                </c:pt>
                <c:pt idx="26">
                  <c:v>5.9053000000000004</c:v>
                </c:pt>
                <c:pt idx="27">
                  <c:v>5.8963000000000001</c:v>
                </c:pt>
                <c:pt idx="28">
                  <c:v>5.9272</c:v>
                </c:pt>
                <c:pt idx="29">
                  <c:v>5.9066999999999998</c:v>
                </c:pt>
                <c:pt idx="30">
                  <c:v>5.9179000000000004</c:v>
                </c:pt>
                <c:pt idx="31">
                  <c:v>5.8764000000000003</c:v>
                </c:pt>
                <c:pt idx="32">
                  <c:v>5.8700999999999999</c:v>
                </c:pt>
                <c:pt idx="33">
                  <c:v>5.9138999999999999</c:v>
                </c:pt>
                <c:pt idx="34">
                  <c:v>5.8856000000000002</c:v>
                </c:pt>
                <c:pt idx="35">
                  <c:v>5.8341000000000003</c:v>
                </c:pt>
                <c:pt idx="36">
                  <c:v>5.8068999999999997</c:v>
                </c:pt>
                <c:pt idx="37">
                  <c:v>5.7808999999999999</c:v>
                </c:pt>
                <c:pt idx="38">
                  <c:v>5.7862</c:v>
                </c:pt>
                <c:pt idx="39">
                  <c:v>5.8005000000000004</c:v>
                </c:pt>
                <c:pt idx="40">
                  <c:v>5.8468999999999998</c:v>
                </c:pt>
                <c:pt idx="41">
                  <c:v>5.8949999999999996</c:v>
                </c:pt>
                <c:pt idx="42">
                  <c:v>5.9756</c:v>
                </c:pt>
                <c:pt idx="43">
                  <c:v>5.9776999999999996</c:v>
                </c:pt>
                <c:pt idx="44">
                  <c:v>5.9248000000000003</c:v>
                </c:pt>
                <c:pt idx="45">
                  <c:v>5.9306000000000001</c:v>
                </c:pt>
                <c:pt idx="46">
                  <c:v>5.9363999999999999</c:v>
                </c:pt>
                <c:pt idx="47">
                  <c:v>5.968</c:v>
                </c:pt>
                <c:pt idx="48">
                  <c:v>5.8996000000000004</c:v>
                </c:pt>
                <c:pt idx="49">
                  <c:v>5.8834</c:v>
                </c:pt>
                <c:pt idx="50">
                  <c:v>5.8985000000000003</c:v>
                </c:pt>
                <c:pt idx="51">
                  <c:v>5.9145000000000003</c:v>
                </c:pt>
                <c:pt idx="52">
                  <c:v>5.8975999999999997</c:v>
                </c:pt>
                <c:pt idx="53">
                  <c:v>5.8975999999999997</c:v>
                </c:pt>
                <c:pt idx="54">
                  <c:v>5.907</c:v>
                </c:pt>
                <c:pt idx="55">
                  <c:v>5.8826999999999998</c:v>
                </c:pt>
                <c:pt idx="56">
                  <c:v>5.8994999999999997</c:v>
                </c:pt>
                <c:pt idx="57">
                  <c:v>5.8947000000000003</c:v>
                </c:pt>
                <c:pt idx="58">
                  <c:v>5.9748000000000001</c:v>
                </c:pt>
                <c:pt idx="59">
                  <c:v>6.0143000000000004</c:v>
                </c:pt>
                <c:pt idx="60">
                  <c:v>5.6981000000000002</c:v>
                </c:pt>
                <c:pt idx="61">
                  <c:v>5.7965999999999998</c:v>
                </c:pt>
                <c:pt idx="62">
                  <c:v>5.65</c:v>
                </c:pt>
                <c:pt idx="63">
                  <c:v>5.6726999999999999</c:v>
                </c:pt>
                <c:pt idx="64">
                  <c:v>5.7290000000000001</c:v>
                </c:pt>
                <c:pt idx="65">
                  <c:v>5.8082000000000003</c:v>
                </c:pt>
                <c:pt idx="66">
                  <c:v>5.7286000000000001</c:v>
                </c:pt>
                <c:pt idx="67">
                  <c:v>5.6589999999999998</c:v>
                </c:pt>
                <c:pt idx="68">
                  <c:v>5.47</c:v>
                </c:pt>
                <c:pt idx="69">
                  <c:v>5.7222999999999997</c:v>
                </c:pt>
                <c:pt idx="70">
                  <c:v>5.7102000000000004</c:v>
                </c:pt>
                <c:pt idx="71">
                  <c:v>5.5373999999999999</c:v>
                </c:pt>
                <c:pt idx="72">
                  <c:v>5.5678999999999998</c:v>
                </c:pt>
                <c:pt idx="73">
                  <c:v>5.6283000000000003</c:v>
                </c:pt>
                <c:pt idx="74">
                  <c:v>5.6096000000000004</c:v>
                </c:pt>
                <c:pt idx="75">
                  <c:v>5.7591999999999999</c:v>
                </c:pt>
                <c:pt idx="76">
                  <c:v>5.8330000000000002</c:v>
                </c:pt>
                <c:pt idx="77">
                  <c:v>5.7686000000000002</c:v>
                </c:pt>
                <c:pt idx="78">
                  <c:v>5.7009999999999996</c:v>
                </c:pt>
                <c:pt idx="79">
                  <c:v>5.6985999999999999</c:v>
                </c:pt>
                <c:pt idx="80">
                  <c:v>5.7206999999999999</c:v>
                </c:pt>
                <c:pt idx="81">
                  <c:v>5.6936</c:v>
                </c:pt>
                <c:pt idx="82">
                  <c:v>5.7161999999999997</c:v>
                </c:pt>
                <c:pt idx="83">
                  <c:v>5.7146999999999997</c:v>
                </c:pt>
                <c:pt idx="84">
                  <c:v>5.6806000000000001</c:v>
                </c:pt>
                <c:pt idx="85">
                  <c:v>5.6745000000000001</c:v>
                </c:pt>
                <c:pt idx="86">
                  <c:v>5.6981999999999999</c:v>
                </c:pt>
                <c:pt idx="87">
                  <c:v>5.6970000000000001</c:v>
                </c:pt>
                <c:pt idx="88">
                  <c:v>5.7066999999999997</c:v>
                </c:pt>
                <c:pt idx="89">
                  <c:v>5.6791999999999998</c:v>
                </c:pt>
                <c:pt idx="90">
                  <c:v>5.6432000000000002</c:v>
                </c:pt>
                <c:pt idx="91">
                  <c:v>5.6378000000000004</c:v>
                </c:pt>
                <c:pt idx="92">
                  <c:v>5.6292</c:v>
                </c:pt>
                <c:pt idx="93">
                  <c:v>5.6166</c:v>
                </c:pt>
                <c:pt idx="94">
                  <c:v>5.4875999999999996</c:v>
                </c:pt>
                <c:pt idx="95">
                  <c:v>5.6055999999999999</c:v>
                </c:pt>
                <c:pt idx="96">
                  <c:v>5.6051000000000002</c:v>
                </c:pt>
                <c:pt idx="97">
                  <c:v>5.6360000000000001</c:v>
                </c:pt>
                <c:pt idx="98">
                  <c:v>5.4531000000000001</c:v>
                </c:pt>
                <c:pt idx="99">
                  <c:v>5.4753999999999996</c:v>
                </c:pt>
                <c:pt idx="100">
                  <c:v>5.5305</c:v>
                </c:pt>
                <c:pt idx="101">
                  <c:v>5.5781000000000001</c:v>
                </c:pt>
                <c:pt idx="102">
                  <c:v>5.5408999999999997</c:v>
                </c:pt>
                <c:pt idx="103">
                  <c:v>5.4077999999999999</c:v>
                </c:pt>
                <c:pt idx="104">
                  <c:v>5.5411999999999999</c:v>
                </c:pt>
                <c:pt idx="105">
                  <c:v>5.5948000000000002</c:v>
                </c:pt>
                <c:pt idx="106">
                  <c:v>5.5754000000000001</c:v>
                </c:pt>
                <c:pt idx="107">
                  <c:v>5.5846</c:v>
                </c:pt>
                <c:pt idx="108">
                  <c:v>5.5366</c:v>
                </c:pt>
                <c:pt idx="109">
                  <c:v>5.4744999999999999</c:v>
                </c:pt>
                <c:pt idx="110">
                  <c:v>5.5374999999999996</c:v>
                </c:pt>
                <c:pt idx="111">
                  <c:v>5.4970999999999997</c:v>
                </c:pt>
                <c:pt idx="112">
                  <c:v>5.5109000000000004</c:v>
                </c:pt>
                <c:pt idx="113">
                  <c:v>5.5799000000000003</c:v>
                </c:pt>
                <c:pt idx="114">
                  <c:v>5.5258000000000003</c:v>
                </c:pt>
                <c:pt idx="115">
                  <c:v>5.4981</c:v>
                </c:pt>
                <c:pt idx="116">
                  <c:v>5.6108000000000002</c:v>
                </c:pt>
                <c:pt idx="117">
                  <c:v>5.5728999999999997</c:v>
                </c:pt>
                <c:pt idx="118">
                  <c:v>5.5410000000000004</c:v>
                </c:pt>
                <c:pt idx="119">
                  <c:v>5.4372999999999996</c:v>
                </c:pt>
                <c:pt idx="120">
                  <c:v>5.4279999999999999</c:v>
                </c:pt>
                <c:pt idx="121">
                  <c:v>5.4448999999999996</c:v>
                </c:pt>
                <c:pt idx="122">
                  <c:v>5.4179000000000004</c:v>
                </c:pt>
                <c:pt idx="123">
                  <c:v>5.4489000000000001</c:v>
                </c:pt>
                <c:pt idx="124">
                  <c:v>5.4550000000000001</c:v>
                </c:pt>
                <c:pt idx="125">
                  <c:v>5.4090999999999996</c:v>
                </c:pt>
                <c:pt idx="126">
                  <c:v>5.2816000000000001</c:v>
                </c:pt>
                <c:pt idx="127">
                  <c:v>5.2911000000000001</c:v>
                </c:pt>
                <c:pt idx="128">
                  <c:v>5.3441999999999998</c:v>
                </c:pt>
                <c:pt idx="129">
                  <c:v>5.3769999999999998</c:v>
                </c:pt>
                <c:pt idx="130">
                  <c:v>5.3882000000000003</c:v>
                </c:pt>
                <c:pt idx="131">
                  <c:v>5.3829000000000002</c:v>
                </c:pt>
                <c:pt idx="132">
                  <c:v>5.2670000000000003</c:v>
                </c:pt>
                <c:pt idx="133">
                  <c:v>5.2516999999999996</c:v>
                </c:pt>
                <c:pt idx="134">
                  <c:v>5.0072999999999999</c:v>
                </c:pt>
                <c:pt idx="135">
                  <c:v>4.9935</c:v>
                </c:pt>
                <c:pt idx="136">
                  <c:v>4.9142000000000001</c:v>
                </c:pt>
                <c:pt idx="137">
                  <c:v>4.8079000000000001</c:v>
                </c:pt>
                <c:pt idx="138">
                  <c:v>4.8490000000000002</c:v>
                </c:pt>
                <c:pt idx="139">
                  <c:v>4.9481999999999999</c:v>
                </c:pt>
                <c:pt idx="140">
                  <c:v>4.96</c:v>
                </c:pt>
                <c:pt idx="141">
                  <c:v>4.9645000000000001</c:v>
                </c:pt>
                <c:pt idx="142">
                  <c:v>5.0514000000000001</c:v>
                </c:pt>
                <c:pt idx="143">
                  <c:v>5.0753000000000004</c:v>
                </c:pt>
                <c:pt idx="144">
                  <c:v>5.1111000000000004</c:v>
                </c:pt>
                <c:pt idx="145">
                  <c:v>5.1828000000000003</c:v>
                </c:pt>
                <c:pt idx="146">
                  <c:v>5.1683000000000003</c:v>
                </c:pt>
                <c:pt idx="147">
                  <c:v>5.1828000000000003</c:v>
                </c:pt>
                <c:pt idx="148">
                  <c:v>5.0023</c:v>
                </c:pt>
                <c:pt idx="149">
                  <c:v>5.1199000000000003</c:v>
                </c:pt>
                <c:pt idx="150">
                  <c:v>5.0117000000000003</c:v>
                </c:pt>
                <c:pt idx="151">
                  <c:v>4.9480000000000004</c:v>
                </c:pt>
                <c:pt idx="152">
                  <c:v>5.1054000000000004</c:v>
                </c:pt>
                <c:pt idx="153">
                  <c:v>5.1661000000000001</c:v>
                </c:pt>
                <c:pt idx="154">
                  <c:v>5.109</c:v>
                </c:pt>
                <c:pt idx="155">
                  <c:v>5.3044000000000002</c:v>
                </c:pt>
                <c:pt idx="156">
                  <c:v>5.2920999999999996</c:v>
                </c:pt>
                <c:pt idx="157">
                  <c:v>5.1917999999999997</c:v>
                </c:pt>
                <c:pt idx="158">
                  <c:v>5.4450000000000003</c:v>
                </c:pt>
                <c:pt idx="159">
                  <c:v>5.7736000000000001</c:v>
                </c:pt>
                <c:pt idx="160">
                  <c:v>6.1101000000000001</c:v>
                </c:pt>
                <c:pt idx="161">
                  <c:v>5.8936000000000002</c:v>
                </c:pt>
                <c:pt idx="162">
                  <c:v>5.7523</c:v>
                </c:pt>
                <c:pt idx="163">
                  <c:v>6.0334000000000003</c:v>
                </c:pt>
              </c:numCache>
            </c:numRef>
          </c:val>
          <c:smooth val="0"/>
          <c:extLst>
            <c:ext xmlns:c16="http://schemas.microsoft.com/office/drawing/2014/chart" uri="{C3380CC4-5D6E-409C-BE32-E72D297353CC}">
              <c16:uniqueId val="{00000002-F121-4AA2-933A-12014E68FA9C}"/>
            </c:ext>
          </c:extLst>
        </c:ser>
        <c:ser>
          <c:idx val="3"/>
          <c:order val="3"/>
          <c:tx>
            <c:strRef>
              <c:f>'Գրաֆիկ 45'!$E$1</c:f>
              <c:strCache>
                <c:ptCount val="1"/>
                <c:pt idx="0">
                  <c:v>10-year % (YTM)</c:v>
                </c:pt>
              </c:strCache>
            </c:strRef>
          </c:tx>
          <c:spPr>
            <a:ln w="19050" cap="rnd">
              <a:solidFill>
                <a:schemeClr val="accent4"/>
              </a:solidFill>
              <a:round/>
            </a:ln>
            <a:effectLst/>
          </c:spPr>
          <c:marker>
            <c:symbol val="none"/>
          </c:marker>
          <c:cat>
            <c:numRef>
              <c:f>'Գրաֆիկ 45'!$A$2:$A$166</c:f>
              <c:numCache>
                <c:formatCode>m/d/yyyy</c:formatCode>
                <c:ptCount val="165"/>
                <c:pt idx="0">
                  <c:v>43111</c:v>
                </c:pt>
                <c:pt idx="1">
                  <c:v>43118</c:v>
                </c:pt>
                <c:pt idx="2">
                  <c:v>43125</c:v>
                </c:pt>
                <c:pt idx="3">
                  <c:v>43132</c:v>
                </c:pt>
                <c:pt idx="4">
                  <c:v>43139</c:v>
                </c:pt>
                <c:pt idx="5">
                  <c:v>43146</c:v>
                </c:pt>
                <c:pt idx="6">
                  <c:v>43153</c:v>
                </c:pt>
                <c:pt idx="7">
                  <c:v>43160</c:v>
                </c:pt>
                <c:pt idx="8">
                  <c:v>43166</c:v>
                </c:pt>
                <c:pt idx="9">
                  <c:v>43174</c:v>
                </c:pt>
                <c:pt idx="10">
                  <c:v>43181</c:v>
                </c:pt>
                <c:pt idx="11">
                  <c:v>43189</c:v>
                </c:pt>
                <c:pt idx="12">
                  <c:v>43195</c:v>
                </c:pt>
                <c:pt idx="13">
                  <c:v>43202</c:v>
                </c:pt>
                <c:pt idx="14">
                  <c:v>43209</c:v>
                </c:pt>
                <c:pt idx="15">
                  <c:v>43216</c:v>
                </c:pt>
                <c:pt idx="16">
                  <c:v>43217</c:v>
                </c:pt>
                <c:pt idx="17">
                  <c:v>43223</c:v>
                </c:pt>
                <c:pt idx="18">
                  <c:v>43230</c:v>
                </c:pt>
                <c:pt idx="19">
                  <c:v>43237</c:v>
                </c:pt>
                <c:pt idx="20">
                  <c:v>43244</c:v>
                </c:pt>
                <c:pt idx="21">
                  <c:v>43251</c:v>
                </c:pt>
                <c:pt idx="22">
                  <c:v>43258</c:v>
                </c:pt>
                <c:pt idx="23">
                  <c:v>43265</c:v>
                </c:pt>
                <c:pt idx="24">
                  <c:v>43272</c:v>
                </c:pt>
                <c:pt idx="25">
                  <c:v>43280</c:v>
                </c:pt>
                <c:pt idx="26">
                  <c:v>43285</c:v>
                </c:pt>
                <c:pt idx="27">
                  <c:v>43293</c:v>
                </c:pt>
                <c:pt idx="28">
                  <c:v>43300</c:v>
                </c:pt>
                <c:pt idx="29">
                  <c:v>43307</c:v>
                </c:pt>
                <c:pt idx="30">
                  <c:v>43314</c:v>
                </c:pt>
                <c:pt idx="31">
                  <c:v>43312</c:v>
                </c:pt>
                <c:pt idx="32">
                  <c:v>43321</c:v>
                </c:pt>
                <c:pt idx="33">
                  <c:v>43328</c:v>
                </c:pt>
                <c:pt idx="34">
                  <c:v>43335</c:v>
                </c:pt>
                <c:pt idx="35">
                  <c:v>43342</c:v>
                </c:pt>
                <c:pt idx="36">
                  <c:v>43349</c:v>
                </c:pt>
                <c:pt idx="37">
                  <c:v>43356</c:v>
                </c:pt>
                <c:pt idx="38">
                  <c:v>43370</c:v>
                </c:pt>
                <c:pt idx="39">
                  <c:v>43371</c:v>
                </c:pt>
                <c:pt idx="40">
                  <c:v>43377</c:v>
                </c:pt>
                <c:pt idx="41">
                  <c:v>43391</c:v>
                </c:pt>
                <c:pt idx="42">
                  <c:v>43398</c:v>
                </c:pt>
                <c:pt idx="43">
                  <c:v>43405</c:v>
                </c:pt>
                <c:pt idx="44">
                  <c:v>43412</c:v>
                </c:pt>
                <c:pt idx="45">
                  <c:v>43419</c:v>
                </c:pt>
                <c:pt idx="46">
                  <c:v>43426</c:v>
                </c:pt>
                <c:pt idx="47">
                  <c:v>43433</c:v>
                </c:pt>
                <c:pt idx="48">
                  <c:v>43440</c:v>
                </c:pt>
                <c:pt idx="49">
                  <c:v>43447</c:v>
                </c:pt>
                <c:pt idx="50">
                  <c:v>43454</c:v>
                </c:pt>
                <c:pt idx="51">
                  <c:v>43461</c:v>
                </c:pt>
                <c:pt idx="52">
                  <c:v>43462</c:v>
                </c:pt>
                <c:pt idx="53">
                  <c:v>43466</c:v>
                </c:pt>
                <c:pt idx="54">
                  <c:v>43475</c:v>
                </c:pt>
                <c:pt idx="55">
                  <c:v>43482</c:v>
                </c:pt>
                <c:pt idx="56">
                  <c:v>43489</c:v>
                </c:pt>
                <c:pt idx="57">
                  <c:v>43496</c:v>
                </c:pt>
                <c:pt idx="58">
                  <c:v>43503</c:v>
                </c:pt>
                <c:pt idx="59">
                  <c:v>43510</c:v>
                </c:pt>
                <c:pt idx="60">
                  <c:v>43517</c:v>
                </c:pt>
                <c:pt idx="61">
                  <c:v>43524</c:v>
                </c:pt>
                <c:pt idx="62">
                  <c:v>43531</c:v>
                </c:pt>
                <c:pt idx="63">
                  <c:v>43538</c:v>
                </c:pt>
                <c:pt idx="64">
                  <c:v>43545</c:v>
                </c:pt>
                <c:pt idx="65">
                  <c:v>43553</c:v>
                </c:pt>
                <c:pt idx="66">
                  <c:v>43559</c:v>
                </c:pt>
                <c:pt idx="67">
                  <c:v>43566</c:v>
                </c:pt>
                <c:pt idx="68">
                  <c:v>43573</c:v>
                </c:pt>
                <c:pt idx="69">
                  <c:v>43580</c:v>
                </c:pt>
                <c:pt idx="70">
                  <c:v>43587</c:v>
                </c:pt>
                <c:pt idx="71">
                  <c:v>43593</c:v>
                </c:pt>
                <c:pt idx="72">
                  <c:v>43601</c:v>
                </c:pt>
                <c:pt idx="73">
                  <c:v>43608</c:v>
                </c:pt>
                <c:pt idx="74">
                  <c:v>43615</c:v>
                </c:pt>
                <c:pt idx="75">
                  <c:v>43622</c:v>
                </c:pt>
                <c:pt idx="76">
                  <c:v>43629</c:v>
                </c:pt>
                <c:pt idx="77">
                  <c:v>43636</c:v>
                </c:pt>
                <c:pt idx="78">
                  <c:v>43643</c:v>
                </c:pt>
                <c:pt idx="79">
                  <c:v>43644</c:v>
                </c:pt>
                <c:pt idx="80">
                  <c:v>43657</c:v>
                </c:pt>
                <c:pt idx="81">
                  <c:v>43664</c:v>
                </c:pt>
                <c:pt idx="82">
                  <c:v>43671</c:v>
                </c:pt>
                <c:pt idx="83">
                  <c:v>43677</c:v>
                </c:pt>
                <c:pt idx="84">
                  <c:v>43678</c:v>
                </c:pt>
                <c:pt idx="85">
                  <c:v>43685</c:v>
                </c:pt>
                <c:pt idx="86">
                  <c:v>43692</c:v>
                </c:pt>
                <c:pt idx="87">
                  <c:v>43699</c:v>
                </c:pt>
                <c:pt idx="88">
                  <c:v>43706</c:v>
                </c:pt>
                <c:pt idx="89">
                  <c:v>43713</c:v>
                </c:pt>
                <c:pt idx="90">
                  <c:v>43720</c:v>
                </c:pt>
                <c:pt idx="91">
                  <c:v>43727</c:v>
                </c:pt>
                <c:pt idx="92">
                  <c:v>43734</c:v>
                </c:pt>
                <c:pt idx="93">
                  <c:v>43741</c:v>
                </c:pt>
                <c:pt idx="94">
                  <c:v>43748</c:v>
                </c:pt>
                <c:pt idx="95">
                  <c:v>43755</c:v>
                </c:pt>
                <c:pt idx="96">
                  <c:v>43762</c:v>
                </c:pt>
                <c:pt idx="97">
                  <c:v>43769</c:v>
                </c:pt>
                <c:pt idx="98">
                  <c:v>43776</c:v>
                </c:pt>
                <c:pt idx="99">
                  <c:v>43783</c:v>
                </c:pt>
                <c:pt idx="100">
                  <c:v>43790</c:v>
                </c:pt>
                <c:pt idx="101">
                  <c:v>43797</c:v>
                </c:pt>
                <c:pt idx="102">
                  <c:v>43804</c:v>
                </c:pt>
                <c:pt idx="103">
                  <c:v>43811</c:v>
                </c:pt>
                <c:pt idx="104">
                  <c:v>43818</c:v>
                </c:pt>
                <c:pt idx="105">
                  <c:v>43825</c:v>
                </c:pt>
                <c:pt idx="106">
                  <c:v>43829</c:v>
                </c:pt>
                <c:pt idx="107">
                  <c:v>43839</c:v>
                </c:pt>
                <c:pt idx="108">
                  <c:v>43846</c:v>
                </c:pt>
                <c:pt idx="109">
                  <c:v>43853</c:v>
                </c:pt>
                <c:pt idx="110">
                  <c:v>43860</c:v>
                </c:pt>
                <c:pt idx="111">
                  <c:v>43867</c:v>
                </c:pt>
                <c:pt idx="112">
                  <c:v>43874</c:v>
                </c:pt>
                <c:pt idx="113">
                  <c:v>43881</c:v>
                </c:pt>
                <c:pt idx="114">
                  <c:v>43888</c:v>
                </c:pt>
                <c:pt idx="115">
                  <c:v>43895</c:v>
                </c:pt>
                <c:pt idx="116">
                  <c:v>43902</c:v>
                </c:pt>
                <c:pt idx="117">
                  <c:v>43907</c:v>
                </c:pt>
                <c:pt idx="118">
                  <c:v>43909</c:v>
                </c:pt>
                <c:pt idx="119">
                  <c:v>43916</c:v>
                </c:pt>
                <c:pt idx="120">
                  <c:v>43921</c:v>
                </c:pt>
                <c:pt idx="121">
                  <c:v>43923</c:v>
                </c:pt>
                <c:pt idx="122">
                  <c:v>43930</c:v>
                </c:pt>
                <c:pt idx="123">
                  <c:v>43937</c:v>
                </c:pt>
                <c:pt idx="124">
                  <c:v>43944</c:v>
                </c:pt>
                <c:pt idx="125">
                  <c:v>43951</c:v>
                </c:pt>
                <c:pt idx="126">
                  <c:v>43958</c:v>
                </c:pt>
                <c:pt idx="127">
                  <c:v>43965</c:v>
                </c:pt>
                <c:pt idx="128">
                  <c:v>43972</c:v>
                </c:pt>
                <c:pt idx="129">
                  <c:v>43978</c:v>
                </c:pt>
                <c:pt idx="130">
                  <c:v>43986</c:v>
                </c:pt>
                <c:pt idx="131">
                  <c:v>43993</c:v>
                </c:pt>
                <c:pt idx="132">
                  <c:v>44000</c:v>
                </c:pt>
                <c:pt idx="133">
                  <c:v>44007</c:v>
                </c:pt>
                <c:pt idx="134">
                  <c:v>44012</c:v>
                </c:pt>
                <c:pt idx="135">
                  <c:v>44014</c:v>
                </c:pt>
                <c:pt idx="136">
                  <c:v>44021</c:v>
                </c:pt>
                <c:pt idx="137">
                  <c:v>44028</c:v>
                </c:pt>
                <c:pt idx="138">
                  <c:v>44035</c:v>
                </c:pt>
                <c:pt idx="139">
                  <c:v>44042</c:v>
                </c:pt>
                <c:pt idx="140">
                  <c:v>44043</c:v>
                </c:pt>
                <c:pt idx="141">
                  <c:v>44049</c:v>
                </c:pt>
                <c:pt idx="142">
                  <c:v>44056</c:v>
                </c:pt>
                <c:pt idx="143">
                  <c:v>44063</c:v>
                </c:pt>
                <c:pt idx="144">
                  <c:v>44070</c:v>
                </c:pt>
                <c:pt idx="145">
                  <c:v>44077</c:v>
                </c:pt>
                <c:pt idx="146">
                  <c:v>44084</c:v>
                </c:pt>
                <c:pt idx="147">
                  <c:v>44091</c:v>
                </c:pt>
                <c:pt idx="148">
                  <c:v>44098</c:v>
                </c:pt>
                <c:pt idx="149">
                  <c:v>44104</c:v>
                </c:pt>
                <c:pt idx="150">
                  <c:v>44105</c:v>
                </c:pt>
                <c:pt idx="151">
                  <c:v>44112</c:v>
                </c:pt>
                <c:pt idx="152">
                  <c:v>44119</c:v>
                </c:pt>
                <c:pt idx="153">
                  <c:v>44126</c:v>
                </c:pt>
                <c:pt idx="154">
                  <c:v>44134</c:v>
                </c:pt>
                <c:pt idx="155">
                  <c:v>44140</c:v>
                </c:pt>
                <c:pt idx="156">
                  <c:v>44147</c:v>
                </c:pt>
                <c:pt idx="157">
                  <c:v>44154</c:v>
                </c:pt>
                <c:pt idx="158">
                  <c:v>44162</c:v>
                </c:pt>
                <c:pt idx="159">
                  <c:v>44168</c:v>
                </c:pt>
                <c:pt idx="160">
                  <c:v>44175</c:v>
                </c:pt>
                <c:pt idx="161">
                  <c:v>44182</c:v>
                </c:pt>
                <c:pt idx="162">
                  <c:v>44189</c:v>
                </c:pt>
                <c:pt idx="163">
                  <c:v>44195</c:v>
                </c:pt>
              </c:numCache>
            </c:numRef>
          </c:cat>
          <c:val>
            <c:numRef>
              <c:f>'Գրաֆիկ 45'!$E$2:$E$166</c:f>
              <c:numCache>
                <c:formatCode>0.0</c:formatCode>
                <c:ptCount val="165"/>
                <c:pt idx="0">
                  <c:v>10.100300000000001</c:v>
                </c:pt>
                <c:pt idx="1">
                  <c:v>10.0626</c:v>
                </c:pt>
                <c:pt idx="2">
                  <c:v>9.9914000000000005</c:v>
                </c:pt>
                <c:pt idx="3">
                  <c:v>9.9655000000000005</c:v>
                </c:pt>
                <c:pt idx="4">
                  <c:v>9.8500999999999994</c:v>
                </c:pt>
                <c:pt idx="5">
                  <c:v>9.7047000000000008</c:v>
                </c:pt>
                <c:pt idx="6">
                  <c:v>9.7199000000000009</c:v>
                </c:pt>
                <c:pt idx="7">
                  <c:v>9.6815999999999995</c:v>
                </c:pt>
                <c:pt idx="8">
                  <c:v>9.7349999999999994</c:v>
                </c:pt>
                <c:pt idx="9">
                  <c:v>9.6927000000000003</c:v>
                </c:pt>
                <c:pt idx="10">
                  <c:v>9.6372999999999998</c:v>
                </c:pt>
                <c:pt idx="11">
                  <c:v>9.6997</c:v>
                </c:pt>
                <c:pt idx="12">
                  <c:v>9.7288999999999994</c:v>
                </c:pt>
                <c:pt idx="13">
                  <c:v>9.6959999999999997</c:v>
                </c:pt>
                <c:pt idx="14">
                  <c:v>9.7010000000000005</c:v>
                </c:pt>
                <c:pt idx="15">
                  <c:v>9.7304999999999993</c:v>
                </c:pt>
                <c:pt idx="16">
                  <c:v>9.6991999999999994</c:v>
                </c:pt>
                <c:pt idx="17">
                  <c:v>9.8404000000000007</c:v>
                </c:pt>
                <c:pt idx="18">
                  <c:v>9.7392000000000003</c:v>
                </c:pt>
                <c:pt idx="19">
                  <c:v>9.7302999999999997</c:v>
                </c:pt>
                <c:pt idx="20">
                  <c:v>9.7334999999999994</c:v>
                </c:pt>
                <c:pt idx="21">
                  <c:v>9.7155000000000005</c:v>
                </c:pt>
                <c:pt idx="22">
                  <c:v>9.74</c:v>
                </c:pt>
                <c:pt idx="23">
                  <c:v>9.7644000000000002</c:v>
                </c:pt>
                <c:pt idx="24">
                  <c:v>9.8348999999999993</c:v>
                </c:pt>
                <c:pt idx="25">
                  <c:v>9.8259000000000007</c:v>
                </c:pt>
                <c:pt idx="26">
                  <c:v>9.8465000000000007</c:v>
                </c:pt>
                <c:pt idx="27">
                  <c:v>9.8452999999999999</c:v>
                </c:pt>
                <c:pt idx="28">
                  <c:v>9.7139000000000006</c:v>
                </c:pt>
                <c:pt idx="29">
                  <c:v>9.5937000000000001</c:v>
                </c:pt>
                <c:pt idx="30">
                  <c:v>9.5975999999999999</c:v>
                </c:pt>
                <c:pt idx="31">
                  <c:v>9.5802999999999994</c:v>
                </c:pt>
                <c:pt idx="32">
                  <c:v>9.5602</c:v>
                </c:pt>
                <c:pt idx="33">
                  <c:v>9.5120000000000005</c:v>
                </c:pt>
                <c:pt idx="34">
                  <c:v>9.4917999999999996</c:v>
                </c:pt>
                <c:pt idx="35">
                  <c:v>9.5874000000000006</c:v>
                </c:pt>
                <c:pt idx="36">
                  <c:v>9.6931999999999992</c:v>
                </c:pt>
                <c:pt idx="37">
                  <c:v>9.7882999999999996</c:v>
                </c:pt>
                <c:pt idx="38">
                  <c:v>9.7851999999999997</c:v>
                </c:pt>
                <c:pt idx="39">
                  <c:v>9.7525999999999993</c:v>
                </c:pt>
                <c:pt idx="40">
                  <c:v>9.7251999999999992</c:v>
                </c:pt>
                <c:pt idx="41">
                  <c:v>9.6308000000000007</c:v>
                </c:pt>
                <c:pt idx="42">
                  <c:v>9.5565999999999995</c:v>
                </c:pt>
                <c:pt idx="43">
                  <c:v>9.5821000000000005</c:v>
                </c:pt>
                <c:pt idx="44">
                  <c:v>9.5775000000000006</c:v>
                </c:pt>
                <c:pt idx="45">
                  <c:v>9.6088000000000005</c:v>
                </c:pt>
                <c:pt idx="46">
                  <c:v>9.6470000000000002</c:v>
                </c:pt>
                <c:pt idx="47">
                  <c:v>9.6229999999999993</c:v>
                </c:pt>
                <c:pt idx="48">
                  <c:v>9.6248000000000005</c:v>
                </c:pt>
                <c:pt idx="49">
                  <c:v>9.6493000000000002</c:v>
                </c:pt>
                <c:pt idx="50">
                  <c:v>9.5785999999999998</c:v>
                </c:pt>
                <c:pt idx="51">
                  <c:v>9.6</c:v>
                </c:pt>
                <c:pt idx="52">
                  <c:v>9.6089000000000002</c:v>
                </c:pt>
                <c:pt idx="53">
                  <c:v>9.6089000000000002</c:v>
                </c:pt>
                <c:pt idx="54">
                  <c:v>9.5893999999999995</c:v>
                </c:pt>
                <c:pt idx="55">
                  <c:v>9.8604000000000003</c:v>
                </c:pt>
                <c:pt idx="56">
                  <c:v>10.0578</c:v>
                </c:pt>
                <c:pt idx="57">
                  <c:v>9.9893000000000001</c:v>
                </c:pt>
                <c:pt idx="58">
                  <c:v>10.0992</c:v>
                </c:pt>
                <c:pt idx="59">
                  <c:v>10.1653</c:v>
                </c:pt>
                <c:pt idx="60">
                  <c:v>9.9489000000000001</c:v>
                </c:pt>
                <c:pt idx="61">
                  <c:v>9.8832000000000004</c:v>
                </c:pt>
                <c:pt idx="62">
                  <c:v>9.9031000000000002</c:v>
                </c:pt>
                <c:pt idx="63">
                  <c:v>9.9273000000000007</c:v>
                </c:pt>
                <c:pt idx="64">
                  <c:v>9.8569999999999993</c:v>
                </c:pt>
                <c:pt idx="65">
                  <c:v>9.8978999999999999</c:v>
                </c:pt>
                <c:pt idx="66">
                  <c:v>9.9413999999999998</c:v>
                </c:pt>
                <c:pt idx="67">
                  <c:v>10.0997</c:v>
                </c:pt>
                <c:pt idx="68">
                  <c:v>9.9664999999999999</c:v>
                </c:pt>
                <c:pt idx="69">
                  <c:v>9.9085999999999999</c:v>
                </c:pt>
                <c:pt idx="70">
                  <c:v>9.8429000000000002</c:v>
                </c:pt>
                <c:pt idx="71">
                  <c:v>9.7584</c:v>
                </c:pt>
                <c:pt idx="72">
                  <c:v>9.7582000000000004</c:v>
                </c:pt>
                <c:pt idx="73">
                  <c:v>9.7584</c:v>
                </c:pt>
                <c:pt idx="74">
                  <c:v>9.5215999999999994</c:v>
                </c:pt>
                <c:pt idx="75">
                  <c:v>9.7515000000000001</c:v>
                </c:pt>
                <c:pt idx="76">
                  <c:v>9.4689999999999994</c:v>
                </c:pt>
                <c:pt idx="77">
                  <c:v>9.7243999999999993</c:v>
                </c:pt>
                <c:pt idx="78">
                  <c:v>9.7352000000000007</c:v>
                </c:pt>
                <c:pt idx="79">
                  <c:v>9.7317999999999998</c:v>
                </c:pt>
                <c:pt idx="80">
                  <c:v>9.7702000000000009</c:v>
                </c:pt>
                <c:pt idx="81">
                  <c:v>9.5997000000000003</c:v>
                </c:pt>
                <c:pt idx="82">
                  <c:v>9.5030000000000001</c:v>
                </c:pt>
                <c:pt idx="83">
                  <c:v>9.6309000000000005</c:v>
                </c:pt>
                <c:pt idx="84">
                  <c:v>9.5111000000000008</c:v>
                </c:pt>
                <c:pt idx="85">
                  <c:v>9.5769000000000002</c:v>
                </c:pt>
                <c:pt idx="86">
                  <c:v>9.3946000000000005</c:v>
                </c:pt>
                <c:pt idx="87">
                  <c:v>9.5218000000000007</c:v>
                </c:pt>
                <c:pt idx="88">
                  <c:v>9.3323</c:v>
                </c:pt>
                <c:pt idx="89">
                  <c:v>9.4756999999999998</c:v>
                </c:pt>
                <c:pt idx="90">
                  <c:v>9.4054000000000002</c:v>
                </c:pt>
                <c:pt idx="91">
                  <c:v>9.2285000000000004</c:v>
                </c:pt>
                <c:pt idx="92">
                  <c:v>9.2060999999999993</c:v>
                </c:pt>
                <c:pt idx="93">
                  <c:v>9.1917000000000009</c:v>
                </c:pt>
                <c:pt idx="94">
                  <c:v>9.0739999999999998</c:v>
                </c:pt>
                <c:pt idx="95">
                  <c:v>8.9793000000000003</c:v>
                </c:pt>
                <c:pt idx="96">
                  <c:v>8.9590999999999994</c:v>
                </c:pt>
                <c:pt idx="97">
                  <c:v>8.7872000000000003</c:v>
                </c:pt>
                <c:pt idx="98">
                  <c:v>8.9864999999999995</c:v>
                </c:pt>
                <c:pt idx="99">
                  <c:v>8.7227999999999994</c:v>
                </c:pt>
                <c:pt idx="100">
                  <c:v>8.7019000000000002</c:v>
                </c:pt>
                <c:pt idx="101">
                  <c:v>8.5267999999999997</c:v>
                </c:pt>
                <c:pt idx="102">
                  <c:v>8.4596</c:v>
                </c:pt>
                <c:pt idx="103">
                  <c:v>8.4505999999999997</c:v>
                </c:pt>
                <c:pt idx="104">
                  <c:v>8.4359000000000002</c:v>
                </c:pt>
                <c:pt idx="105">
                  <c:v>8.4611999999999998</c:v>
                </c:pt>
                <c:pt idx="106">
                  <c:v>8.3613999999999997</c:v>
                </c:pt>
                <c:pt idx="107">
                  <c:v>8.2890999999999995</c:v>
                </c:pt>
                <c:pt idx="108">
                  <c:v>8.2766999999999999</c:v>
                </c:pt>
                <c:pt idx="109">
                  <c:v>8.2317999999999998</c:v>
                </c:pt>
                <c:pt idx="110">
                  <c:v>8.1251999999999995</c:v>
                </c:pt>
                <c:pt idx="111">
                  <c:v>8.0073000000000008</c:v>
                </c:pt>
                <c:pt idx="112">
                  <c:v>7.7267000000000001</c:v>
                </c:pt>
                <c:pt idx="113">
                  <c:v>7.6191000000000004</c:v>
                </c:pt>
                <c:pt idx="114">
                  <c:v>7.7401999999999997</c:v>
                </c:pt>
                <c:pt idx="115">
                  <c:v>7.7488999999999999</c:v>
                </c:pt>
                <c:pt idx="116">
                  <c:v>7.9802999999999997</c:v>
                </c:pt>
                <c:pt idx="117">
                  <c:v>9.0792999999999999</c:v>
                </c:pt>
                <c:pt idx="118">
                  <c:v>8.5578000000000003</c:v>
                </c:pt>
                <c:pt idx="119">
                  <c:v>8.34</c:v>
                </c:pt>
                <c:pt idx="120">
                  <c:v>8.2558000000000007</c:v>
                </c:pt>
                <c:pt idx="121">
                  <c:v>8.3195999999999994</c:v>
                </c:pt>
                <c:pt idx="122">
                  <c:v>8.3703000000000003</c:v>
                </c:pt>
                <c:pt idx="123">
                  <c:v>8.2492000000000001</c:v>
                </c:pt>
                <c:pt idx="124">
                  <c:v>7.8769999999999998</c:v>
                </c:pt>
                <c:pt idx="125">
                  <c:v>8.0143000000000004</c:v>
                </c:pt>
                <c:pt idx="126">
                  <c:v>7.9089999999999998</c:v>
                </c:pt>
                <c:pt idx="127">
                  <c:v>7.8829000000000002</c:v>
                </c:pt>
                <c:pt idx="128">
                  <c:v>7.8197999999999999</c:v>
                </c:pt>
                <c:pt idx="129">
                  <c:v>7.8764000000000003</c:v>
                </c:pt>
                <c:pt idx="130">
                  <c:v>7.8874000000000004</c:v>
                </c:pt>
                <c:pt idx="131">
                  <c:v>7.9214000000000002</c:v>
                </c:pt>
                <c:pt idx="132">
                  <c:v>7.7131999999999996</c:v>
                </c:pt>
                <c:pt idx="133">
                  <c:v>7.6734999999999998</c:v>
                </c:pt>
                <c:pt idx="134">
                  <c:v>7.7636000000000003</c:v>
                </c:pt>
                <c:pt idx="135">
                  <c:v>7.7633999999999999</c:v>
                </c:pt>
                <c:pt idx="136">
                  <c:v>7.7572000000000001</c:v>
                </c:pt>
                <c:pt idx="137">
                  <c:v>7.8194999999999997</c:v>
                </c:pt>
                <c:pt idx="138">
                  <c:v>7.7824</c:v>
                </c:pt>
                <c:pt idx="139">
                  <c:v>7.7599</c:v>
                </c:pt>
                <c:pt idx="140">
                  <c:v>7.7877999999999998</c:v>
                </c:pt>
                <c:pt idx="141">
                  <c:v>7.7789999999999999</c:v>
                </c:pt>
                <c:pt idx="142">
                  <c:v>7.7892000000000001</c:v>
                </c:pt>
                <c:pt idx="143">
                  <c:v>7.7491000000000003</c:v>
                </c:pt>
                <c:pt idx="144">
                  <c:v>7.7378</c:v>
                </c:pt>
                <c:pt idx="145">
                  <c:v>7.7257999999999996</c:v>
                </c:pt>
                <c:pt idx="146">
                  <c:v>7.7561</c:v>
                </c:pt>
                <c:pt idx="147">
                  <c:v>7.6062000000000003</c:v>
                </c:pt>
                <c:pt idx="148">
                  <c:v>7.6607000000000003</c:v>
                </c:pt>
                <c:pt idx="149">
                  <c:v>7.6761999999999997</c:v>
                </c:pt>
                <c:pt idx="150">
                  <c:v>7.7378</c:v>
                </c:pt>
                <c:pt idx="151">
                  <c:v>7.8194999999999997</c:v>
                </c:pt>
                <c:pt idx="152">
                  <c:v>7.9417999999999997</c:v>
                </c:pt>
                <c:pt idx="153">
                  <c:v>7.9321999999999999</c:v>
                </c:pt>
                <c:pt idx="154">
                  <c:v>8.1753</c:v>
                </c:pt>
                <c:pt idx="155">
                  <c:v>8.0688999999999993</c:v>
                </c:pt>
                <c:pt idx="156">
                  <c:v>8.0983999999999998</c:v>
                </c:pt>
                <c:pt idx="157">
                  <c:v>8.2013999999999996</c:v>
                </c:pt>
                <c:pt idx="158">
                  <c:v>8.1646000000000001</c:v>
                </c:pt>
                <c:pt idx="159">
                  <c:v>8.2843999999999998</c:v>
                </c:pt>
                <c:pt idx="160">
                  <c:v>8.5548000000000002</c:v>
                </c:pt>
                <c:pt idx="161">
                  <c:v>8.6318000000000001</c:v>
                </c:pt>
                <c:pt idx="162">
                  <c:v>8.7146000000000008</c:v>
                </c:pt>
                <c:pt idx="163">
                  <c:v>8.8371999999999993</c:v>
                </c:pt>
              </c:numCache>
            </c:numRef>
          </c:val>
          <c:smooth val="0"/>
          <c:extLst>
            <c:ext xmlns:c16="http://schemas.microsoft.com/office/drawing/2014/chart" uri="{C3380CC4-5D6E-409C-BE32-E72D297353CC}">
              <c16:uniqueId val="{00000003-F121-4AA2-933A-12014E68FA9C}"/>
            </c:ext>
          </c:extLst>
        </c:ser>
        <c:dLbls>
          <c:showLegendKey val="0"/>
          <c:showVal val="0"/>
          <c:showCatName val="0"/>
          <c:showSerName val="0"/>
          <c:showPercent val="0"/>
          <c:showBubbleSize val="0"/>
        </c:dLbls>
        <c:smooth val="0"/>
        <c:axId val="509221960"/>
        <c:axId val="509218824"/>
      </c:lineChart>
      <c:dateAx>
        <c:axId val="509221960"/>
        <c:scaling>
          <c:orientation val="minMax"/>
          <c:min val="43466"/>
        </c:scaling>
        <c:delete val="0"/>
        <c:axPos val="b"/>
        <c:numFmt formatCode="m/d/yyyy" sourceLinked="1"/>
        <c:majorTickMark val="out"/>
        <c:minorTickMark val="none"/>
        <c:tickLblPos val="nextTo"/>
        <c:spPr>
          <a:noFill/>
          <a:ln w="9525" cap="flat" cmpd="sng" algn="ctr">
            <a:solidFill>
              <a:schemeClr val="tx1"/>
            </a:solidFill>
            <a:round/>
          </a:ln>
          <a:effectLst/>
        </c:spPr>
        <c:txPr>
          <a:bodyPr rot="-5400000" spcFirstLastPara="1" vertOverflow="ellipsis" wrap="square" anchor="ctr" anchorCtr="1"/>
          <a:lstStyle/>
          <a:p>
            <a:pPr>
              <a:defRPr sz="600" b="0" i="0" u="none" strike="noStrike" kern="1200" baseline="0">
                <a:solidFill>
                  <a:sysClr val="windowText" lastClr="000000"/>
                </a:solidFill>
                <a:latin typeface="GHEA Grapalat" panose="02000506050000020003" pitchFamily="50" charset="0"/>
                <a:ea typeface="+mn-ea"/>
                <a:cs typeface="+mn-cs"/>
              </a:defRPr>
            </a:pPr>
            <a:endParaRPr lang="en-US"/>
          </a:p>
        </c:txPr>
        <c:crossAx val="509218824"/>
        <c:crosses val="autoZero"/>
        <c:auto val="1"/>
        <c:lblOffset val="100"/>
        <c:baseTimeUnit val="days"/>
        <c:majorUnit val="1"/>
        <c:majorTimeUnit val="months"/>
      </c:dateAx>
      <c:valAx>
        <c:axId val="509218824"/>
        <c:scaling>
          <c:orientation val="minMax"/>
          <c:min val="4"/>
        </c:scaling>
        <c:delete val="0"/>
        <c:axPos val="l"/>
        <c:numFmt formatCode="0" sourceLinked="0"/>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600" b="0" i="0" u="none" strike="noStrike" kern="1200" baseline="0">
                <a:solidFill>
                  <a:sysClr val="windowText" lastClr="000000"/>
                </a:solidFill>
                <a:latin typeface="GHEA Grapalat" panose="02000506050000020003" pitchFamily="50" charset="0"/>
                <a:ea typeface="+mn-ea"/>
                <a:cs typeface="+mn-cs"/>
              </a:defRPr>
            </a:pPr>
            <a:endParaRPr lang="en-US"/>
          </a:p>
        </c:txPr>
        <c:crossAx val="509221960"/>
        <c:crosses val="autoZero"/>
        <c:crossBetween val="between"/>
      </c:valAx>
      <c:spPr>
        <a:noFill/>
        <a:ln>
          <a:noFill/>
        </a:ln>
        <a:effectLst/>
      </c:spPr>
    </c:plotArea>
    <c:legend>
      <c:legendPos val="b"/>
      <c:layout>
        <c:manualLayout>
          <c:xMode val="edge"/>
          <c:yMode val="edge"/>
          <c:x val="1.3809126984126984E-2"/>
          <c:y val="0.82353666666666669"/>
          <c:w val="0.97742142857142855"/>
          <c:h val="0.17646333333333333"/>
        </c:manualLayout>
      </c:layout>
      <c:overlay val="0"/>
      <c:spPr>
        <a:noFill/>
        <a:ln>
          <a:noFill/>
        </a:ln>
        <a:effectLst/>
      </c:spPr>
      <c:txPr>
        <a:bodyPr rot="0" spcFirstLastPara="1" vertOverflow="ellipsis" vert="horz" wrap="square" anchor="ctr" anchorCtr="1"/>
        <a:lstStyle/>
        <a:p>
          <a:pPr>
            <a:defRPr sz="750" b="0" i="1" u="none" strike="noStrike" kern="1200" baseline="-14000">
              <a:solidFill>
                <a:sysClr val="windowText" lastClr="000000"/>
              </a:solidFill>
              <a:latin typeface="GHEA Grapalat" panose="02000506050000020003" pitchFamily="50" charset="0"/>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3">
    <c:autoUpdate val="0"/>
  </c:externalData>
</c:chartSpace>
</file>

<file path=word/charts/chart4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0049172910845822"/>
          <c:y val="4.4328240740740738E-2"/>
          <c:w val="0.878372650495301"/>
          <c:h val="0.49366018518518529"/>
        </c:manualLayout>
      </c:layout>
      <c:lineChart>
        <c:grouping val="standard"/>
        <c:varyColors val="0"/>
        <c:ser>
          <c:idx val="0"/>
          <c:order val="0"/>
          <c:tx>
            <c:strRef>
              <c:f>'Գրաֆիկ 47'!$B$1</c:f>
              <c:strCache>
                <c:ptCount val="1"/>
                <c:pt idx="0">
                  <c:v>Consumer credits</c:v>
                </c:pt>
              </c:strCache>
            </c:strRef>
          </c:tx>
          <c:marker>
            <c:symbol val="none"/>
          </c:marker>
          <c:cat>
            <c:strRef>
              <c:f>'Գրաֆիկ 47'!$A$2:$A$21</c:f>
              <c:strCache>
                <c:ptCount val="20"/>
                <c:pt idx="0">
                  <c:v>I 16</c:v>
                </c:pt>
                <c:pt idx="1">
                  <c:v>II</c:v>
                </c:pt>
                <c:pt idx="2">
                  <c:v>III</c:v>
                </c:pt>
                <c:pt idx="3">
                  <c:v>IV</c:v>
                </c:pt>
                <c:pt idx="4">
                  <c:v>I 17</c:v>
                </c:pt>
                <c:pt idx="5">
                  <c:v>II</c:v>
                </c:pt>
                <c:pt idx="6">
                  <c:v>III</c:v>
                </c:pt>
                <c:pt idx="7">
                  <c:v>IV</c:v>
                </c:pt>
                <c:pt idx="8">
                  <c:v>I 18</c:v>
                </c:pt>
                <c:pt idx="9">
                  <c:v>II</c:v>
                </c:pt>
                <c:pt idx="10">
                  <c:v>III</c:v>
                </c:pt>
                <c:pt idx="11">
                  <c:v>IV</c:v>
                </c:pt>
                <c:pt idx="12">
                  <c:v>I 19</c:v>
                </c:pt>
                <c:pt idx="13">
                  <c:v>II</c:v>
                </c:pt>
                <c:pt idx="14">
                  <c:v>III</c:v>
                </c:pt>
                <c:pt idx="15">
                  <c:v>IV</c:v>
                </c:pt>
                <c:pt idx="16">
                  <c:v>I 20</c:v>
                </c:pt>
                <c:pt idx="17">
                  <c:v>II</c:v>
                </c:pt>
                <c:pt idx="18">
                  <c:v>III</c:v>
                </c:pt>
                <c:pt idx="19">
                  <c:v>IV</c:v>
                </c:pt>
              </c:strCache>
            </c:strRef>
          </c:cat>
          <c:val>
            <c:numRef>
              <c:f>'Գրաֆիկ 47'!$B$2:$B$21</c:f>
              <c:numCache>
                <c:formatCode>0.0</c:formatCode>
                <c:ptCount val="20"/>
                <c:pt idx="0">
                  <c:v>20.010790939501074</c:v>
                </c:pt>
                <c:pt idx="1">
                  <c:v>19.70945345614798</c:v>
                </c:pt>
                <c:pt idx="2">
                  <c:v>19.448329234939099</c:v>
                </c:pt>
                <c:pt idx="3">
                  <c:v>18.103132292980547</c:v>
                </c:pt>
                <c:pt idx="4">
                  <c:v>18.207205193465256</c:v>
                </c:pt>
                <c:pt idx="5">
                  <c:v>17.076736916480993</c:v>
                </c:pt>
                <c:pt idx="6">
                  <c:v>16.367642717970693</c:v>
                </c:pt>
                <c:pt idx="7">
                  <c:v>14.919594500554242</c:v>
                </c:pt>
                <c:pt idx="8">
                  <c:v>13.92651345548151</c:v>
                </c:pt>
                <c:pt idx="9">
                  <c:v>13.649409324102253</c:v>
                </c:pt>
                <c:pt idx="10">
                  <c:v>13.098387666233945</c:v>
                </c:pt>
                <c:pt idx="11">
                  <c:v>12.172744298537321</c:v>
                </c:pt>
                <c:pt idx="12">
                  <c:v>13.417447907644348</c:v>
                </c:pt>
                <c:pt idx="13">
                  <c:v>13.557791267422298</c:v>
                </c:pt>
                <c:pt idx="14">
                  <c:v>13.870095674794861</c:v>
                </c:pt>
                <c:pt idx="15">
                  <c:v>13.641169081161328</c:v>
                </c:pt>
                <c:pt idx="16">
                  <c:v>13.959483646596437</c:v>
                </c:pt>
                <c:pt idx="17">
                  <c:v>13.694736063598572</c:v>
                </c:pt>
                <c:pt idx="18">
                  <c:v>13.835559623221881</c:v>
                </c:pt>
                <c:pt idx="19">
                  <c:v>13.612636014004826</c:v>
                </c:pt>
              </c:numCache>
            </c:numRef>
          </c:val>
          <c:smooth val="0"/>
          <c:extLst>
            <c:ext xmlns:c16="http://schemas.microsoft.com/office/drawing/2014/chart" uri="{C3380CC4-5D6E-409C-BE32-E72D297353CC}">
              <c16:uniqueId val="{00000000-F428-4F9D-8348-20CC5A96B864}"/>
            </c:ext>
          </c:extLst>
        </c:ser>
        <c:ser>
          <c:idx val="1"/>
          <c:order val="1"/>
          <c:tx>
            <c:strRef>
              <c:f>'Գրաֆիկ 47'!$C$1</c:f>
              <c:strCache>
                <c:ptCount val="1"/>
                <c:pt idx="0">
                  <c:v>Mortgage loans</c:v>
                </c:pt>
              </c:strCache>
            </c:strRef>
          </c:tx>
          <c:marker>
            <c:symbol val="none"/>
          </c:marker>
          <c:cat>
            <c:strRef>
              <c:f>'Գրաֆիկ 47'!$A$2:$A$21</c:f>
              <c:strCache>
                <c:ptCount val="20"/>
                <c:pt idx="0">
                  <c:v>I 16</c:v>
                </c:pt>
                <c:pt idx="1">
                  <c:v>II</c:v>
                </c:pt>
                <c:pt idx="2">
                  <c:v>III</c:v>
                </c:pt>
                <c:pt idx="3">
                  <c:v>IV</c:v>
                </c:pt>
                <c:pt idx="4">
                  <c:v>I 17</c:v>
                </c:pt>
                <c:pt idx="5">
                  <c:v>II</c:v>
                </c:pt>
                <c:pt idx="6">
                  <c:v>III</c:v>
                </c:pt>
                <c:pt idx="7">
                  <c:v>IV</c:v>
                </c:pt>
                <c:pt idx="8">
                  <c:v>I 18</c:v>
                </c:pt>
                <c:pt idx="9">
                  <c:v>II</c:v>
                </c:pt>
                <c:pt idx="10">
                  <c:v>III</c:v>
                </c:pt>
                <c:pt idx="11">
                  <c:v>IV</c:v>
                </c:pt>
                <c:pt idx="12">
                  <c:v>I 19</c:v>
                </c:pt>
                <c:pt idx="13">
                  <c:v>II</c:v>
                </c:pt>
                <c:pt idx="14">
                  <c:v>III</c:v>
                </c:pt>
                <c:pt idx="15">
                  <c:v>IV</c:v>
                </c:pt>
                <c:pt idx="16">
                  <c:v>I 20</c:v>
                </c:pt>
                <c:pt idx="17">
                  <c:v>II</c:v>
                </c:pt>
                <c:pt idx="18">
                  <c:v>III</c:v>
                </c:pt>
                <c:pt idx="19">
                  <c:v>IV</c:v>
                </c:pt>
              </c:strCache>
            </c:strRef>
          </c:cat>
          <c:val>
            <c:numRef>
              <c:f>'Գրաֆիկ 47'!$C$2:$C$21</c:f>
              <c:numCache>
                <c:formatCode>0.0</c:formatCode>
                <c:ptCount val="20"/>
                <c:pt idx="0">
                  <c:v>12.699150696785194</c:v>
                </c:pt>
                <c:pt idx="1">
                  <c:v>12.772044111879234</c:v>
                </c:pt>
                <c:pt idx="2">
                  <c:v>11.615358357344627</c:v>
                </c:pt>
                <c:pt idx="3">
                  <c:v>12.939117393753376</c:v>
                </c:pt>
                <c:pt idx="4">
                  <c:v>12.453423484050484</c:v>
                </c:pt>
                <c:pt idx="5">
                  <c:v>11.578139736924673</c:v>
                </c:pt>
                <c:pt idx="6">
                  <c:v>11.795329870782258</c:v>
                </c:pt>
                <c:pt idx="7">
                  <c:v>11.212999673928655</c:v>
                </c:pt>
                <c:pt idx="8">
                  <c:v>11.142171123005989</c:v>
                </c:pt>
                <c:pt idx="9">
                  <c:v>11.322704922510853</c:v>
                </c:pt>
                <c:pt idx="10">
                  <c:v>10.989362916753818</c:v>
                </c:pt>
                <c:pt idx="11">
                  <c:v>10.54892998245619</c:v>
                </c:pt>
                <c:pt idx="12">
                  <c:v>10.986820843974625</c:v>
                </c:pt>
                <c:pt idx="13">
                  <c:v>10.854729344903163</c:v>
                </c:pt>
                <c:pt idx="14">
                  <c:v>10.797183163126004</c:v>
                </c:pt>
                <c:pt idx="15">
                  <c:v>10.772542647451155</c:v>
                </c:pt>
                <c:pt idx="16">
                  <c:v>10.642161662658447</c:v>
                </c:pt>
                <c:pt idx="17">
                  <c:v>10.897560978117115</c:v>
                </c:pt>
                <c:pt idx="18">
                  <c:v>10.762728912977643</c:v>
                </c:pt>
                <c:pt idx="19">
                  <c:v>10.404996693999061</c:v>
                </c:pt>
              </c:numCache>
            </c:numRef>
          </c:val>
          <c:smooth val="0"/>
          <c:extLst>
            <c:ext xmlns:c16="http://schemas.microsoft.com/office/drawing/2014/chart" uri="{C3380CC4-5D6E-409C-BE32-E72D297353CC}">
              <c16:uniqueId val="{00000001-F428-4F9D-8348-20CC5A96B864}"/>
            </c:ext>
          </c:extLst>
        </c:ser>
        <c:ser>
          <c:idx val="2"/>
          <c:order val="2"/>
          <c:tx>
            <c:strRef>
              <c:f>'Գրաֆիկ 47'!$D$1</c:f>
              <c:strCache>
                <c:ptCount val="1"/>
                <c:pt idx="0">
                  <c:v>Loans to individuals up to 1 year</c:v>
                </c:pt>
              </c:strCache>
            </c:strRef>
          </c:tx>
          <c:spPr>
            <a:ln>
              <a:solidFill>
                <a:srgbClr val="FFC000"/>
              </a:solidFill>
              <a:prstDash val="dash"/>
            </a:ln>
          </c:spPr>
          <c:marker>
            <c:symbol val="none"/>
          </c:marker>
          <c:cat>
            <c:strRef>
              <c:f>'Գրաֆիկ 47'!$A$2:$A$21</c:f>
              <c:strCache>
                <c:ptCount val="20"/>
                <c:pt idx="0">
                  <c:v>I 16</c:v>
                </c:pt>
                <c:pt idx="1">
                  <c:v>II</c:v>
                </c:pt>
                <c:pt idx="2">
                  <c:v>III</c:v>
                </c:pt>
                <c:pt idx="3">
                  <c:v>IV</c:v>
                </c:pt>
                <c:pt idx="4">
                  <c:v>I 17</c:v>
                </c:pt>
                <c:pt idx="5">
                  <c:v>II</c:v>
                </c:pt>
                <c:pt idx="6">
                  <c:v>III</c:v>
                </c:pt>
                <c:pt idx="7">
                  <c:v>IV</c:v>
                </c:pt>
                <c:pt idx="8">
                  <c:v>I 18</c:v>
                </c:pt>
                <c:pt idx="9">
                  <c:v>II</c:v>
                </c:pt>
                <c:pt idx="10">
                  <c:v>III</c:v>
                </c:pt>
                <c:pt idx="11">
                  <c:v>IV</c:v>
                </c:pt>
                <c:pt idx="12">
                  <c:v>I 19</c:v>
                </c:pt>
                <c:pt idx="13">
                  <c:v>II</c:v>
                </c:pt>
                <c:pt idx="14">
                  <c:v>III</c:v>
                </c:pt>
                <c:pt idx="15">
                  <c:v>IV</c:v>
                </c:pt>
                <c:pt idx="16">
                  <c:v>I 20</c:v>
                </c:pt>
                <c:pt idx="17">
                  <c:v>II</c:v>
                </c:pt>
                <c:pt idx="18">
                  <c:v>III</c:v>
                </c:pt>
                <c:pt idx="19">
                  <c:v>IV</c:v>
                </c:pt>
              </c:strCache>
            </c:strRef>
          </c:cat>
          <c:val>
            <c:numRef>
              <c:f>'Գրաֆիկ 47'!$D$2:$D$21</c:f>
              <c:numCache>
                <c:formatCode>0.0</c:formatCode>
                <c:ptCount val="20"/>
                <c:pt idx="0">
                  <c:v>21.139138069528791</c:v>
                </c:pt>
                <c:pt idx="1">
                  <c:v>20.989917692868548</c:v>
                </c:pt>
                <c:pt idx="2">
                  <c:v>21.225946811490971</c:v>
                </c:pt>
                <c:pt idx="3">
                  <c:v>19.430742726357138</c:v>
                </c:pt>
                <c:pt idx="4">
                  <c:v>19.152149575633423</c:v>
                </c:pt>
                <c:pt idx="5">
                  <c:v>18.023866245139661</c:v>
                </c:pt>
                <c:pt idx="6">
                  <c:v>17.065438906267833</c:v>
                </c:pt>
                <c:pt idx="7">
                  <c:v>16.048939290094403</c:v>
                </c:pt>
                <c:pt idx="8">
                  <c:v>15.716025593304598</c:v>
                </c:pt>
                <c:pt idx="9">
                  <c:v>15.18908855805295</c:v>
                </c:pt>
                <c:pt idx="10">
                  <c:v>14.400940391015304</c:v>
                </c:pt>
                <c:pt idx="11">
                  <c:v>14.047728948281371</c:v>
                </c:pt>
                <c:pt idx="12">
                  <c:v>14.28490935105985</c:v>
                </c:pt>
                <c:pt idx="13">
                  <c:v>14.179614966207392</c:v>
                </c:pt>
                <c:pt idx="14">
                  <c:v>14.077676365075071</c:v>
                </c:pt>
                <c:pt idx="15">
                  <c:v>14.166216952867257</c:v>
                </c:pt>
                <c:pt idx="16">
                  <c:v>14.074775222058268</c:v>
                </c:pt>
                <c:pt idx="17">
                  <c:v>14.013552675558012</c:v>
                </c:pt>
                <c:pt idx="18">
                  <c:v>14.199279356061483</c:v>
                </c:pt>
                <c:pt idx="19">
                  <c:v>14.114884128513626</c:v>
                </c:pt>
              </c:numCache>
            </c:numRef>
          </c:val>
          <c:smooth val="0"/>
          <c:extLst>
            <c:ext xmlns:c16="http://schemas.microsoft.com/office/drawing/2014/chart" uri="{C3380CC4-5D6E-409C-BE32-E72D297353CC}">
              <c16:uniqueId val="{00000002-F428-4F9D-8348-20CC5A96B864}"/>
            </c:ext>
          </c:extLst>
        </c:ser>
        <c:ser>
          <c:idx val="4"/>
          <c:order val="3"/>
          <c:tx>
            <c:strRef>
              <c:f>'Գրաֆիկ 47'!$F$1</c:f>
              <c:strCache>
                <c:ptCount val="1"/>
                <c:pt idx="0">
                  <c:v>Loans to legal persons up to 1 year</c:v>
                </c:pt>
              </c:strCache>
            </c:strRef>
          </c:tx>
          <c:spPr>
            <a:ln w="15875">
              <a:solidFill>
                <a:schemeClr val="accent6">
                  <a:lumMod val="75000"/>
                </a:schemeClr>
              </a:solidFill>
              <a:prstDash val="dash"/>
            </a:ln>
          </c:spPr>
          <c:marker>
            <c:symbol val="none"/>
          </c:marker>
          <c:cat>
            <c:strRef>
              <c:f>'Գրաֆիկ 47'!$A$2:$A$21</c:f>
              <c:strCache>
                <c:ptCount val="20"/>
                <c:pt idx="0">
                  <c:v>I 16</c:v>
                </c:pt>
                <c:pt idx="1">
                  <c:v>II</c:v>
                </c:pt>
                <c:pt idx="2">
                  <c:v>III</c:v>
                </c:pt>
                <c:pt idx="3">
                  <c:v>IV</c:v>
                </c:pt>
                <c:pt idx="4">
                  <c:v>I 17</c:v>
                </c:pt>
                <c:pt idx="5">
                  <c:v>II</c:v>
                </c:pt>
                <c:pt idx="6">
                  <c:v>III</c:v>
                </c:pt>
                <c:pt idx="7">
                  <c:v>IV</c:v>
                </c:pt>
                <c:pt idx="8">
                  <c:v>I 18</c:v>
                </c:pt>
                <c:pt idx="9">
                  <c:v>II</c:v>
                </c:pt>
                <c:pt idx="10">
                  <c:v>III</c:v>
                </c:pt>
                <c:pt idx="11">
                  <c:v>IV</c:v>
                </c:pt>
                <c:pt idx="12">
                  <c:v>I 19</c:v>
                </c:pt>
                <c:pt idx="13">
                  <c:v>II</c:v>
                </c:pt>
                <c:pt idx="14">
                  <c:v>III</c:v>
                </c:pt>
                <c:pt idx="15">
                  <c:v>IV</c:v>
                </c:pt>
                <c:pt idx="16">
                  <c:v>I 20</c:v>
                </c:pt>
                <c:pt idx="17">
                  <c:v>II</c:v>
                </c:pt>
                <c:pt idx="18">
                  <c:v>III</c:v>
                </c:pt>
                <c:pt idx="19">
                  <c:v>IV</c:v>
                </c:pt>
              </c:strCache>
            </c:strRef>
          </c:cat>
          <c:val>
            <c:numRef>
              <c:f>'Գրաֆիկ 47'!$F$2:$F$21</c:f>
              <c:numCache>
                <c:formatCode>0.0</c:formatCode>
                <c:ptCount val="20"/>
                <c:pt idx="0">
                  <c:v>14.983123387806041</c:v>
                </c:pt>
                <c:pt idx="1">
                  <c:v>13.245613425632087</c:v>
                </c:pt>
                <c:pt idx="2">
                  <c:v>14.232280181130683</c:v>
                </c:pt>
                <c:pt idx="3">
                  <c:v>12.298132962242089</c:v>
                </c:pt>
                <c:pt idx="4">
                  <c:v>14.221528408592174</c:v>
                </c:pt>
                <c:pt idx="5">
                  <c:v>10.960345365737254</c:v>
                </c:pt>
                <c:pt idx="6">
                  <c:v>9.8078318637371638</c:v>
                </c:pt>
                <c:pt idx="7">
                  <c:v>11.069447988923162</c:v>
                </c:pt>
                <c:pt idx="8">
                  <c:v>11.400969538989559</c:v>
                </c:pt>
                <c:pt idx="9">
                  <c:v>11.062201055660054</c:v>
                </c:pt>
                <c:pt idx="10">
                  <c:v>11.536808470795991</c:v>
                </c:pt>
                <c:pt idx="11">
                  <c:v>10.486933379193554</c:v>
                </c:pt>
                <c:pt idx="12">
                  <c:v>11.321533789078094</c:v>
                </c:pt>
                <c:pt idx="13">
                  <c:v>11.029167906310994</c:v>
                </c:pt>
                <c:pt idx="14">
                  <c:v>10.903694313108764</c:v>
                </c:pt>
                <c:pt idx="15">
                  <c:v>10.502227019705362</c:v>
                </c:pt>
                <c:pt idx="16">
                  <c:v>10.697230213082571</c:v>
                </c:pt>
                <c:pt idx="17">
                  <c:v>10.484133954867682</c:v>
                </c:pt>
                <c:pt idx="18">
                  <c:v>10.643993845896812</c:v>
                </c:pt>
                <c:pt idx="19">
                  <c:v>10.261034990541852</c:v>
                </c:pt>
              </c:numCache>
            </c:numRef>
          </c:val>
          <c:smooth val="0"/>
          <c:extLst>
            <c:ext xmlns:c16="http://schemas.microsoft.com/office/drawing/2014/chart" uri="{C3380CC4-5D6E-409C-BE32-E72D297353CC}">
              <c16:uniqueId val="{00000004-F428-4F9D-8348-20CC5A96B864}"/>
            </c:ext>
          </c:extLst>
        </c:ser>
        <c:ser>
          <c:idx val="3"/>
          <c:order val="4"/>
          <c:tx>
            <c:strRef>
              <c:f>'Գրաֆիկ 47'!$E$1</c:f>
              <c:strCache>
                <c:ptCount val="1"/>
                <c:pt idx="0">
                  <c:v>Loans to individuals more than 1 year</c:v>
                </c:pt>
              </c:strCache>
            </c:strRef>
          </c:tx>
          <c:marker>
            <c:symbol val="none"/>
          </c:marker>
          <c:cat>
            <c:strRef>
              <c:f>'Գրաֆիկ 47'!$A$2:$A$21</c:f>
              <c:strCache>
                <c:ptCount val="20"/>
                <c:pt idx="0">
                  <c:v>I 16</c:v>
                </c:pt>
                <c:pt idx="1">
                  <c:v>II</c:v>
                </c:pt>
                <c:pt idx="2">
                  <c:v>III</c:v>
                </c:pt>
                <c:pt idx="3">
                  <c:v>IV</c:v>
                </c:pt>
                <c:pt idx="4">
                  <c:v>I 17</c:v>
                </c:pt>
                <c:pt idx="5">
                  <c:v>II</c:v>
                </c:pt>
                <c:pt idx="6">
                  <c:v>III</c:v>
                </c:pt>
                <c:pt idx="7">
                  <c:v>IV</c:v>
                </c:pt>
                <c:pt idx="8">
                  <c:v>I 18</c:v>
                </c:pt>
                <c:pt idx="9">
                  <c:v>II</c:v>
                </c:pt>
                <c:pt idx="10">
                  <c:v>III</c:v>
                </c:pt>
                <c:pt idx="11">
                  <c:v>IV</c:v>
                </c:pt>
                <c:pt idx="12">
                  <c:v>I 19</c:v>
                </c:pt>
                <c:pt idx="13">
                  <c:v>II</c:v>
                </c:pt>
                <c:pt idx="14">
                  <c:v>III</c:v>
                </c:pt>
                <c:pt idx="15">
                  <c:v>IV</c:v>
                </c:pt>
                <c:pt idx="16">
                  <c:v>I 20</c:v>
                </c:pt>
                <c:pt idx="17">
                  <c:v>II</c:v>
                </c:pt>
                <c:pt idx="18">
                  <c:v>III</c:v>
                </c:pt>
                <c:pt idx="19">
                  <c:v>IV</c:v>
                </c:pt>
              </c:strCache>
            </c:strRef>
          </c:cat>
          <c:val>
            <c:numRef>
              <c:f>'Գրաֆիկ 47'!$E$2:$E$21</c:f>
              <c:numCache>
                <c:formatCode>0.0</c:formatCode>
                <c:ptCount val="20"/>
                <c:pt idx="0">
                  <c:v>19.019178045034973</c:v>
                </c:pt>
                <c:pt idx="1">
                  <c:v>18.648871912507659</c:v>
                </c:pt>
                <c:pt idx="2">
                  <c:v>17.929963177206087</c:v>
                </c:pt>
                <c:pt idx="3">
                  <c:v>17.313154573451669</c:v>
                </c:pt>
                <c:pt idx="4">
                  <c:v>17.49069250252985</c:v>
                </c:pt>
                <c:pt idx="5">
                  <c:v>16.366255182848462</c:v>
                </c:pt>
                <c:pt idx="6">
                  <c:v>15.788015120178258</c:v>
                </c:pt>
                <c:pt idx="7">
                  <c:v>14.151706844937282</c:v>
                </c:pt>
                <c:pt idx="8">
                  <c:v>13.273415964525919</c:v>
                </c:pt>
                <c:pt idx="9">
                  <c:v>13.170272780206348</c:v>
                </c:pt>
                <c:pt idx="10">
                  <c:v>12.681882041007052</c:v>
                </c:pt>
                <c:pt idx="11">
                  <c:v>11.736864397431738</c:v>
                </c:pt>
                <c:pt idx="12">
                  <c:v>13.058241203869166</c:v>
                </c:pt>
                <c:pt idx="13">
                  <c:v>13.187580885519194</c:v>
                </c:pt>
                <c:pt idx="14">
                  <c:v>13.521569174222931</c:v>
                </c:pt>
                <c:pt idx="15">
                  <c:v>13.283562388796085</c:v>
                </c:pt>
                <c:pt idx="16">
                  <c:v>13.544360135476678</c:v>
                </c:pt>
                <c:pt idx="17">
                  <c:v>13.282698112037529</c:v>
                </c:pt>
                <c:pt idx="18">
                  <c:v>13.262240477805827</c:v>
                </c:pt>
                <c:pt idx="19">
                  <c:v>12.890183969001653</c:v>
                </c:pt>
              </c:numCache>
            </c:numRef>
          </c:val>
          <c:smooth val="0"/>
          <c:extLst>
            <c:ext xmlns:c16="http://schemas.microsoft.com/office/drawing/2014/chart" uri="{C3380CC4-5D6E-409C-BE32-E72D297353CC}">
              <c16:uniqueId val="{00000000-371F-4B8D-887D-38687FC2E377}"/>
            </c:ext>
          </c:extLst>
        </c:ser>
        <c:ser>
          <c:idx val="5"/>
          <c:order val="5"/>
          <c:tx>
            <c:strRef>
              <c:f>'Գրաֆիկ 47'!$G$1</c:f>
              <c:strCache>
                <c:ptCount val="1"/>
                <c:pt idx="0">
                  <c:v>Loans to legal persons over 1 year</c:v>
                </c:pt>
              </c:strCache>
            </c:strRef>
          </c:tx>
          <c:marker>
            <c:symbol val="none"/>
          </c:marker>
          <c:cat>
            <c:strRef>
              <c:f>'Գրաֆիկ 47'!$A$2:$A$21</c:f>
              <c:strCache>
                <c:ptCount val="20"/>
                <c:pt idx="0">
                  <c:v>I 16</c:v>
                </c:pt>
                <c:pt idx="1">
                  <c:v>II</c:v>
                </c:pt>
                <c:pt idx="2">
                  <c:v>III</c:v>
                </c:pt>
                <c:pt idx="3">
                  <c:v>IV</c:v>
                </c:pt>
                <c:pt idx="4">
                  <c:v>I 17</c:v>
                </c:pt>
                <c:pt idx="5">
                  <c:v>II</c:v>
                </c:pt>
                <c:pt idx="6">
                  <c:v>III</c:v>
                </c:pt>
                <c:pt idx="7">
                  <c:v>IV</c:v>
                </c:pt>
                <c:pt idx="8">
                  <c:v>I 18</c:v>
                </c:pt>
                <c:pt idx="9">
                  <c:v>II</c:v>
                </c:pt>
                <c:pt idx="10">
                  <c:v>III</c:v>
                </c:pt>
                <c:pt idx="11">
                  <c:v>IV</c:v>
                </c:pt>
                <c:pt idx="12">
                  <c:v>I 19</c:v>
                </c:pt>
                <c:pt idx="13">
                  <c:v>II</c:v>
                </c:pt>
                <c:pt idx="14">
                  <c:v>III</c:v>
                </c:pt>
                <c:pt idx="15">
                  <c:v>IV</c:v>
                </c:pt>
                <c:pt idx="16">
                  <c:v>I 20</c:v>
                </c:pt>
                <c:pt idx="17">
                  <c:v>II</c:v>
                </c:pt>
                <c:pt idx="18">
                  <c:v>III</c:v>
                </c:pt>
                <c:pt idx="19">
                  <c:v>IV</c:v>
                </c:pt>
              </c:strCache>
            </c:strRef>
          </c:cat>
          <c:val>
            <c:numRef>
              <c:f>'Գրաֆիկ 47'!$G$2:$G$21</c:f>
              <c:numCache>
                <c:formatCode>0.0</c:formatCode>
                <c:ptCount val="20"/>
                <c:pt idx="0">
                  <c:v>15.155874628646375</c:v>
                </c:pt>
                <c:pt idx="1">
                  <c:v>12.983295381112271</c:v>
                </c:pt>
                <c:pt idx="2">
                  <c:v>14.265612291010099</c:v>
                </c:pt>
                <c:pt idx="3">
                  <c:v>12.871243719805019</c:v>
                </c:pt>
                <c:pt idx="4">
                  <c:v>12.641246511583949</c:v>
                </c:pt>
                <c:pt idx="5">
                  <c:v>12.812550588982454</c:v>
                </c:pt>
                <c:pt idx="6">
                  <c:v>12.472256486726865</c:v>
                </c:pt>
                <c:pt idx="7">
                  <c:v>10.171450196794011</c:v>
                </c:pt>
                <c:pt idx="8">
                  <c:v>11.44837013148326</c:v>
                </c:pt>
                <c:pt idx="9">
                  <c:v>10.993454032262679</c:v>
                </c:pt>
                <c:pt idx="10">
                  <c:v>11.384288550116086</c:v>
                </c:pt>
                <c:pt idx="11">
                  <c:v>11.232644292964101</c:v>
                </c:pt>
                <c:pt idx="12">
                  <c:v>11.098506891675136</c:v>
                </c:pt>
                <c:pt idx="13">
                  <c:v>10.872399898609975</c:v>
                </c:pt>
                <c:pt idx="14">
                  <c:v>12.107394907233161</c:v>
                </c:pt>
                <c:pt idx="15">
                  <c:v>10.471673777280284</c:v>
                </c:pt>
                <c:pt idx="16">
                  <c:v>11.711769301453263</c:v>
                </c:pt>
                <c:pt idx="17">
                  <c:v>10.623184580756813</c:v>
                </c:pt>
                <c:pt idx="18">
                  <c:v>11.827745162923888</c:v>
                </c:pt>
                <c:pt idx="19">
                  <c:v>10.513505648105001</c:v>
                </c:pt>
              </c:numCache>
            </c:numRef>
          </c:val>
          <c:smooth val="0"/>
          <c:extLst>
            <c:ext xmlns:c16="http://schemas.microsoft.com/office/drawing/2014/chart" uri="{C3380CC4-5D6E-409C-BE32-E72D297353CC}">
              <c16:uniqueId val="{00000001-371F-4B8D-887D-38687FC2E377}"/>
            </c:ext>
          </c:extLst>
        </c:ser>
        <c:ser>
          <c:idx val="6"/>
          <c:order val="6"/>
          <c:tx>
            <c:strRef>
              <c:f>'Գրաֆիկ 47'!$H$1</c:f>
              <c:strCache>
                <c:ptCount val="1"/>
                <c:pt idx="0">
                  <c:v>Ն1(2) </c:v>
                </c:pt>
              </c:strCache>
            </c:strRef>
          </c:tx>
          <c:marker>
            <c:symbol val="none"/>
          </c:marker>
          <c:cat>
            <c:strRef>
              <c:f>'Գրաֆիկ 47'!$A$2:$A$21</c:f>
              <c:strCache>
                <c:ptCount val="20"/>
                <c:pt idx="0">
                  <c:v>I 16</c:v>
                </c:pt>
                <c:pt idx="1">
                  <c:v>II</c:v>
                </c:pt>
                <c:pt idx="2">
                  <c:v>III</c:v>
                </c:pt>
                <c:pt idx="3">
                  <c:v>IV</c:v>
                </c:pt>
                <c:pt idx="4">
                  <c:v>I 17</c:v>
                </c:pt>
                <c:pt idx="5">
                  <c:v>II</c:v>
                </c:pt>
                <c:pt idx="6">
                  <c:v>III</c:v>
                </c:pt>
                <c:pt idx="7">
                  <c:v>IV</c:v>
                </c:pt>
                <c:pt idx="8">
                  <c:v>I 18</c:v>
                </c:pt>
                <c:pt idx="9">
                  <c:v>II</c:v>
                </c:pt>
                <c:pt idx="10">
                  <c:v>III</c:v>
                </c:pt>
                <c:pt idx="11">
                  <c:v>IV</c:v>
                </c:pt>
                <c:pt idx="12">
                  <c:v>I 19</c:v>
                </c:pt>
                <c:pt idx="13">
                  <c:v>II</c:v>
                </c:pt>
                <c:pt idx="14">
                  <c:v>III</c:v>
                </c:pt>
                <c:pt idx="15">
                  <c:v>IV</c:v>
                </c:pt>
                <c:pt idx="16">
                  <c:v>I 20</c:v>
                </c:pt>
                <c:pt idx="17">
                  <c:v>II</c:v>
                </c:pt>
                <c:pt idx="18">
                  <c:v>III</c:v>
                </c:pt>
                <c:pt idx="19">
                  <c:v>IV</c:v>
                </c:pt>
              </c:strCache>
            </c:strRef>
          </c:cat>
          <c:val>
            <c:numRef>
              <c:f>'Գրաֆիկ 47'!$H$2:$H$18</c:f>
            </c:numRef>
          </c:val>
          <c:smooth val="0"/>
          <c:extLst>
            <c:ext xmlns:c16="http://schemas.microsoft.com/office/drawing/2014/chart" uri="{C3380CC4-5D6E-409C-BE32-E72D297353CC}">
              <c16:uniqueId val="{00000002-371F-4B8D-887D-38687FC2E377}"/>
            </c:ext>
          </c:extLst>
        </c:ser>
        <c:dLbls>
          <c:showLegendKey val="0"/>
          <c:showVal val="0"/>
          <c:showCatName val="0"/>
          <c:showSerName val="0"/>
          <c:showPercent val="0"/>
          <c:showBubbleSize val="0"/>
        </c:dLbls>
        <c:smooth val="0"/>
        <c:axId val="507329088"/>
        <c:axId val="507331832"/>
      </c:lineChart>
      <c:catAx>
        <c:axId val="507329088"/>
        <c:scaling>
          <c:orientation val="minMax"/>
        </c:scaling>
        <c:delete val="0"/>
        <c:axPos val="b"/>
        <c:numFmt formatCode="General" sourceLinked="1"/>
        <c:majorTickMark val="out"/>
        <c:minorTickMark val="none"/>
        <c:tickLblPos val="nextTo"/>
        <c:txPr>
          <a:bodyPr/>
          <a:lstStyle/>
          <a:p>
            <a:pPr>
              <a:defRPr sz="600">
                <a:latin typeface="GHEA Grapalat" panose="02000506050000020003" pitchFamily="50" charset="0"/>
              </a:defRPr>
            </a:pPr>
            <a:endParaRPr lang="en-US"/>
          </a:p>
        </c:txPr>
        <c:crossAx val="507331832"/>
        <c:crosses val="autoZero"/>
        <c:auto val="1"/>
        <c:lblAlgn val="ctr"/>
        <c:lblOffset val="100"/>
        <c:tickLblSkip val="2"/>
        <c:noMultiLvlLbl val="1"/>
      </c:catAx>
      <c:valAx>
        <c:axId val="507331832"/>
        <c:scaling>
          <c:orientation val="minMax"/>
          <c:min val="5"/>
        </c:scaling>
        <c:delete val="0"/>
        <c:axPos val="l"/>
        <c:numFmt formatCode="0" sourceLinked="0"/>
        <c:majorTickMark val="out"/>
        <c:minorTickMark val="none"/>
        <c:tickLblPos val="nextTo"/>
        <c:txPr>
          <a:bodyPr/>
          <a:lstStyle/>
          <a:p>
            <a:pPr>
              <a:defRPr sz="600">
                <a:latin typeface="GHEA Grapalat" panose="02000506050000020003" pitchFamily="50" charset="0"/>
              </a:defRPr>
            </a:pPr>
            <a:endParaRPr lang="en-US"/>
          </a:p>
        </c:txPr>
        <c:crossAx val="507329088"/>
        <c:crosses val="autoZero"/>
        <c:crossBetween val="between"/>
        <c:majorUnit val="5"/>
      </c:valAx>
      <c:spPr>
        <a:noFill/>
      </c:spPr>
    </c:plotArea>
    <c:legend>
      <c:legendPos val="r"/>
      <c:layout>
        <c:manualLayout>
          <c:xMode val="edge"/>
          <c:yMode val="edge"/>
          <c:x val="0"/>
          <c:y val="0.64671574074074067"/>
          <c:w val="0.71210515873015878"/>
          <c:h val="0.35328425925925927"/>
        </c:manualLayout>
      </c:layout>
      <c:overlay val="0"/>
      <c:txPr>
        <a:bodyPr/>
        <a:lstStyle/>
        <a:p>
          <a:pPr>
            <a:defRPr sz="800" b="0" i="1" baseline="-14000">
              <a:latin typeface="GHEA Grapalat" panose="02000506050000020003" pitchFamily="50" charset="0"/>
            </a:defRPr>
          </a:pPr>
          <a:endParaRPr lang="en-US"/>
        </a:p>
      </c:txPr>
    </c:legend>
    <c:plotVisOnly val="1"/>
    <c:dispBlanksAs val="gap"/>
    <c:showDLblsOverMax val="0"/>
  </c:chart>
  <c:spPr>
    <a:noFill/>
    <a:ln>
      <a:noFill/>
    </a:ln>
  </c:sp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1603259144018288"/>
          <c:y val="7.1448888272225883E-2"/>
          <c:w val="0.74749650749301499"/>
          <c:h val="0.57665531443970852"/>
        </c:manualLayout>
      </c:layout>
      <c:lineChart>
        <c:grouping val="standard"/>
        <c:varyColors val="0"/>
        <c:ser>
          <c:idx val="0"/>
          <c:order val="0"/>
          <c:tx>
            <c:strRef>
              <c:f>'Գրաֆիկ 5'!$B$1</c:f>
              <c:strCache>
                <c:ptCount val="1"/>
                <c:pt idx="0">
                  <c:v>International oil prices (USD/barrel, left axis)</c:v>
                </c:pt>
              </c:strCache>
            </c:strRef>
          </c:tx>
          <c:spPr>
            <a:ln w="12700" cap="rnd">
              <a:solidFill>
                <a:schemeClr val="tx2"/>
              </a:solidFill>
              <a:round/>
            </a:ln>
            <a:effectLst/>
          </c:spPr>
          <c:marker>
            <c:symbol val="none"/>
          </c:marker>
          <c:cat>
            <c:strRef>
              <c:f>'Գրաֆիկ 5'!$A$14:$A$39</c:f>
              <c:strCache>
                <c:ptCount val="26"/>
                <c:pt idx="0">
                  <c:v>I 17</c:v>
                </c:pt>
                <c:pt idx="1">
                  <c:v>II</c:v>
                </c:pt>
                <c:pt idx="2">
                  <c:v>III</c:v>
                </c:pt>
                <c:pt idx="3">
                  <c:v>IV</c:v>
                </c:pt>
                <c:pt idx="4">
                  <c:v>I 18</c:v>
                </c:pt>
                <c:pt idx="5">
                  <c:v>II</c:v>
                </c:pt>
                <c:pt idx="6">
                  <c:v>III</c:v>
                </c:pt>
                <c:pt idx="7">
                  <c:v>IV</c:v>
                </c:pt>
                <c:pt idx="8">
                  <c:v>I 19</c:v>
                </c:pt>
                <c:pt idx="9">
                  <c:v>II</c:v>
                </c:pt>
                <c:pt idx="10">
                  <c:v>III</c:v>
                </c:pt>
                <c:pt idx="11">
                  <c:v>IV</c:v>
                </c:pt>
                <c:pt idx="12">
                  <c:v>I 20</c:v>
                </c:pt>
                <c:pt idx="13">
                  <c:v>II</c:v>
                </c:pt>
                <c:pt idx="14">
                  <c:v>III</c:v>
                </c:pt>
                <c:pt idx="15">
                  <c:v>IV</c:v>
                </c:pt>
                <c:pt idx="16">
                  <c:v>I 21</c:v>
                </c:pt>
                <c:pt idx="17">
                  <c:v>II</c:v>
                </c:pt>
                <c:pt idx="18">
                  <c:v>III</c:v>
                </c:pt>
                <c:pt idx="19">
                  <c:v>IV</c:v>
                </c:pt>
                <c:pt idx="20">
                  <c:v>I 22</c:v>
                </c:pt>
                <c:pt idx="21">
                  <c:v>II</c:v>
                </c:pt>
                <c:pt idx="22">
                  <c:v>III</c:v>
                </c:pt>
                <c:pt idx="23">
                  <c:v>IV</c:v>
                </c:pt>
                <c:pt idx="24">
                  <c:v>I 23</c:v>
                </c:pt>
                <c:pt idx="25">
                  <c:v>II</c:v>
                </c:pt>
              </c:strCache>
            </c:strRef>
          </c:cat>
          <c:val>
            <c:numRef>
              <c:f>'Գրաֆիկ 5'!$B$14:$B$39</c:f>
              <c:numCache>
                <c:formatCode>0.0</c:formatCode>
                <c:ptCount val="26"/>
                <c:pt idx="0">
                  <c:v>54.0945556</c:v>
                </c:pt>
                <c:pt idx="1">
                  <c:v>50.211200900000001</c:v>
                </c:pt>
                <c:pt idx="2">
                  <c:v>51.675845899999999</c:v>
                </c:pt>
                <c:pt idx="3">
                  <c:v>61.4017421</c:v>
                </c:pt>
                <c:pt idx="4">
                  <c:v>66.936639999999997</c:v>
                </c:pt>
                <c:pt idx="5">
                  <c:v>74.459890000000001</c:v>
                </c:pt>
                <c:pt idx="6">
                  <c:v>75.43732</c:v>
                </c:pt>
                <c:pt idx="7">
                  <c:v>66.651129999999995</c:v>
                </c:pt>
                <c:pt idx="8">
                  <c:v>63.198950000000004</c:v>
                </c:pt>
                <c:pt idx="9">
                  <c:v>68.24736</c:v>
                </c:pt>
                <c:pt idx="10">
                  <c:v>61.828470000000003</c:v>
                </c:pt>
                <c:pt idx="11">
                  <c:v>62.597329999999999</c:v>
                </c:pt>
                <c:pt idx="12">
                  <c:v>49.206789999999998</c:v>
                </c:pt>
                <c:pt idx="13">
                  <c:v>32.770989999999998</c:v>
                </c:pt>
                <c:pt idx="14">
                  <c:v>42.92689</c:v>
                </c:pt>
                <c:pt idx="15">
                  <c:v>44.940719999999999</c:v>
                </c:pt>
                <c:pt idx="16">
                  <c:v>58.538609999999998</c:v>
                </c:pt>
                <c:pt idx="17">
                  <c:v>63.49635</c:v>
                </c:pt>
                <c:pt idx="18">
                  <c:v>62.558439999999997</c:v>
                </c:pt>
                <c:pt idx="19">
                  <c:v>60.685699999999997</c:v>
                </c:pt>
                <c:pt idx="20">
                  <c:v>60.011879999999998</c:v>
                </c:pt>
                <c:pt idx="21">
                  <c:v>60.265949999999997</c:v>
                </c:pt>
                <c:pt idx="22">
                  <c:v>60.791870000000003</c:v>
                </c:pt>
                <c:pt idx="23">
                  <c:v>61.518320000000003</c:v>
                </c:pt>
                <c:pt idx="24">
                  <c:v>62.425220000000003</c:v>
                </c:pt>
                <c:pt idx="25">
                  <c:v>63.324719999999999</c:v>
                </c:pt>
              </c:numCache>
            </c:numRef>
          </c:val>
          <c:smooth val="0"/>
          <c:extLst>
            <c:ext xmlns:c16="http://schemas.microsoft.com/office/drawing/2014/chart" uri="{C3380CC4-5D6E-409C-BE32-E72D297353CC}">
              <c16:uniqueId val="{00000000-E4F0-41D9-BB7F-0C2C7567B067}"/>
            </c:ext>
          </c:extLst>
        </c:ser>
        <c:ser>
          <c:idx val="2"/>
          <c:order val="2"/>
          <c:tx>
            <c:strRef>
              <c:f>'Գրաֆիկ 5'!$D$1</c:f>
              <c:strCache>
                <c:ptCount val="1"/>
                <c:pt idx="0">
                  <c:v>Food Price Index (FAO index, left axis)</c:v>
                </c:pt>
              </c:strCache>
            </c:strRef>
          </c:tx>
          <c:spPr>
            <a:ln w="12700" cap="rnd">
              <a:solidFill>
                <a:schemeClr val="accent6">
                  <a:lumMod val="75000"/>
                </a:schemeClr>
              </a:solidFill>
              <a:round/>
            </a:ln>
            <a:effectLst/>
          </c:spPr>
          <c:marker>
            <c:symbol val="none"/>
          </c:marker>
          <c:cat>
            <c:strRef>
              <c:f>'Գրաֆիկ 5'!$A$14:$A$39</c:f>
              <c:strCache>
                <c:ptCount val="26"/>
                <c:pt idx="0">
                  <c:v>I 17</c:v>
                </c:pt>
                <c:pt idx="1">
                  <c:v>II</c:v>
                </c:pt>
                <c:pt idx="2">
                  <c:v>III</c:v>
                </c:pt>
                <c:pt idx="3">
                  <c:v>IV</c:v>
                </c:pt>
                <c:pt idx="4">
                  <c:v>I 18</c:v>
                </c:pt>
                <c:pt idx="5">
                  <c:v>II</c:v>
                </c:pt>
                <c:pt idx="6">
                  <c:v>III</c:v>
                </c:pt>
                <c:pt idx="7">
                  <c:v>IV</c:v>
                </c:pt>
                <c:pt idx="8">
                  <c:v>I 19</c:v>
                </c:pt>
                <c:pt idx="9">
                  <c:v>II</c:v>
                </c:pt>
                <c:pt idx="10">
                  <c:v>III</c:v>
                </c:pt>
                <c:pt idx="11">
                  <c:v>IV</c:v>
                </c:pt>
                <c:pt idx="12">
                  <c:v>I 20</c:v>
                </c:pt>
                <c:pt idx="13">
                  <c:v>II</c:v>
                </c:pt>
                <c:pt idx="14">
                  <c:v>III</c:v>
                </c:pt>
                <c:pt idx="15">
                  <c:v>IV</c:v>
                </c:pt>
                <c:pt idx="16">
                  <c:v>I 21</c:v>
                </c:pt>
                <c:pt idx="17">
                  <c:v>II</c:v>
                </c:pt>
                <c:pt idx="18">
                  <c:v>III</c:v>
                </c:pt>
                <c:pt idx="19">
                  <c:v>IV</c:v>
                </c:pt>
                <c:pt idx="20">
                  <c:v>I 22</c:v>
                </c:pt>
                <c:pt idx="21">
                  <c:v>II</c:v>
                </c:pt>
                <c:pt idx="22">
                  <c:v>III</c:v>
                </c:pt>
                <c:pt idx="23">
                  <c:v>IV</c:v>
                </c:pt>
                <c:pt idx="24">
                  <c:v>I 23</c:v>
                </c:pt>
                <c:pt idx="25">
                  <c:v>II</c:v>
                </c:pt>
              </c:strCache>
            </c:strRef>
          </c:cat>
          <c:val>
            <c:numRef>
              <c:f>'Գրաֆիկ 5'!$D$14:$D$39</c:f>
              <c:numCache>
                <c:formatCode>0.0</c:formatCode>
                <c:ptCount val="26"/>
                <c:pt idx="0">
                  <c:v>97.329890000000006</c:v>
                </c:pt>
                <c:pt idx="1">
                  <c:v>96.825230000000005</c:v>
                </c:pt>
                <c:pt idx="2">
                  <c:v>99.799300000000002</c:v>
                </c:pt>
                <c:pt idx="3">
                  <c:v>98.059539999999998</c:v>
                </c:pt>
                <c:pt idx="4">
                  <c:v>97.828829999999996</c:v>
                </c:pt>
                <c:pt idx="5">
                  <c:v>97.996889999999993</c:v>
                </c:pt>
                <c:pt idx="6">
                  <c:v>95.030799999999999</c:v>
                </c:pt>
                <c:pt idx="7">
                  <c:v>92.565219999999997</c:v>
                </c:pt>
                <c:pt idx="8">
                  <c:v>93.432469999999995</c:v>
                </c:pt>
                <c:pt idx="9">
                  <c:v>94.364050000000006</c:v>
                </c:pt>
                <c:pt idx="10">
                  <c:v>94.130420000000001</c:v>
                </c:pt>
                <c:pt idx="11">
                  <c:v>98.237750000000005</c:v>
                </c:pt>
                <c:pt idx="12">
                  <c:v>98.953289999999996</c:v>
                </c:pt>
                <c:pt idx="13">
                  <c:v>92.162520000000001</c:v>
                </c:pt>
                <c:pt idx="14">
                  <c:v>95.886769999999999</c:v>
                </c:pt>
                <c:pt idx="15">
                  <c:v>105.0228</c:v>
                </c:pt>
                <c:pt idx="16">
                  <c:v>114.2803</c:v>
                </c:pt>
                <c:pt idx="17">
                  <c:v>117.25839999999999</c:v>
                </c:pt>
                <c:pt idx="18">
                  <c:v>117.6545</c:v>
                </c:pt>
                <c:pt idx="19">
                  <c:v>115.9773</c:v>
                </c:pt>
                <c:pt idx="20">
                  <c:v>115.1814</c:v>
                </c:pt>
                <c:pt idx="21">
                  <c:v>115.0651</c:v>
                </c:pt>
                <c:pt idx="22">
                  <c:v>115.11</c:v>
                </c:pt>
                <c:pt idx="23">
                  <c:v>115.4633</c:v>
                </c:pt>
                <c:pt idx="24">
                  <c:v>116.2081</c:v>
                </c:pt>
                <c:pt idx="25">
                  <c:v>117.1206</c:v>
                </c:pt>
              </c:numCache>
            </c:numRef>
          </c:val>
          <c:smooth val="0"/>
          <c:extLst>
            <c:ext xmlns:c16="http://schemas.microsoft.com/office/drawing/2014/chart" uri="{C3380CC4-5D6E-409C-BE32-E72D297353CC}">
              <c16:uniqueId val="{00000001-E4F0-41D9-BB7F-0C2C7567B067}"/>
            </c:ext>
          </c:extLst>
        </c:ser>
        <c:dLbls>
          <c:showLegendKey val="0"/>
          <c:showVal val="0"/>
          <c:showCatName val="0"/>
          <c:showSerName val="0"/>
          <c:showPercent val="0"/>
          <c:showBubbleSize val="0"/>
        </c:dLbls>
        <c:marker val="1"/>
        <c:smooth val="0"/>
        <c:axId val="715215224"/>
        <c:axId val="715220320"/>
      </c:lineChart>
      <c:lineChart>
        <c:grouping val="standard"/>
        <c:varyColors val="0"/>
        <c:ser>
          <c:idx val="1"/>
          <c:order val="1"/>
          <c:tx>
            <c:strRef>
              <c:f>'Գրաֆիկ 5'!$C$1</c:f>
              <c:strCache>
                <c:ptCount val="1"/>
                <c:pt idx="0">
                  <c:v>International copper prices (USD/ton, right axis)</c:v>
                </c:pt>
              </c:strCache>
            </c:strRef>
          </c:tx>
          <c:spPr>
            <a:ln w="12700" cap="rnd">
              <a:solidFill>
                <a:srgbClr val="C00000"/>
              </a:solidFill>
              <a:round/>
            </a:ln>
            <a:effectLst/>
          </c:spPr>
          <c:marker>
            <c:symbol val="none"/>
          </c:marker>
          <c:cat>
            <c:strRef>
              <c:f>'Գրաֆիկ 5'!$A$14:$A$39</c:f>
              <c:strCache>
                <c:ptCount val="26"/>
                <c:pt idx="0">
                  <c:v>I 17</c:v>
                </c:pt>
                <c:pt idx="1">
                  <c:v>II</c:v>
                </c:pt>
                <c:pt idx="2">
                  <c:v>III</c:v>
                </c:pt>
                <c:pt idx="3">
                  <c:v>IV</c:v>
                </c:pt>
                <c:pt idx="4">
                  <c:v>I 18</c:v>
                </c:pt>
                <c:pt idx="5">
                  <c:v>II</c:v>
                </c:pt>
                <c:pt idx="6">
                  <c:v>III</c:v>
                </c:pt>
                <c:pt idx="7">
                  <c:v>IV</c:v>
                </c:pt>
                <c:pt idx="8">
                  <c:v>I 19</c:v>
                </c:pt>
                <c:pt idx="9">
                  <c:v>II</c:v>
                </c:pt>
                <c:pt idx="10">
                  <c:v>III</c:v>
                </c:pt>
                <c:pt idx="11">
                  <c:v>IV</c:v>
                </c:pt>
                <c:pt idx="12">
                  <c:v>I 20</c:v>
                </c:pt>
                <c:pt idx="13">
                  <c:v>II</c:v>
                </c:pt>
                <c:pt idx="14">
                  <c:v>III</c:v>
                </c:pt>
                <c:pt idx="15">
                  <c:v>IV</c:v>
                </c:pt>
                <c:pt idx="16">
                  <c:v>I 21</c:v>
                </c:pt>
                <c:pt idx="17">
                  <c:v>II</c:v>
                </c:pt>
                <c:pt idx="18">
                  <c:v>III</c:v>
                </c:pt>
                <c:pt idx="19">
                  <c:v>IV</c:v>
                </c:pt>
                <c:pt idx="20">
                  <c:v>I 22</c:v>
                </c:pt>
                <c:pt idx="21">
                  <c:v>II</c:v>
                </c:pt>
                <c:pt idx="22">
                  <c:v>III</c:v>
                </c:pt>
                <c:pt idx="23">
                  <c:v>IV</c:v>
                </c:pt>
                <c:pt idx="24">
                  <c:v>I 23</c:v>
                </c:pt>
                <c:pt idx="25">
                  <c:v>II</c:v>
                </c:pt>
              </c:strCache>
            </c:strRef>
          </c:cat>
          <c:val>
            <c:numRef>
              <c:f>'Գրաֆիկ 5'!$C$14:$C$39</c:f>
              <c:numCache>
                <c:formatCode>0.0</c:formatCode>
                <c:ptCount val="26"/>
                <c:pt idx="0">
                  <c:v>5839.5290000000005</c:v>
                </c:pt>
                <c:pt idx="1">
                  <c:v>5667.5150000000003</c:v>
                </c:pt>
                <c:pt idx="2">
                  <c:v>6343.8760000000002</c:v>
                </c:pt>
                <c:pt idx="3">
                  <c:v>6822.6710000000003</c:v>
                </c:pt>
                <c:pt idx="4">
                  <c:v>6956.2380000000003</c:v>
                </c:pt>
                <c:pt idx="5">
                  <c:v>6880.61</c:v>
                </c:pt>
                <c:pt idx="6">
                  <c:v>6116.8</c:v>
                </c:pt>
                <c:pt idx="7">
                  <c:v>6163.2849999999999</c:v>
                </c:pt>
                <c:pt idx="8">
                  <c:v>6222.7370000000001</c:v>
                </c:pt>
                <c:pt idx="9">
                  <c:v>6108.3050000000003</c:v>
                </c:pt>
                <c:pt idx="10">
                  <c:v>5802.4470000000001</c:v>
                </c:pt>
                <c:pt idx="11">
                  <c:v>5896.6059999999998</c:v>
                </c:pt>
                <c:pt idx="12">
                  <c:v>5667.7569999999996</c:v>
                </c:pt>
                <c:pt idx="13">
                  <c:v>5371.9369999999999</c:v>
                </c:pt>
                <c:pt idx="14">
                  <c:v>6515.64</c:v>
                </c:pt>
                <c:pt idx="15">
                  <c:v>7209.4880000000003</c:v>
                </c:pt>
                <c:pt idx="16">
                  <c:v>8122.53</c:v>
                </c:pt>
                <c:pt idx="17">
                  <c:v>9231.6290000000008</c:v>
                </c:pt>
                <c:pt idx="18">
                  <c:v>9532.9310000000005</c:v>
                </c:pt>
                <c:pt idx="19">
                  <c:v>9155.9089999999997</c:v>
                </c:pt>
                <c:pt idx="20">
                  <c:v>9038.5509999999995</c:v>
                </c:pt>
                <c:pt idx="21">
                  <c:v>9066.2170000000006</c:v>
                </c:pt>
                <c:pt idx="22">
                  <c:v>9128.8009999999995</c:v>
                </c:pt>
                <c:pt idx="23">
                  <c:v>9214.098</c:v>
                </c:pt>
                <c:pt idx="24">
                  <c:v>9316.9509999999991</c:v>
                </c:pt>
                <c:pt idx="25">
                  <c:v>9417.8819999999996</c:v>
                </c:pt>
              </c:numCache>
            </c:numRef>
          </c:val>
          <c:smooth val="0"/>
          <c:extLst>
            <c:ext xmlns:c16="http://schemas.microsoft.com/office/drawing/2014/chart" uri="{C3380CC4-5D6E-409C-BE32-E72D297353CC}">
              <c16:uniqueId val="{00000002-E4F0-41D9-BB7F-0C2C7567B067}"/>
            </c:ext>
          </c:extLst>
        </c:ser>
        <c:dLbls>
          <c:showLegendKey val="0"/>
          <c:showVal val="0"/>
          <c:showCatName val="0"/>
          <c:showSerName val="0"/>
          <c:showPercent val="0"/>
          <c:showBubbleSize val="0"/>
        </c:dLbls>
        <c:marker val="1"/>
        <c:smooth val="0"/>
        <c:axId val="715226200"/>
        <c:axId val="715217184"/>
      </c:lineChart>
      <c:catAx>
        <c:axId val="715215224"/>
        <c:scaling>
          <c:orientation val="minMax"/>
        </c:scaling>
        <c:delete val="0"/>
        <c:axPos val="b"/>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600" b="0" i="0" u="none" strike="noStrike" kern="1200" baseline="0">
                <a:solidFill>
                  <a:sysClr val="windowText" lastClr="000000"/>
                </a:solidFill>
                <a:latin typeface="GHEA Grapalat" panose="02000506050000020003" pitchFamily="50" charset="0"/>
                <a:ea typeface="+mn-ea"/>
                <a:cs typeface="+mn-cs"/>
              </a:defRPr>
            </a:pPr>
            <a:endParaRPr lang="en-US"/>
          </a:p>
        </c:txPr>
        <c:crossAx val="715220320"/>
        <c:crosses val="autoZero"/>
        <c:auto val="1"/>
        <c:lblAlgn val="ctr"/>
        <c:lblOffset val="100"/>
        <c:noMultiLvlLbl val="0"/>
      </c:catAx>
      <c:valAx>
        <c:axId val="715220320"/>
        <c:scaling>
          <c:orientation val="minMax"/>
          <c:max val="125"/>
          <c:min val="25"/>
        </c:scaling>
        <c:delete val="0"/>
        <c:axPos val="l"/>
        <c:numFmt formatCode="0" sourceLinked="0"/>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600" b="0" i="0" u="none" strike="noStrike" kern="1200" baseline="0">
                <a:ln>
                  <a:noFill/>
                </a:ln>
                <a:solidFill>
                  <a:sysClr val="windowText" lastClr="000000"/>
                </a:solidFill>
                <a:latin typeface="GHEA Grapalat" panose="02000506050000020003" pitchFamily="50" charset="0"/>
                <a:ea typeface="+mn-ea"/>
                <a:cs typeface="+mn-cs"/>
              </a:defRPr>
            </a:pPr>
            <a:endParaRPr lang="en-US"/>
          </a:p>
        </c:txPr>
        <c:crossAx val="715215224"/>
        <c:crosses val="autoZero"/>
        <c:crossBetween val="between"/>
      </c:valAx>
      <c:valAx>
        <c:axId val="715217184"/>
        <c:scaling>
          <c:orientation val="minMax"/>
          <c:max val="10000"/>
          <c:min val="4000"/>
        </c:scaling>
        <c:delete val="0"/>
        <c:axPos val="r"/>
        <c:numFmt formatCode="0" sourceLinked="0"/>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600" b="0" i="0" u="none" strike="noStrike" kern="1200" baseline="0">
                <a:solidFill>
                  <a:sysClr val="windowText" lastClr="000000"/>
                </a:solidFill>
                <a:latin typeface="GHEA Grapalat" panose="02000506050000020003" pitchFamily="50" charset="0"/>
                <a:ea typeface="+mn-ea"/>
                <a:cs typeface="+mn-cs"/>
              </a:defRPr>
            </a:pPr>
            <a:endParaRPr lang="en-US"/>
          </a:p>
        </c:txPr>
        <c:crossAx val="715226200"/>
        <c:crosses val="max"/>
        <c:crossBetween val="between"/>
        <c:majorUnit val="1000"/>
      </c:valAx>
      <c:catAx>
        <c:axId val="715226200"/>
        <c:scaling>
          <c:orientation val="minMax"/>
        </c:scaling>
        <c:delete val="1"/>
        <c:axPos val="b"/>
        <c:numFmt formatCode="General" sourceLinked="1"/>
        <c:majorTickMark val="out"/>
        <c:minorTickMark val="none"/>
        <c:tickLblPos val="nextTo"/>
        <c:crossAx val="715217184"/>
        <c:crosses val="autoZero"/>
        <c:auto val="1"/>
        <c:lblAlgn val="ctr"/>
        <c:lblOffset val="100"/>
        <c:noMultiLvlLbl val="0"/>
      </c:catAx>
      <c:spPr>
        <a:blipFill dpi="0" rotWithShape="1">
          <a:blip xmlns:r="http://schemas.openxmlformats.org/officeDocument/2006/relationships" r:embed="rId1"/>
          <a:srcRect/>
          <a:stretch>
            <a:fillRect l="59000"/>
          </a:stretch>
        </a:blipFill>
        <a:ln>
          <a:noFill/>
        </a:ln>
        <a:effectLst/>
      </c:spPr>
    </c:plotArea>
    <c:legend>
      <c:legendPos val="b"/>
      <c:layout>
        <c:manualLayout>
          <c:xMode val="edge"/>
          <c:yMode val="edge"/>
          <c:x val="0"/>
          <c:y val="0.78800143374148723"/>
          <c:w val="0.75660202882905769"/>
          <c:h val="0.20136155300804495"/>
        </c:manualLayout>
      </c:layout>
      <c:overlay val="0"/>
      <c:spPr>
        <a:noFill/>
        <a:ln>
          <a:noFill/>
        </a:ln>
        <a:effectLst/>
      </c:spPr>
      <c:txPr>
        <a:bodyPr rot="0" spcFirstLastPara="1" vertOverflow="ellipsis" vert="horz" wrap="square" anchor="ctr" anchorCtr="1"/>
        <a:lstStyle/>
        <a:p>
          <a:pPr>
            <a:defRPr sz="800" b="0" i="1" u="none" strike="noStrike" kern="1200" baseline="-14000">
              <a:solidFill>
                <a:sysClr val="windowText" lastClr="000000"/>
              </a:solidFill>
              <a:latin typeface="GHEA Grapalat" panose="02000506050000020003" pitchFamily="50" charset="0"/>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2">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9.359126984126985E-2"/>
          <c:y val="0.17293370353499204"/>
          <c:w val="0.77917777777777775"/>
          <c:h val="0.66474263031170677"/>
        </c:manualLayout>
      </c:layout>
      <c:barChart>
        <c:barDir val="col"/>
        <c:grouping val="clustered"/>
        <c:varyColors val="0"/>
        <c:ser>
          <c:idx val="0"/>
          <c:order val="0"/>
          <c:tx>
            <c:strRef>
              <c:f>'Գչաֆիկ 6'!$B$1</c:f>
              <c:strCache>
                <c:ptCount val="1"/>
                <c:pt idx="0">
                  <c:v>2019</c:v>
                </c:pt>
              </c:strCache>
            </c:strRef>
          </c:tx>
          <c:spPr>
            <a:solidFill>
              <a:schemeClr val="accent1"/>
            </a:solidFill>
            <a:ln>
              <a:noFill/>
            </a:ln>
            <a:effectLst/>
          </c:spPr>
          <c:invertIfNegative val="0"/>
          <c:cat>
            <c:strRef>
              <c:f>'Գչաֆիկ 6'!$A$2:$A$8</c:f>
              <c:strCache>
                <c:ptCount val="6"/>
                <c:pt idx="0">
                  <c:v>USA</c:v>
                </c:pt>
                <c:pt idx="1">
                  <c:v>Germany</c:v>
                </c:pt>
                <c:pt idx="2">
                  <c:v>France</c:v>
                </c:pt>
                <c:pt idx="3">
                  <c:v>UK</c:v>
                </c:pt>
                <c:pt idx="4">
                  <c:v>Spain</c:v>
                </c:pt>
                <c:pt idx="5">
                  <c:v>Italy</c:v>
                </c:pt>
              </c:strCache>
            </c:strRef>
          </c:cat>
          <c:val>
            <c:numRef>
              <c:f>'Գչաֆիկ 6'!$B$2:$B$8</c:f>
              <c:numCache>
                <c:formatCode>0.0</c:formatCode>
                <c:ptCount val="6"/>
                <c:pt idx="0" formatCode="General">
                  <c:v>-4.5999999999999996</c:v>
                </c:pt>
                <c:pt idx="1">
                  <c:v>1.5</c:v>
                </c:pt>
                <c:pt idx="2" formatCode="General">
                  <c:v>-3</c:v>
                </c:pt>
                <c:pt idx="3" formatCode="General">
                  <c:v>-2.2999999999999998</c:v>
                </c:pt>
                <c:pt idx="4" formatCode="General">
                  <c:v>-2.9</c:v>
                </c:pt>
                <c:pt idx="5" formatCode="General">
                  <c:v>-1.6</c:v>
                </c:pt>
              </c:numCache>
            </c:numRef>
          </c:val>
          <c:extLst>
            <c:ext xmlns:c16="http://schemas.microsoft.com/office/drawing/2014/chart" uri="{C3380CC4-5D6E-409C-BE32-E72D297353CC}">
              <c16:uniqueId val="{00000000-7235-4D39-BA62-BA6EF63B85A3}"/>
            </c:ext>
          </c:extLst>
        </c:ser>
        <c:ser>
          <c:idx val="1"/>
          <c:order val="1"/>
          <c:tx>
            <c:strRef>
              <c:f>'Գչաֆիկ 6'!$C$1</c:f>
              <c:strCache>
                <c:ptCount val="1"/>
                <c:pt idx="0">
                  <c:v>2020</c:v>
                </c:pt>
              </c:strCache>
            </c:strRef>
          </c:tx>
          <c:spPr>
            <a:solidFill>
              <a:schemeClr val="accent2"/>
            </a:solidFill>
            <a:ln>
              <a:noFill/>
            </a:ln>
            <a:effectLst/>
          </c:spPr>
          <c:invertIfNegative val="0"/>
          <c:cat>
            <c:strRef>
              <c:f>'Գչաֆիկ 6'!$A$2:$A$8</c:f>
              <c:strCache>
                <c:ptCount val="6"/>
                <c:pt idx="0">
                  <c:v>USA</c:v>
                </c:pt>
                <c:pt idx="1">
                  <c:v>Germany</c:v>
                </c:pt>
                <c:pt idx="2">
                  <c:v>France</c:v>
                </c:pt>
                <c:pt idx="3">
                  <c:v>UK</c:v>
                </c:pt>
                <c:pt idx="4">
                  <c:v>Spain</c:v>
                </c:pt>
                <c:pt idx="5">
                  <c:v>Italy</c:v>
                </c:pt>
              </c:strCache>
            </c:strRef>
          </c:cat>
          <c:val>
            <c:numRef>
              <c:f>'Գչաֆիկ 6'!$C$2:$C$8</c:f>
              <c:numCache>
                <c:formatCode>0.0</c:formatCode>
                <c:ptCount val="6"/>
                <c:pt idx="0" formatCode="General">
                  <c:v>-14.9</c:v>
                </c:pt>
                <c:pt idx="1">
                  <c:v>-6</c:v>
                </c:pt>
                <c:pt idx="2" formatCode="General">
                  <c:v>-10.5</c:v>
                </c:pt>
                <c:pt idx="3" formatCode="General">
                  <c:v>-13.4</c:v>
                </c:pt>
                <c:pt idx="4" formatCode="General">
                  <c:v>-12.2</c:v>
                </c:pt>
                <c:pt idx="5" formatCode="General">
                  <c:v>-10.8</c:v>
                </c:pt>
              </c:numCache>
            </c:numRef>
          </c:val>
          <c:extLst>
            <c:ext xmlns:c16="http://schemas.microsoft.com/office/drawing/2014/chart" uri="{C3380CC4-5D6E-409C-BE32-E72D297353CC}">
              <c16:uniqueId val="{00000001-7235-4D39-BA62-BA6EF63B85A3}"/>
            </c:ext>
          </c:extLst>
        </c:ser>
        <c:ser>
          <c:idx val="2"/>
          <c:order val="2"/>
          <c:tx>
            <c:strRef>
              <c:f>'Գչաֆիկ 6'!$D$1</c:f>
              <c:strCache>
                <c:ptCount val="1"/>
                <c:pt idx="0">
                  <c:v>2021</c:v>
                </c:pt>
              </c:strCache>
            </c:strRef>
          </c:tx>
          <c:spPr>
            <a:solidFill>
              <a:schemeClr val="accent3"/>
            </a:solidFill>
            <a:ln>
              <a:noFill/>
            </a:ln>
            <a:effectLst/>
          </c:spPr>
          <c:invertIfNegative val="0"/>
          <c:cat>
            <c:strRef>
              <c:f>'Գչաֆիկ 6'!$A$2:$A$8</c:f>
              <c:strCache>
                <c:ptCount val="6"/>
                <c:pt idx="0">
                  <c:v>USA</c:v>
                </c:pt>
                <c:pt idx="1">
                  <c:v>Germany</c:v>
                </c:pt>
                <c:pt idx="2">
                  <c:v>France</c:v>
                </c:pt>
                <c:pt idx="3">
                  <c:v>UK</c:v>
                </c:pt>
                <c:pt idx="4">
                  <c:v>Spain</c:v>
                </c:pt>
                <c:pt idx="5">
                  <c:v>Italy</c:v>
                </c:pt>
              </c:strCache>
            </c:strRef>
          </c:cat>
          <c:val>
            <c:numRef>
              <c:f>'Գչաֆիկ 6'!$D$2:$D$8</c:f>
              <c:numCache>
                <c:formatCode>0.0</c:formatCode>
                <c:ptCount val="6"/>
                <c:pt idx="0" formatCode="General">
                  <c:v>-10.3</c:v>
                </c:pt>
                <c:pt idx="1">
                  <c:v>-4</c:v>
                </c:pt>
                <c:pt idx="2" formatCode="General">
                  <c:v>-8.3000000000000007</c:v>
                </c:pt>
                <c:pt idx="3" formatCode="General">
                  <c:v>-9</c:v>
                </c:pt>
                <c:pt idx="4" formatCode="General">
                  <c:v>-9.6</c:v>
                </c:pt>
                <c:pt idx="5" formatCode="General">
                  <c:v>-7.8</c:v>
                </c:pt>
              </c:numCache>
            </c:numRef>
          </c:val>
          <c:extLst>
            <c:ext xmlns:c16="http://schemas.microsoft.com/office/drawing/2014/chart" uri="{C3380CC4-5D6E-409C-BE32-E72D297353CC}">
              <c16:uniqueId val="{00000002-7235-4D39-BA62-BA6EF63B85A3}"/>
            </c:ext>
          </c:extLst>
        </c:ser>
        <c:dLbls>
          <c:showLegendKey val="0"/>
          <c:showVal val="0"/>
          <c:showCatName val="0"/>
          <c:showSerName val="0"/>
          <c:showPercent val="0"/>
          <c:showBubbleSize val="0"/>
        </c:dLbls>
        <c:gapWidth val="219"/>
        <c:axId val="715216008"/>
        <c:axId val="715224240"/>
      </c:barChart>
      <c:scatterChart>
        <c:scatterStyle val="lineMarker"/>
        <c:varyColors val="0"/>
        <c:ser>
          <c:idx val="3"/>
          <c:order val="3"/>
          <c:tx>
            <c:strRef>
              <c:f>'Գչաֆիկ 6'!$E$1</c:f>
              <c:strCache>
                <c:ptCount val="1"/>
                <c:pt idx="0">
                  <c:v>Gross public debt/GDP, 2019 (right axis)</c:v>
                </c:pt>
              </c:strCache>
            </c:strRef>
          </c:tx>
          <c:spPr>
            <a:ln w="25400" cap="rnd">
              <a:noFill/>
              <a:round/>
            </a:ln>
            <a:effectLst/>
          </c:spPr>
          <c:marker>
            <c:symbol val="dash"/>
            <c:size val="14"/>
            <c:spPr>
              <a:solidFill>
                <a:srgbClr val="C00000"/>
              </a:solidFill>
              <a:ln w="9525">
                <a:noFill/>
              </a:ln>
              <a:effectLst/>
            </c:spPr>
          </c:marker>
          <c:xVal>
            <c:strRef>
              <c:f>'Գչաֆիկ 6'!$A$2:$A$8</c:f>
              <c:strCache>
                <c:ptCount val="6"/>
                <c:pt idx="0">
                  <c:v>USA</c:v>
                </c:pt>
                <c:pt idx="1">
                  <c:v>Germany</c:v>
                </c:pt>
                <c:pt idx="2">
                  <c:v>France</c:v>
                </c:pt>
                <c:pt idx="3">
                  <c:v>UK</c:v>
                </c:pt>
                <c:pt idx="4">
                  <c:v>Spain</c:v>
                </c:pt>
                <c:pt idx="5">
                  <c:v>Italy</c:v>
                </c:pt>
              </c:strCache>
            </c:strRef>
          </c:xVal>
          <c:yVal>
            <c:numRef>
              <c:f>'Գչաֆիկ 6'!$E$2:$E$8</c:f>
              <c:numCache>
                <c:formatCode>General</c:formatCode>
                <c:ptCount val="6"/>
                <c:pt idx="0">
                  <c:v>108.7</c:v>
                </c:pt>
                <c:pt idx="1">
                  <c:v>59.6</c:v>
                </c:pt>
                <c:pt idx="2">
                  <c:v>98.1</c:v>
                </c:pt>
                <c:pt idx="3">
                  <c:v>85.4</c:v>
                </c:pt>
                <c:pt idx="4">
                  <c:v>95.5</c:v>
                </c:pt>
                <c:pt idx="5">
                  <c:v>134.69999999999999</c:v>
                </c:pt>
              </c:numCache>
            </c:numRef>
          </c:yVal>
          <c:smooth val="0"/>
          <c:extLst>
            <c:ext xmlns:c16="http://schemas.microsoft.com/office/drawing/2014/chart" uri="{C3380CC4-5D6E-409C-BE32-E72D297353CC}">
              <c16:uniqueId val="{00000003-7235-4D39-BA62-BA6EF63B85A3}"/>
            </c:ext>
          </c:extLst>
        </c:ser>
        <c:dLbls>
          <c:showLegendKey val="0"/>
          <c:showVal val="0"/>
          <c:showCatName val="0"/>
          <c:showSerName val="0"/>
          <c:showPercent val="0"/>
          <c:showBubbleSize val="0"/>
        </c:dLbls>
        <c:axId val="715217968"/>
        <c:axId val="715219928"/>
      </c:scatterChart>
      <c:catAx>
        <c:axId val="715216008"/>
        <c:scaling>
          <c:orientation val="minMax"/>
        </c:scaling>
        <c:delete val="0"/>
        <c:axPos val="b"/>
        <c:numFmt formatCode="General" sourceLinked="1"/>
        <c:majorTickMark val="in"/>
        <c:minorTickMark val="none"/>
        <c:tickLblPos val="high"/>
        <c:spPr>
          <a:noFill/>
          <a:ln w="9525" cap="flat" cmpd="sng" algn="ctr">
            <a:solidFill>
              <a:schemeClr val="tx1"/>
            </a:solidFill>
            <a:round/>
          </a:ln>
          <a:effectLst/>
        </c:spPr>
        <c:txPr>
          <a:bodyPr rot="-5400000" spcFirstLastPara="1" vertOverflow="ellipsis" wrap="square" anchor="ctr" anchorCtr="1"/>
          <a:lstStyle/>
          <a:p>
            <a:pPr>
              <a:defRPr sz="600" b="0" i="0" u="none" strike="noStrike" kern="1200" baseline="0">
                <a:solidFill>
                  <a:sysClr val="windowText" lastClr="000000"/>
                </a:solidFill>
                <a:latin typeface="GHEA Grapalat" panose="02000506050000020003" pitchFamily="50" charset="0"/>
                <a:ea typeface="+mn-ea"/>
                <a:cs typeface="+mn-cs"/>
              </a:defRPr>
            </a:pPr>
            <a:endParaRPr lang="en-US"/>
          </a:p>
        </c:txPr>
        <c:crossAx val="715224240"/>
        <c:crosses val="autoZero"/>
        <c:auto val="1"/>
        <c:lblAlgn val="ctr"/>
        <c:lblOffset val="100"/>
        <c:noMultiLvlLbl val="0"/>
      </c:catAx>
      <c:valAx>
        <c:axId val="715224240"/>
        <c:scaling>
          <c:orientation val="minMax"/>
          <c:min val="-25"/>
        </c:scaling>
        <c:delete val="0"/>
        <c:axPos val="l"/>
        <c:numFmt formatCode="General" sourceLinked="1"/>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600" b="0" i="0" u="none" strike="noStrike" kern="1200" baseline="0">
                <a:solidFill>
                  <a:sysClr val="windowText" lastClr="000000"/>
                </a:solidFill>
                <a:latin typeface="GHEA Grapalat" panose="02000506050000020003" pitchFamily="50" charset="0"/>
                <a:ea typeface="+mn-ea"/>
                <a:cs typeface="+mn-cs"/>
              </a:defRPr>
            </a:pPr>
            <a:endParaRPr lang="en-US"/>
          </a:p>
        </c:txPr>
        <c:crossAx val="715216008"/>
        <c:crosses val="autoZero"/>
        <c:crossBetween val="between"/>
      </c:valAx>
      <c:valAx>
        <c:axId val="715219928"/>
        <c:scaling>
          <c:orientation val="maxMin"/>
          <c:max val="150"/>
          <c:min val="30"/>
        </c:scaling>
        <c:delete val="0"/>
        <c:axPos val="r"/>
        <c:numFmt formatCode="General" sourceLinked="1"/>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600" b="0" i="0" u="none" strike="noStrike" kern="1200" baseline="0">
                <a:solidFill>
                  <a:sysClr val="windowText" lastClr="000000"/>
                </a:solidFill>
                <a:latin typeface="GHEA Grapalat" panose="02000506050000020003" pitchFamily="50" charset="0"/>
                <a:ea typeface="+mn-ea"/>
                <a:cs typeface="+mn-cs"/>
              </a:defRPr>
            </a:pPr>
            <a:endParaRPr lang="en-US"/>
          </a:p>
        </c:txPr>
        <c:crossAx val="715217968"/>
        <c:crosses val="max"/>
        <c:crossBetween val="midCat"/>
      </c:valAx>
      <c:valAx>
        <c:axId val="715217968"/>
        <c:scaling>
          <c:orientation val="minMax"/>
        </c:scaling>
        <c:delete val="1"/>
        <c:axPos val="t"/>
        <c:numFmt formatCode="General" sourceLinked="1"/>
        <c:majorTickMark val="out"/>
        <c:minorTickMark val="none"/>
        <c:tickLblPos val="nextTo"/>
        <c:crossAx val="715219928"/>
        <c:crosses val="autoZero"/>
        <c:crossBetween val="midCat"/>
      </c:valAx>
      <c:spPr>
        <a:noFill/>
        <a:ln>
          <a:noFill/>
        </a:ln>
        <a:effectLst/>
      </c:spPr>
    </c:plotArea>
    <c:legend>
      <c:legendPos val="b"/>
      <c:layout>
        <c:manualLayout>
          <c:xMode val="edge"/>
          <c:yMode val="edge"/>
          <c:x val="4.3809523809523812E-3"/>
          <c:y val="0.83289371886365449"/>
          <c:w val="0.90052341269841274"/>
          <c:h val="0.16710628113634557"/>
        </c:manualLayout>
      </c:layout>
      <c:overlay val="0"/>
      <c:spPr>
        <a:noFill/>
        <a:ln>
          <a:noFill/>
        </a:ln>
        <a:effectLst/>
      </c:spPr>
      <c:txPr>
        <a:bodyPr rot="0" spcFirstLastPara="1" vertOverflow="ellipsis" vert="horz" wrap="square" anchor="ctr" anchorCtr="1"/>
        <a:lstStyle/>
        <a:p>
          <a:pPr>
            <a:defRPr sz="800" b="0" i="1" u="none" strike="noStrike" kern="1200" baseline="-14000">
              <a:solidFill>
                <a:sysClr val="windowText" lastClr="000000"/>
              </a:solidFill>
              <a:latin typeface="GHEA Grapalat" panose="02000506050000020003" pitchFamily="50" charset="0"/>
              <a:ea typeface="+mn-ea"/>
              <a:cs typeface="+mn-cs"/>
            </a:defRPr>
          </a:pPr>
          <a:endParaRPr lang="en-US"/>
        </a:p>
      </c:txPr>
    </c:legend>
    <c:plotVisOnly val="1"/>
    <c:dispBlanksAs val="gap"/>
    <c:showDLblsOverMax val="0"/>
  </c:chart>
  <c:spPr>
    <a:noFill/>
    <a:ln w="9525" cap="flat" cmpd="sng" algn="ctr">
      <a:noFill/>
      <a:round/>
    </a:ln>
    <a:effectLst/>
  </c:spPr>
  <c:txPr>
    <a:bodyPr/>
    <a:lstStyle/>
    <a:p>
      <a:pPr>
        <a:defRPr sz="600">
          <a:solidFill>
            <a:sysClr val="windowText" lastClr="000000"/>
          </a:solidFill>
          <a:latin typeface="GHEA Grapalat" panose="02000506050000020003" pitchFamily="50" charset="0"/>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179683369967444"/>
          <c:y val="4.8245032111062944E-2"/>
          <c:w val="0.79170119047619048"/>
          <c:h val="0.6052639448418774"/>
        </c:manualLayout>
      </c:layout>
      <c:barChart>
        <c:barDir val="col"/>
        <c:grouping val="clustered"/>
        <c:varyColors val="0"/>
        <c:ser>
          <c:idx val="0"/>
          <c:order val="0"/>
          <c:tx>
            <c:strRef>
              <c:f>'Գրաֆիկ 7'!$B$1</c:f>
              <c:strCache>
                <c:ptCount val="1"/>
                <c:pt idx="0">
                  <c:v>FRS policy interest rate (right axis)</c:v>
                </c:pt>
              </c:strCache>
            </c:strRef>
          </c:tx>
          <c:spPr>
            <a:solidFill>
              <a:schemeClr val="accent1"/>
            </a:solidFill>
            <a:ln w="3175">
              <a:solidFill>
                <a:schemeClr val="accent1">
                  <a:lumMod val="75000"/>
                </a:schemeClr>
              </a:solidFill>
            </a:ln>
            <a:effectLst/>
          </c:spPr>
          <c:invertIfNegative val="0"/>
          <c:cat>
            <c:strRef>
              <c:f>'Գրաֆիկ 7'!$A$2:$A$89</c:f>
              <c:strCache>
                <c:ptCount val="88"/>
                <c:pt idx="0">
                  <c:v>I 03</c:v>
                </c:pt>
                <c:pt idx="1">
                  <c:v>II</c:v>
                </c:pt>
                <c:pt idx="2">
                  <c:v>III</c:v>
                </c:pt>
                <c:pt idx="3">
                  <c:v>IV</c:v>
                </c:pt>
                <c:pt idx="4">
                  <c:v>I 04</c:v>
                </c:pt>
                <c:pt idx="5">
                  <c:v>II</c:v>
                </c:pt>
                <c:pt idx="6">
                  <c:v>III</c:v>
                </c:pt>
                <c:pt idx="7">
                  <c:v>IV</c:v>
                </c:pt>
                <c:pt idx="8">
                  <c:v>I 05</c:v>
                </c:pt>
                <c:pt idx="9">
                  <c:v>II</c:v>
                </c:pt>
                <c:pt idx="10">
                  <c:v>III</c:v>
                </c:pt>
                <c:pt idx="11">
                  <c:v>IV</c:v>
                </c:pt>
                <c:pt idx="12">
                  <c:v>I 06</c:v>
                </c:pt>
                <c:pt idx="13">
                  <c:v>II</c:v>
                </c:pt>
                <c:pt idx="14">
                  <c:v>III</c:v>
                </c:pt>
                <c:pt idx="15">
                  <c:v>IV</c:v>
                </c:pt>
                <c:pt idx="16">
                  <c:v>I 07</c:v>
                </c:pt>
                <c:pt idx="17">
                  <c:v>II</c:v>
                </c:pt>
                <c:pt idx="18">
                  <c:v>III</c:v>
                </c:pt>
                <c:pt idx="19">
                  <c:v>IV</c:v>
                </c:pt>
                <c:pt idx="20">
                  <c:v>I 08</c:v>
                </c:pt>
                <c:pt idx="21">
                  <c:v>II</c:v>
                </c:pt>
                <c:pt idx="22">
                  <c:v>III</c:v>
                </c:pt>
                <c:pt idx="23">
                  <c:v>IV</c:v>
                </c:pt>
                <c:pt idx="24">
                  <c:v>I 09</c:v>
                </c:pt>
                <c:pt idx="25">
                  <c:v>II</c:v>
                </c:pt>
                <c:pt idx="26">
                  <c:v>III</c:v>
                </c:pt>
                <c:pt idx="27">
                  <c:v>IV</c:v>
                </c:pt>
                <c:pt idx="28">
                  <c:v>I 10</c:v>
                </c:pt>
                <c:pt idx="29">
                  <c:v>II</c:v>
                </c:pt>
                <c:pt idx="30">
                  <c:v>III</c:v>
                </c:pt>
                <c:pt idx="31">
                  <c:v>IV</c:v>
                </c:pt>
                <c:pt idx="32">
                  <c:v>I 11</c:v>
                </c:pt>
                <c:pt idx="33">
                  <c:v>II</c:v>
                </c:pt>
                <c:pt idx="34">
                  <c:v>III</c:v>
                </c:pt>
                <c:pt idx="35">
                  <c:v>IV</c:v>
                </c:pt>
                <c:pt idx="36">
                  <c:v>I 12</c:v>
                </c:pt>
                <c:pt idx="37">
                  <c:v>II</c:v>
                </c:pt>
                <c:pt idx="38">
                  <c:v>III</c:v>
                </c:pt>
                <c:pt idx="39">
                  <c:v>IV</c:v>
                </c:pt>
                <c:pt idx="40">
                  <c:v>I 13</c:v>
                </c:pt>
                <c:pt idx="41">
                  <c:v>II</c:v>
                </c:pt>
                <c:pt idx="42">
                  <c:v>III</c:v>
                </c:pt>
                <c:pt idx="43">
                  <c:v>IV</c:v>
                </c:pt>
                <c:pt idx="44">
                  <c:v>I 14</c:v>
                </c:pt>
                <c:pt idx="45">
                  <c:v>II</c:v>
                </c:pt>
                <c:pt idx="46">
                  <c:v>III</c:v>
                </c:pt>
                <c:pt idx="47">
                  <c:v>IV</c:v>
                </c:pt>
                <c:pt idx="48">
                  <c:v>I 15</c:v>
                </c:pt>
                <c:pt idx="49">
                  <c:v>II</c:v>
                </c:pt>
                <c:pt idx="50">
                  <c:v>III</c:v>
                </c:pt>
                <c:pt idx="51">
                  <c:v>IV</c:v>
                </c:pt>
                <c:pt idx="52">
                  <c:v>I 16</c:v>
                </c:pt>
                <c:pt idx="53">
                  <c:v>II</c:v>
                </c:pt>
                <c:pt idx="54">
                  <c:v>III</c:v>
                </c:pt>
                <c:pt idx="55">
                  <c:v>IV</c:v>
                </c:pt>
                <c:pt idx="56">
                  <c:v>I 17</c:v>
                </c:pt>
                <c:pt idx="57">
                  <c:v>II</c:v>
                </c:pt>
                <c:pt idx="58">
                  <c:v>III</c:v>
                </c:pt>
                <c:pt idx="59">
                  <c:v>IV</c:v>
                </c:pt>
                <c:pt idx="60">
                  <c:v>I 18</c:v>
                </c:pt>
                <c:pt idx="61">
                  <c:v>II</c:v>
                </c:pt>
                <c:pt idx="62">
                  <c:v>III</c:v>
                </c:pt>
                <c:pt idx="63">
                  <c:v>IV</c:v>
                </c:pt>
                <c:pt idx="64">
                  <c:v>I 19</c:v>
                </c:pt>
                <c:pt idx="65">
                  <c:v>II</c:v>
                </c:pt>
                <c:pt idx="66">
                  <c:v>III</c:v>
                </c:pt>
                <c:pt idx="67">
                  <c:v>IV</c:v>
                </c:pt>
                <c:pt idx="68">
                  <c:v>I 20</c:v>
                </c:pt>
                <c:pt idx="69">
                  <c:v>II</c:v>
                </c:pt>
                <c:pt idx="70">
                  <c:v>III</c:v>
                </c:pt>
                <c:pt idx="71">
                  <c:v>IV</c:v>
                </c:pt>
                <c:pt idx="72">
                  <c:v>I 21</c:v>
                </c:pt>
                <c:pt idx="73">
                  <c:v>II</c:v>
                </c:pt>
                <c:pt idx="74">
                  <c:v>III</c:v>
                </c:pt>
                <c:pt idx="75">
                  <c:v>IV</c:v>
                </c:pt>
                <c:pt idx="76">
                  <c:v>I 22</c:v>
                </c:pt>
                <c:pt idx="77">
                  <c:v>II</c:v>
                </c:pt>
                <c:pt idx="78">
                  <c:v>III</c:v>
                </c:pt>
                <c:pt idx="79">
                  <c:v>IV</c:v>
                </c:pt>
                <c:pt idx="80">
                  <c:v>I 23</c:v>
                </c:pt>
                <c:pt idx="81">
                  <c:v>II</c:v>
                </c:pt>
                <c:pt idx="82">
                  <c:v>III</c:v>
                </c:pt>
                <c:pt idx="83">
                  <c:v>IV</c:v>
                </c:pt>
                <c:pt idx="84">
                  <c:v>I 24</c:v>
                </c:pt>
                <c:pt idx="85">
                  <c:v>II</c:v>
                </c:pt>
                <c:pt idx="86">
                  <c:v>III</c:v>
                </c:pt>
                <c:pt idx="87">
                  <c:v>IV</c:v>
                </c:pt>
              </c:strCache>
            </c:strRef>
          </c:cat>
          <c:val>
            <c:numRef>
              <c:f>'Գրաֆիկ 7'!$B$2:$B$89</c:f>
              <c:numCache>
                <c:formatCode>0.0</c:formatCode>
                <c:ptCount val="88"/>
                <c:pt idx="0">
                  <c:v>1.25</c:v>
                </c:pt>
                <c:pt idx="1">
                  <c:v>1.2466666666666599</c:v>
                </c:pt>
                <c:pt idx="2">
                  <c:v>1.0166666666666599</c:v>
                </c:pt>
                <c:pt idx="3">
                  <c:v>0.99666666666666603</c:v>
                </c:pt>
                <c:pt idx="4">
                  <c:v>1.0033333333333301</c:v>
                </c:pt>
                <c:pt idx="5">
                  <c:v>1.01</c:v>
                </c:pt>
                <c:pt idx="6">
                  <c:v>1.43333333333333</c:v>
                </c:pt>
                <c:pt idx="7">
                  <c:v>1.95</c:v>
                </c:pt>
                <c:pt idx="8">
                  <c:v>2.4700000000000002</c:v>
                </c:pt>
                <c:pt idx="9">
                  <c:v>2.9433333333333298</c:v>
                </c:pt>
                <c:pt idx="10">
                  <c:v>3.46</c:v>
                </c:pt>
                <c:pt idx="11">
                  <c:v>3.98</c:v>
                </c:pt>
                <c:pt idx="12">
                  <c:v>4.4566666666666599</c:v>
                </c:pt>
                <c:pt idx="13">
                  <c:v>4.9066666666666601</c:v>
                </c:pt>
                <c:pt idx="14">
                  <c:v>5.2466666666666599</c:v>
                </c:pt>
                <c:pt idx="15">
                  <c:v>5.2466666666666599</c:v>
                </c:pt>
                <c:pt idx="16">
                  <c:v>5.2566666666666597</c:v>
                </c:pt>
                <c:pt idx="17">
                  <c:v>5.25</c:v>
                </c:pt>
                <c:pt idx="18">
                  <c:v>5.0733333333333297</c:v>
                </c:pt>
                <c:pt idx="19">
                  <c:v>4.4966666666666599</c:v>
                </c:pt>
                <c:pt idx="20">
                  <c:v>3.1766666666666601</c:v>
                </c:pt>
                <c:pt idx="21">
                  <c:v>2.0866666666666598</c:v>
                </c:pt>
                <c:pt idx="22">
                  <c:v>1.94</c:v>
                </c:pt>
                <c:pt idx="23">
                  <c:v>0.50666666666666604</c:v>
                </c:pt>
                <c:pt idx="24">
                  <c:v>0.18333333333333299</c:v>
                </c:pt>
                <c:pt idx="25">
                  <c:v>0.18</c:v>
                </c:pt>
                <c:pt idx="26">
                  <c:v>0.15666666666666601</c:v>
                </c:pt>
                <c:pt idx="27">
                  <c:v>0.12</c:v>
                </c:pt>
                <c:pt idx="28">
                  <c:v>0.133333333333333</c:v>
                </c:pt>
                <c:pt idx="29">
                  <c:v>0.193333333333333</c:v>
                </c:pt>
                <c:pt idx="30">
                  <c:v>0.18666666666666601</c:v>
                </c:pt>
                <c:pt idx="31">
                  <c:v>0.18666666666666601</c:v>
                </c:pt>
                <c:pt idx="32">
                  <c:v>0.15666666666666601</c:v>
                </c:pt>
                <c:pt idx="33">
                  <c:v>9.3333333333333296E-2</c:v>
                </c:pt>
                <c:pt idx="34">
                  <c:v>8.3333333333333301E-2</c:v>
                </c:pt>
                <c:pt idx="35">
                  <c:v>7.3333333333333306E-2</c:v>
                </c:pt>
                <c:pt idx="36">
                  <c:v>0.103333333333333</c:v>
                </c:pt>
                <c:pt idx="37">
                  <c:v>0.15333333333333299</c:v>
                </c:pt>
                <c:pt idx="38">
                  <c:v>0.14333333333333301</c:v>
                </c:pt>
                <c:pt idx="39">
                  <c:v>0.16</c:v>
                </c:pt>
                <c:pt idx="40">
                  <c:v>0.14333333333333301</c:v>
                </c:pt>
                <c:pt idx="41">
                  <c:v>0.116666666666666</c:v>
                </c:pt>
                <c:pt idx="42">
                  <c:v>8.3333333333333301E-2</c:v>
                </c:pt>
                <c:pt idx="43">
                  <c:v>8.66666666666666E-2</c:v>
                </c:pt>
                <c:pt idx="44">
                  <c:v>7.3333333333333306E-2</c:v>
                </c:pt>
                <c:pt idx="45">
                  <c:v>9.3333333333333296E-2</c:v>
                </c:pt>
                <c:pt idx="46">
                  <c:v>0.09</c:v>
                </c:pt>
                <c:pt idx="47">
                  <c:v>0.1</c:v>
                </c:pt>
                <c:pt idx="48">
                  <c:v>0.11</c:v>
                </c:pt>
                <c:pt idx="49">
                  <c:v>0.123333333333333</c:v>
                </c:pt>
                <c:pt idx="50">
                  <c:v>0.13666666666666599</c:v>
                </c:pt>
                <c:pt idx="51">
                  <c:v>0.16</c:v>
                </c:pt>
                <c:pt idx="52">
                  <c:v>0.36</c:v>
                </c:pt>
                <c:pt idx="53">
                  <c:v>0.37333333333333302</c:v>
                </c:pt>
                <c:pt idx="54">
                  <c:v>0.396666666666666</c:v>
                </c:pt>
                <c:pt idx="55">
                  <c:v>0.45</c:v>
                </c:pt>
                <c:pt idx="56">
                  <c:v>0.7</c:v>
                </c:pt>
                <c:pt idx="57">
                  <c:v>0.95</c:v>
                </c:pt>
                <c:pt idx="58">
                  <c:v>1.15333333333333</c:v>
                </c:pt>
                <c:pt idx="59">
                  <c:v>1.20333333333333</c:v>
                </c:pt>
                <c:pt idx="60">
                  <c:v>1.4466666666666601</c:v>
                </c:pt>
                <c:pt idx="61">
                  <c:v>1.7366666666666599</c:v>
                </c:pt>
                <c:pt idx="62">
                  <c:v>1.92333333333333</c:v>
                </c:pt>
                <c:pt idx="63">
                  <c:v>2.2200000000000002</c:v>
                </c:pt>
                <c:pt idx="64">
                  <c:v>2.4033333333333302</c:v>
                </c:pt>
                <c:pt idx="65">
                  <c:v>2.3966666666666598</c:v>
                </c:pt>
                <c:pt idx="66">
                  <c:v>2.19</c:v>
                </c:pt>
                <c:pt idx="67">
                  <c:v>1.64333333333333</c:v>
                </c:pt>
                <c:pt idx="68">
                  <c:v>1.26</c:v>
                </c:pt>
                <c:pt idx="69">
                  <c:v>0.06</c:v>
                </c:pt>
                <c:pt idx="70">
                  <c:v>9.3333333333333296E-2</c:v>
                </c:pt>
                <c:pt idx="71">
                  <c:v>0.09</c:v>
                </c:pt>
                <c:pt idx="72">
                  <c:v>0</c:v>
                </c:pt>
              </c:numCache>
            </c:numRef>
          </c:val>
          <c:extLst>
            <c:ext xmlns:c16="http://schemas.microsoft.com/office/drawing/2014/chart" uri="{C3380CC4-5D6E-409C-BE32-E72D297353CC}">
              <c16:uniqueId val="{00000000-490E-4655-83BE-68FFC669591D}"/>
            </c:ext>
          </c:extLst>
        </c:ser>
        <c:dLbls>
          <c:showLegendKey val="0"/>
          <c:showVal val="0"/>
          <c:showCatName val="0"/>
          <c:showSerName val="0"/>
          <c:showPercent val="0"/>
          <c:showBubbleSize val="0"/>
        </c:dLbls>
        <c:gapWidth val="219"/>
        <c:overlap val="-27"/>
        <c:axId val="715225808"/>
        <c:axId val="715225416"/>
      </c:barChart>
      <c:lineChart>
        <c:grouping val="standard"/>
        <c:varyColors val="0"/>
        <c:ser>
          <c:idx val="2"/>
          <c:order val="2"/>
          <c:tx>
            <c:strRef>
              <c:f>'Գրաֆիկ 7'!$D$1</c:f>
              <c:strCache>
                <c:ptCount val="1"/>
                <c:pt idx="0">
                  <c:v>FAO, real price trend, index</c:v>
                </c:pt>
              </c:strCache>
            </c:strRef>
          </c:tx>
          <c:spPr>
            <a:ln w="19050" cap="rnd">
              <a:solidFill>
                <a:schemeClr val="tx1"/>
              </a:solidFill>
              <a:prstDash val="sysDash"/>
              <a:round/>
            </a:ln>
            <a:effectLst/>
          </c:spPr>
          <c:marker>
            <c:symbol val="none"/>
          </c:marker>
          <c:cat>
            <c:strRef>
              <c:f>'Գրաֆիկ 7'!$A$2:$A$89</c:f>
              <c:strCache>
                <c:ptCount val="88"/>
                <c:pt idx="0">
                  <c:v>I 03</c:v>
                </c:pt>
                <c:pt idx="1">
                  <c:v>II</c:v>
                </c:pt>
                <c:pt idx="2">
                  <c:v>III</c:v>
                </c:pt>
                <c:pt idx="3">
                  <c:v>IV</c:v>
                </c:pt>
                <c:pt idx="4">
                  <c:v>I 04</c:v>
                </c:pt>
                <c:pt idx="5">
                  <c:v>II</c:v>
                </c:pt>
                <c:pt idx="6">
                  <c:v>III</c:v>
                </c:pt>
                <c:pt idx="7">
                  <c:v>IV</c:v>
                </c:pt>
                <c:pt idx="8">
                  <c:v>I 05</c:v>
                </c:pt>
                <c:pt idx="9">
                  <c:v>II</c:v>
                </c:pt>
                <c:pt idx="10">
                  <c:v>III</c:v>
                </c:pt>
                <c:pt idx="11">
                  <c:v>IV</c:v>
                </c:pt>
                <c:pt idx="12">
                  <c:v>I 06</c:v>
                </c:pt>
                <c:pt idx="13">
                  <c:v>II</c:v>
                </c:pt>
                <c:pt idx="14">
                  <c:v>III</c:v>
                </c:pt>
                <c:pt idx="15">
                  <c:v>IV</c:v>
                </c:pt>
                <c:pt idx="16">
                  <c:v>I 07</c:v>
                </c:pt>
                <c:pt idx="17">
                  <c:v>II</c:v>
                </c:pt>
                <c:pt idx="18">
                  <c:v>III</c:v>
                </c:pt>
                <c:pt idx="19">
                  <c:v>IV</c:v>
                </c:pt>
                <c:pt idx="20">
                  <c:v>I 08</c:v>
                </c:pt>
                <c:pt idx="21">
                  <c:v>II</c:v>
                </c:pt>
                <c:pt idx="22">
                  <c:v>III</c:v>
                </c:pt>
                <c:pt idx="23">
                  <c:v>IV</c:v>
                </c:pt>
                <c:pt idx="24">
                  <c:v>I 09</c:v>
                </c:pt>
                <c:pt idx="25">
                  <c:v>II</c:v>
                </c:pt>
                <c:pt idx="26">
                  <c:v>III</c:v>
                </c:pt>
                <c:pt idx="27">
                  <c:v>IV</c:v>
                </c:pt>
                <c:pt idx="28">
                  <c:v>I 10</c:v>
                </c:pt>
                <c:pt idx="29">
                  <c:v>II</c:v>
                </c:pt>
                <c:pt idx="30">
                  <c:v>III</c:v>
                </c:pt>
                <c:pt idx="31">
                  <c:v>IV</c:v>
                </c:pt>
                <c:pt idx="32">
                  <c:v>I 11</c:v>
                </c:pt>
                <c:pt idx="33">
                  <c:v>II</c:v>
                </c:pt>
                <c:pt idx="34">
                  <c:v>III</c:v>
                </c:pt>
                <c:pt idx="35">
                  <c:v>IV</c:v>
                </c:pt>
                <c:pt idx="36">
                  <c:v>I 12</c:v>
                </c:pt>
                <c:pt idx="37">
                  <c:v>II</c:v>
                </c:pt>
                <c:pt idx="38">
                  <c:v>III</c:v>
                </c:pt>
                <c:pt idx="39">
                  <c:v>IV</c:v>
                </c:pt>
                <c:pt idx="40">
                  <c:v>I 13</c:v>
                </c:pt>
                <c:pt idx="41">
                  <c:v>II</c:v>
                </c:pt>
                <c:pt idx="42">
                  <c:v>III</c:v>
                </c:pt>
                <c:pt idx="43">
                  <c:v>IV</c:v>
                </c:pt>
                <c:pt idx="44">
                  <c:v>I 14</c:v>
                </c:pt>
                <c:pt idx="45">
                  <c:v>II</c:v>
                </c:pt>
                <c:pt idx="46">
                  <c:v>III</c:v>
                </c:pt>
                <c:pt idx="47">
                  <c:v>IV</c:v>
                </c:pt>
                <c:pt idx="48">
                  <c:v>I 15</c:v>
                </c:pt>
                <c:pt idx="49">
                  <c:v>II</c:v>
                </c:pt>
                <c:pt idx="50">
                  <c:v>III</c:v>
                </c:pt>
                <c:pt idx="51">
                  <c:v>IV</c:v>
                </c:pt>
                <c:pt idx="52">
                  <c:v>I 16</c:v>
                </c:pt>
                <c:pt idx="53">
                  <c:v>II</c:v>
                </c:pt>
                <c:pt idx="54">
                  <c:v>III</c:v>
                </c:pt>
                <c:pt idx="55">
                  <c:v>IV</c:v>
                </c:pt>
                <c:pt idx="56">
                  <c:v>I 17</c:v>
                </c:pt>
                <c:pt idx="57">
                  <c:v>II</c:v>
                </c:pt>
                <c:pt idx="58">
                  <c:v>III</c:v>
                </c:pt>
                <c:pt idx="59">
                  <c:v>IV</c:v>
                </c:pt>
                <c:pt idx="60">
                  <c:v>I 18</c:v>
                </c:pt>
                <c:pt idx="61">
                  <c:v>II</c:v>
                </c:pt>
                <c:pt idx="62">
                  <c:v>III</c:v>
                </c:pt>
                <c:pt idx="63">
                  <c:v>IV</c:v>
                </c:pt>
                <c:pt idx="64">
                  <c:v>I 19</c:v>
                </c:pt>
                <c:pt idx="65">
                  <c:v>II</c:v>
                </c:pt>
                <c:pt idx="66">
                  <c:v>III</c:v>
                </c:pt>
                <c:pt idx="67">
                  <c:v>IV</c:v>
                </c:pt>
                <c:pt idx="68">
                  <c:v>I 20</c:v>
                </c:pt>
                <c:pt idx="69">
                  <c:v>II</c:v>
                </c:pt>
                <c:pt idx="70">
                  <c:v>III</c:v>
                </c:pt>
                <c:pt idx="71">
                  <c:v>IV</c:v>
                </c:pt>
                <c:pt idx="72">
                  <c:v>I 21</c:v>
                </c:pt>
                <c:pt idx="73">
                  <c:v>II</c:v>
                </c:pt>
                <c:pt idx="74">
                  <c:v>III</c:v>
                </c:pt>
                <c:pt idx="75">
                  <c:v>IV</c:v>
                </c:pt>
                <c:pt idx="76">
                  <c:v>I 22</c:v>
                </c:pt>
                <c:pt idx="77">
                  <c:v>II</c:v>
                </c:pt>
                <c:pt idx="78">
                  <c:v>III</c:v>
                </c:pt>
                <c:pt idx="79">
                  <c:v>IV</c:v>
                </c:pt>
                <c:pt idx="80">
                  <c:v>I 23</c:v>
                </c:pt>
                <c:pt idx="81">
                  <c:v>II</c:v>
                </c:pt>
                <c:pt idx="82">
                  <c:v>III</c:v>
                </c:pt>
                <c:pt idx="83">
                  <c:v>IV</c:v>
                </c:pt>
                <c:pt idx="84">
                  <c:v>I 24</c:v>
                </c:pt>
                <c:pt idx="85">
                  <c:v>II</c:v>
                </c:pt>
                <c:pt idx="86">
                  <c:v>III</c:v>
                </c:pt>
                <c:pt idx="87">
                  <c:v>IV</c:v>
                </c:pt>
              </c:strCache>
            </c:strRef>
          </c:cat>
          <c:val>
            <c:numRef>
              <c:f>'Գրաֆիկ 7'!$D$2:$D$89</c:f>
              <c:numCache>
                <c:formatCode>0.0</c:formatCode>
                <c:ptCount val="88"/>
                <c:pt idx="0">
                  <c:v>102.5381987617221</c:v>
                </c:pt>
                <c:pt idx="1">
                  <c:v>103.65546054173505</c:v>
                </c:pt>
                <c:pt idx="2">
                  <c:v>104.98244335141376</c:v>
                </c:pt>
                <c:pt idx="3">
                  <c:v>106.48613298944743</c:v>
                </c:pt>
                <c:pt idx="4">
                  <c:v>108.00027139092529</c:v>
                </c:pt>
                <c:pt idx="5">
                  <c:v>109.38345559644513</c:v>
                </c:pt>
                <c:pt idx="6">
                  <c:v>110.6411808275778</c:v>
                </c:pt>
                <c:pt idx="7">
                  <c:v>111.92302855619489</c:v>
                </c:pt>
                <c:pt idx="8">
                  <c:v>113.30661260371268</c:v>
                </c:pt>
                <c:pt idx="9">
                  <c:v>114.81365812235927</c:v>
                </c:pt>
                <c:pt idx="10">
                  <c:v>116.5374079793679</c:v>
                </c:pt>
                <c:pt idx="11">
                  <c:v>118.52164119272315</c:v>
                </c:pt>
                <c:pt idx="12">
                  <c:v>120.80660848426902</c:v>
                </c:pt>
                <c:pt idx="13">
                  <c:v>123.47875413828395</c:v>
                </c:pt>
                <c:pt idx="14">
                  <c:v>126.62781711230637</c:v>
                </c:pt>
                <c:pt idx="15">
                  <c:v>130.25702969968228</c:v>
                </c:pt>
                <c:pt idx="16">
                  <c:v>134.19931094682553</c:v>
                </c:pt>
                <c:pt idx="17">
                  <c:v>138.51003529415206</c:v>
                </c:pt>
                <c:pt idx="18">
                  <c:v>142.94516568881417</c:v>
                </c:pt>
                <c:pt idx="19">
                  <c:v>146.92559468032999</c:v>
                </c:pt>
                <c:pt idx="20">
                  <c:v>150.16341884001693</c:v>
                </c:pt>
                <c:pt idx="21">
                  <c:v>152.05934769436701</c:v>
                </c:pt>
                <c:pt idx="22">
                  <c:v>152.55565037927451</c:v>
                </c:pt>
                <c:pt idx="23">
                  <c:v>152.02001198861774</c:v>
                </c:pt>
                <c:pt idx="24">
                  <c:v>151.96896464019719</c:v>
                </c:pt>
                <c:pt idx="25">
                  <c:v>152.69343064762072</c:v>
                </c:pt>
                <c:pt idx="26">
                  <c:v>153.83379402258356</c:v>
                </c:pt>
                <c:pt idx="27">
                  <c:v>155.55961276691124</c:v>
                </c:pt>
                <c:pt idx="28">
                  <c:v>157.64040161571435</c:v>
                </c:pt>
                <c:pt idx="29">
                  <c:v>160.09339761171483</c:v>
                </c:pt>
                <c:pt idx="30">
                  <c:v>163.19488334731327</c:v>
                </c:pt>
                <c:pt idx="31">
                  <c:v>166.41354411556648</c:v>
                </c:pt>
                <c:pt idx="32">
                  <c:v>169.02511443389503</c:v>
                </c:pt>
                <c:pt idx="33">
                  <c:v>170.66361237994505</c:v>
                </c:pt>
                <c:pt idx="34">
                  <c:v>171.39741767899827</c:v>
                </c:pt>
                <c:pt idx="35">
                  <c:v>171.33109457177784</c:v>
                </c:pt>
                <c:pt idx="36">
                  <c:v>170.86132626771487</c:v>
                </c:pt>
                <c:pt idx="37">
                  <c:v>169.93602284293735</c:v>
                </c:pt>
                <c:pt idx="38">
                  <c:v>168.86031927380679</c:v>
                </c:pt>
                <c:pt idx="39">
                  <c:v>167.39148155627575</c:v>
                </c:pt>
                <c:pt idx="40">
                  <c:v>165.58426511247973</c:v>
                </c:pt>
                <c:pt idx="41">
                  <c:v>163.44416932432756</c:v>
                </c:pt>
                <c:pt idx="42">
                  <c:v>160.93777345588916</c:v>
                </c:pt>
                <c:pt idx="43">
                  <c:v>158.32334196555692</c:v>
                </c:pt>
                <c:pt idx="44">
                  <c:v>155.43401177859502</c:v>
                </c:pt>
                <c:pt idx="45">
                  <c:v>152.27972566564998</c:v>
                </c:pt>
                <c:pt idx="46">
                  <c:v>148.71466648883012</c:v>
                </c:pt>
                <c:pt idx="47">
                  <c:v>145.08038237121897</c:v>
                </c:pt>
                <c:pt idx="48">
                  <c:v>141.4627992936511</c:v>
                </c:pt>
                <c:pt idx="49">
                  <c:v>138.20946269364606</c:v>
                </c:pt>
                <c:pt idx="50">
                  <c:v>135.37896041007866</c:v>
                </c:pt>
                <c:pt idx="51">
                  <c:v>133.09425614005832</c:v>
                </c:pt>
                <c:pt idx="52">
                  <c:v>131.36521828715271</c:v>
                </c:pt>
                <c:pt idx="53">
                  <c:v>130.27740870341253</c:v>
                </c:pt>
                <c:pt idx="54">
                  <c:v>129.51608345609523</c:v>
                </c:pt>
                <c:pt idx="55">
                  <c:v>128.89941351340542</c:v>
                </c:pt>
                <c:pt idx="56">
                  <c:v>128.4032175830616</c:v>
                </c:pt>
                <c:pt idx="57">
                  <c:v>127.92653706761816</c:v>
                </c:pt>
                <c:pt idx="58">
                  <c:v>127.49345500668741</c:v>
                </c:pt>
                <c:pt idx="59">
                  <c:v>126.93291645333213</c:v>
                </c:pt>
                <c:pt idx="60">
                  <c:v>126.36669271662947</c:v>
                </c:pt>
                <c:pt idx="61">
                  <c:v>125.81714717181102</c:v>
                </c:pt>
                <c:pt idx="62">
                  <c:v>125.27197078116852</c:v>
                </c:pt>
                <c:pt idx="63">
                  <c:v>124.87918750749093</c:v>
                </c:pt>
                <c:pt idx="64">
                  <c:v>124.76336211026846</c:v>
                </c:pt>
                <c:pt idx="65">
                  <c:v>124.88091085216954</c:v>
                </c:pt>
                <c:pt idx="66">
                  <c:v>125.23918889100094</c:v>
                </c:pt>
                <c:pt idx="67">
                  <c:v>125.91366579538911</c:v>
                </c:pt>
                <c:pt idx="68">
                  <c:v>126.73831894504936</c:v>
                </c:pt>
                <c:pt idx="69">
                  <c:v>127.68562140153649</c:v>
                </c:pt>
                <c:pt idx="70">
                  <c:v>129.09829487749028</c:v>
                </c:pt>
                <c:pt idx="71">
                  <c:v>130.87227008188904</c:v>
                </c:pt>
                <c:pt idx="72">
                  <c:v>132.50624282808124</c:v>
                </c:pt>
                <c:pt idx="73">
                  <c:v>134.01100319830826</c:v>
                </c:pt>
                <c:pt idx="74">
                  <c:v>134.89002812705152</c:v>
                </c:pt>
                <c:pt idx="75">
                  <c:v>135.53352002708624</c:v>
                </c:pt>
                <c:pt idx="76">
                  <c:v>135.97923768488818</c:v>
                </c:pt>
                <c:pt idx="77">
                  <c:v>136.26235658999735</c:v>
                </c:pt>
                <c:pt idx="78">
                  <c:v>136.53473211669035</c:v>
                </c:pt>
                <c:pt idx="79">
                  <c:v>136.79743568225445</c:v>
                </c:pt>
                <c:pt idx="80">
                  <c:v>137.05143043274256</c:v>
                </c:pt>
                <c:pt idx="81">
                  <c:v>137.29759002529099</c:v>
                </c:pt>
                <c:pt idx="82">
                  <c:v>137.53670267046198</c:v>
                </c:pt>
                <c:pt idx="83">
                  <c:v>137.7694808758329</c:v>
                </c:pt>
                <c:pt idx="84">
                  <c:v>137.99656589103509</c:v>
                </c:pt>
                <c:pt idx="85">
                  <c:v>138.21853920708517</c:v>
                </c:pt>
                <c:pt idx="86">
                  <c:v>138.43592317270569</c:v>
                </c:pt>
                <c:pt idx="87">
                  <c:v>138.64919138699122</c:v>
                </c:pt>
              </c:numCache>
            </c:numRef>
          </c:val>
          <c:smooth val="0"/>
          <c:extLst>
            <c:ext xmlns:c16="http://schemas.microsoft.com/office/drawing/2014/chart" uri="{C3380CC4-5D6E-409C-BE32-E72D297353CC}">
              <c16:uniqueId val="{00000001-490E-4655-83BE-68FFC669591D}"/>
            </c:ext>
          </c:extLst>
        </c:ser>
        <c:ser>
          <c:idx val="3"/>
          <c:order val="3"/>
          <c:tx>
            <c:strRef>
              <c:f>'Գրաֆիկ 7'!$E$1</c:f>
              <c:strCache>
                <c:ptCount val="1"/>
                <c:pt idx="0">
                  <c:v>FAO, real price trend, index, previous assesment</c:v>
                </c:pt>
              </c:strCache>
            </c:strRef>
          </c:tx>
          <c:spPr>
            <a:ln w="19050" cap="rnd">
              <a:solidFill>
                <a:schemeClr val="accent2"/>
              </a:solidFill>
              <a:round/>
            </a:ln>
            <a:effectLst/>
          </c:spPr>
          <c:marker>
            <c:symbol val="none"/>
          </c:marker>
          <c:cat>
            <c:strRef>
              <c:f>'Գրաֆիկ 7'!$A$2:$A$89</c:f>
              <c:strCache>
                <c:ptCount val="88"/>
                <c:pt idx="0">
                  <c:v>I 03</c:v>
                </c:pt>
                <c:pt idx="1">
                  <c:v>II</c:v>
                </c:pt>
                <c:pt idx="2">
                  <c:v>III</c:v>
                </c:pt>
                <c:pt idx="3">
                  <c:v>IV</c:v>
                </c:pt>
                <c:pt idx="4">
                  <c:v>I 04</c:v>
                </c:pt>
                <c:pt idx="5">
                  <c:v>II</c:v>
                </c:pt>
                <c:pt idx="6">
                  <c:v>III</c:v>
                </c:pt>
                <c:pt idx="7">
                  <c:v>IV</c:v>
                </c:pt>
                <c:pt idx="8">
                  <c:v>I 05</c:v>
                </c:pt>
                <c:pt idx="9">
                  <c:v>II</c:v>
                </c:pt>
                <c:pt idx="10">
                  <c:v>III</c:v>
                </c:pt>
                <c:pt idx="11">
                  <c:v>IV</c:v>
                </c:pt>
                <c:pt idx="12">
                  <c:v>I 06</c:v>
                </c:pt>
                <c:pt idx="13">
                  <c:v>II</c:v>
                </c:pt>
                <c:pt idx="14">
                  <c:v>III</c:v>
                </c:pt>
                <c:pt idx="15">
                  <c:v>IV</c:v>
                </c:pt>
                <c:pt idx="16">
                  <c:v>I 07</c:v>
                </c:pt>
                <c:pt idx="17">
                  <c:v>II</c:v>
                </c:pt>
                <c:pt idx="18">
                  <c:v>III</c:v>
                </c:pt>
                <c:pt idx="19">
                  <c:v>IV</c:v>
                </c:pt>
                <c:pt idx="20">
                  <c:v>I 08</c:v>
                </c:pt>
                <c:pt idx="21">
                  <c:v>II</c:v>
                </c:pt>
                <c:pt idx="22">
                  <c:v>III</c:v>
                </c:pt>
                <c:pt idx="23">
                  <c:v>IV</c:v>
                </c:pt>
                <c:pt idx="24">
                  <c:v>I 09</c:v>
                </c:pt>
                <c:pt idx="25">
                  <c:v>II</c:v>
                </c:pt>
                <c:pt idx="26">
                  <c:v>III</c:v>
                </c:pt>
                <c:pt idx="27">
                  <c:v>IV</c:v>
                </c:pt>
                <c:pt idx="28">
                  <c:v>I 10</c:v>
                </c:pt>
                <c:pt idx="29">
                  <c:v>II</c:v>
                </c:pt>
                <c:pt idx="30">
                  <c:v>III</c:v>
                </c:pt>
                <c:pt idx="31">
                  <c:v>IV</c:v>
                </c:pt>
                <c:pt idx="32">
                  <c:v>I 11</c:v>
                </c:pt>
                <c:pt idx="33">
                  <c:v>II</c:v>
                </c:pt>
                <c:pt idx="34">
                  <c:v>III</c:v>
                </c:pt>
                <c:pt idx="35">
                  <c:v>IV</c:v>
                </c:pt>
                <c:pt idx="36">
                  <c:v>I 12</c:v>
                </c:pt>
                <c:pt idx="37">
                  <c:v>II</c:v>
                </c:pt>
                <c:pt idx="38">
                  <c:v>III</c:v>
                </c:pt>
                <c:pt idx="39">
                  <c:v>IV</c:v>
                </c:pt>
                <c:pt idx="40">
                  <c:v>I 13</c:v>
                </c:pt>
                <c:pt idx="41">
                  <c:v>II</c:v>
                </c:pt>
                <c:pt idx="42">
                  <c:v>III</c:v>
                </c:pt>
                <c:pt idx="43">
                  <c:v>IV</c:v>
                </c:pt>
                <c:pt idx="44">
                  <c:v>I 14</c:v>
                </c:pt>
                <c:pt idx="45">
                  <c:v>II</c:v>
                </c:pt>
                <c:pt idx="46">
                  <c:v>III</c:v>
                </c:pt>
                <c:pt idx="47">
                  <c:v>IV</c:v>
                </c:pt>
                <c:pt idx="48">
                  <c:v>I 15</c:v>
                </c:pt>
                <c:pt idx="49">
                  <c:v>II</c:v>
                </c:pt>
                <c:pt idx="50">
                  <c:v>III</c:v>
                </c:pt>
                <c:pt idx="51">
                  <c:v>IV</c:v>
                </c:pt>
                <c:pt idx="52">
                  <c:v>I 16</c:v>
                </c:pt>
                <c:pt idx="53">
                  <c:v>II</c:v>
                </c:pt>
                <c:pt idx="54">
                  <c:v>III</c:v>
                </c:pt>
                <c:pt idx="55">
                  <c:v>IV</c:v>
                </c:pt>
                <c:pt idx="56">
                  <c:v>I 17</c:v>
                </c:pt>
                <c:pt idx="57">
                  <c:v>II</c:v>
                </c:pt>
                <c:pt idx="58">
                  <c:v>III</c:v>
                </c:pt>
                <c:pt idx="59">
                  <c:v>IV</c:v>
                </c:pt>
                <c:pt idx="60">
                  <c:v>I 18</c:v>
                </c:pt>
                <c:pt idx="61">
                  <c:v>II</c:v>
                </c:pt>
                <c:pt idx="62">
                  <c:v>III</c:v>
                </c:pt>
                <c:pt idx="63">
                  <c:v>IV</c:v>
                </c:pt>
                <c:pt idx="64">
                  <c:v>I 19</c:v>
                </c:pt>
                <c:pt idx="65">
                  <c:v>II</c:v>
                </c:pt>
                <c:pt idx="66">
                  <c:v>III</c:v>
                </c:pt>
                <c:pt idx="67">
                  <c:v>IV</c:v>
                </c:pt>
                <c:pt idx="68">
                  <c:v>I 20</c:v>
                </c:pt>
                <c:pt idx="69">
                  <c:v>II</c:v>
                </c:pt>
                <c:pt idx="70">
                  <c:v>III</c:v>
                </c:pt>
                <c:pt idx="71">
                  <c:v>IV</c:v>
                </c:pt>
                <c:pt idx="72">
                  <c:v>I 21</c:v>
                </c:pt>
                <c:pt idx="73">
                  <c:v>II</c:v>
                </c:pt>
                <c:pt idx="74">
                  <c:v>III</c:v>
                </c:pt>
                <c:pt idx="75">
                  <c:v>IV</c:v>
                </c:pt>
                <c:pt idx="76">
                  <c:v>I 22</c:v>
                </c:pt>
                <c:pt idx="77">
                  <c:v>II</c:v>
                </c:pt>
                <c:pt idx="78">
                  <c:v>III</c:v>
                </c:pt>
                <c:pt idx="79">
                  <c:v>IV</c:v>
                </c:pt>
                <c:pt idx="80">
                  <c:v>I 23</c:v>
                </c:pt>
                <c:pt idx="81">
                  <c:v>II</c:v>
                </c:pt>
                <c:pt idx="82">
                  <c:v>III</c:v>
                </c:pt>
                <c:pt idx="83">
                  <c:v>IV</c:v>
                </c:pt>
                <c:pt idx="84">
                  <c:v>I 24</c:v>
                </c:pt>
                <c:pt idx="85">
                  <c:v>II</c:v>
                </c:pt>
                <c:pt idx="86">
                  <c:v>III</c:v>
                </c:pt>
                <c:pt idx="87">
                  <c:v>IV</c:v>
                </c:pt>
              </c:strCache>
            </c:strRef>
          </c:cat>
          <c:val>
            <c:numRef>
              <c:f>'Գրաֆիկ 7'!$E$2:$E$89</c:f>
              <c:numCache>
                <c:formatCode>0.0</c:formatCode>
                <c:ptCount val="88"/>
                <c:pt idx="0">
                  <c:v>102.5381987617221</c:v>
                </c:pt>
                <c:pt idx="1">
                  <c:v>103.65546054173505</c:v>
                </c:pt>
                <c:pt idx="2">
                  <c:v>104.98244335141376</c:v>
                </c:pt>
                <c:pt idx="3">
                  <c:v>106.48613298944743</c:v>
                </c:pt>
                <c:pt idx="4">
                  <c:v>108.00027139092529</c:v>
                </c:pt>
                <c:pt idx="5">
                  <c:v>109.38345559644513</c:v>
                </c:pt>
                <c:pt idx="6">
                  <c:v>110.6411808275778</c:v>
                </c:pt>
                <c:pt idx="7">
                  <c:v>111.92302855619489</c:v>
                </c:pt>
                <c:pt idx="8">
                  <c:v>113.30661260371268</c:v>
                </c:pt>
                <c:pt idx="9">
                  <c:v>114.81365812235927</c:v>
                </c:pt>
                <c:pt idx="10">
                  <c:v>116.5374079793679</c:v>
                </c:pt>
                <c:pt idx="11">
                  <c:v>118.52164119272315</c:v>
                </c:pt>
                <c:pt idx="12">
                  <c:v>120.8066096923351</c:v>
                </c:pt>
                <c:pt idx="13">
                  <c:v>123.47875537307148</c:v>
                </c:pt>
                <c:pt idx="14">
                  <c:v>126.62781837858455</c:v>
                </c:pt>
                <c:pt idx="15">
                  <c:v>130.25703100225257</c:v>
                </c:pt>
                <c:pt idx="16">
                  <c:v>134.19931228881865</c:v>
                </c:pt>
                <c:pt idx="17">
                  <c:v>138.51003806435293</c:v>
                </c:pt>
                <c:pt idx="18">
                  <c:v>142.94516854771749</c:v>
                </c:pt>
                <c:pt idx="19">
                  <c:v>146.92559908809787</c:v>
                </c:pt>
                <c:pt idx="20">
                  <c:v>150.16342634818801</c:v>
                </c:pt>
                <c:pt idx="21">
                  <c:v>152.05935681792809</c:v>
                </c:pt>
                <c:pt idx="22">
                  <c:v>152.55566258372696</c:v>
                </c:pt>
                <c:pt idx="23">
                  <c:v>152.02002871082001</c:v>
                </c:pt>
                <c:pt idx="24">
                  <c:v>151.96898591585372</c:v>
                </c:pt>
                <c:pt idx="25">
                  <c:v>152.69345813244067</c:v>
                </c:pt>
                <c:pt idx="26">
                  <c:v>153.83383248103689</c:v>
                </c:pt>
                <c:pt idx="27">
                  <c:v>155.55966099039867</c:v>
                </c:pt>
                <c:pt idx="28">
                  <c:v>157.64046309548289</c:v>
                </c:pt>
                <c:pt idx="29">
                  <c:v>160.09348086030332</c:v>
                </c:pt>
                <c:pt idx="30">
                  <c:v>163.1949926879218</c:v>
                </c:pt>
                <c:pt idx="31">
                  <c:v>166.41367891059173</c:v>
                </c:pt>
                <c:pt idx="32">
                  <c:v>169.02527669808268</c:v>
                </c:pt>
                <c:pt idx="33">
                  <c:v>170.66382229631748</c:v>
                </c:pt>
                <c:pt idx="34">
                  <c:v>171.3976764892943</c:v>
                </c:pt>
                <c:pt idx="35">
                  <c:v>171.33139268814176</c:v>
                </c:pt>
                <c:pt idx="36">
                  <c:v>170.86164748731022</c:v>
                </c:pt>
                <c:pt idx="37">
                  <c:v>169.9363984019628</c:v>
                </c:pt>
                <c:pt idx="38">
                  <c:v>168.86072285045208</c:v>
                </c:pt>
                <c:pt idx="39">
                  <c:v>167.39186153537005</c:v>
                </c:pt>
                <c:pt idx="40">
                  <c:v>165.5845482618152</c:v>
                </c:pt>
                <c:pt idx="41">
                  <c:v>163.44435401634331</c:v>
                </c:pt>
                <c:pt idx="42">
                  <c:v>160.93771069016969</c:v>
                </c:pt>
                <c:pt idx="43">
                  <c:v>158.32281791616242</c:v>
                </c:pt>
                <c:pt idx="44">
                  <c:v>155.43275121387103</c:v>
                </c:pt>
                <c:pt idx="45">
                  <c:v>152.27748412458607</c:v>
                </c:pt>
                <c:pt idx="46">
                  <c:v>148.71092487489099</c:v>
                </c:pt>
                <c:pt idx="47">
                  <c:v>145.0743964781322</c:v>
                </c:pt>
                <c:pt idx="48">
                  <c:v>141.45365401930087</c:v>
                </c:pt>
                <c:pt idx="49">
                  <c:v>138.19606946359576</c:v>
                </c:pt>
                <c:pt idx="50">
                  <c:v>135.3594631825373</c:v>
                </c:pt>
                <c:pt idx="51">
                  <c:v>133.06616823057877</c:v>
                </c:pt>
                <c:pt idx="52">
                  <c:v>131.32536812549961</c:v>
                </c:pt>
                <c:pt idx="53">
                  <c:v>130.22161372114778</c:v>
                </c:pt>
                <c:pt idx="54">
                  <c:v>129.4379505525549</c:v>
                </c:pt>
                <c:pt idx="55">
                  <c:v>128.79090785619906</c:v>
                </c:pt>
                <c:pt idx="56">
                  <c:v>128.25425232096924</c:v>
                </c:pt>
                <c:pt idx="57">
                  <c:v>127.72409248940033</c:v>
                </c:pt>
                <c:pt idx="58">
                  <c:v>127.2189769962044</c:v>
                </c:pt>
                <c:pt idx="59">
                  <c:v>126.56399631920537</c:v>
                </c:pt>
                <c:pt idx="60">
                  <c:v>125.87562421079805</c:v>
                </c:pt>
                <c:pt idx="61">
                  <c:v>125.16846500715276</c:v>
                </c:pt>
                <c:pt idx="62">
                  <c:v>124.41898982731199</c:v>
                </c:pt>
                <c:pt idx="63">
                  <c:v>123.76451407178914</c:v>
                </c:pt>
                <c:pt idx="64">
                  <c:v>123.31627048742259</c:v>
                </c:pt>
                <c:pt idx="65">
                  <c:v>123.01377488046563</c:v>
                </c:pt>
                <c:pt idx="66">
                  <c:v>122.84259249521565</c:v>
                </c:pt>
                <c:pt idx="67">
                  <c:v>122.85747946255734</c:v>
                </c:pt>
                <c:pt idx="68">
                  <c:v>122.87716034981781</c:v>
                </c:pt>
                <c:pt idx="69">
                  <c:v>122.85606783822817</c:v>
                </c:pt>
                <c:pt idx="70">
                  <c:v>123.10485107384288</c:v>
                </c:pt>
                <c:pt idx="71">
                  <c:v>123.34460318855278</c:v>
                </c:pt>
                <c:pt idx="72">
                  <c:v>123.57622473404119</c:v>
                </c:pt>
                <c:pt idx="73">
                  <c:v>123.02919070245412</c:v>
                </c:pt>
                <c:pt idx="74">
                  <c:v>122.09553108544</c:v>
                </c:pt>
                <c:pt idx="75">
                  <c:v>120.8376247296528</c:v>
                </c:pt>
                <c:pt idx="76">
                  <c:v>119.4624648072728</c:v>
                </c:pt>
                <c:pt idx="77">
                  <c:v>118.25298734348993</c:v>
                </c:pt>
                <c:pt idx="78">
                  <c:v>117.18957937414369</c:v>
                </c:pt>
                <c:pt idx="79">
                  <c:v>116.25522154792056</c:v>
                </c:pt>
                <c:pt idx="80">
                  <c:v>115.4350991605213</c:v>
                </c:pt>
                <c:pt idx="81">
                  <c:v>114.71627546328004</c:v>
                </c:pt>
                <c:pt idx="82">
                  <c:v>114.08742152573927</c:v>
                </c:pt>
                <c:pt idx="83">
                  <c:v>113.5385923690332</c:v>
                </c:pt>
                <c:pt idx="84">
                  <c:v>113.06103662395005</c:v>
                </c:pt>
                <c:pt idx="85">
                  <c:v>112.64703318973315</c:v>
                </c:pt>
                <c:pt idx="86">
                  <c:v>112.28976187982492</c:v>
                </c:pt>
              </c:numCache>
            </c:numRef>
          </c:val>
          <c:smooth val="0"/>
          <c:extLst>
            <c:ext xmlns:c16="http://schemas.microsoft.com/office/drawing/2014/chart" uri="{C3380CC4-5D6E-409C-BE32-E72D297353CC}">
              <c16:uniqueId val="{00000002-490E-4655-83BE-68FFC669591D}"/>
            </c:ext>
          </c:extLst>
        </c:ser>
        <c:dLbls>
          <c:showLegendKey val="0"/>
          <c:showVal val="0"/>
          <c:showCatName val="0"/>
          <c:showSerName val="0"/>
          <c:showPercent val="0"/>
          <c:showBubbleSize val="0"/>
        </c:dLbls>
        <c:marker val="1"/>
        <c:smooth val="0"/>
        <c:axId val="715224632"/>
        <c:axId val="715225024"/>
      </c:lineChart>
      <c:lineChart>
        <c:grouping val="standard"/>
        <c:varyColors val="0"/>
        <c:ser>
          <c:idx val="1"/>
          <c:order val="1"/>
          <c:tx>
            <c:strRef>
              <c:f>'Գրաֆիկ 7'!$C$1</c:f>
              <c:strCache>
                <c:ptCount val="1"/>
                <c:pt idx="0">
                  <c:v>Shadow interest rate, Atlanta Fed (right axis)</c:v>
                </c:pt>
              </c:strCache>
            </c:strRef>
          </c:tx>
          <c:spPr>
            <a:ln w="12700" cap="rnd">
              <a:solidFill>
                <a:schemeClr val="accent1">
                  <a:lumMod val="75000"/>
                </a:schemeClr>
              </a:solidFill>
              <a:prstDash val="sysDash"/>
              <a:round/>
            </a:ln>
            <a:effectLst/>
          </c:spPr>
          <c:marker>
            <c:symbol val="none"/>
          </c:marker>
          <c:dPt>
            <c:idx val="72"/>
            <c:marker>
              <c:symbol val="circle"/>
              <c:size val="5"/>
              <c:spPr>
                <a:solidFill>
                  <a:schemeClr val="accent1"/>
                </a:solidFill>
                <a:ln w="9525">
                  <a:solidFill>
                    <a:schemeClr val="accent2"/>
                  </a:solidFill>
                </a:ln>
                <a:effectLst/>
              </c:spPr>
            </c:marker>
            <c:bubble3D val="0"/>
            <c:extLst>
              <c:ext xmlns:c16="http://schemas.microsoft.com/office/drawing/2014/chart" uri="{C3380CC4-5D6E-409C-BE32-E72D297353CC}">
                <c16:uniqueId val="{00000003-490E-4655-83BE-68FFC669591D}"/>
              </c:ext>
            </c:extLst>
          </c:dPt>
          <c:cat>
            <c:strRef>
              <c:f>'Գրաֆիկ 7'!$A$2:$A$89</c:f>
              <c:strCache>
                <c:ptCount val="88"/>
                <c:pt idx="0">
                  <c:v>I 03</c:v>
                </c:pt>
                <c:pt idx="1">
                  <c:v>II</c:v>
                </c:pt>
                <c:pt idx="2">
                  <c:v>III</c:v>
                </c:pt>
                <c:pt idx="3">
                  <c:v>IV</c:v>
                </c:pt>
                <c:pt idx="4">
                  <c:v>I 04</c:v>
                </c:pt>
                <c:pt idx="5">
                  <c:v>II</c:v>
                </c:pt>
                <c:pt idx="6">
                  <c:v>III</c:v>
                </c:pt>
                <c:pt idx="7">
                  <c:v>IV</c:v>
                </c:pt>
                <c:pt idx="8">
                  <c:v>I 05</c:v>
                </c:pt>
                <c:pt idx="9">
                  <c:v>II</c:v>
                </c:pt>
                <c:pt idx="10">
                  <c:v>III</c:v>
                </c:pt>
                <c:pt idx="11">
                  <c:v>IV</c:v>
                </c:pt>
                <c:pt idx="12">
                  <c:v>I 06</c:v>
                </c:pt>
                <c:pt idx="13">
                  <c:v>II</c:v>
                </c:pt>
                <c:pt idx="14">
                  <c:v>III</c:v>
                </c:pt>
                <c:pt idx="15">
                  <c:v>IV</c:v>
                </c:pt>
                <c:pt idx="16">
                  <c:v>I 07</c:v>
                </c:pt>
                <c:pt idx="17">
                  <c:v>II</c:v>
                </c:pt>
                <c:pt idx="18">
                  <c:v>III</c:v>
                </c:pt>
                <c:pt idx="19">
                  <c:v>IV</c:v>
                </c:pt>
                <c:pt idx="20">
                  <c:v>I 08</c:v>
                </c:pt>
                <c:pt idx="21">
                  <c:v>II</c:v>
                </c:pt>
                <c:pt idx="22">
                  <c:v>III</c:v>
                </c:pt>
                <c:pt idx="23">
                  <c:v>IV</c:v>
                </c:pt>
                <c:pt idx="24">
                  <c:v>I 09</c:v>
                </c:pt>
                <c:pt idx="25">
                  <c:v>II</c:v>
                </c:pt>
                <c:pt idx="26">
                  <c:v>III</c:v>
                </c:pt>
                <c:pt idx="27">
                  <c:v>IV</c:v>
                </c:pt>
                <c:pt idx="28">
                  <c:v>I 10</c:v>
                </c:pt>
                <c:pt idx="29">
                  <c:v>II</c:v>
                </c:pt>
                <c:pt idx="30">
                  <c:v>III</c:v>
                </c:pt>
                <c:pt idx="31">
                  <c:v>IV</c:v>
                </c:pt>
                <c:pt idx="32">
                  <c:v>I 11</c:v>
                </c:pt>
                <c:pt idx="33">
                  <c:v>II</c:v>
                </c:pt>
                <c:pt idx="34">
                  <c:v>III</c:v>
                </c:pt>
                <c:pt idx="35">
                  <c:v>IV</c:v>
                </c:pt>
                <c:pt idx="36">
                  <c:v>I 12</c:v>
                </c:pt>
                <c:pt idx="37">
                  <c:v>II</c:v>
                </c:pt>
                <c:pt idx="38">
                  <c:v>III</c:v>
                </c:pt>
                <c:pt idx="39">
                  <c:v>IV</c:v>
                </c:pt>
                <c:pt idx="40">
                  <c:v>I 13</c:v>
                </c:pt>
                <c:pt idx="41">
                  <c:v>II</c:v>
                </c:pt>
                <c:pt idx="42">
                  <c:v>III</c:v>
                </c:pt>
                <c:pt idx="43">
                  <c:v>IV</c:v>
                </c:pt>
                <c:pt idx="44">
                  <c:v>I 14</c:v>
                </c:pt>
                <c:pt idx="45">
                  <c:v>II</c:v>
                </c:pt>
                <c:pt idx="46">
                  <c:v>III</c:v>
                </c:pt>
                <c:pt idx="47">
                  <c:v>IV</c:v>
                </c:pt>
                <c:pt idx="48">
                  <c:v>I 15</c:v>
                </c:pt>
                <c:pt idx="49">
                  <c:v>II</c:v>
                </c:pt>
                <c:pt idx="50">
                  <c:v>III</c:v>
                </c:pt>
                <c:pt idx="51">
                  <c:v>IV</c:v>
                </c:pt>
                <c:pt idx="52">
                  <c:v>I 16</c:v>
                </c:pt>
                <c:pt idx="53">
                  <c:v>II</c:v>
                </c:pt>
                <c:pt idx="54">
                  <c:v>III</c:v>
                </c:pt>
                <c:pt idx="55">
                  <c:v>IV</c:v>
                </c:pt>
                <c:pt idx="56">
                  <c:v>I 17</c:v>
                </c:pt>
                <c:pt idx="57">
                  <c:v>II</c:v>
                </c:pt>
                <c:pt idx="58">
                  <c:v>III</c:v>
                </c:pt>
                <c:pt idx="59">
                  <c:v>IV</c:v>
                </c:pt>
                <c:pt idx="60">
                  <c:v>I 18</c:v>
                </c:pt>
                <c:pt idx="61">
                  <c:v>II</c:v>
                </c:pt>
                <c:pt idx="62">
                  <c:v>III</c:v>
                </c:pt>
                <c:pt idx="63">
                  <c:v>IV</c:v>
                </c:pt>
                <c:pt idx="64">
                  <c:v>I 19</c:v>
                </c:pt>
                <c:pt idx="65">
                  <c:v>II</c:v>
                </c:pt>
                <c:pt idx="66">
                  <c:v>III</c:v>
                </c:pt>
                <c:pt idx="67">
                  <c:v>IV</c:v>
                </c:pt>
                <c:pt idx="68">
                  <c:v>I 20</c:v>
                </c:pt>
                <c:pt idx="69">
                  <c:v>II</c:v>
                </c:pt>
                <c:pt idx="70">
                  <c:v>III</c:v>
                </c:pt>
                <c:pt idx="71">
                  <c:v>IV</c:v>
                </c:pt>
                <c:pt idx="72">
                  <c:v>I 21</c:v>
                </c:pt>
                <c:pt idx="73">
                  <c:v>II</c:v>
                </c:pt>
                <c:pt idx="74">
                  <c:v>III</c:v>
                </c:pt>
                <c:pt idx="75">
                  <c:v>IV</c:v>
                </c:pt>
                <c:pt idx="76">
                  <c:v>I 22</c:v>
                </c:pt>
                <c:pt idx="77">
                  <c:v>II</c:v>
                </c:pt>
                <c:pt idx="78">
                  <c:v>III</c:v>
                </c:pt>
                <c:pt idx="79">
                  <c:v>IV</c:v>
                </c:pt>
                <c:pt idx="80">
                  <c:v>I 23</c:v>
                </c:pt>
                <c:pt idx="81">
                  <c:v>II</c:v>
                </c:pt>
                <c:pt idx="82">
                  <c:v>III</c:v>
                </c:pt>
                <c:pt idx="83">
                  <c:v>IV</c:v>
                </c:pt>
                <c:pt idx="84">
                  <c:v>I 24</c:v>
                </c:pt>
                <c:pt idx="85">
                  <c:v>II</c:v>
                </c:pt>
                <c:pt idx="86">
                  <c:v>III</c:v>
                </c:pt>
                <c:pt idx="87">
                  <c:v>IV</c:v>
                </c:pt>
              </c:strCache>
            </c:strRef>
          </c:cat>
          <c:val>
            <c:numRef>
              <c:f>'Գրաֆիկ 7'!$C$2:$C$89</c:f>
              <c:numCache>
                <c:formatCode>0.0</c:formatCode>
                <c:ptCount val="88"/>
                <c:pt idx="0">
                  <c:v>1.0770845521180572</c:v>
                </c:pt>
                <c:pt idx="1">
                  <c:v>1.1306556771298657</c:v>
                </c:pt>
                <c:pt idx="2">
                  <c:v>0.84270678383332109</c:v>
                </c:pt>
                <c:pt idx="3">
                  <c:v>0.8159760160653029</c:v>
                </c:pt>
                <c:pt idx="4">
                  <c:v>0.80248511737372474</c:v>
                </c:pt>
                <c:pt idx="5">
                  <c:v>1.0872747863358125</c:v>
                </c:pt>
                <c:pt idx="6">
                  <c:v>1.6637869498848055</c:v>
                </c:pt>
                <c:pt idx="7">
                  <c:v>2.3229453377500584</c:v>
                </c:pt>
                <c:pt idx="8">
                  <c:v>2.8270046374916844</c:v>
                </c:pt>
                <c:pt idx="9">
                  <c:v>3.1798432939297534</c:v>
                </c:pt>
                <c:pt idx="10">
                  <c:v>3.7819900614735418</c:v>
                </c:pt>
                <c:pt idx="11">
                  <c:v>4.2962860971013903</c:v>
                </c:pt>
                <c:pt idx="12">
                  <c:v>4.6349190921195502</c:v>
                </c:pt>
                <c:pt idx="13">
                  <c:v>5.0799559207549736</c:v>
                </c:pt>
                <c:pt idx="14">
                  <c:v>5.1944879471119236</c:v>
                </c:pt>
                <c:pt idx="15">
                  <c:v>5.1496564517588244</c:v>
                </c:pt>
                <c:pt idx="16">
                  <c:v>5.1506833769207221</c:v>
                </c:pt>
                <c:pt idx="17">
                  <c:v>5.108882354161552</c:v>
                </c:pt>
                <c:pt idx="18">
                  <c:v>4.6499883682389145</c:v>
                </c:pt>
                <c:pt idx="19">
                  <c:v>3.8929883550389133</c:v>
                </c:pt>
                <c:pt idx="20">
                  <c:v>2.2227502130823442</c:v>
                </c:pt>
                <c:pt idx="21">
                  <c:v>1.9409575205458889</c:v>
                </c:pt>
                <c:pt idx="22">
                  <c:v>2.0298989447226217</c:v>
                </c:pt>
                <c:pt idx="23">
                  <c:v>1.3029762112991579</c:v>
                </c:pt>
                <c:pt idx="24">
                  <c:v>0.74584227170751671</c:v>
                </c:pt>
                <c:pt idx="25">
                  <c:v>0.2182670776845225</c:v>
                </c:pt>
                <c:pt idx="26">
                  <c:v>-0.26872212601682133</c:v>
                </c:pt>
                <c:pt idx="27">
                  <c:v>-0.41300133479964823</c:v>
                </c:pt>
                <c:pt idx="28">
                  <c:v>-0.48957921098834206</c:v>
                </c:pt>
                <c:pt idx="29">
                  <c:v>-0.49713867729681943</c:v>
                </c:pt>
                <c:pt idx="30">
                  <c:v>-0.69463932045362276</c:v>
                </c:pt>
                <c:pt idx="31">
                  <c:v>-0.94533022070868056</c:v>
                </c:pt>
                <c:pt idx="32">
                  <c:v>-1.0313321856717137</c:v>
                </c:pt>
                <c:pt idx="33">
                  <c:v>-1.109526340798503</c:v>
                </c:pt>
                <c:pt idx="34">
                  <c:v>-1.3239525522963056</c:v>
                </c:pt>
                <c:pt idx="35">
                  <c:v>-1.4624081685704624</c:v>
                </c:pt>
                <c:pt idx="36">
                  <c:v>-1.4191875699495284</c:v>
                </c:pt>
                <c:pt idx="37">
                  <c:v>-1.2034372959190101</c:v>
                </c:pt>
                <c:pt idx="38">
                  <c:v>-1.2659691527456054</c:v>
                </c:pt>
                <c:pt idx="39">
                  <c:v>-1.3972407621839846</c:v>
                </c:pt>
                <c:pt idx="40">
                  <c:v>-1.4068987846870133</c:v>
                </c:pt>
                <c:pt idx="41">
                  <c:v>-1.2540718627501166</c:v>
                </c:pt>
                <c:pt idx="42">
                  <c:v>-1.6636745542311049</c:v>
                </c:pt>
                <c:pt idx="43">
                  <c:v>-1.9947603033051804</c:v>
                </c:pt>
                <c:pt idx="44">
                  <c:v>-2.5142650586261603</c:v>
                </c:pt>
                <c:pt idx="45">
                  <c:v>-2.9220033489795747</c:v>
                </c:pt>
                <c:pt idx="46">
                  <c:v>-2.8447993105843046</c:v>
                </c:pt>
                <c:pt idx="47">
                  <c:v>-2.663600572837435</c:v>
                </c:pt>
                <c:pt idx="48">
                  <c:v>-2.0169492908609539</c:v>
                </c:pt>
                <c:pt idx="49">
                  <c:v>-1.4768727562231827</c:v>
                </c:pt>
                <c:pt idx="50">
                  <c:v>-0.98363850927212015</c:v>
                </c:pt>
                <c:pt idx="51">
                  <c:v>-9.3353594048837987E-2</c:v>
                </c:pt>
                <c:pt idx="52">
                  <c:v>0.47812044777328583</c:v>
                </c:pt>
                <c:pt idx="53">
                  <c:v>0.43666371327544812</c:v>
                </c:pt>
                <c:pt idx="54">
                  <c:v>0.47681856763586755</c:v>
                </c:pt>
                <c:pt idx="55">
                  <c:v>0.45804556401831348</c:v>
                </c:pt>
                <c:pt idx="56">
                  <c:v>0.46874798100668286</c:v>
                </c:pt>
                <c:pt idx="57">
                  <c:v>0.97718451942839535</c:v>
                </c:pt>
                <c:pt idx="58">
                  <c:v>1.0968351324004677</c:v>
                </c:pt>
                <c:pt idx="59">
                  <c:v>1.2828696203594909</c:v>
                </c:pt>
                <c:pt idx="60">
                  <c:v>1.5306083613717627</c:v>
                </c:pt>
                <c:pt idx="61">
                  <c:v>1.7881028548203564</c:v>
                </c:pt>
                <c:pt idx="62">
                  <c:v>2.0316012181967769</c:v>
                </c:pt>
                <c:pt idx="63">
                  <c:v>2.411133283298684</c:v>
                </c:pt>
                <c:pt idx="64">
                  <c:v>2.4509592445679518</c:v>
                </c:pt>
                <c:pt idx="65">
                  <c:v>2.3363061243180216</c:v>
                </c:pt>
                <c:pt idx="66">
                  <c:v>2.0502844383350056</c:v>
                </c:pt>
                <c:pt idx="67">
                  <c:v>1.6342969731936747</c:v>
                </c:pt>
                <c:pt idx="68">
                  <c:v>1.2445900896205158</c:v>
                </c:pt>
                <c:pt idx="69">
                  <c:v>0.46033699457320915</c:v>
                </c:pt>
                <c:pt idx="70">
                  <c:v>0.19734461978932419</c:v>
                </c:pt>
                <c:pt idx="71">
                  <c:v>-0.11410290583626947</c:v>
                </c:pt>
                <c:pt idx="72">
                  <c:v>-0.45</c:v>
                </c:pt>
              </c:numCache>
            </c:numRef>
          </c:val>
          <c:smooth val="0"/>
          <c:extLst>
            <c:ext xmlns:c16="http://schemas.microsoft.com/office/drawing/2014/chart" uri="{C3380CC4-5D6E-409C-BE32-E72D297353CC}">
              <c16:uniqueId val="{00000004-490E-4655-83BE-68FFC669591D}"/>
            </c:ext>
          </c:extLst>
        </c:ser>
        <c:dLbls>
          <c:showLegendKey val="0"/>
          <c:showVal val="0"/>
          <c:showCatName val="0"/>
          <c:showSerName val="0"/>
          <c:showPercent val="0"/>
          <c:showBubbleSize val="0"/>
        </c:dLbls>
        <c:marker val="1"/>
        <c:smooth val="0"/>
        <c:axId val="715225808"/>
        <c:axId val="715225416"/>
      </c:lineChart>
      <c:catAx>
        <c:axId val="71522463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5400000" spcFirstLastPara="1" vertOverflow="ellipsis" wrap="square" anchor="ctr" anchorCtr="1"/>
          <a:lstStyle/>
          <a:p>
            <a:pPr>
              <a:defRPr sz="600" b="0" i="0" u="none" strike="noStrike" kern="1200" baseline="0">
                <a:solidFill>
                  <a:sysClr val="windowText" lastClr="000000"/>
                </a:solidFill>
                <a:latin typeface="GHEA Grapalat" panose="02000506050000020003" pitchFamily="50" charset="0"/>
                <a:ea typeface="+mn-ea"/>
                <a:cs typeface="+mn-cs"/>
              </a:defRPr>
            </a:pPr>
            <a:endParaRPr lang="en-US"/>
          </a:p>
        </c:txPr>
        <c:crossAx val="715225024"/>
        <c:crosses val="autoZero"/>
        <c:auto val="1"/>
        <c:lblAlgn val="ctr"/>
        <c:lblOffset val="100"/>
        <c:tickLblSkip val="4"/>
        <c:noMultiLvlLbl val="0"/>
      </c:catAx>
      <c:valAx>
        <c:axId val="715225024"/>
        <c:scaling>
          <c:orientation val="minMax"/>
          <c:min val="90"/>
        </c:scaling>
        <c:delete val="0"/>
        <c:axPos val="l"/>
        <c:numFmt formatCode="0" sourceLinked="0"/>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600" b="0" i="0" u="none" strike="noStrike" kern="1200" baseline="0">
                <a:solidFill>
                  <a:sysClr val="windowText" lastClr="000000"/>
                </a:solidFill>
                <a:latin typeface="GHEA Grapalat" panose="02000506050000020003" pitchFamily="50" charset="0"/>
                <a:ea typeface="+mn-ea"/>
                <a:cs typeface="+mn-cs"/>
              </a:defRPr>
            </a:pPr>
            <a:endParaRPr lang="en-US"/>
          </a:p>
        </c:txPr>
        <c:crossAx val="715224632"/>
        <c:crosses val="autoZero"/>
        <c:crossBetween val="between"/>
      </c:valAx>
      <c:valAx>
        <c:axId val="715225416"/>
        <c:scaling>
          <c:orientation val="minMax"/>
          <c:max val="6"/>
          <c:min val="-3"/>
        </c:scaling>
        <c:delete val="0"/>
        <c:axPos val="r"/>
        <c:numFmt formatCode="0" sourceLinked="0"/>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600" b="0" i="0" u="none" strike="noStrike" kern="1200" baseline="0">
                <a:solidFill>
                  <a:sysClr val="windowText" lastClr="000000"/>
                </a:solidFill>
                <a:latin typeface="GHEA Grapalat" panose="02000506050000020003" pitchFamily="50" charset="0"/>
                <a:ea typeface="+mn-ea"/>
                <a:cs typeface="+mn-cs"/>
              </a:defRPr>
            </a:pPr>
            <a:endParaRPr lang="en-US"/>
          </a:p>
        </c:txPr>
        <c:crossAx val="715225808"/>
        <c:crosses val="max"/>
        <c:crossBetween val="between"/>
        <c:majorUnit val="1"/>
      </c:valAx>
      <c:catAx>
        <c:axId val="715225808"/>
        <c:scaling>
          <c:orientation val="minMax"/>
        </c:scaling>
        <c:delete val="1"/>
        <c:axPos val="b"/>
        <c:numFmt formatCode="General" sourceLinked="1"/>
        <c:majorTickMark val="out"/>
        <c:minorTickMark val="none"/>
        <c:tickLblPos val="nextTo"/>
        <c:crossAx val="715225416"/>
        <c:crosses val="autoZero"/>
        <c:auto val="1"/>
        <c:lblAlgn val="ctr"/>
        <c:lblOffset val="100"/>
        <c:noMultiLvlLbl val="0"/>
      </c:catAx>
      <c:spPr>
        <a:noFill/>
        <a:ln>
          <a:noFill/>
        </a:ln>
        <a:effectLst/>
      </c:spPr>
    </c:plotArea>
    <c:legend>
      <c:legendPos val="b"/>
      <c:layout>
        <c:manualLayout>
          <c:xMode val="edge"/>
          <c:yMode val="edge"/>
          <c:x val="4.0571428571428555E-3"/>
          <c:y val="0.75205252994084471"/>
          <c:w val="0.84046313998736022"/>
          <c:h val="0.22442566436349781"/>
        </c:manualLayout>
      </c:layout>
      <c:overlay val="0"/>
      <c:spPr>
        <a:noFill/>
        <a:ln>
          <a:noFill/>
        </a:ln>
        <a:effectLst/>
      </c:spPr>
      <c:txPr>
        <a:bodyPr rot="0" spcFirstLastPara="1" vertOverflow="ellipsis" vert="horz" wrap="square" anchor="ctr" anchorCtr="1"/>
        <a:lstStyle/>
        <a:p>
          <a:pPr>
            <a:defRPr sz="800" b="0" i="1" u="none" strike="noStrike" kern="1200" baseline="-14000">
              <a:solidFill>
                <a:sysClr val="windowText" lastClr="000000"/>
              </a:solidFill>
              <a:latin typeface="GHEA Grapalat" panose="02000506050000020003" pitchFamily="50" charset="0"/>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latin typeface="GHEA Grapalat" panose="02000506050000020003" pitchFamily="50" charset="0"/>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1674880952380952"/>
          <c:y val="4.3123512902480975E-2"/>
          <c:w val="0.79170119047619048"/>
          <c:h val="0.62097022616246345"/>
        </c:manualLayout>
      </c:layout>
      <c:barChart>
        <c:barDir val="col"/>
        <c:grouping val="clustered"/>
        <c:varyColors val="0"/>
        <c:ser>
          <c:idx val="0"/>
          <c:order val="0"/>
          <c:tx>
            <c:strRef>
              <c:f>'Գրաֆիկ 8'!$B$1</c:f>
              <c:strCache>
                <c:ptCount val="1"/>
                <c:pt idx="0">
                  <c:v>FRS policy interest rate (right axis)</c:v>
                </c:pt>
              </c:strCache>
            </c:strRef>
          </c:tx>
          <c:spPr>
            <a:solidFill>
              <a:schemeClr val="accent1"/>
            </a:solidFill>
            <a:ln w="3175">
              <a:solidFill>
                <a:schemeClr val="accent1">
                  <a:lumMod val="75000"/>
                </a:schemeClr>
              </a:solidFill>
            </a:ln>
            <a:effectLst/>
          </c:spPr>
          <c:invertIfNegative val="0"/>
          <c:cat>
            <c:strRef>
              <c:f>'Գրաֆիկ 8'!$A$2:$A$89</c:f>
              <c:strCache>
                <c:ptCount val="88"/>
                <c:pt idx="0">
                  <c:v>I 03</c:v>
                </c:pt>
                <c:pt idx="1">
                  <c:v>II</c:v>
                </c:pt>
                <c:pt idx="2">
                  <c:v>III</c:v>
                </c:pt>
                <c:pt idx="3">
                  <c:v>IV</c:v>
                </c:pt>
                <c:pt idx="4">
                  <c:v>I 04</c:v>
                </c:pt>
                <c:pt idx="5">
                  <c:v>II</c:v>
                </c:pt>
                <c:pt idx="6">
                  <c:v>III</c:v>
                </c:pt>
                <c:pt idx="7">
                  <c:v>IV</c:v>
                </c:pt>
                <c:pt idx="8">
                  <c:v>I 05</c:v>
                </c:pt>
                <c:pt idx="9">
                  <c:v>II</c:v>
                </c:pt>
                <c:pt idx="10">
                  <c:v>III</c:v>
                </c:pt>
                <c:pt idx="11">
                  <c:v>IV</c:v>
                </c:pt>
                <c:pt idx="12">
                  <c:v>I 06</c:v>
                </c:pt>
                <c:pt idx="13">
                  <c:v>II</c:v>
                </c:pt>
                <c:pt idx="14">
                  <c:v>III</c:v>
                </c:pt>
                <c:pt idx="15">
                  <c:v>IV</c:v>
                </c:pt>
                <c:pt idx="16">
                  <c:v>I 07</c:v>
                </c:pt>
                <c:pt idx="17">
                  <c:v>II</c:v>
                </c:pt>
                <c:pt idx="18">
                  <c:v>III</c:v>
                </c:pt>
                <c:pt idx="19">
                  <c:v>IV</c:v>
                </c:pt>
                <c:pt idx="20">
                  <c:v>I 08</c:v>
                </c:pt>
                <c:pt idx="21">
                  <c:v>II</c:v>
                </c:pt>
                <c:pt idx="22">
                  <c:v>III</c:v>
                </c:pt>
                <c:pt idx="23">
                  <c:v>IV</c:v>
                </c:pt>
                <c:pt idx="24">
                  <c:v>I 09</c:v>
                </c:pt>
                <c:pt idx="25">
                  <c:v>II</c:v>
                </c:pt>
                <c:pt idx="26">
                  <c:v>III</c:v>
                </c:pt>
                <c:pt idx="27">
                  <c:v>IV</c:v>
                </c:pt>
                <c:pt idx="28">
                  <c:v>I 10</c:v>
                </c:pt>
                <c:pt idx="29">
                  <c:v>II</c:v>
                </c:pt>
                <c:pt idx="30">
                  <c:v>III</c:v>
                </c:pt>
                <c:pt idx="31">
                  <c:v>IV</c:v>
                </c:pt>
                <c:pt idx="32">
                  <c:v>I 11</c:v>
                </c:pt>
                <c:pt idx="33">
                  <c:v>II</c:v>
                </c:pt>
                <c:pt idx="34">
                  <c:v>III</c:v>
                </c:pt>
                <c:pt idx="35">
                  <c:v>IV</c:v>
                </c:pt>
                <c:pt idx="36">
                  <c:v>I 12</c:v>
                </c:pt>
                <c:pt idx="37">
                  <c:v>II</c:v>
                </c:pt>
                <c:pt idx="38">
                  <c:v>III</c:v>
                </c:pt>
                <c:pt idx="39">
                  <c:v>IV</c:v>
                </c:pt>
                <c:pt idx="40">
                  <c:v>I 13</c:v>
                </c:pt>
                <c:pt idx="41">
                  <c:v>II</c:v>
                </c:pt>
                <c:pt idx="42">
                  <c:v>III</c:v>
                </c:pt>
                <c:pt idx="43">
                  <c:v>IV</c:v>
                </c:pt>
                <c:pt idx="44">
                  <c:v>I 14</c:v>
                </c:pt>
                <c:pt idx="45">
                  <c:v>II</c:v>
                </c:pt>
                <c:pt idx="46">
                  <c:v>III</c:v>
                </c:pt>
                <c:pt idx="47">
                  <c:v>IV</c:v>
                </c:pt>
                <c:pt idx="48">
                  <c:v>I 15</c:v>
                </c:pt>
                <c:pt idx="49">
                  <c:v>II</c:v>
                </c:pt>
                <c:pt idx="50">
                  <c:v>III</c:v>
                </c:pt>
                <c:pt idx="51">
                  <c:v>IV</c:v>
                </c:pt>
                <c:pt idx="52">
                  <c:v>I 16</c:v>
                </c:pt>
                <c:pt idx="53">
                  <c:v>II</c:v>
                </c:pt>
                <c:pt idx="54">
                  <c:v>III</c:v>
                </c:pt>
                <c:pt idx="55">
                  <c:v>IV</c:v>
                </c:pt>
                <c:pt idx="56">
                  <c:v>I 17</c:v>
                </c:pt>
                <c:pt idx="57">
                  <c:v>II</c:v>
                </c:pt>
                <c:pt idx="58">
                  <c:v>III</c:v>
                </c:pt>
                <c:pt idx="59">
                  <c:v>IV</c:v>
                </c:pt>
                <c:pt idx="60">
                  <c:v>I 18</c:v>
                </c:pt>
                <c:pt idx="61">
                  <c:v>II</c:v>
                </c:pt>
                <c:pt idx="62">
                  <c:v>III</c:v>
                </c:pt>
                <c:pt idx="63">
                  <c:v>IV</c:v>
                </c:pt>
                <c:pt idx="64">
                  <c:v>I 19</c:v>
                </c:pt>
                <c:pt idx="65">
                  <c:v>II</c:v>
                </c:pt>
                <c:pt idx="66">
                  <c:v>III</c:v>
                </c:pt>
                <c:pt idx="67">
                  <c:v>IV</c:v>
                </c:pt>
                <c:pt idx="68">
                  <c:v>I 20</c:v>
                </c:pt>
                <c:pt idx="69">
                  <c:v>II</c:v>
                </c:pt>
                <c:pt idx="70">
                  <c:v>III</c:v>
                </c:pt>
                <c:pt idx="71">
                  <c:v>IV</c:v>
                </c:pt>
                <c:pt idx="72">
                  <c:v>I 21</c:v>
                </c:pt>
                <c:pt idx="73">
                  <c:v>II</c:v>
                </c:pt>
                <c:pt idx="74">
                  <c:v>III</c:v>
                </c:pt>
                <c:pt idx="75">
                  <c:v>IV</c:v>
                </c:pt>
                <c:pt idx="76">
                  <c:v>I 22</c:v>
                </c:pt>
                <c:pt idx="77">
                  <c:v>II</c:v>
                </c:pt>
                <c:pt idx="78">
                  <c:v>III</c:v>
                </c:pt>
                <c:pt idx="79">
                  <c:v>IV</c:v>
                </c:pt>
                <c:pt idx="80">
                  <c:v>I 23</c:v>
                </c:pt>
                <c:pt idx="81">
                  <c:v>II</c:v>
                </c:pt>
                <c:pt idx="82">
                  <c:v>III</c:v>
                </c:pt>
                <c:pt idx="83">
                  <c:v>IV</c:v>
                </c:pt>
                <c:pt idx="84">
                  <c:v>I 24</c:v>
                </c:pt>
                <c:pt idx="85">
                  <c:v>II</c:v>
                </c:pt>
                <c:pt idx="86">
                  <c:v>III</c:v>
                </c:pt>
                <c:pt idx="87">
                  <c:v>IV</c:v>
                </c:pt>
              </c:strCache>
            </c:strRef>
          </c:cat>
          <c:val>
            <c:numRef>
              <c:f>'Գրաֆիկ 8'!$B$2:$B$89</c:f>
              <c:numCache>
                <c:formatCode>0.0</c:formatCode>
                <c:ptCount val="88"/>
                <c:pt idx="0">
                  <c:v>1.25</c:v>
                </c:pt>
                <c:pt idx="1">
                  <c:v>1.2466666666666599</c:v>
                </c:pt>
                <c:pt idx="2">
                  <c:v>1.0166666666666599</c:v>
                </c:pt>
                <c:pt idx="3">
                  <c:v>0.99666666666666603</c:v>
                </c:pt>
                <c:pt idx="4">
                  <c:v>1.0033333333333301</c:v>
                </c:pt>
                <c:pt idx="5">
                  <c:v>1.01</c:v>
                </c:pt>
                <c:pt idx="6">
                  <c:v>1.43333333333333</c:v>
                </c:pt>
                <c:pt idx="7">
                  <c:v>1.95</c:v>
                </c:pt>
                <c:pt idx="8">
                  <c:v>2.4700000000000002</c:v>
                </c:pt>
                <c:pt idx="9">
                  <c:v>2.9433333333333298</c:v>
                </c:pt>
                <c:pt idx="10">
                  <c:v>3.46</c:v>
                </c:pt>
                <c:pt idx="11">
                  <c:v>3.98</c:v>
                </c:pt>
                <c:pt idx="12">
                  <c:v>4.4566666666666599</c:v>
                </c:pt>
                <c:pt idx="13">
                  <c:v>4.9066666666666601</c:v>
                </c:pt>
                <c:pt idx="14">
                  <c:v>5.2466666666666599</c:v>
                </c:pt>
                <c:pt idx="15">
                  <c:v>5.2466666666666599</c:v>
                </c:pt>
                <c:pt idx="16">
                  <c:v>5.2566666666666597</c:v>
                </c:pt>
                <c:pt idx="17">
                  <c:v>5.25</c:v>
                </c:pt>
                <c:pt idx="18">
                  <c:v>5.0733333333333297</c:v>
                </c:pt>
                <c:pt idx="19">
                  <c:v>4.4966666666666599</c:v>
                </c:pt>
                <c:pt idx="20">
                  <c:v>3.1766666666666601</c:v>
                </c:pt>
                <c:pt idx="21">
                  <c:v>2.0866666666666598</c:v>
                </c:pt>
                <c:pt idx="22">
                  <c:v>1.94</c:v>
                </c:pt>
                <c:pt idx="23">
                  <c:v>0.50666666666666604</c:v>
                </c:pt>
                <c:pt idx="24">
                  <c:v>0.18333333333333299</c:v>
                </c:pt>
                <c:pt idx="25">
                  <c:v>0.18</c:v>
                </c:pt>
                <c:pt idx="26">
                  <c:v>0.15666666666666601</c:v>
                </c:pt>
                <c:pt idx="27">
                  <c:v>0.12</c:v>
                </c:pt>
                <c:pt idx="28">
                  <c:v>0.133333333333333</c:v>
                </c:pt>
                <c:pt idx="29">
                  <c:v>0.193333333333333</c:v>
                </c:pt>
                <c:pt idx="30">
                  <c:v>0.18666666666666601</c:v>
                </c:pt>
                <c:pt idx="31">
                  <c:v>0.18666666666666601</c:v>
                </c:pt>
                <c:pt idx="32">
                  <c:v>0.15666666666666601</c:v>
                </c:pt>
                <c:pt idx="33">
                  <c:v>9.3333333333333296E-2</c:v>
                </c:pt>
                <c:pt idx="34">
                  <c:v>8.3333333333333301E-2</c:v>
                </c:pt>
                <c:pt idx="35">
                  <c:v>7.3333333333333306E-2</c:v>
                </c:pt>
                <c:pt idx="36">
                  <c:v>0.103333333333333</c:v>
                </c:pt>
                <c:pt idx="37">
                  <c:v>0.15333333333333299</c:v>
                </c:pt>
                <c:pt idx="38">
                  <c:v>0.14333333333333301</c:v>
                </c:pt>
                <c:pt idx="39">
                  <c:v>0.16</c:v>
                </c:pt>
                <c:pt idx="40">
                  <c:v>0.14333333333333301</c:v>
                </c:pt>
                <c:pt idx="41">
                  <c:v>0.116666666666666</c:v>
                </c:pt>
                <c:pt idx="42">
                  <c:v>8.3333333333333301E-2</c:v>
                </c:pt>
                <c:pt idx="43">
                  <c:v>8.66666666666666E-2</c:v>
                </c:pt>
                <c:pt idx="44">
                  <c:v>7.3333333333333306E-2</c:v>
                </c:pt>
                <c:pt idx="45">
                  <c:v>9.3333333333333296E-2</c:v>
                </c:pt>
                <c:pt idx="46">
                  <c:v>0.09</c:v>
                </c:pt>
                <c:pt idx="47">
                  <c:v>0.1</c:v>
                </c:pt>
                <c:pt idx="48">
                  <c:v>0.11</c:v>
                </c:pt>
                <c:pt idx="49">
                  <c:v>0.123333333333333</c:v>
                </c:pt>
                <c:pt idx="50">
                  <c:v>0.13666666666666599</c:v>
                </c:pt>
                <c:pt idx="51">
                  <c:v>0.16</c:v>
                </c:pt>
                <c:pt idx="52">
                  <c:v>0.36</c:v>
                </c:pt>
                <c:pt idx="53">
                  <c:v>0.37333333333333302</c:v>
                </c:pt>
                <c:pt idx="54">
                  <c:v>0.396666666666666</c:v>
                </c:pt>
                <c:pt idx="55">
                  <c:v>0.45</c:v>
                </c:pt>
                <c:pt idx="56">
                  <c:v>0.7</c:v>
                </c:pt>
                <c:pt idx="57">
                  <c:v>0.95</c:v>
                </c:pt>
                <c:pt idx="58">
                  <c:v>1.15333333333333</c:v>
                </c:pt>
                <c:pt idx="59">
                  <c:v>1.20333333333333</c:v>
                </c:pt>
                <c:pt idx="60">
                  <c:v>1.4466666666666601</c:v>
                </c:pt>
                <c:pt idx="61">
                  <c:v>1.7366666666666599</c:v>
                </c:pt>
                <c:pt idx="62">
                  <c:v>1.92333333333333</c:v>
                </c:pt>
                <c:pt idx="63">
                  <c:v>2.2200000000000002</c:v>
                </c:pt>
                <c:pt idx="64">
                  <c:v>2.4033333333333302</c:v>
                </c:pt>
                <c:pt idx="65">
                  <c:v>2.3966666666666598</c:v>
                </c:pt>
                <c:pt idx="66">
                  <c:v>2.19</c:v>
                </c:pt>
                <c:pt idx="67">
                  <c:v>1.64333333333333</c:v>
                </c:pt>
                <c:pt idx="68">
                  <c:v>1.26</c:v>
                </c:pt>
                <c:pt idx="69">
                  <c:v>0.06</c:v>
                </c:pt>
                <c:pt idx="70">
                  <c:v>9.3333333333333296E-2</c:v>
                </c:pt>
                <c:pt idx="71">
                  <c:v>0.09</c:v>
                </c:pt>
                <c:pt idx="72">
                  <c:v>0</c:v>
                </c:pt>
              </c:numCache>
            </c:numRef>
          </c:val>
          <c:extLst>
            <c:ext xmlns:c16="http://schemas.microsoft.com/office/drawing/2014/chart" uri="{C3380CC4-5D6E-409C-BE32-E72D297353CC}">
              <c16:uniqueId val="{00000000-36A8-4244-9163-D31F6705F36C}"/>
            </c:ext>
          </c:extLst>
        </c:ser>
        <c:dLbls>
          <c:showLegendKey val="0"/>
          <c:showVal val="0"/>
          <c:showCatName val="0"/>
          <c:showSerName val="0"/>
          <c:showPercent val="0"/>
          <c:showBubbleSize val="0"/>
        </c:dLbls>
        <c:gapWidth val="219"/>
        <c:overlap val="-27"/>
        <c:axId val="551187416"/>
        <c:axId val="551182320"/>
      </c:barChart>
      <c:lineChart>
        <c:grouping val="standard"/>
        <c:varyColors val="0"/>
        <c:ser>
          <c:idx val="2"/>
          <c:order val="2"/>
          <c:tx>
            <c:strRef>
              <c:f>'Գրաֆիկ 8'!$D$1</c:f>
              <c:strCache>
                <c:ptCount val="1"/>
                <c:pt idx="0">
                  <c:v>Copper  real price trend, index</c:v>
                </c:pt>
              </c:strCache>
            </c:strRef>
          </c:tx>
          <c:spPr>
            <a:ln w="19050" cap="rnd">
              <a:solidFill>
                <a:schemeClr val="tx1"/>
              </a:solidFill>
              <a:prstDash val="sysDash"/>
              <a:round/>
            </a:ln>
            <a:effectLst/>
          </c:spPr>
          <c:marker>
            <c:symbol val="none"/>
          </c:marker>
          <c:cat>
            <c:strRef>
              <c:f>'Գրաֆիկ 8'!$A$2:$A$89</c:f>
              <c:strCache>
                <c:ptCount val="88"/>
                <c:pt idx="0">
                  <c:v>I 03</c:v>
                </c:pt>
                <c:pt idx="1">
                  <c:v>II</c:v>
                </c:pt>
                <c:pt idx="2">
                  <c:v>III</c:v>
                </c:pt>
                <c:pt idx="3">
                  <c:v>IV</c:v>
                </c:pt>
                <c:pt idx="4">
                  <c:v>I 04</c:v>
                </c:pt>
                <c:pt idx="5">
                  <c:v>II</c:v>
                </c:pt>
                <c:pt idx="6">
                  <c:v>III</c:v>
                </c:pt>
                <c:pt idx="7">
                  <c:v>IV</c:v>
                </c:pt>
                <c:pt idx="8">
                  <c:v>I 05</c:v>
                </c:pt>
                <c:pt idx="9">
                  <c:v>II</c:v>
                </c:pt>
                <c:pt idx="10">
                  <c:v>III</c:v>
                </c:pt>
                <c:pt idx="11">
                  <c:v>IV</c:v>
                </c:pt>
                <c:pt idx="12">
                  <c:v>I 06</c:v>
                </c:pt>
                <c:pt idx="13">
                  <c:v>II</c:v>
                </c:pt>
                <c:pt idx="14">
                  <c:v>III</c:v>
                </c:pt>
                <c:pt idx="15">
                  <c:v>IV</c:v>
                </c:pt>
                <c:pt idx="16">
                  <c:v>I 07</c:v>
                </c:pt>
                <c:pt idx="17">
                  <c:v>II</c:v>
                </c:pt>
                <c:pt idx="18">
                  <c:v>III</c:v>
                </c:pt>
                <c:pt idx="19">
                  <c:v>IV</c:v>
                </c:pt>
                <c:pt idx="20">
                  <c:v>I 08</c:v>
                </c:pt>
                <c:pt idx="21">
                  <c:v>II</c:v>
                </c:pt>
                <c:pt idx="22">
                  <c:v>III</c:v>
                </c:pt>
                <c:pt idx="23">
                  <c:v>IV</c:v>
                </c:pt>
                <c:pt idx="24">
                  <c:v>I 09</c:v>
                </c:pt>
                <c:pt idx="25">
                  <c:v>II</c:v>
                </c:pt>
                <c:pt idx="26">
                  <c:v>III</c:v>
                </c:pt>
                <c:pt idx="27">
                  <c:v>IV</c:v>
                </c:pt>
                <c:pt idx="28">
                  <c:v>I 10</c:v>
                </c:pt>
                <c:pt idx="29">
                  <c:v>II</c:v>
                </c:pt>
                <c:pt idx="30">
                  <c:v>III</c:v>
                </c:pt>
                <c:pt idx="31">
                  <c:v>IV</c:v>
                </c:pt>
                <c:pt idx="32">
                  <c:v>I 11</c:v>
                </c:pt>
                <c:pt idx="33">
                  <c:v>II</c:v>
                </c:pt>
                <c:pt idx="34">
                  <c:v>III</c:v>
                </c:pt>
                <c:pt idx="35">
                  <c:v>IV</c:v>
                </c:pt>
                <c:pt idx="36">
                  <c:v>I 12</c:v>
                </c:pt>
                <c:pt idx="37">
                  <c:v>II</c:v>
                </c:pt>
                <c:pt idx="38">
                  <c:v>III</c:v>
                </c:pt>
                <c:pt idx="39">
                  <c:v>IV</c:v>
                </c:pt>
                <c:pt idx="40">
                  <c:v>I 13</c:v>
                </c:pt>
                <c:pt idx="41">
                  <c:v>II</c:v>
                </c:pt>
                <c:pt idx="42">
                  <c:v>III</c:v>
                </c:pt>
                <c:pt idx="43">
                  <c:v>IV</c:v>
                </c:pt>
                <c:pt idx="44">
                  <c:v>I 14</c:v>
                </c:pt>
                <c:pt idx="45">
                  <c:v>II</c:v>
                </c:pt>
                <c:pt idx="46">
                  <c:v>III</c:v>
                </c:pt>
                <c:pt idx="47">
                  <c:v>IV</c:v>
                </c:pt>
                <c:pt idx="48">
                  <c:v>I 15</c:v>
                </c:pt>
                <c:pt idx="49">
                  <c:v>II</c:v>
                </c:pt>
                <c:pt idx="50">
                  <c:v>III</c:v>
                </c:pt>
                <c:pt idx="51">
                  <c:v>IV</c:v>
                </c:pt>
                <c:pt idx="52">
                  <c:v>I 16</c:v>
                </c:pt>
                <c:pt idx="53">
                  <c:v>II</c:v>
                </c:pt>
                <c:pt idx="54">
                  <c:v>III</c:v>
                </c:pt>
                <c:pt idx="55">
                  <c:v>IV</c:v>
                </c:pt>
                <c:pt idx="56">
                  <c:v>I 17</c:v>
                </c:pt>
                <c:pt idx="57">
                  <c:v>II</c:v>
                </c:pt>
                <c:pt idx="58">
                  <c:v>III</c:v>
                </c:pt>
                <c:pt idx="59">
                  <c:v>IV</c:v>
                </c:pt>
                <c:pt idx="60">
                  <c:v>I 18</c:v>
                </c:pt>
                <c:pt idx="61">
                  <c:v>II</c:v>
                </c:pt>
                <c:pt idx="62">
                  <c:v>III</c:v>
                </c:pt>
                <c:pt idx="63">
                  <c:v>IV</c:v>
                </c:pt>
                <c:pt idx="64">
                  <c:v>I 19</c:v>
                </c:pt>
                <c:pt idx="65">
                  <c:v>II</c:v>
                </c:pt>
                <c:pt idx="66">
                  <c:v>III</c:v>
                </c:pt>
                <c:pt idx="67">
                  <c:v>IV</c:v>
                </c:pt>
                <c:pt idx="68">
                  <c:v>I 20</c:v>
                </c:pt>
                <c:pt idx="69">
                  <c:v>II</c:v>
                </c:pt>
                <c:pt idx="70">
                  <c:v>III</c:v>
                </c:pt>
                <c:pt idx="71">
                  <c:v>IV</c:v>
                </c:pt>
                <c:pt idx="72">
                  <c:v>I 21</c:v>
                </c:pt>
                <c:pt idx="73">
                  <c:v>II</c:v>
                </c:pt>
                <c:pt idx="74">
                  <c:v>III</c:v>
                </c:pt>
                <c:pt idx="75">
                  <c:v>IV</c:v>
                </c:pt>
                <c:pt idx="76">
                  <c:v>I 22</c:v>
                </c:pt>
                <c:pt idx="77">
                  <c:v>II</c:v>
                </c:pt>
                <c:pt idx="78">
                  <c:v>III</c:v>
                </c:pt>
                <c:pt idx="79">
                  <c:v>IV</c:v>
                </c:pt>
                <c:pt idx="80">
                  <c:v>I 23</c:v>
                </c:pt>
                <c:pt idx="81">
                  <c:v>II</c:v>
                </c:pt>
                <c:pt idx="82">
                  <c:v>III</c:v>
                </c:pt>
                <c:pt idx="83">
                  <c:v>IV</c:v>
                </c:pt>
                <c:pt idx="84">
                  <c:v>I 24</c:v>
                </c:pt>
                <c:pt idx="85">
                  <c:v>II</c:v>
                </c:pt>
                <c:pt idx="86">
                  <c:v>III</c:v>
                </c:pt>
                <c:pt idx="87">
                  <c:v>IV</c:v>
                </c:pt>
              </c:strCache>
            </c:strRef>
          </c:cat>
          <c:val>
            <c:numRef>
              <c:f>'Գրաֆիկ 8'!$D$2:$D$89</c:f>
              <c:numCache>
                <c:formatCode>0.0</c:formatCode>
                <c:ptCount val="88"/>
                <c:pt idx="0">
                  <c:v>89.309297696089885</c:v>
                </c:pt>
                <c:pt idx="1">
                  <c:v>93.425015380414436</c:v>
                </c:pt>
                <c:pt idx="2">
                  <c:v>99.146880297721367</c:v>
                </c:pt>
                <c:pt idx="3">
                  <c:v>106.64928065698952</c:v>
                </c:pt>
                <c:pt idx="4">
                  <c:v>115.52994495055414</c:v>
                </c:pt>
                <c:pt idx="5">
                  <c:v>124.33132275827708</c:v>
                </c:pt>
                <c:pt idx="6">
                  <c:v>133.61882942747397</c:v>
                </c:pt>
                <c:pt idx="7">
                  <c:v>143.7832432021352</c:v>
                </c:pt>
                <c:pt idx="8">
                  <c:v>155.11737524686308</c:v>
                </c:pt>
                <c:pt idx="9">
                  <c:v>168.14953621161689</c:v>
                </c:pt>
                <c:pt idx="10">
                  <c:v>183.85483757130595</c:v>
                </c:pt>
                <c:pt idx="11">
                  <c:v>202.53875075654821</c:v>
                </c:pt>
                <c:pt idx="12">
                  <c:v>223.63466039967031</c:v>
                </c:pt>
                <c:pt idx="13">
                  <c:v>246.19302679141728</c:v>
                </c:pt>
                <c:pt idx="14">
                  <c:v>264.42269496070418</c:v>
                </c:pt>
                <c:pt idx="15">
                  <c:v>276.86405235760679</c:v>
                </c:pt>
                <c:pt idx="16">
                  <c:v>284.67781582070177</c:v>
                </c:pt>
                <c:pt idx="17">
                  <c:v>291.92069414916364</c:v>
                </c:pt>
                <c:pt idx="18">
                  <c:v>294.12726858089502</c:v>
                </c:pt>
                <c:pt idx="19">
                  <c:v>291.66338027574284</c:v>
                </c:pt>
                <c:pt idx="20">
                  <c:v>286.35774620447569</c:v>
                </c:pt>
                <c:pt idx="21">
                  <c:v>277.3485337927558</c:v>
                </c:pt>
                <c:pt idx="22">
                  <c:v>264.21279760623304</c:v>
                </c:pt>
                <c:pt idx="23">
                  <c:v>249.07073688598976</c:v>
                </c:pt>
                <c:pt idx="24">
                  <c:v>243.15432157987649</c:v>
                </c:pt>
                <c:pt idx="25">
                  <c:v>247.22829969551452</c:v>
                </c:pt>
                <c:pt idx="26">
                  <c:v>256.78382934685396</c:v>
                </c:pt>
                <c:pt idx="27">
                  <c:v>268.88832911268031</c:v>
                </c:pt>
                <c:pt idx="28">
                  <c:v>281.79001615374369</c:v>
                </c:pt>
                <c:pt idx="29">
                  <c:v>294.08738762726517</c:v>
                </c:pt>
                <c:pt idx="30">
                  <c:v>306.54239329870154</c:v>
                </c:pt>
                <c:pt idx="31">
                  <c:v>318.80445783832738</c:v>
                </c:pt>
                <c:pt idx="32">
                  <c:v>327.63333434753099</c:v>
                </c:pt>
                <c:pt idx="33">
                  <c:v>330.78636697106549</c:v>
                </c:pt>
                <c:pt idx="34">
                  <c:v>329.81244024923132</c:v>
                </c:pt>
                <c:pt idx="35">
                  <c:v>325.14500107985327</c:v>
                </c:pt>
                <c:pt idx="36">
                  <c:v>321.21659295485358</c:v>
                </c:pt>
                <c:pt idx="37">
                  <c:v>315.62867073074494</c:v>
                </c:pt>
                <c:pt idx="38">
                  <c:v>309.81403488284019</c:v>
                </c:pt>
                <c:pt idx="39">
                  <c:v>303.83091013525359</c:v>
                </c:pt>
                <c:pt idx="40">
                  <c:v>297.00847982665238</c:v>
                </c:pt>
                <c:pt idx="41">
                  <c:v>288.96484872341796</c:v>
                </c:pt>
                <c:pt idx="42">
                  <c:v>281.34718204647447</c:v>
                </c:pt>
                <c:pt idx="43">
                  <c:v>273.89229084540455</c:v>
                </c:pt>
                <c:pt idx="44">
                  <c:v>266.02320451613224</c:v>
                </c:pt>
                <c:pt idx="45">
                  <c:v>257.85384702255453</c:v>
                </c:pt>
                <c:pt idx="46">
                  <c:v>249.60895418738815</c:v>
                </c:pt>
                <c:pt idx="47">
                  <c:v>240.34312264178445</c:v>
                </c:pt>
                <c:pt idx="48">
                  <c:v>230.65012455015028</c:v>
                </c:pt>
                <c:pt idx="49">
                  <c:v>222.09694150408433</c:v>
                </c:pt>
                <c:pt idx="50">
                  <c:v>213.58073477126868</c:v>
                </c:pt>
                <c:pt idx="51">
                  <c:v>206.98035388642171</c:v>
                </c:pt>
                <c:pt idx="52">
                  <c:v>202.93108527479924</c:v>
                </c:pt>
                <c:pt idx="53">
                  <c:v>201.73096030844576</c:v>
                </c:pt>
                <c:pt idx="54">
                  <c:v>203.09172413073071</c:v>
                </c:pt>
                <c:pt idx="55">
                  <c:v>206.91667169056907</c:v>
                </c:pt>
                <c:pt idx="56">
                  <c:v>212.01524023730138</c:v>
                </c:pt>
                <c:pt idx="57">
                  <c:v>217.01237075432343</c:v>
                </c:pt>
                <c:pt idx="58">
                  <c:v>222.4642623379751</c:v>
                </c:pt>
                <c:pt idx="59">
                  <c:v>226.71751154800245</c:v>
                </c:pt>
                <c:pt idx="60">
                  <c:v>228.8224991232658</c:v>
                </c:pt>
                <c:pt idx="61">
                  <c:v>228.67818968578078</c:v>
                </c:pt>
                <c:pt idx="62">
                  <c:v>226.61891314386889</c:v>
                </c:pt>
                <c:pt idx="63">
                  <c:v>224.73571908543224</c:v>
                </c:pt>
                <c:pt idx="64">
                  <c:v>223.07090933584709</c:v>
                </c:pt>
                <c:pt idx="65">
                  <c:v>221.65568069829547</c:v>
                </c:pt>
                <c:pt idx="66">
                  <c:v>221.01294843388754</c:v>
                </c:pt>
                <c:pt idx="67">
                  <c:v>222.1979586123085</c:v>
                </c:pt>
                <c:pt idx="68">
                  <c:v>225.23609203286577</c:v>
                </c:pt>
                <c:pt idx="69">
                  <c:v>231.19216781691637</c:v>
                </c:pt>
                <c:pt idx="70">
                  <c:v>241.45387957261224</c:v>
                </c:pt>
                <c:pt idx="71">
                  <c:v>253.69392228205265</c:v>
                </c:pt>
                <c:pt idx="72">
                  <c:v>265.30591064641879</c:v>
                </c:pt>
                <c:pt idx="73">
                  <c:v>276.27950705592485</c:v>
                </c:pt>
                <c:pt idx="74">
                  <c:v>285.54214316818178</c:v>
                </c:pt>
                <c:pt idx="75">
                  <c:v>293.48265487734471</c:v>
                </c:pt>
                <c:pt idx="76">
                  <c:v>298.6446962684916</c:v>
                </c:pt>
                <c:pt idx="77">
                  <c:v>302.68630736412581</c:v>
                </c:pt>
                <c:pt idx="78">
                  <c:v>305.83482235975345</c:v>
                </c:pt>
                <c:pt idx="79">
                  <c:v>308.31084775960289</c:v>
                </c:pt>
                <c:pt idx="80">
                  <c:v>310.16845093216222</c:v>
                </c:pt>
                <c:pt idx="81">
                  <c:v>311.53816787028131</c:v>
                </c:pt>
                <c:pt idx="82">
                  <c:v>312.8542884381701</c:v>
                </c:pt>
                <c:pt idx="83">
                  <c:v>314.12207052670749</c:v>
                </c:pt>
                <c:pt idx="84">
                  <c:v>315.34629367864886</c:v>
                </c:pt>
                <c:pt idx="85">
                  <c:v>316.53129656584292</c:v>
                </c:pt>
                <c:pt idx="86">
                  <c:v>317.68101441009026</c:v>
                </c:pt>
                <c:pt idx="87">
                  <c:v>318.79902226865948</c:v>
                </c:pt>
              </c:numCache>
            </c:numRef>
          </c:val>
          <c:smooth val="0"/>
          <c:extLst>
            <c:ext xmlns:c16="http://schemas.microsoft.com/office/drawing/2014/chart" uri="{C3380CC4-5D6E-409C-BE32-E72D297353CC}">
              <c16:uniqueId val="{00000001-36A8-4244-9163-D31F6705F36C}"/>
            </c:ext>
          </c:extLst>
        </c:ser>
        <c:ser>
          <c:idx val="3"/>
          <c:order val="3"/>
          <c:tx>
            <c:strRef>
              <c:f>'Գրաֆիկ 8'!$E$1</c:f>
              <c:strCache>
                <c:ptCount val="1"/>
                <c:pt idx="0">
                  <c:v> Copper real price trend, index, previous assesment</c:v>
                </c:pt>
              </c:strCache>
            </c:strRef>
          </c:tx>
          <c:spPr>
            <a:ln w="19050" cap="rnd">
              <a:solidFill>
                <a:schemeClr val="accent2"/>
              </a:solidFill>
              <a:round/>
            </a:ln>
            <a:effectLst/>
          </c:spPr>
          <c:marker>
            <c:symbol val="none"/>
          </c:marker>
          <c:cat>
            <c:strRef>
              <c:f>'Գրաֆիկ 8'!$A$2:$A$89</c:f>
              <c:strCache>
                <c:ptCount val="88"/>
                <c:pt idx="0">
                  <c:v>I 03</c:v>
                </c:pt>
                <c:pt idx="1">
                  <c:v>II</c:v>
                </c:pt>
                <c:pt idx="2">
                  <c:v>III</c:v>
                </c:pt>
                <c:pt idx="3">
                  <c:v>IV</c:v>
                </c:pt>
                <c:pt idx="4">
                  <c:v>I 04</c:v>
                </c:pt>
                <c:pt idx="5">
                  <c:v>II</c:v>
                </c:pt>
                <c:pt idx="6">
                  <c:v>III</c:v>
                </c:pt>
                <c:pt idx="7">
                  <c:v>IV</c:v>
                </c:pt>
                <c:pt idx="8">
                  <c:v>I 05</c:v>
                </c:pt>
                <c:pt idx="9">
                  <c:v>II</c:v>
                </c:pt>
                <c:pt idx="10">
                  <c:v>III</c:v>
                </c:pt>
                <c:pt idx="11">
                  <c:v>IV</c:v>
                </c:pt>
                <c:pt idx="12">
                  <c:v>I 06</c:v>
                </c:pt>
                <c:pt idx="13">
                  <c:v>II</c:v>
                </c:pt>
                <c:pt idx="14">
                  <c:v>III</c:v>
                </c:pt>
                <c:pt idx="15">
                  <c:v>IV</c:v>
                </c:pt>
                <c:pt idx="16">
                  <c:v>I 07</c:v>
                </c:pt>
                <c:pt idx="17">
                  <c:v>II</c:v>
                </c:pt>
                <c:pt idx="18">
                  <c:v>III</c:v>
                </c:pt>
                <c:pt idx="19">
                  <c:v>IV</c:v>
                </c:pt>
                <c:pt idx="20">
                  <c:v>I 08</c:v>
                </c:pt>
                <c:pt idx="21">
                  <c:v>II</c:v>
                </c:pt>
                <c:pt idx="22">
                  <c:v>III</c:v>
                </c:pt>
                <c:pt idx="23">
                  <c:v>IV</c:v>
                </c:pt>
                <c:pt idx="24">
                  <c:v>I 09</c:v>
                </c:pt>
                <c:pt idx="25">
                  <c:v>II</c:v>
                </c:pt>
                <c:pt idx="26">
                  <c:v>III</c:v>
                </c:pt>
                <c:pt idx="27">
                  <c:v>IV</c:v>
                </c:pt>
                <c:pt idx="28">
                  <c:v>I 10</c:v>
                </c:pt>
                <c:pt idx="29">
                  <c:v>II</c:v>
                </c:pt>
                <c:pt idx="30">
                  <c:v>III</c:v>
                </c:pt>
                <c:pt idx="31">
                  <c:v>IV</c:v>
                </c:pt>
                <c:pt idx="32">
                  <c:v>I 11</c:v>
                </c:pt>
                <c:pt idx="33">
                  <c:v>II</c:v>
                </c:pt>
                <c:pt idx="34">
                  <c:v>III</c:v>
                </c:pt>
                <c:pt idx="35">
                  <c:v>IV</c:v>
                </c:pt>
                <c:pt idx="36">
                  <c:v>I 12</c:v>
                </c:pt>
                <c:pt idx="37">
                  <c:v>II</c:v>
                </c:pt>
                <c:pt idx="38">
                  <c:v>III</c:v>
                </c:pt>
                <c:pt idx="39">
                  <c:v>IV</c:v>
                </c:pt>
                <c:pt idx="40">
                  <c:v>I 13</c:v>
                </c:pt>
                <c:pt idx="41">
                  <c:v>II</c:v>
                </c:pt>
                <c:pt idx="42">
                  <c:v>III</c:v>
                </c:pt>
                <c:pt idx="43">
                  <c:v>IV</c:v>
                </c:pt>
                <c:pt idx="44">
                  <c:v>I 14</c:v>
                </c:pt>
                <c:pt idx="45">
                  <c:v>II</c:v>
                </c:pt>
                <c:pt idx="46">
                  <c:v>III</c:v>
                </c:pt>
                <c:pt idx="47">
                  <c:v>IV</c:v>
                </c:pt>
                <c:pt idx="48">
                  <c:v>I 15</c:v>
                </c:pt>
                <c:pt idx="49">
                  <c:v>II</c:v>
                </c:pt>
                <c:pt idx="50">
                  <c:v>III</c:v>
                </c:pt>
                <c:pt idx="51">
                  <c:v>IV</c:v>
                </c:pt>
                <c:pt idx="52">
                  <c:v>I 16</c:v>
                </c:pt>
                <c:pt idx="53">
                  <c:v>II</c:v>
                </c:pt>
                <c:pt idx="54">
                  <c:v>III</c:v>
                </c:pt>
                <c:pt idx="55">
                  <c:v>IV</c:v>
                </c:pt>
                <c:pt idx="56">
                  <c:v>I 17</c:v>
                </c:pt>
                <c:pt idx="57">
                  <c:v>II</c:v>
                </c:pt>
                <c:pt idx="58">
                  <c:v>III</c:v>
                </c:pt>
                <c:pt idx="59">
                  <c:v>IV</c:v>
                </c:pt>
                <c:pt idx="60">
                  <c:v>I 18</c:v>
                </c:pt>
                <c:pt idx="61">
                  <c:v>II</c:v>
                </c:pt>
                <c:pt idx="62">
                  <c:v>III</c:v>
                </c:pt>
                <c:pt idx="63">
                  <c:v>IV</c:v>
                </c:pt>
                <c:pt idx="64">
                  <c:v>I 19</c:v>
                </c:pt>
                <c:pt idx="65">
                  <c:v>II</c:v>
                </c:pt>
                <c:pt idx="66">
                  <c:v>III</c:v>
                </c:pt>
                <c:pt idx="67">
                  <c:v>IV</c:v>
                </c:pt>
                <c:pt idx="68">
                  <c:v>I 20</c:v>
                </c:pt>
                <c:pt idx="69">
                  <c:v>II</c:v>
                </c:pt>
                <c:pt idx="70">
                  <c:v>III</c:v>
                </c:pt>
                <c:pt idx="71">
                  <c:v>IV</c:v>
                </c:pt>
                <c:pt idx="72">
                  <c:v>I 21</c:v>
                </c:pt>
                <c:pt idx="73">
                  <c:v>II</c:v>
                </c:pt>
                <c:pt idx="74">
                  <c:v>III</c:v>
                </c:pt>
                <c:pt idx="75">
                  <c:v>IV</c:v>
                </c:pt>
                <c:pt idx="76">
                  <c:v>I 22</c:v>
                </c:pt>
                <c:pt idx="77">
                  <c:v>II</c:v>
                </c:pt>
                <c:pt idx="78">
                  <c:v>III</c:v>
                </c:pt>
                <c:pt idx="79">
                  <c:v>IV</c:v>
                </c:pt>
                <c:pt idx="80">
                  <c:v>I 23</c:v>
                </c:pt>
                <c:pt idx="81">
                  <c:v>II</c:v>
                </c:pt>
                <c:pt idx="82">
                  <c:v>III</c:v>
                </c:pt>
                <c:pt idx="83">
                  <c:v>IV</c:v>
                </c:pt>
                <c:pt idx="84">
                  <c:v>I 24</c:v>
                </c:pt>
                <c:pt idx="85">
                  <c:v>II</c:v>
                </c:pt>
                <c:pt idx="86">
                  <c:v>III</c:v>
                </c:pt>
                <c:pt idx="87">
                  <c:v>IV</c:v>
                </c:pt>
              </c:strCache>
            </c:strRef>
          </c:cat>
          <c:val>
            <c:numRef>
              <c:f>'Գրաֆիկ 8'!$E$2:$E$89</c:f>
              <c:numCache>
                <c:formatCode>0.0</c:formatCode>
                <c:ptCount val="88"/>
                <c:pt idx="0">
                  <c:v>88.998566245388304</c:v>
                </c:pt>
                <c:pt idx="1">
                  <c:v>92.934276591170075</c:v>
                </c:pt>
                <c:pt idx="2">
                  <c:v>98.40230612369534</c:v>
                </c:pt>
                <c:pt idx="3">
                  <c:v>105.55053046456649</c:v>
                </c:pt>
                <c:pt idx="4">
                  <c:v>114.12042152065288</c:v>
                </c:pt>
                <c:pt idx="5">
                  <c:v>122.49933360367687</c:v>
                </c:pt>
                <c:pt idx="6">
                  <c:v>131.54555401580893</c:v>
                </c:pt>
                <c:pt idx="7">
                  <c:v>141.47715566695345</c:v>
                </c:pt>
                <c:pt idx="8">
                  <c:v>152.59553363879849</c:v>
                </c:pt>
                <c:pt idx="9">
                  <c:v>165.61563802321035</c:v>
                </c:pt>
                <c:pt idx="10">
                  <c:v>181.34757070083313</c:v>
                </c:pt>
                <c:pt idx="11">
                  <c:v>200.13124973779458</c:v>
                </c:pt>
                <c:pt idx="12">
                  <c:v>221.47402411727924</c:v>
                </c:pt>
                <c:pt idx="13">
                  <c:v>244.17705075299435</c:v>
                </c:pt>
                <c:pt idx="14">
                  <c:v>262.83995215532673</c:v>
                </c:pt>
                <c:pt idx="15">
                  <c:v>275.73891834483328</c:v>
                </c:pt>
                <c:pt idx="16">
                  <c:v>283.96118889439896</c:v>
                </c:pt>
                <c:pt idx="17">
                  <c:v>291.55497748083513</c:v>
                </c:pt>
                <c:pt idx="18">
                  <c:v>294.04689164152995</c:v>
                </c:pt>
                <c:pt idx="19">
                  <c:v>291.79740705084208</c:v>
                </c:pt>
                <c:pt idx="20">
                  <c:v>286.61661886987395</c:v>
                </c:pt>
                <c:pt idx="21">
                  <c:v>277.64033859013171</c:v>
                </c:pt>
                <c:pt idx="22">
                  <c:v>264.46855512088365</c:v>
                </c:pt>
                <c:pt idx="23">
                  <c:v>249.29437572343608</c:v>
                </c:pt>
                <c:pt idx="24">
                  <c:v>243.30735268831953</c:v>
                </c:pt>
                <c:pt idx="25">
                  <c:v>247.35029492208173</c:v>
                </c:pt>
                <c:pt idx="26">
                  <c:v>256.88651461559601</c:v>
                </c:pt>
                <c:pt idx="27">
                  <c:v>268.98126759937111</c:v>
                </c:pt>
                <c:pt idx="28">
                  <c:v>281.89752263983888</c:v>
                </c:pt>
                <c:pt idx="29">
                  <c:v>294.21395771825689</c:v>
                </c:pt>
                <c:pt idx="30">
                  <c:v>306.66646691173878</c:v>
                </c:pt>
                <c:pt idx="31">
                  <c:v>318.92250109707817</c:v>
                </c:pt>
                <c:pt idx="32">
                  <c:v>327.73737444667796</c:v>
                </c:pt>
                <c:pt idx="33">
                  <c:v>330.88191186986597</c:v>
                </c:pt>
                <c:pt idx="34">
                  <c:v>329.89303316799044</c:v>
                </c:pt>
                <c:pt idx="35">
                  <c:v>325.22083048364033</c:v>
                </c:pt>
                <c:pt idx="36">
                  <c:v>321.28119932013834</c:v>
                </c:pt>
                <c:pt idx="37">
                  <c:v>315.67595860391708</c:v>
                </c:pt>
                <c:pt idx="38">
                  <c:v>309.87206228880984</c:v>
                </c:pt>
                <c:pt idx="39">
                  <c:v>303.89572721951447</c:v>
                </c:pt>
                <c:pt idx="40">
                  <c:v>297.07128593925495</c:v>
                </c:pt>
                <c:pt idx="41">
                  <c:v>289.03116509577245</c:v>
                </c:pt>
                <c:pt idx="42">
                  <c:v>281.42188119764563</c:v>
                </c:pt>
                <c:pt idx="43">
                  <c:v>273.99304147802974</c:v>
                </c:pt>
                <c:pt idx="44">
                  <c:v>266.14114809967163</c:v>
                </c:pt>
                <c:pt idx="45">
                  <c:v>257.96990478563441</c:v>
                </c:pt>
                <c:pt idx="46">
                  <c:v>249.74378691449971</c:v>
                </c:pt>
                <c:pt idx="47">
                  <c:v>240.4913566945504</c:v>
                </c:pt>
                <c:pt idx="48">
                  <c:v>230.79893494494291</c:v>
                </c:pt>
                <c:pt idx="49">
                  <c:v>222.25204151030661</c:v>
                </c:pt>
                <c:pt idx="50">
                  <c:v>213.7402259026199</c:v>
                </c:pt>
                <c:pt idx="51">
                  <c:v>207.13453092148674</c:v>
                </c:pt>
                <c:pt idx="52">
                  <c:v>203.07617602352039</c:v>
                </c:pt>
                <c:pt idx="53">
                  <c:v>201.87350936516253</c:v>
                </c:pt>
                <c:pt idx="54">
                  <c:v>203.23087132971949</c:v>
                </c:pt>
                <c:pt idx="55">
                  <c:v>207.0507288190268</c:v>
                </c:pt>
                <c:pt idx="56">
                  <c:v>212.15909259415142</c:v>
                </c:pt>
                <c:pt idx="57">
                  <c:v>217.16404810920079</c:v>
                </c:pt>
                <c:pt idx="58">
                  <c:v>222.62627973904071</c:v>
                </c:pt>
                <c:pt idx="59">
                  <c:v>226.88061635580442</c:v>
                </c:pt>
                <c:pt idx="60">
                  <c:v>228.96713088521025</c:v>
                </c:pt>
                <c:pt idx="61">
                  <c:v>228.74524109890211</c:v>
                </c:pt>
                <c:pt idx="62">
                  <c:v>226.49613935782267</c:v>
                </c:pt>
                <c:pt idx="63">
                  <c:v>224.252962151514</c:v>
                </c:pt>
                <c:pt idx="64">
                  <c:v>222.01141067759525</c:v>
                </c:pt>
                <c:pt idx="65">
                  <c:v>219.72232498510138</c:v>
                </c:pt>
                <c:pt idx="66">
                  <c:v>217.77516992881948</c:v>
                </c:pt>
                <c:pt idx="67">
                  <c:v>217.04515077828714</c:v>
                </c:pt>
                <c:pt idx="68">
                  <c:v>217.3392550391498</c:v>
                </c:pt>
                <c:pt idx="69">
                  <c:v>219.46620782933849</c:v>
                </c:pt>
                <c:pt idx="70">
                  <c:v>224.27779954241745</c:v>
                </c:pt>
                <c:pt idx="71">
                  <c:v>228.75554401658113</c:v>
                </c:pt>
                <c:pt idx="72">
                  <c:v>232.92012182443133</c:v>
                </c:pt>
                <c:pt idx="73">
                  <c:v>236.79221579921318</c:v>
                </c:pt>
                <c:pt idx="74">
                  <c:v>236.22193129922101</c:v>
                </c:pt>
                <c:pt idx="75">
                  <c:v>233.42284634452037</c:v>
                </c:pt>
                <c:pt idx="76">
                  <c:v>229.26383539441142</c:v>
                </c:pt>
                <c:pt idx="77">
                  <c:v>224.79595857753688</c:v>
                </c:pt>
                <c:pt idx="78">
                  <c:v>220.90457921034326</c:v>
                </c:pt>
                <c:pt idx="79">
                  <c:v>217.51434013271296</c:v>
                </c:pt>
                <c:pt idx="80">
                  <c:v>214.56126815346832</c:v>
                </c:pt>
                <c:pt idx="81">
                  <c:v>211.99078568978322</c:v>
                </c:pt>
                <c:pt idx="82">
                  <c:v>209.75612786291194</c:v>
                </c:pt>
                <c:pt idx="83">
                  <c:v>207.81702810702996</c:v>
                </c:pt>
                <c:pt idx="84">
                  <c:v>206.13869934137691</c:v>
                </c:pt>
                <c:pt idx="85">
                  <c:v>204.69096214853931</c:v>
                </c:pt>
                <c:pt idx="86">
                  <c:v>203.44754957187271</c:v>
                </c:pt>
              </c:numCache>
            </c:numRef>
          </c:val>
          <c:smooth val="0"/>
          <c:extLst>
            <c:ext xmlns:c16="http://schemas.microsoft.com/office/drawing/2014/chart" uri="{C3380CC4-5D6E-409C-BE32-E72D297353CC}">
              <c16:uniqueId val="{00000002-36A8-4244-9163-D31F6705F36C}"/>
            </c:ext>
          </c:extLst>
        </c:ser>
        <c:dLbls>
          <c:showLegendKey val="0"/>
          <c:showVal val="0"/>
          <c:showCatName val="0"/>
          <c:showSerName val="0"/>
          <c:showPercent val="0"/>
          <c:showBubbleSize val="0"/>
        </c:dLbls>
        <c:marker val="1"/>
        <c:smooth val="0"/>
        <c:axId val="551187024"/>
        <c:axId val="551189768"/>
      </c:lineChart>
      <c:lineChart>
        <c:grouping val="standard"/>
        <c:varyColors val="0"/>
        <c:ser>
          <c:idx val="1"/>
          <c:order val="1"/>
          <c:tx>
            <c:strRef>
              <c:f>'Գրաֆիկ 8'!$C$1</c:f>
              <c:strCache>
                <c:ptCount val="1"/>
                <c:pt idx="0">
                  <c:v>Shadow interest rate, Atlanta Fed (right axis)</c:v>
                </c:pt>
              </c:strCache>
            </c:strRef>
          </c:tx>
          <c:spPr>
            <a:ln w="12700" cap="rnd">
              <a:solidFill>
                <a:schemeClr val="accent1">
                  <a:lumMod val="75000"/>
                </a:schemeClr>
              </a:solidFill>
              <a:prstDash val="sysDash"/>
              <a:round/>
            </a:ln>
            <a:effectLst/>
          </c:spPr>
          <c:marker>
            <c:symbol val="none"/>
          </c:marker>
          <c:dPt>
            <c:idx val="72"/>
            <c:marker>
              <c:symbol val="circle"/>
              <c:size val="5"/>
              <c:spPr>
                <a:solidFill>
                  <a:schemeClr val="accent1"/>
                </a:solidFill>
                <a:ln w="9525">
                  <a:solidFill>
                    <a:schemeClr val="accent2"/>
                  </a:solidFill>
                </a:ln>
                <a:effectLst/>
              </c:spPr>
            </c:marker>
            <c:bubble3D val="0"/>
            <c:extLst>
              <c:ext xmlns:c16="http://schemas.microsoft.com/office/drawing/2014/chart" uri="{C3380CC4-5D6E-409C-BE32-E72D297353CC}">
                <c16:uniqueId val="{00000003-36A8-4244-9163-D31F6705F36C}"/>
              </c:ext>
            </c:extLst>
          </c:dPt>
          <c:cat>
            <c:strRef>
              <c:f>'Գրաֆիկ 8'!$A$2:$A$89</c:f>
              <c:strCache>
                <c:ptCount val="88"/>
                <c:pt idx="0">
                  <c:v>I 03</c:v>
                </c:pt>
                <c:pt idx="1">
                  <c:v>II</c:v>
                </c:pt>
                <c:pt idx="2">
                  <c:v>III</c:v>
                </c:pt>
                <c:pt idx="3">
                  <c:v>IV</c:v>
                </c:pt>
                <c:pt idx="4">
                  <c:v>I 04</c:v>
                </c:pt>
                <c:pt idx="5">
                  <c:v>II</c:v>
                </c:pt>
                <c:pt idx="6">
                  <c:v>III</c:v>
                </c:pt>
                <c:pt idx="7">
                  <c:v>IV</c:v>
                </c:pt>
                <c:pt idx="8">
                  <c:v>I 05</c:v>
                </c:pt>
                <c:pt idx="9">
                  <c:v>II</c:v>
                </c:pt>
                <c:pt idx="10">
                  <c:v>III</c:v>
                </c:pt>
                <c:pt idx="11">
                  <c:v>IV</c:v>
                </c:pt>
                <c:pt idx="12">
                  <c:v>I 06</c:v>
                </c:pt>
                <c:pt idx="13">
                  <c:v>II</c:v>
                </c:pt>
                <c:pt idx="14">
                  <c:v>III</c:v>
                </c:pt>
                <c:pt idx="15">
                  <c:v>IV</c:v>
                </c:pt>
                <c:pt idx="16">
                  <c:v>I 07</c:v>
                </c:pt>
                <c:pt idx="17">
                  <c:v>II</c:v>
                </c:pt>
                <c:pt idx="18">
                  <c:v>III</c:v>
                </c:pt>
                <c:pt idx="19">
                  <c:v>IV</c:v>
                </c:pt>
                <c:pt idx="20">
                  <c:v>I 08</c:v>
                </c:pt>
                <c:pt idx="21">
                  <c:v>II</c:v>
                </c:pt>
                <c:pt idx="22">
                  <c:v>III</c:v>
                </c:pt>
                <c:pt idx="23">
                  <c:v>IV</c:v>
                </c:pt>
                <c:pt idx="24">
                  <c:v>I 09</c:v>
                </c:pt>
                <c:pt idx="25">
                  <c:v>II</c:v>
                </c:pt>
                <c:pt idx="26">
                  <c:v>III</c:v>
                </c:pt>
                <c:pt idx="27">
                  <c:v>IV</c:v>
                </c:pt>
                <c:pt idx="28">
                  <c:v>I 10</c:v>
                </c:pt>
                <c:pt idx="29">
                  <c:v>II</c:v>
                </c:pt>
                <c:pt idx="30">
                  <c:v>III</c:v>
                </c:pt>
                <c:pt idx="31">
                  <c:v>IV</c:v>
                </c:pt>
                <c:pt idx="32">
                  <c:v>I 11</c:v>
                </c:pt>
                <c:pt idx="33">
                  <c:v>II</c:v>
                </c:pt>
                <c:pt idx="34">
                  <c:v>III</c:v>
                </c:pt>
                <c:pt idx="35">
                  <c:v>IV</c:v>
                </c:pt>
                <c:pt idx="36">
                  <c:v>I 12</c:v>
                </c:pt>
                <c:pt idx="37">
                  <c:v>II</c:v>
                </c:pt>
                <c:pt idx="38">
                  <c:v>III</c:v>
                </c:pt>
                <c:pt idx="39">
                  <c:v>IV</c:v>
                </c:pt>
                <c:pt idx="40">
                  <c:v>I 13</c:v>
                </c:pt>
                <c:pt idx="41">
                  <c:v>II</c:v>
                </c:pt>
                <c:pt idx="42">
                  <c:v>III</c:v>
                </c:pt>
                <c:pt idx="43">
                  <c:v>IV</c:v>
                </c:pt>
                <c:pt idx="44">
                  <c:v>I 14</c:v>
                </c:pt>
                <c:pt idx="45">
                  <c:v>II</c:v>
                </c:pt>
                <c:pt idx="46">
                  <c:v>III</c:v>
                </c:pt>
                <c:pt idx="47">
                  <c:v>IV</c:v>
                </c:pt>
                <c:pt idx="48">
                  <c:v>I 15</c:v>
                </c:pt>
                <c:pt idx="49">
                  <c:v>II</c:v>
                </c:pt>
                <c:pt idx="50">
                  <c:v>III</c:v>
                </c:pt>
                <c:pt idx="51">
                  <c:v>IV</c:v>
                </c:pt>
                <c:pt idx="52">
                  <c:v>I 16</c:v>
                </c:pt>
                <c:pt idx="53">
                  <c:v>II</c:v>
                </c:pt>
                <c:pt idx="54">
                  <c:v>III</c:v>
                </c:pt>
                <c:pt idx="55">
                  <c:v>IV</c:v>
                </c:pt>
                <c:pt idx="56">
                  <c:v>I 17</c:v>
                </c:pt>
                <c:pt idx="57">
                  <c:v>II</c:v>
                </c:pt>
                <c:pt idx="58">
                  <c:v>III</c:v>
                </c:pt>
                <c:pt idx="59">
                  <c:v>IV</c:v>
                </c:pt>
                <c:pt idx="60">
                  <c:v>I 18</c:v>
                </c:pt>
                <c:pt idx="61">
                  <c:v>II</c:v>
                </c:pt>
                <c:pt idx="62">
                  <c:v>III</c:v>
                </c:pt>
                <c:pt idx="63">
                  <c:v>IV</c:v>
                </c:pt>
                <c:pt idx="64">
                  <c:v>I 19</c:v>
                </c:pt>
                <c:pt idx="65">
                  <c:v>II</c:v>
                </c:pt>
                <c:pt idx="66">
                  <c:v>III</c:v>
                </c:pt>
                <c:pt idx="67">
                  <c:v>IV</c:v>
                </c:pt>
                <c:pt idx="68">
                  <c:v>I 20</c:v>
                </c:pt>
                <c:pt idx="69">
                  <c:v>II</c:v>
                </c:pt>
                <c:pt idx="70">
                  <c:v>III</c:v>
                </c:pt>
                <c:pt idx="71">
                  <c:v>IV</c:v>
                </c:pt>
                <c:pt idx="72">
                  <c:v>I 21</c:v>
                </c:pt>
                <c:pt idx="73">
                  <c:v>II</c:v>
                </c:pt>
                <c:pt idx="74">
                  <c:v>III</c:v>
                </c:pt>
                <c:pt idx="75">
                  <c:v>IV</c:v>
                </c:pt>
                <c:pt idx="76">
                  <c:v>I 22</c:v>
                </c:pt>
                <c:pt idx="77">
                  <c:v>II</c:v>
                </c:pt>
                <c:pt idx="78">
                  <c:v>III</c:v>
                </c:pt>
                <c:pt idx="79">
                  <c:v>IV</c:v>
                </c:pt>
                <c:pt idx="80">
                  <c:v>I 23</c:v>
                </c:pt>
                <c:pt idx="81">
                  <c:v>II</c:v>
                </c:pt>
                <c:pt idx="82">
                  <c:v>III</c:v>
                </c:pt>
                <c:pt idx="83">
                  <c:v>IV</c:v>
                </c:pt>
                <c:pt idx="84">
                  <c:v>I 24</c:v>
                </c:pt>
                <c:pt idx="85">
                  <c:v>II</c:v>
                </c:pt>
                <c:pt idx="86">
                  <c:v>III</c:v>
                </c:pt>
                <c:pt idx="87">
                  <c:v>IV</c:v>
                </c:pt>
              </c:strCache>
            </c:strRef>
          </c:cat>
          <c:val>
            <c:numRef>
              <c:f>'Գրաֆիկ 8'!$C$2:$C$89</c:f>
              <c:numCache>
                <c:formatCode>0.0</c:formatCode>
                <c:ptCount val="88"/>
                <c:pt idx="0">
                  <c:v>1.0770845521180572</c:v>
                </c:pt>
                <c:pt idx="1">
                  <c:v>1.1306556771298657</c:v>
                </c:pt>
                <c:pt idx="2">
                  <c:v>0.84270678383332109</c:v>
                </c:pt>
                <c:pt idx="3">
                  <c:v>0.8159760160653029</c:v>
                </c:pt>
                <c:pt idx="4">
                  <c:v>0.80248511737372474</c:v>
                </c:pt>
                <c:pt idx="5">
                  <c:v>1.0872747863358125</c:v>
                </c:pt>
                <c:pt idx="6">
                  <c:v>1.6637869498848055</c:v>
                </c:pt>
                <c:pt idx="7">
                  <c:v>2.3229453377500584</c:v>
                </c:pt>
                <c:pt idx="8">
                  <c:v>2.8270046374916844</c:v>
                </c:pt>
                <c:pt idx="9">
                  <c:v>3.1798432939297534</c:v>
                </c:pt>
                <c:pt idx="10">
                  <c:v>3.7819900614735418</c:v>
                </c:pt>
                <c:pt idx="11">
                  <c:v>4.2962860971013903</c:v>
                </c:pt>
                <c:pt idx="12">
                  <c:v>4.6349190921195502</c:v>
                </c:pt>
                <c:pt idx="13">
                  <c:v>5.0799559207549736</c:v>
                </c:pt>
                <c:pt idx="14">
                  <c:v>5.1944879471119236</c:v>
                </c:pt>
                <c:pt idx="15">
                  <c:v>5.1496564517588244</c:v>
                </c:pt>
                <c:pt idx="16">
                  <c:v>5.1506833769207221</c:v>
                </c:pt>
                <c:pt idx="17">
                  <c:v>5.108882354161552</c:v>
                </c:pt>
                <c:pt idx="18">
                  <c:v>4.6499883682389145</c:v>
                </c:pt>
                <c:pt idx="19">
                  <c:v>3.8929883550389133</c:v>
                </c:pt>
                <c:pt idx="20">
                  <c:v>2.2227502130823442</c:v>
                </c:pt>
                <c:pt idx="21">
                  <c:v>1.9409575205458889</c:v>
                </c:pt>
                <c:pt idx="22">
                  <c:v>2.0298989447226217</c:v>
                </c:pt>
                <c:pt idx="23">
                  <c:v>1.3029762112991579</c:v>
                </c:pt>
                <c:pt idx="24">
                  <c:v>0.74584227170751671</c:v>
                </c:pt>
                <c:pt idx="25">
                  <c:v>0.2182670776845225</c:v>
                </c:pt>
                <c:pt idx="26">
                  <c:v>-0.26872212601682133</c:v>
                </c:pt>
                <c:pt idx="27">
                  <c:v>-0.41300133479964823</c:v>
                </c:pt>
                <c:pt idx="28">
                  <c:v>-0.48957921098834206</c:v>
                </c:pt>
                <c:pt idx="29">
                  <c:v>-0.49713867729681943</c:v>
                </c:pt>
                <c:pt idx="30">
                  <c:v>-0.69463932045362276</c:v>
                </c:pt>
                <c:pt idx="31">
                  <c:v>-0.94533022070868056</c:v>
                </c:pt>
                <c:pt idx="32">
                  <c:v>-1.0313321856717137</c:v>
                </c:pt>
                <c:pt idx="33">
                  <c:v>-1.109526340798503</c:v>
                </c:pt>
                <c:pt idx="34">
                  <c:v>-1.3239525522963056</c:v>
                </c:pt>
                <c:pt idx="35">
                  <c:v>-1.4624081685704624</c:v>
                </c:pt>
                <c:pt idx="36">
                  <c:v>-1.4191875699495284</c:v>
                </c:pt>
                <c:pt idx="37">
                  <c:v>-1.2034372959190101</c:v>
                </c:pt>
                <c:pt idx="38">
                  <c:v>-1.2659691527456054</c:v>
                </c:pt>
                <c:pt idx="39">
                  <c:v>-1.3972407621839846</c:v>
                </c:pt>
                <c:pt idx="40">
                  <c:v>-1.4068987846870133</c:v>
                </c:pt>
                <c:pt idx="41">
                  <c:v>-1.2540718627501166</c:v>
                </c:pt>
                <c:pt idx="42">
                  <c:v>-1.6636745542311049</c:v>
                </c:pt>
                <c:pt idx="43">
                  <c:v>-1.9947603033051804</c:v>
                </c:pt>
                <c:pt idx="44">
                  <c:v>-2.5142650586261603</c:v>
                </c:pt>
                <c:pt idx="45">
                  <c:v>-2.9220033489795747</c:v>
                </c:pt>
                <c:pt idx="46">
                  <c:v>-2.8447993105843046</c:v>
                </c:pt>
                <c:pt idx="47">
                  <c:v>-2.663600572837435</c:v>
                </c:pt>
                <c:pt idx="48">
                  <c:v>-2.0169492908609539</c:v>
                </c:pt>
                <c:pt idx="49">
                  <c:v>-1.4768727562231827</c:v>
                </c:pt>
                <c:pt idx="50">
                  <c:v>-0.98363850927212015</c:v>
                </c:pt>
                <c:pt idx="51">
                  <c:v>-9.3353594048837987E-2</c:v>
                </c:pt>
                <c:pt idx="52">
                  <c:v>0.47812044777328583</c:v>
                </c:pt>
                <c:pt idx="53">
                  <c:v>0.43666371327544812</c:v>
                </c:pt>
                <c:pt idx="54">
                  <c:v>0.47681856763586755</c:v>
                </c:pt>
                <c:pt idx="55">
                  <c:v>0.45804556401831348</c:v>
                </c:pt>
                <c:pt idx="56">
                  <c:v>0.46874798100668286</c:v>
                </c:pt>
                <c:pt idx="57">
                  <c:v>0.97718451942839535</c:v>
                </c:pt>
                <c:pt idx="58">
                  <c:v>1.0968351324004677</c:v>
                </c:pt>
                <c:pt idx="59">
                  <c:v>1.2828696203594909</c:v>
                </c:pt>
                <c:pt idx="60">
                  <c:v>1.5306083613717627</c:v>
                </c:pt>
                <c:pt idx="61">
                  <c:v>1.7881028548203564</c:v>
                </c:pt>
                <c:pt idx="62">
                  <c:v>2.0316012181967769</c:v>
                </c:pt>
                <c:pt idx="63">
                  <c:v>2.411133283298684</c:v>
                </c:pt>
                <c:pt idx="64">
                  <c:v>2.4509592445679518</c:v>
                </c:pt>
                <c:pt idx="65">
                  <c:v>2.3363061243180216</c:v>
                </c:pt>
                <c:pt idx="66">
                  <c:v>2.0502844383350056</c:v>
                </c:pt>
                <c:pt idx="67">
                  <c:v>1.6342969731936747</c:v>
                </c:pt>
                <c:pt idx="68">
                  <c:v>1.2445900896205158</c:v>
                </c:pt>
                <c:pt idx="69">
                  <c:v>0.46033699457320915</c:v>
                </c:pt>
                <c:pt idx="70">
                  <c:v>0.19734461978932419</c:v>
                </c:pt>
                <c:pt idx="71">
                  <c:v>-0.11410290583626947</c:v>
                </c:pt>
                <c:pt idx="72">
                  <c:v>-0.45</c:v>
                </c:pt>
              </c:numCache>
            </c:numRef>
          </c:val>
          <c:smooth val="0"/>
          <c:extLst>
            <c:ext xmlns:c16="http://schemas.microsoft.com/office/drawing/2014/chart" uri="{C3380CC4-5D6E-409C-BE32-E72D297353CC}">
              <c16:uniqueId val="{00000004-36A8-4244-9163-D31F6705F36C}"/>
            </c:ext>
          </c:extLst>
        </c:ser>
        <c:dLbls>
          <c:showLegendKey val="0"/>
          <c:showVal val="0"/>
          <c:showCatName val="0"/>
          <c:showSerName val="0"/>
          <c:showPercent val="0"/>
          <c:showBubbleSize val="0"/>
        </c:dLbls>
        <c:marker val="1"/>
        <c:smooth val="0"/>
        <c:axId val="551187416"/>
        <c:axId val="551182320"/>
      </c:lineChart>
      <c:catAx>
        <c:axId val="5511870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5400000" spcFirstLastPara="1" vertOverflow="ellipsis" wrap="square" anchor="ctr" anchorCtr="1"/>
          <a:lstStyle/>
          <a:p>
            <a:pPr>
              <a:defRPr sz="600" b="0" i="0" u="none" strike="noStrike" kern="1200" baseline="0">
                <a:solidFill>
                  <a:sysClr val="windowText" lastClr="000000"/>
                </a:solidFill>
                <a:latin typeface="GHEA Grapalat" panose="02000506050000020003" pitchFamily="50" charset="0"/>
                <a:ea typeface="+mn-ea"/>
                <a:cs typeface="+mn-cs"/>
              </a:defRPr>
            </a:pPr>
            <a:endParaRPr lang="en-US"/>
          </a:p>
        </c:txPr>
        <c:crossAx val="551189768"/>
        <c:crosses val="autoZero"/>
        <c:auto val="1"/>
        <c:lblAlgn val="ctr"/>
        <c:lblOffset val="100"/>
        <c:tickLblSkip val="4"/>
        <c:noMultiLvlLbl val="0"/>
      </c:catAx>
      <c:valAx>
        <c:axId val="551189768"/>
        <c:scaling>
          <c:orientation val="minMax"/>
          <c:min val="90"/>
        </c:scaling>
        <c:delete val="0"/>
        <c:axPos val="l"/>
        <c:numFmt formatCode="0" sourceLinked="0"/>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600" b="0" i="0" u="none" strike="noStrike" kern="1200" baseline="0">
                <a:solidFill>
                  <a:sysClr val="windowText" lastClr="000000"/>
                </a:solidFill>
                <a:latin typeface="GHEA Grapalat" panose="02000506050000020003" pitchFamily="50" charset="0"/>
                <a:ea typeface="+mn-ea"/>
                <a:cs typeface="+mn-cs"/>
              </a:defRPr>
            </a:pPr>
            <a:endParaRPr lang="en-US"/>
          </a:p>
        </c:txPr>
        <c:crossAx val="551187024"/>
        <c:crosses val="autoZero"/>
        <c:crossBetween val="between"/>
      </c:valAx>
      <c:valAx>
        <c:axId val="551182320"/>
        <c:scaling>
          <c:orientation val="minMax"/>
          <c:max val="6"/>
          <c:min val="-3"/>
        </c:scaling>
        <c:delete val="0"/>
        <c:axPos val="r"/>
        <c:numFmt formatCode="0" sourceLinked="0"/>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600" b="0" i="0" u="none" strike="noStrike" kern="1200" baseline="0">
                <a:solidFill>
                  <a:sysClr val="windowText" lastClr="000000"/>
                </a:solidFill>
                <a:latin typeface="GHEA Grapalat" panose="02000506050000020003" pitchFamily="50" charset="0"/>
                <a:ea typeface="+mn-ea"/>
                <a:cs typeface="+mn-cs"/>
              </a:defRPr>
            </a:pPr>
            <a:endParaRPr lang="en-US"/>
          </a:p>
        </c:txPr>
        <c:crossAx val="551187416"/>
        <c:crosses val="max"/>
        <c:crossBetween val="between"/>
        <c:majorUnit val="1"/>
      </c:valAx>
      <c:catAx>
        <c:axId val="551187416"/>
        <c:scaling>
          <c:orientation val="minMax"/>
        </c:scaling>
        <c:delete val="1"/>
        <c:axPos val="b"/>
        <c:numFmt formatCode="General" sourceLinked="1"/>
        <c:majorTickMark val="out"/>
        <c:minorTickMark val="none"/>
        <c:tickLblPos val="nextTo"/>
        <c:crossAx val="551182320"/>
        <c:crosses val="autoZero"/>
        <c:auto val="1"/>
        <c:lblAlgn val="ctr"/>
        <c:lblOffset val="100"/>
        <c:noMultiLvlLbl val="0"/>
      </c:catAx>
      <c:spPr>
        <a:noFill/>
        <a:ln>
          <a:noFill/>
        </a:ln>
        <a:effectLst/>
      </c:spPr>
    </c:plotArea>
    <c:legend>
      <c:legendPos val="b"/>
      <c:layout>
        <c:manualLayout>
          <c:xMode val="edge"/>
          <c:yMode val="edge"/>
          <c:x val="4.0571428571428555E-3"/>
          <c:y val="0.77303913034351879"/>
          <c:w val="0.8302140984271863"/>
          <c:h val="0.20343895352785529"/>
        </c:manualLayout>
      </c:layout>
      <c:overlay val="0"/>
      <c:spPr>
        <a:noFill/>
        <a:ln>
          <a:noFill/>
        </a:ln>
        <a:effectLst/>
      </c:spPr>
      <c:txPr>
        <a:bodyPr rot="0" spcFirstLastPara="1" vertOverflow="ellipsis" vert="horz" wrap="square" anchor="ctr" anchorCtr="1"/>
        <a:lstStyle/>
        <a:p>
          <a:pPr>
            <a:defRPr sz="800" b="0" i="1" u="none" strike="noStrike" kern="1200" baseline="-14000">
              <a:solidFill>
                <a:sysClr val="windowText" lastClr="000000"/>
              </a:solidFill>
              <a:latin typeface="GHEA Grapalat" panose="02000506050000020003" pitchFamily="50" charset="0"/>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latin typeface="GHEA Grapalat" panose="02000506050000020003" pitchFamily="50" charset="0"/>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1674880952380952"/>
          <c:y val="4.3123512902480975E-2"/>
          <c:w val="0.79170119047619048"/>
          <c:h val="0.62097022616246345"/>
        </c:manualLayout>
      </c:layout>
      <c:barChart>
        <c:barDir val="col"/>
        <c:grouping val="clustered"/>
        <c:varyColors val="0"/>
        <c:ser>
          <c:idx val="0"/>
          <c:order val="0"/>
          <c:tx>
            <c:strRef>
              <c:f>'Գրաֆիկ 9'!$B$1</c:f>
              <c:strCache>
                <c:ptCount val="1"/>
                <c:pt idx="0">
                  <c:v>FRS policy interest rate (right axis)</c:v>
                </c:pt>
              </c:strCache>
            </c:strRef>
          </c:tx>
          <c:spPr>
            <a:solidFill>
              <a:schemeClr val="accent1"/>
            </a:solidFill>
            <a:ln w="3175">
              <a:solidFill>
                <a:schemeClr val="accent1">
                  <a:lumMod val="75000"/>
                </a:schemeClr>
              </a:solidFill>
            </a:ln>
            <a:effectLst/>
          </c:spPr>
          <c:invertIfNegative val="0"/>
          <c:cat>
            <c:strRef>
              <c:f>'Գրաֆիկ 9'!$A$2:$A$89</c:f>
              <c:strCache>
                <c:ptCount val="88"/>
                <c:pt idx="0">
                  <c:v>I 03</c:v>
                </c:pt>
                <c:pt idx="1">
                  <c:v>II</c:v>
                </c:pt>
                <c:pt idx="2">
                  <c:v>III</c:v>
                </c:pt>
                <c:pt idx="3">
                  <c:v>IV</c:v>
                </c:pt>
                <c:pt idx="4">
                  <c:v>I 04</c:v>
                </c:pt>
                <c:pt idx="5">
                  <c:v>II</c:v>
                </c:pt>
                <c:pt idx="6">
                  <c:v>III</c:v>
                </c:pt>
                <c:pt idx="7">
                  <c:v>IV</c:v>
                </c:pt>
                <c:pt idx="8">
                  <c:v>I 05</c:v>
                </c:pt>
                <c:pt idx="9">
                  <c:v>II</c:v>
                </c:pt>
                <c:pt idx="10">
                  <c:v>III</c:v>
                </c:pt>
                <c:pt idx="11">
                  <c:v>IV</c:v>
                </c:pt>
                <c:pt idx="12">
                  <c:v>I 06</c:v>
                </c:pt>
                <c:pt idx="13">
                  <c:v>II</c:v>
                </c:pt>
                <c:pt idx="14">
                  <c:v>III</c:v>
                </c:pt>
                <c:pt idx="15">
                  <c:v>IV</c:v>
                </c:pt>
                <c:pt idx="16">
                  <c:v>I 07</c:v>
                </c:pt>
                <c:pt idx="17">
                  <c:v>II</c:v>
                </c:pt>
                <c:pt idx="18">
                  <c:v>III</c:v>
                </c:pt>
                <c:pt idx="19">
                  <c:v>IV</c:v>
                </c:pt>
                <c:pt idx="20">
                  <c:v>I 08</c:v>
                </c:pt>
                <c:pt idx="21">
                  <c:v>II</c:v>
                </c:pt>
                <c:pt idx="22">
                  <c:v>III</c:v>
                </c:pt>
                <c:pt idx="23">
                  <c:v>IV</c:v>
                </c:pt>
                <c:pt idx="24">
                  <c:v>I 09</c:v>
                </c:pt>
                <c:pt idx="25">
                  <c:v>II</c:v>
                </c:pt>
                <c:pt idx="26">
                  <c:v>III</c:v>
                </c:pt>
                <c:pt idx="27">
                  <c:v>IV</c:v>
                </c:pt>
                <c:pt idx="28">
                  <c:v>I 10</c:v>
                </c:pt>
                <c:pt idx="29">
                  <c:v>II</c:v>
                </c:pt>
                <c:pt idx="30">
                  <c:v>III</c:v>
                </c:pt>
                <c:pt idx="31">
                  <c:v>IV</c:v>
                </c:pt>
                <c:pt idx="32">
                  <c:v>I 11</c:v>
                </c:pt>
                <c:pt idx="33">
                  <c:v>II</c:v>
                </c:pt>
                <c:pt idx="34">
                  <c:v>III</c:v>
                </c:pt>
                <c:pt idx="35">
                  <c:v>IV</c:v>
                </c:pt>
                <c:pt idx="36">
                  <c:v>I 12</c:v>
                </c:pt>
                <c:pt idx="37">
                  <c:v>II</c:v>
                </c:pt>
                <c:pt idx="38">
                  <c:v>III</c:v>
                </c:pt>
                <c:pt idx="39">
                  <c:v>IV</c:v>
                </c:pt>
                <c:pt idx="40">
                  <c:v>I 13</c:v>
                </c:pt>
                <c:pt idx="41">
                  <c:v>II</c:v>
                </c:pt>
                <c:pt idx="42">
                  <c:v>III</c:v>
                </c:pt>
                <c:pt idx="43">
                  <c:v>IV</c:v>
                </c:pt>
                <c:pt idx="44">
                  <c:v>I 14</c:v>
                </c:pt>
                <c:pt idx="45">
                  <c:v>II</c:v>
                </c:pt>
                <c:pt idx="46">
                  <c:v>III</c:v>
                </c:pt>
                <c:pt idx="47">
                  <c:v>IV</c:v>
                </c:pt>
                <c:pt idx="48">
                  <c:v>I 15</c:v>
                </c:pt>
                <c:pt idx="49">
                  <c:v>II</c:v>
                </c:pt>
                <c:pt idx="50">
                  <c:v>III</c:v>
                </c:pt>
                <c:pt idx="51">
                  <c:v>IV</c:v>
                </c:pt>
                <c:pt idx="52">
                  <c:v>I 16</c:v>
                </c:pt>
                <c:pt idx="53">
                  <c:v>II</c:v>
                </c:pt>
                <c:pt idx="54">
                  <c:v>III</c:v>
                </c:pt>
                <c:pt idx="55">
                  <c:v>IV</c:v>
                </c:pt>
                <c:pt idx="56">
                  <c:v>I 17</c:v>
                </c:pt>
                <c:pt idx="57">
                  <c:v>II</c:v>
                </c:pt>
                <c:pt idx="58">
                  <c:v>III</c:v>
                </c:pt>
                <c:pt idx="59">
                  <c:v>IV</c:v>
                </c:pt>
                <c:pt idx="60">
                  <c:v>I 18</c:v>
                </c:pt>
                <c:pt idx="61">
                  <c:v>II</c:v>
                </c:pt>
                <c:pt idx="62">
                  <c:v>III</c:v>
                </c:pt>
                <c:pt idx="63">
                  <c:v>IV</c:v>
                </c:pt>
                <c:pt idx="64">
                  <c:v>I 19</c:v>
                </c:pt>
                <c:pt idx="65">
                  <c:v>II</c:v>
                </c:pt>
                <c:pt idx="66">
                  <c:v>III</c:v>
                </c:pt>
                <c:pt idx="67">
                  <c:v>IV</c:v>
                </c:pt>
                <c:pt idx="68">
                  <c:v>I 20</c:v>
                </c:pt>
                <c:pt idx="69">
                  <c:v>II</c:v>
                </c:pt>
                <c:pt idx="70">
                  <c:v>III</c:v>
                </c:pt>
                <c:pt idx="71">
                  <c:v>IV</c:v>
                </c:pt>
                <c:pt idx="72">
                  <c:v>I 21</c:v>
                </c:pt>
                <c:pt idx="73">
                  <c:v>II</c:v>
                </c:pt>
                <c:pt idx="74">
                  <c:v>III</c:v>
                </c:pt>
                <c:pt idx="75">
                  <c:v>IV</c:v>
                </c:pt>
                <c:pt idx="76">
                  <c:v>I 22</c:v>
                </c:pt>
                <c:pt idx="77">
                  <c:v>II</c:v>
                </c:pt>
                <c:pt idx="78">
                  <c:v>III</c:v>
                </c:pt>
                <c:pt idx="79">
                  <c:v>IV</c:v>
                </c:pt>
                <c:pt idx="80">
                  <c:v>I 23</c:v>
                </c:pt>
                <c:pt idx="81">
                  <c:v>II</c:v>
                </c:pt>
                <c:pt idx="82">
                  <c:v>III</c:v>
                </c:pt>
                <c:pt idx="83">
                  <c:v>IV</c:v>
                </c:pt>
                <c:pt idx="84">
                  <c:v>I 24</c:v>
                </c:pt>
                <c:pt idx="85">
                  <c:v>II</c:v>
                </c:pt>
                <c:pt idx="86">
                  <c:v>III</c:v>
                </c:pt>
                <c:pt idx="87">
                  <c:v>IV</c:v>
                </c:pt>
              </c:strCache>
            </c:strRef>
          </c:cat>
          <c:val>
            <c:numRef>
              <c:f>'Գրաֆիկ 9'!$B$2:$B$89</c:f>
              <c:numCache>
                <c:formatCode>0.0</c:formatCode>
                <c:ptCount val="88"/>
                <c:pt idx="0">
                  <c:v>1.25</c:v>
                </c:pt>
                <c:pt idx="1">
                  <c:v>1.2466666666666599</c:v>
                </c:pt>
                <c:pt idx="2">
                  <c:v>1.0166666666666599</c:v>
                </c:pt>
                <c:pt idx="3">
                  <c:v>0.99666666666666603</c:v>
                </c:pt>
                <c:pt idx="4">
                  <c:v>1.0033333333333301</c:v>
                </c:pt>
                <c:pt idx="5">
                  <c:v>1.01</c:v>
                </c:pt>
                <c:pt idx="6">
                  <c:v>1.43333333333333</c:v>
                </c:pt>
                <c:pt idx="7">
                  <c:v>1.95</c:v>
                </c:pt>
                <c:pt idx="8">
                  <c:v>2.4700000000000002</c:v>
                </c:pt>
                <c:pt idx="9">
                  <c:v>2.9433333333333298</c:v>
                </c:pt>
                <c:pt idx="10">
                  <c:v>3.46</c:v>
                </c:pt>
                <c:pt idx="11">
                  <c:v>3.98</c:v>
                </c:pt>
                <c:pt idx="12">
                  <c:v>4.4566666666666599</c:v>
                </c:pt>
                <c:pt idx="13">
                  <c:v>4.9066666666666601</c:v>
                </c:pt>
                <c:pt idx="14">
                  <c:v>5.2466666666666599</c:v>
                </c:pt>
                <c:pt idx="15">
                  <c:v>5.2466666666666599</c:v>
                </c:pt>
                <c:pt idx="16">
                  <c:v>5.2566666666666597</c:v>
                </c:pt>
                <c:pt idx="17">
                  <c:v>5.25</c:v>
                </c:pt>
                <c:pt idx="18">
                  <c:v>5.0733333333333297</c:v>
                </c:pt>
                <c:pt idx="19">
                  <c:v>4.4966666666666599</c:v>
                </c:pt>
                <c:pt idx="20">
                  <c:v>3.1766666666666601</c:v>
                </c:pt>
                <c:pt idx="21">
                  <c:v>2.0866666666666598</c:v>
                </c:pt>
                <c:pt idx="22">
                  <c:v>1.94</c:v>
                </c:pt>
                <c:pt idx="23">
                  <c:v>0.50666666666666604</c:v>
                </c:pt>
                <c:pt idx="24">
                  <c:v>0.18333333333333299</c:v>
                </c:pt>
                <c:pt idx="25">
                  <c:v>0.18</c:v>
                </c:pt>
                <c:pt idx="26">
                  <c:v>0.15666666666666601</c:v>
                </c:pt>
                <c:pt idx="27">
                  <c:v>0.12</c:v>
                </c:pt>
                <c:pt idx="28">
                  <c:v>0.133333333333333</c:v>
                </c:pt>
                <c:pt idx="29">
                  <c:v>0.193333333333333</c:v>
                </c:pt>
                <c:pt idx="30">
                  <c:v>0.18666666666666601</c:v>
                </c:pt>
                <c:pt idx="31">
                  <c:v>0.18666666666666601</c:v>
                </c:pt>
                <c:pt idx="32">
                  <c:v>0.15666666666666601</c:v>
                </c:pt>
                <c:pt idx="33">
                  <c:v>9.3333333333333296E-2</c:v>
                </c:pt>
                <c:pt idx="34">
                  <c:v>8.3333333333333301E-2</c:v>
                </c:pt>
                <c:pt idx="35">
                  <c:v>7.3333333333333306E-2</c:v>
                </c:pt>
                <c:pt idx="36">
                  <c:v>0.103333333333333</c:v>
                </c:pt>
                <c:pt idx="37">
                  <c:v>0.15333333333333299</c:v>
                </c:pt>
                <c:pt idx="38">
                  <c:v>0.14333333333333301</c:v>
                </c:pt>
                <c:pt idx="39">
                  <c:v>0.16</c:v>
                </c:pt>
                <c:pt idx="40">
                  <c:v>0.14333333333333301</c:v>
                </c:pt>
                <c:pt idx="41">
                  <c:v>0.116666666666666</c:v>
                </c:pt>
                <c:pt idx="42">
                  <c:v>8.3333333333333301E-2</c:v>
                </c:pt>
                <c:pt idx="43">
                  <c:v>8.66666666666666E-2</c:v>
                </c:pt>
                <c:pt idx="44">
                  <c:v>7.3333333333333306E-2</c:v>
                </c:pt>
                <c:pt idx="45">
                  <c:v>9.3333333333333296E-2</c:v>
                </c:pt>
                <c:pt idx="46">
                  <c:v>0.09</c:v>
                </c:pt>
                <c:pt idx="47">
                  <c:v>0.1</c:v>
                </c:pt>
                <c:pt idx="48">
                  <c:v>0.11</c:v>
                </c:pt>
                <c:pt idx="49">
                  <c:v>0.123333333333333</c:v>
                </c:pt>
                <c:pt idx="50">
                  <c:v>0.13666666666666599</c:v>
                </c:pt>
                <c:pt idx="51">
                  <c:v>0.16</c:v>
                </c:pt>
                <c:pt idx="52">
                  <c:v>0.36</c:v>
                </c:pt>
                <c:pt idx="53">
                  <c:v>0.37333333333333302</c:v>
                </c:pt>
                <c:pt idx="54">
                  <c:v>0.396666666666666</c:v>
                </c:pt>
                <c:pt idx="55">
                  <c:v>0.45</c:v>
                </c:pt>
                <c:pt idx="56">
                  <c:v>0.7</c:v>
                </c:pt>
                <c:pt idx="57">
                  <c:v>0.95</c:v>
                </c:pt>
                <c:pt idx="58">
                  <c:v>1.15333333333333</c:v>
                </c:pt>
                <c:pt idx="59">
                  <c:v>1.20333333333333</c:v>
                </c:pt>
                <c:pt idx="60">
                  <c:v>1.4466666666666601</c:v>
                </c:pt>
                <c:pt idx="61">
                  <c:v>1.7366666666666599</c:v>
                </c:pt>
                <c:pt idx="62">
                  <c:v>1.92333333333333</c:v>
                </c:pt>
                <c:pt idx="63">
                  <c:v>2.2200000000000002</c:v>
                </c:pt>
                <c:pt idx="64">
                  <c:v>2.4033333333333302</c:v>
                </c:pt>
                <c:pt idx="65">
                  <c:v>2.3966666666666598</c:v>
                </c:pt>
                <c:pt idx="66">
                  <c:v>2.19</c:v>
                </c:pt>
                <c:pt idx="67">
                  <c:v>1.64333333333333</c:v>
                </c:pt>
                <c:pt idx="68">
                  <c:v>1.26</c:v>
                </c:pt>
                <c:pt idx="69">
                  <c:v>0.06</c:v>
                </c:pt>
                <c:pt idx="70">
                  <c:v>9.3333333333333296E-2</c:v>
                </c:pt>
                <c:pt idx="71">
                  <c:v>0.09</c:v>
                </c:pt>
                <c:pt idx="72">
                  <c:v>0</c:v>
                </c:pt>
              </c:numCache>
            </c:numRef>
          </c:val>
          <c:extLst>
            <c:ext xmlns:c16="http://schemas.microsoft.com/office/drawing/2014/chart" uri="{C3380CC4-5D6E-409C-BE32-E72D297353CC}">
              <c16:uniqueId val="{00000000-12CA-40FC-86BB-8017D0C450FC}"/>
            </c:ext>
          </c:extLst>
        </c:ser>
        <c:dLbls>
          <c:showLegendKey val="0"/>
          <c:showVal val="0"/>
          <c:showCatName val="0"/>
          <c:showSerName val="0"/>
          <c:showPercent val="0"/>
          <c:showBubbleSize val="0"/>
        </c:dLbls>
        <c:gapWidth val="219"/>
        <c:overlap val="-27"/>
        <c:axId val="551191336"/>
        <c:axId val="551190944"/>
      </c:barChart>
      <c:lineChart>
        <c:grouping val="standard"/>
        <c:varyColors val="0"/>
        <c:ser>
          <c:idx val="2"/>
          <c:order val="2"/>
          <c:tx>
            <c:strRef>
              <c:f>'Գրաֆիկ 9'!$D$1</c:f>
              <c:strCache>
                <c:ptCount val="1"/>
                <c:pt idx="0">
                  <c:v>Oil real price trend, index</c:v>
                </c:pt>
              </c:strCache>
            </c:strRef>
          </c:tx>
          <c:spPr>
            <a:ln w="19050" cap="rnd">
              <a:solidFill>
                <a:schemeClr val="tx1"/>
              </a:solidFill>
              <a:prstDash val="sysDash"/>
              <a:round/>
            </a:ln>
            <a:effectLst/>
          </c:spPr>
          <c:marker>
            <c:symbol val="none"/>
          </c:marker>
          <c:cat>
            <c:strRef>
              <c:f>'Գրաֆիկ 9'!$A$2:$A$89</c:f>
              <c:strCache>
                <c:ptCount val="88"/>
                <c:pt idx="0">
                  <c:v>I 03</c:v>
                </c:pt>
                <c:pt idx="1">
                  <c:v>II</c:v>
                </c:pt>
                <c:pt idx="2">
                  <c:v>III</c:v>
                </c:pt>
                <c:pt idx="3">
                  <c:v>IV</c:v>
                </c:pt>
                <c:pt idx="4">
                  <c:v>I 04</c:v>
                </c:pt>
                <c:pt idx="5">
                  <c:v>II</c:v>
                </c:pt>
                <c:pt idx="6">
                  <c:v>III</c:v>
                </c:pt>
                <c:pt idx="7">
                  <c:v>IV</c:v>
                </c:pt>
                <c:pt idx="8">
                  <c:v>I 05</c:v>
                </c:pt>
                <c:pt idx="9">
                  <c:v>II</c:v>
                </c:pt>
                <c:pt idx="10">
                  <c:v>III</c:v>
                </c:pt>
                <c:pt idx="11">
                  <c:v>IV</c:v>
                </c:pt>
                <c:pt idx="12">
                  <c:v>I 06</c:v>
                </c:pt>
                <c:pt idx="13">
                  <c:v>II</c:v>
                </c:pt>
                <c:pt idx="14">
                  <c:v>III</c:v>
                </c:pt>
                <c:pt idx="15">
                  <c:v>IV</c:v>
                </c:pt>
                <c:pt idx="16">
                  <c:v>I 07</c:v>
                </c:pt>
                <c:pt idx="17">
                  <c:v>II</c:v>
                </c:pt>
                <c:pt idx="18">
                  <c:v>III</c:v>
                </c:pt>
                <c:pt idx="19">
                  <c:v>IV</c:v>
                </c:pt>
                <c:pt idx="20">
                  <c:v>I 08</c:v>
                </c:pt>
                <c:pt idx="21">
                  <c:v>II</c:v>
                </c:pt>
                <c:pt idx="22">
                  <c:v>III</c:v>
                </c:pt>
                <c:pt idx="23">
                  <c:v>IV</c:v>
                </c:pt>
                <c:pt idx="24">
                  <c:v>I 09</c:v>
                </c:pt>
                <c:pt idx="25">
                  <c:v>II</c:v>
                </c:pt>
                <c:pt idx="26">
                  <c:v>III</c:v>
                </c:pt>
                <c:pt idx="27">
                  <c:v>IV</c:v>
                </c:pt>
                <c:pt idx="28">
                  <c:v>I 10</c:v>
                </c:pt>
                <c:pt idx="29">
                  <c:v>II</c:v>
                </c:pt>
                <c:pt idx="30">
                  <c:v>III</c:v>
                </c:pt>
                <c:pt idx="31">
                  <c:v>IV</c:v>
                </c:pt>
                <c:pt idx="32">
                  <c:v>I 11</c:v>
                </c:pt>
                <c:pt idx="33">
                  <c:v>II</c:v>
                </c:pt>
                <c:pt idx="34">
                  <c:v>III</c:v>
                </c:pt>
                <c:pt idx="35">
                  <c:v>IV</c:v>
                </c:pt>
                <c:pt idx="36">
                  <c:v>I 12</c:v>
                </c:pt>
                <c:pt idx="37">
                  <c:v>II</c:v>
                </c:pt>
                <c:pt idx="38">
                  <c:v>III</c:v>
                </c:pt>
                <c:pt idx="39">
                  <c:v>IV</c:v>
                </c:pt>
                <c:pt idx="40">
                  <c:v>I 13</c:v>
                </c:pt>
                <c:pt idx="41">
                  <c:v>II</c:v>
                </c:pt>
                <c:pt idx="42">
                  <c:v>III</c:v>
                </c:pt>
                <c:pt idx="43">
                  <c:v>IV</c:v>
                </c:pt>
                <c:pt idx="44">
                  <c:v>I 14</c:v>
                </c:pt>
                <c:pt idx="45">
                  <c:v>II</c:v>
                </c:pt>
                <c:pt idx="46">
                  <c:v>III</c:v>
                </c:pt>
                <c:pt idx="47">
                  <c:v>IV</c:v>
                </c:pt>
                <c:pt idx="48">
                  <c:v>I 15</c:v>
                </c:pt>
                <c:pt idx="49">
                  <c:v>II</c:v>
                </c:pt>
                <c:pt idx="50">
                  <c:v>III</c:v>
                </c:pt>
                <c:pt idx="51">
                  <c:v>IV</c:v>
                </c:pt>
                <c:pt idx="52">
                  <c:v>I 16</c:v>
                </c:pt>
                <c:pt idx="53">
                  <c:v>II</c:v>
                </c:pt>
                <c:pt idx="54">
                  <c:v>III</c:v>
                </c:pt>
                <c:pt idx="55">
                  <c:v>IV</c:v>
                </c:pt>
                <c:pt idx="56">
                  <c:v>I 17</c:v>
                </c:pt>
                <c:pt idx="57">
                  <c:v>II</c:v>
                </c:pt>
                <c:pt idx="58">
                  <c:v>III</c:v>
                </c:pt>
                <c:pt idx="59">
                  <c:v>IV</c:v>
                </c:pt>
                <c:pt idx="60">
                  <c:v>I 18</c:v>
                </c:pt>
                <c:pt idx="61">
                  <c:v>II</c:v>
                </c:pt>
                <c:pt idx="62">
                  <c:v>III</c:v>
                </c:pt>
                <c:pt idx="63">
                  <c:v>IV</c:v>
                </c:pt>
                <c:pt idx="64">
                  <c:v>I 19</c:v>
                </c:pt>
                <c:pt idx="65">
                  <c:v>II</c:v>
                </c:pt>
                <c:pt idx="66">
                  <c:v>III</c:v>
                </c:pt>
                <c:pt idx="67">
                  <c:v>IV</c:v>
                </c:pt>
                <c:pt idx="68">
                  <c:v>I 20</c:v>
                </c:pt>
                <c:pt idx="69">
                  <c:v>II</c:v>
                </c:pt>
                <c:pt idx="70">
                  <c:v>III</c:v>
                </c:pt>
                <c:pt idx="71">
                  <c:v>IV</c:v>
                </c:pt>
                <c:pt idx="72">
                  <c:v>I 21</c:v>
                </c:pt>
                <c:pt idx="73">
                  <c:v>II</c:v>
                </c:pt>
                <c:pt idx="74">
                  <c:v>III</c:v>
                </c:pt>
                <c:pt idx="75">
                  <c:v>IV</c:v>
                </c:pt>
                <c:pt idx="76">
                  <c:v>I 22</c:v>
                </c:pt>
                <c:pt idx="77">
                  <c:v>II</c:v>
                </c:pt>
                <c:pt idx="78">
                  <c:v>III</c:v>
                </c:pt>
                <c:pt idx="79">
                  <c:v>IV</c:v>
                </c:pt>
                <c:pt idx="80">
                  <c:v>I 23</c:v>
                </c:pt>
                <c:pt idx="81">
                  <c:v>II</c:v>
                </c:pt>
                <c:pt idx="82">
                  <c:v>III</c:v>
                </c:pt>
                <c:pt idx="83">
                  <c:v>IV</c:v>
                </c:pt>
                <c:pt idx="84">
                  <c:v>I 24</c:v>
                </c:pt>
                <c:pt idx="85">
                  <c:v>II</c:v>
                </c:pt>
                <c:pt idx="86">
                  <c:v>III</c:v>
                </c:pt>
                <c:pt idx="87">
                  <c:v>IV</c:v>
                </c:pt>
              </c:strCache>
            </c:strRef>
          </c:cat>
          <c:val>
            <c:numRef>
              <c:f>'Գրաֆիկ 9'!$D$2:$D$89</c:f>
              <c:numCache>
                <c:formatCode>0.0</c:formatCode>
                <c:ptCount val="88"/>
                <c:pt idx="0">
                  <c:v>87.672370137842137</c:v>
                </c:pt>
                <c:pt idx="1">
                  <c:v>90.040881852609019</c:v>
                </c:pt>
                <c:pt idx="2">
                  <c:v>93.649393253907874</c:v>
                </c:pt>
                <c:pt idx="3">
                  <c:v>98.262874467321865</c:v>
                </c:pt>
                <c:pt idx="4">
                  <c:v>104.15851693253771</c:v>
                </c:pt>
                <c:pt idx="5">
                  <c:v>111.43697004648207</c:v>
                </c:pt>
                <c:pt idx="6">
                  <c:v>119.85526142497001</c:v>
                </c:pt>
                <c:pt idx="7">
                  <c:v>128.80307273192327</c:v>
                </c:pt>
                <c:pt idx="8">
                  <c:v>138.05370967751296</c:v>
                </c:pt>
                <c:pt idx="9">
                  <c:v>147.48573216258487</c:v>
                </c:pt>
                <c:pt idx="10">
                  <c:v>156.64329436459832</c:v>
                </c:pt>
                <c:pt idx="11">
                  <c:v>164.23416092659622</c:v>
                </c:pt>
                <c:pt idx="12">
                  <c:v>171.55645395172027</c:v>
                </c:pt>
                <c:pt idx="13">
                  <c:v>178.13542221643701</c:v>
                </c:pt>
                <c:pt idx="14">
                  <c:v>183.08405420769</c:v>
                </c:pt>
                <c:pt idx="15">
                  <c:v>186.77325107288868</c:v>
                </c:pt>
                <c:pt idx="16">
                  <c:v>191.44198455387973</c:v>
                </c:pt>
                <c:pt idx="17">
                  <c:v>198.12749547309087</c:v>
                </c:pt>
                <c:pt idx="18">
                  <c:v>205.15044540407035</c:v>
                </c:pt>
                <c:pt idx="19">
                  <c:v>211.70114357667725</c:v>
                </c:pt>
                <c:pt idx="20">
                  <c:v>215.47323666034237</c:v>
                </c:pt>
                <c:pt idx="21">
                  <c:v>215.8785648884047</c:v>
                </c:pt>
                <c:pt idx="22">
                  <c:v>209.52208259736034</c:v>
                </c:pt>
                <c:pt idx="23">
                  <c:v>197.77668289293703</c:v>
                </c:pt>
                <c:pt idx="24">
                  <c:v>190.79215274546931</c:v>
                </c:pt>
                <c:pt idx="25">
                  <c:v>190.56257341450811</c:v>
                </c:pt>
                <c:pt idx="26">
                  <c:v>193.74533489843168</c:v>
                </c:pt>
                <c:pt idx="27">
                  <c:v>198.94463700241408</c:v>
                </c:pt>
                <c:pt idx="28">
                  <c:v>205.35759800789339</c:v>
                </c:pt>
                <c:pt idx="29">
                  <c:v>213.04768417060799</c:v>
                </c:pt>
                <c:pt idx="30">
                  <c:v>221.85835551088428</c:v>
                </c:pt>
                <c:pt idx="31">
                  <c:v>232.79363397146713</c:v>
                </c:pt>
                <c:pt idx="32">
                  <c:v>244.58276040385704</c:v>
                </c:pt>
                <c:pt idx="33">
                  <c:v>254.74898046634317</c:v>
                </c:pt>
                <c:pt idx="34">
                  <c:v>261.66864510590443</c:v>
                </c:pt>
                <c:pt idx="35">
                  <c:v>266.26727032755366</c:v>
                </c:pt>
                <c:pt idx="36">
                  <c:v>269.34265516090983</c:v>
                </c:pt>
                <c:pt idx="37">
                  <c:v>269.51594399754629</c:v>
                </c:pt>
                <c:pt idx="38">
                  <c:v>268.62452588732003</c:v>
                </c:pt>
                <c:pt idx="39">
                  <c:v>266.43482377519666</c:v>
                </c:pt>
                <c:pt idx="40">
                  <c:v>262.85647216545533</c:v>
                </c:pt>
                <c:pt idx="41">
                  <c:v>257.20648862996308</c:v>
                </c:pt>
                <c:pt idx="42">
                  <c:v>250.71048570560308</c:v>
                </c:pt>
                <c:pt idx="43">
                  <c:v>241.82536900863988</c:v>
                </c:pt>
                <c:pt idx="44">
                  <c:v>230.28906404348405</c:v>
                </c:pt>
                <c:pt idx="45">
                  <c:v>216.13362053292158</c:v>
                </c:pt>
                <c:pt idx="46">
                  <c:v>199.07681992339965</c:v>
                </c:pt>
                <c:pt idx="47">
                  <c:v>179.98235890428609</c:v>
                </c:pt>
                <c:pt idx="48">
                  <c:v>162.33484719377492</c:v>
                </c:pt>
                <c:pt idx="49">
                  <c:v>148.85248768210087</c:v>
                </c:pt>
                <c:pt idx="50">
                  <c:v>136.81097382634587</c:v>
                </c:pt>
                <c:pt idx="51">
                  <c:v>127.70587139295772</c:v>
                </c:pt>
                <c:pt idx="52">
                  <c:v>121.68149935615526</c:v>
                </c:pt>
                <c:pt idx="53">
                  <c:v>120.17341084274292</c:v>
                </c:pt>
                <c:pt idx="54">
                  <c:v>120.22684821344711</c:v>
                </c:pt>
                <c:pt idx="55">
                  <c:v>121.86839219975418</c:v>
                </c:pt>
                <c:pt idx="56">
                  <c:v>124.3759172094616</c:v>
                </c:pt>
                <c:pt idx="57">
                  <c:v>127.32326167284121</c:v>
                </c:pt>
                <c:pt idx="58">
                  <c:v>131.23929943055762</c:v>
                </c:pt>
                <c:pt idx="59">
                  <c:v>136.05635841413815</c:v>
                </c:pt>
                <c:pt idx="60">
                  <c:v>140.35483895732875</c:v>
                </c:pt>
                <c:pt idx="61">
                  <c:v>143.39867381919683</c:v>
                </c:pt>
                <c:pt idx="62">
                  <c:v>144.09332356858164</c:v>
                </c:pt>
                <c:pt idx="63">
                  <c:v>142.25837123114232</c:v>
                </c:pt>
                <c:pt idx="64">
                  <c:v>139.08083070789689</c:v>
                </c:pt>
                <c:pt idx="65">
                  <c:v>135.11422745917108</c:v>
                </c:pt>
                <c:pt idx="66">
                  <c:v>129.79319680604911</c:v>
                </c:pt>
                <c:pt idx="67">
                  <c:v>124.1669225556186</c:v>
                </c:pt>
                <c:pt idx="68">
                  <c:v>118.11403309735559</c:v>
                </c:pt>
                <c:pt idx="69">
                  <c:v>113.41370507140327</c:v>
                </c:pt>
                <c:pt idx="70">
                  <c:v>112.97817517340111</c:v>
                </c:pt>
                <c:pt idx="71">
                  <c:v>114.4472513561894</c:v>
                </c:pt>
                <c:pt idx="72">
                  <c:v>117.73719033324691</c:v>
                </c:pt>
                <c:pt idx="73">
                  <c:v>120.61071526824972</c:v>
                </c:pt>
                <c:pt idx="74">
                  <c:v>122.4701503891869</c:v>
                </c:pt>
                <c:pt idx="75">
                  <c:v>125.15290503081121</c:v>
                </c:pt>
                <c:pt idx="76">
                  <c:v>126.5058092451863</c:v>
                </c:pt>
                <c:pt idx="77">
                  <c:v>127.73592412006117</c:v>
                </c:pt>
                <c:pt idx="78">
                  <c:v>128.85325001186163</c:v>
                </c:pt>
                <c:pt idx="79">
                  <c:v>129.8671974197961</c:v>
                </c:pt>
                <c:pt idx="80">
                  <c:v>130.78657158113185</c:v>
                </c:pt>
                <c:pt idx="81">
                  <c:v>131.61957052095894</c:v>
                </c:pt>
                <c:pt idx="82">
                  <c:v>132.37380414003371</c:v>
                </c:pt>
                <c:pt idx="83">
                  <c:v>133.05630972338747</c:v>
                </c:pt>
                <c:pt idx="84">
                  <c:v>133.67357358376927</c:v>
                </c:pt>
                <c:pt idx="85">
                  <c:v>134.23155888921812</c:v>
                </c:pt>
                <c:pt idx="86">
                  <c:v>134.73573614841533</c:v>
                </c:pt>
                <c:pt idx="87">
                  <c:v>135.19111446007972</c:v>
                </c:pt>
              </c:numCache>
            </c:numRef>
          </c:val>
          <c:smooth val="0"/>
          <c:extLst>
            <c:ext xmlns:c16="http://schemas.microsoft.com/office/drawing/2014/chart" uri="{C3380CC4-5D6E-409C-BE32-E72D297353CC}">
              <c16:uniqueId val="{00000001-12CA-40FC-86BB-8017D0C450FC}"/>
            </c:ext>
          </c:extLst>
        </c:ser>
        <c:ser>
          <c:idx val="3"/>
          <c:order val="3"/>
          <c:tx>
            <c:strRef>
              <c:f>'Գրաֆիկ 9'!$E$1</c:f>
              <c:strCache>
                <c:ptCount val="1"/>
                <c:pt idx="0">
                  <c:v> Oil real price trend, index, previous assesment</c:v>
                </c:pt>
              </c:strCache>
            </c:strRef>
          </c:tx>
          <c:spPr>
            <a:ln w="19050" cap="rnd">
              <a:solidFill>
                <a:schemeClr val="accent2"/>
              </a:solidFill>
              <a:round/>
            </a:ln>
            <a:effectLst/>
          </c:spPr>
          <c:marker>
            <c:symbol val="none"/>
          </c:marker>
          <c:cat>
            <c:strRef>
              <c:f>'Գրաֆիկ 9'!$A$2:$A$89</c:f>
              <c:strCache>
                <c:ptCount val="88"/>
                <c:pt idx="0">
                  <c:v>I 03</c:v>
                </c:pt>
                <c:pt idx="1">
                  <c:v>II</c:v>
                </c:pt>
                <c:pt idx="2">
                  <c:v>III</c:v>
                </c:pt>
                <c:pt idx="3">
                  <c:v>IV</c:v>
                </c:pt>
                <c:pt idx="4">
                  <c:v>I 04</c:v>
                </c:pt>
                <c:pt idx="5">
                  <c:v>II</c:v>
                </c:pt>
                <c:pt idx="6">
                  <c:v>III</c:v>
                </c:pt>
                <c:pt idx="7">
                  <c:v>IV</c:v>
                </c:pt>
                <c:pt idx="8">
                  <c:v>I 05</c:v>
                </c:pt>
                <c:pt idx="9">
                  <c:v>II</c:v>
                </c:pt>
                <c:pt idx="10">
                  <c:v>III</c:v>
                </c:pt>
                <c:pt idx="11">
                  <c:v>IV</c:v>
                </c:pt>
                <c:pt idx="12">
                  <c:v>I 06</c:v>
                </c:pt>
                <c:pt idx="13">
                  <c:v>II</c:v>
                </c:pt>
                <c:pt idx="14">
                  <c:v>III</c:v>
                </c:pt>
                <c:pt idx="15">
                  <c:v>IV</c:v>
                </c:pt>
                <c:pt idx="16">
                  <c:v>I 07</c:v>
                </c:pt>
                <c:pt idx="17">
                  <c:v>II</c:v>
                </c:pt>
                <c:pt idx="18">
                  <c:v>III</c:v>
                </c:pt>
                <c:pt idx="19">
                  <c:v>IV</c:v>
                </c:pt>
                <c:pt idx="20">
                  <c:v>I 08</c:v>
                </c:pt>
                <c:pt idx="21">
                  <c:v>II</c:v>
                </c:pt>
                <c:pt idx="22">
                  <c:v>III</c:v>
                </c:pt>
                <c:pt idx="23">
                  <c:v>IV</c:v>
                </c:pt>
                <c:pt idx="24">
                  <c:v>I 09</c:v>
                </c:pt>
                <c:pt idx="25">
                  <c:v>II</c:v>
                </c:pt>
                <c:pt idx="26">
                  <c:v>III</c:v>
                </c:pt>
                <c:pt idx="27">
                  <c:v>IV</c:v>
                </c:pt>
                <c:pt idx="28">
                  <c:v>I 10</c:v>
                </c:pt>
                <c:pt idx="29">
                  <c:v>II</c:v>
                </c:pt>
                <c:pt idx="30">
                  <c:v>III</c:v>
                </c:pt>
                <c:pt idx="31">
                  <c:v>IV</c:v>
                </c:pt>
                <c:pt idx="32">
                  <c:v>I 11</c:v>
                </c:pt>
                <c:pt idx="33">
                  <c:v>II</c:v>
                </c:pt>
                <c:pt idx="34">
                  <c:v>III</c:v>
                </c:pt>
                <c:pt idx="35">
                  <c:v>IV</c:v>
                </c:pt>
                <c:pt idx="36">
                  <c:v>I 12</c:v>
                </c:pt>
                <c:pt idx="37">
                  <c:v>II</c:v>
                </c:pt>
                <c:pt idx="38">
                  <c:v>III</c:v>
                </c:pt>
                <c:pt idx="39">
                  <c:v>IV</c:v>
                </c:pt>
                <c:pt idx="40">
                  <c:v>I 13</c:v>
                </c:pt>
                <c:pt idx="41">
                  <c:v>II</c:v>
                </c:pt>
                <c:pt idx="42">
                  <c:v>III</c:v>
                </c:pt>
                <c:pt idx="43">
                  <c:v>IV</c:v>
                </c:pt>
                <c:pt idx="44">
                  <c:v>I 14</c:v>
                </c:pt>
                <c:pt idx="45">
                  <c:v>II</c:v>
                </c:pt>
                <c:pt idx="46">
                  <c:v>III</c:v>
                </c:pt>
                <c:pt idx="47">
                  <c:v>IV</c:v>
                </c:pt>
                <c:pt idx="48">
                  <c:v>I 15</c:v>
                </c:pt>
                <c:pt idx="49">
                  <c:v>II</c:v>
                </c:pt>
                <c:pt idx="50">
                  <c:v>III</c:v>
                </c:pt>
                <c:pt idx="51">
                  <c:v>IV</c:v>
                </c:pt>
                <c:pt idx="52">
                  <c:v>I 16</c:v>
                </c:pt>
                <c:pt idx="53">
                  <c:v>II</c:v>
                </c:pt>
                <c:pt idx="54">
                  <c:v>III</c:v>
                </c:pt>
                <c:pt idx="55">
                  <c:v>IV</c:v>
                </c:pt>
                <c:pt idx="56">
                  <c:v>I 17</c:v>
                </c:pt>
                <c:pt idx="57">
                  <c:v>II</c:v>
                </c:pt>
                <c:pt idx="58">
                  <c:v>III</c:v>
                </c:pt>
                <c:pt idx="59">
                  <c:v>IV</c:v>
                </c:pt>
                <c:pt idx="60">
                  <c:v>I 18</c:v>
                </c:pt>
                <c:pt idx="61">
                  <c:v>II</c:v>
                </c:pt>
                <c:pt idx="62">
                  <c:v>III</c:v>
                </c:pt>
                <c:pt idx="63">
                  <c:v>IV</c:v>
                </c:pt>
                <c:pt idx="64">
                  <c:v>I 19</c:v>
                </c:pt>
                <c:pt idx="65">
                  <c:v>II</c:v>
                </c:pt>
                <c:pt idx="66">
                  <c:v>III</c:v>
                </c:pt>
                <c:pt idx="67">
                  <c:v>IV</c:v>
                </c:pt>
                <c:pt idx="68">
                  <c:v>I 20</c:v>
                </c:pt>
                <c:pt idx="69">
                  <c:v>II</c:v>
                </c:pt>
                <c:pt idx="70">
                  <c:v>III</c:v>
                </c:pt>
                <c:pt idx="71">
                  <c:v>IV</c:v>
                </c:pt>
                <c:pt idx="72">
                  <c:v>I 21</c:v>
                </c:pt>
                <c:pt idx="73">
                  <c:v>II</c:v>
                </c:pt>
                <c:pt idx="74">
                  <c:v>III</c:v>
                </c:pt>
                <c:pt idx="75">
                  <c:v>IV</c:v>
                </c:pt>
                <c:pt idx="76">
                  <c:v>I 22</c:v>
                </c:pt>
                <c:pt idx="77">
                  <c:v>II</c:v>
                </c:pt>
                <c:pt idx="78">
                  <c:v>III</c:v>
                </c:pt>
                <c:pt idx="79">
                  <c:v>IV</c:v>
                </c:pt>
                <c:pt idx="80">
                  <c:v>I 23</c:v>
                </c:pt>
                <c:pt idx="81">
                  <c:v>II</c:v>
                </c:pt>
                <c:pt idx="82">
                  <c:v>III</c:v>
                </c:pt>
                <c:pt idx="83">
                  <c:v>IV</c:v>
                </c:pt>
                <c:pt idx="84">
                  <c:v>I 24</c:v>
                </c:pt>
                <c:pt idx="85">
                  <c:v>II</c:v>
                </c:pt>
                <c:pt idx="86">
                  <c:v>III</c:v>
                </c:pt>
                <c:pt idx="87">
                  <c:v>IV</c:v>
                </c:pt>
              </c:strCache>
            </c:strRef>
          </c:cat>
          <c:val>
            <c:numRef>
              <c:f>'Գրաֆիկ 9'!$E$2:$E$89</c:f>
              <c:numCache>
                <c:formatCode>0.0</c:formatCode>
                <c:ptCount val="88"/>
                <c:pt idx="0">
                  <c:v>87.672370137842137</c:v>
                </c:pt>
                <c:pt idx="1">
                  <c:v>90.040881852609019</c:v>
                </c:pt>
                <c:pt idx="2">
                  <c:v>93.649393253907874</c:v>
                </c:pt>
                <c:pt idx="3">
                  <c:v>98.262874467321865</c:v>
                </c:pt>
                <c:pt idx="4">
                  <c:v>104.15851693253771</c:v>
                </c:pt>
                <c:pt idx="5">
                  <c:v>111.43697004648207</c:v>
                </c:pt>
                <c:pt idx="6">
                  <c:v>119.85526142497001</c:v>
                </c:pt>
                <c:pt idx="7">
                  <c:v>128.80307273192327</c:v>
                </c:pt>
                <c:pt idx="8">
                  <c:v>138.05370967751296</c:v>
                </c:pt>
                <c:pt idx="9">
                  <c:v>147.48573216258487</c:v>
                </c:pt>
                <c:pt idx="10">
                  <c:v>156.64329436459832</c:v>
                </c:pt>
                <c:pt idx="11">
                  <c:v>164.23416092659622</c:v>
                </c:pt>
                <c:pt idx="12">
                  <c:v>171.55645395172027</c:v>
                </c:pt>
                <c:pt idx="13">
                  <c:v>178.13542399779124</c:v>
                </c:pt>
                <c:pt idx="14">
                  <c:v>183.08405420769</c:v>
                </c:pt>
                <c:pt idx="15">
                  <c:v>186.77325107288868</c:v>
                </c:pt>
                <c:pt idx="16">
                  <c:v>191.44198455387973</c:v>
                </c:pt>
                <c:pt idx="17">
                  <c:v>198.12749547309087</c:v>
                </c:pt>
                <c:pt idx="18">
                  <c:v>205.15044540407035</c:v>
                </c:pt>
                <c:pt idx="19">
                  <c:v>211.70114357667725</c:v>
                </c:pt>
                <c:pt idx="20">
                  <c:v>215.47323666034237</c:v>
                </c:pt>
                <c:pt idx="21">
                  <c:v>215.87856704719036</c:v>
                </c:pt>
                <c:pt idx="22">
                  <c:v>209.52208259736034</c:v>
                </c:pt>
                <c:pt idx="23">
                  <c:v>197.77668289293703</c:v>
                </c:pt>
                <c:pt idx="24">
                  <c:v>190.79215083754781</c:v>
                </c:pt>
                <c:pt idx="25">
                  <c:v>190.56257341450811</c:v>
                </c:pt>
                <c:pt idx="26">
                  <c:v>193.74533489843168</c:v>
                </c:pt>
                <c:pt idx="27">
                  <c:v>198.94463302352139</c:v>
                </c:pt>
                <c:pt idx="28">
                  <c:v>205.35758568643794</c:v>
                </c:pt>
                <c:pt idx="29">
                  <c:v>213.04766925727071</c:v>
                </c:pt>
                <c:pt idx="30">
                  <c:v>221.85833776221645</c:v>
                </c:pt>
                <c:pt idx="31">
                  <c:v>232.79359672448871</c:v>
                </c:pt>
                <c:pt idx="32">
                  <c:v>244.58268702903996</c:v>
                </c:pt>
                <c:pt idx="33">
                  <c:v>254.74889639919331</c:v>
                </c:pt>
                <c:pt idx="34">
                  <c:v>261.66854043846729</c:v>
                </c:pt>
                <c:pt idx="35">
                  <c:v>266.26709991655503</c:v>
                </c:pt>
                <c:pt idx="36">
                  <c:v>269.34237504469417</c:v>
                </c:pt>
                <c:pt idx="37">
                  <c:v>269.51566100595397</c:v>
                </c:pt>
                <c:pt idx="38">
                  <c:v>268.62421159680838</c:v>
                </c:pt>
                <c:pt idx="39">
                  <c:v>266.43442678760505</c:v>
                </c:pt>
                <c:pt idx="40">
                  <c:v>262.85598062431217</c:v>
                </c:pt>
                <c:pt idx="41">
                  <c:v>257.20620313091905</c:v>
                </c:pt>
                <c:pt idx="42">
                  <c:v>250.71044809903304</c:v>
                </c:pt>
                <c:pt idx="43">
                  <c:v>241.82567854531035</c:v>
                </c:pt>
                <c:pt idx="44">
                  <c:v>230.28997138418384</c:v>
                </c:pt>
                <c:pt idx="45">
                  <c:v>216.1357862026492</c:v>
                </c:pt>
                <c:pt idx="46">
                  <c:v>199.08060042810598</c:v>
                </c:pt>
                <c:pt idx="47">
                  <c:v>179.98805543609245</c:v>
                </c:pt>
                <c:pt idx="48">
                  <c:v>162.34307940260186</c:v>
                </c:pt>
                <c:pt idx="49">
                  <c:v>148.86445441458213</c:v>
                </c:pt>
                <c:pt idx="50">
                  <c:v>136.82733602906413</c:v>
                </c:pt>
                <c:pt idx="51">
                  <c:v>127.7277237369678</c:v>
                </c:pt>
                <c:pt idx="52">
                  <c:v>121.71074049971084</c:v>
                </c:pt>
                <c:pt idx="53">
                  <c:v>120.21320684693794</c:v>
                </c:pt>
                <c:pt idx="54">
                  <c:v>120.27894778068932</c:v>
                </c:pt>
                <c:pt idx="55">
                  <c:v>121.93483345316437</c:v>
                </c:pt>
                <c:pt idx="56">
                  <c:v>124.45812699799573</c:v>
                </c:pt>
                <c:pt idx="57">
                  <c:v>127.4196245335247</c:v>
                </c:pt>
                <c:pt idx="58">
                  <c:v>131.34017064192125</c:v>
                </c:pt>
                <c:pt idx="59">
                  <c:v>136.14241813745909</c:v>
                </c:pt>
                <c:pt idx="60">
                  <c:v>140.38951649993857</c:v>
                </c:pt>
                <c:pt idx="61">
                  <c:v>143.31719347264399</c:v>
                </c:pt>
                <c:pt idx="62">
                  <c:v>143.79043110612304</c:v>
                </c:pt>
                <c:pt idx="63">
                  <c:v>141.58951614576154</c:v>
                </c:pt>
                <c:pt idx="64">
                  <c:v>137.85113485895866</c:v>
                </c:pt>
                <c:pt idx="65">
                  <c:v>133.06207783943691</c:v>
                </c:pt>
                <c:pt idx="66">
                  <c:v>126.59989622474687</c:v>
                </c:pt>
                <c:pt idx="67">
                  <c:v>119.44475580957695</c:v>
                </c:pt>
                <c:pt idx="68">
                  <c:v>111.44161037852587</c:v>
                </c:pt>
                <c:pt idx="69">
                  <c:v>104.22752813656034</c:v>
                </c:pt>
                <c:pt idx="70">
                  <c:v>100.29074023318111</c:v>
                </c:pt>
                <c:pt idx="71">
                  <c:v>97.172256133696095</c:v>
                </c:pt>
                <c:pt idx="72">
                  <c:v>95.046344548574524</c:v>
                </c:pt>
                <c:pt idx="73">
                  <c:v>95.052890615734796</c:v>
                </c:pt>
                <c:pt idx="74">
                  <c:v>96.459232698397727</c:v>
                </c:pt>
                <c:pt idx="75">
                  <c:v>97.742722894289287</c:v>
                </c:pt>
                <c:pt idx="76">
                  <c:v>98.912459353369314</c:v>
                </c:pt>
                <c:pt idx="77">
                  <c:v>99.977186003978744</c:v>
                </c:pt>
                <c:pt idx="78">
                  <c:v>100.94523580151791</c:v>
                </c:pt>
                <c:pt idx="79">
                  <c:v>101.82449255286639</c:v>
                </c:pt>
                <c:pt idx="80">
                  <c:v>102.62236998353855</c:v>
                </c:pt>
                <c:pt idx="81">
                  <c:v>103.34580344189777</c:v>
                </c:pt>
                <c:pt idx="82">
                  <c:v>104.00125225683635</c:v>
                </c:pt>
                <c:pt idx="83">
                  <c:v>104.59471034117044</c:v>
                </c:pt>
                <c:pt idx="84">
                  <c:v>105.13171788157634</c:v>
                </c:pt>
                <c:pt idx="85">
                  <c:v>105.61738094388744</c:v>
                </c:pt>
                <c:pt idx="86">
                  <c:v>106.05639596118122</c:v>
                </c:pt>
              </c:numCache>
            </c:numRef>
          </c:val>
          <c:smooth val="0"/>
          <c:extLst>
            <c:ext xmlns:c16="http://schemas.microsoft.com/office/drawing/2014/chart" uri="{C3380CC4-5D6E-409C-BE32-E72D297353CC}">
              <c16:uniqueId val="{00000002-12CA-40FC-86BB-8017D0C450FC}"/>
            </c:ext>
          </c:extLst>
        </c:ser>
        <c:dLbls>
          <c:showLegendKey val="0"/>
          <c:showVal val="0"/>
          <c:showCatName val="0"/>
          <c:showSerName val="0"/>
          <c:showPercent val="0"/>
          <c:showBubbleSize val="0"/>
        </c:dLbls>
        <c:marker val="1"/>
        <c:smooth val="0"/>
        <c:axId val="551183104"/>
        <c:axId val="551179184"/>
      </c:lineChart>
      <c:lineChart>
        <c:grouping val="standard"/>
        <c:varyColors val="0"/>
        <c:ser>
          <c:idx val="1"/>
          <c:order val="1"/>
          <c:tx>
            <c:strRef>
              <c:f>'Գրաֆիկ 9'!$C$1</c:f>
              <c:strCache>
                <c:ptCount val="1"/>
                <c:pt idx="0">
                  <c:v>Shadow interest rate, Atlanta Fed (right axis)</c:v>
                </c:pt>
              </c:strCache>
            </c:strRef>
          </c:tx>
          <c:spPr>
            <a:ln w="12700" cap="rnd">
              <a:solidFill>
                <a:schemeClr val="accent1">
                  <a:lumMod val="75000"/>
                </a:schemeClr>
              </a:solidFill>
              <a:prstDash val="sysDash"/>
              <a:round/>
            </a:ln>
            <a:effectLst/>
          </c:spPr>
          <c:marker>
            <c:symbol val="none"/>
          </c:marker>
          <c:dPt>
            <c:idx val="72"/>
            <c:marker>
              <c:symbol val="circle"/>
              <c:size val="5"/>
              <c:spPr>
                <a:solidFill>
                  <a:schemeClr val="accent1"/>
                </a:solidFill>
                <a:ln w="9525">
                  <a:solidFill>
                    <a:schemeClr val="accent2"/>
                  </a:solidFill>
                </a:ln>
                <a:effectLst/>
              </c:spPr>
            </c:marker>
            <c:bubble3D val="0"/>
            <c:extLst>
              <c:ext xmlns:c16="http://schemas.microsoft.com/office/drawing/2014/chart" uri="{C3380CC4-5D6E-409C-BE32-E72D297353CC}">
                <c16:uniqueId val="{00000003-12CA-40FC-86BB-8017D0C450FC}"/>
              </c:ext>
            </c:extLst>
          </c:dPt>
          <c:cat>
            <c:strRef>
              <c:f>'Գրաֆիկ 9'!$A$2:$A$89</c:f>
              <c:strCache>
                <c:ptCount val="88"/>
                <c:pt idx="0">
                  <c:v>I 03</c:v>
                </c:pt>
                <c:pt idx="1">
                  <c:v>II</c:v>
                </c:pt>
                <c:pt idx="2">
                  <c:v>III</c:v>
                </c:pt>
                <c:pt idx="3">
                  <c:v>IV</c:v>
                </c:pt>
                <c:pt idx="4">
                  <c:v>I 04</c:v>
                </c:pt>
                <c:pt idx="5">
                  <c:v>II</c:v>
                </c:pt>
                <c:pt idx="6">
                  <c:v>III</c:v>
                </c:pt>
                <c:pt idx="7">
                  <c:v>IV</c:v>
                </c:pt>
                <c:pt idx="8">
                  <c:v>I 05</c:v>
                </c:pt>
                <c:pt idx="9">
                  <c:v>II</c:v>
                </c:pt>
                <c:pt idx="10">
                  <c:v>III</c:v>
                </c:pt>
                <c:pt idx="11">
                  <c:v>IV</c:v>
                </c:pt>
                <c:pt idx="12">
                  <c:v>I 06</c:v>
                </c:pt>
                <c:pt idx="13">
                  <c:v>II</c:v>
                </c:pt>
                <c:pt idx="14">
                  <c:v>III</c:v>
                </c:pt>
                <c:pt idx="15">
                  <c:v>IV</c:v>
                </c:pt>
                <c:pt idx="16">
                  <c:v>I 07</c:v>
                </c:pt>
                <c:pt idx="17">
                  <c:v>II</c:v>
                </c:pt>
                <c:pt idx="18">
                  <c:v>III</c:v>
                </c:pt>
                <c:pt idx="19">
                  <c:v>IV</c:v>
                </c:pt>
                <c:pt idx="20">
                  <c:v>I 08</c:v>
                </c:pt>
                <c:pt idx="21">
                  <c:v>II</c:v>
                </c:pt>
                <c:pt idx="22">
                  <c:v>III</c:v>
                </c:pt>
                <c:pt idx="23">
                  <c:v>IV</c:v>
                </c:pt>
                <c:pt idx="24">
                  <c:v>I 09</c:v>
                </c:pt>
                <c:pt idx="25">
                  <c:v>II</c:v>
                </c:pt>
                <c:pt idx="26">
                  <c:v>III</c:v>
                </c:pt>
                <c:pt idx="27">
                  <c:v>IV</c:v>
                </c:pt>
                <c:pt idx="28">
                  <c:v>I 10</c:v>
                </c:pt>
                <c:pt idx="29">
                  <c:v>II</c:v>
                </c:pt>
                <c:pt idx="30">
                  <c:v>III</c:v>
                </c:pt>
                <c:pt idx="31">
                  <c:v>IV</c:v>
                </c:pt>
                <c:pt idx="32">
                  <c:v>I 11</c:v>
                </c:pt>
                <c:pt idx="33">
                  <c:v>II</c:v>
                </c:pt>
                <c:pt idx="34">
                  <c:v>III</c:v>
                </c:pt>
                <c:pt idx="35">
                  <c:v>IV</c:v>
                </c:pt>
                <c:pt idx="36">
                  <c:v>I 12</c:v>
                </c:pt>
                <c:pt idx="37">
                  <c:v>II</c:v>
                </c:pt>
                <c:pt idx="38">
                  <c:v>III</c:v>
                </c:pt>
                <c:pt idx="39">
                  <c:v>IV</c:v>
                </c:pt>
                <c:pt idx="40">
                  <c:v>I 13</c:v>
                </c:pt>
                <c:pt idx="41">
                  <c:v>II</c:v>
                </c:pt>
                <c:pt idx="42">
                  <c:v>III</c:v>
                </c:pt>
                <c:pt idx="43">
                  <c:v>IV</c:v>
                </c:pt>
                <c:pt idx="44">
                  <c:v>I 14</c:v>
                </c:pt>
                <c:pt idx="45">
                  <c:v>II</c:v>
                </c:pt>
                <c:pt idx="46">
                  <c:v>III</c:v>
                </c:pt>
                <c:pt idx="47">
                  <c:v>IV</c:v>
                </c:pt>
                <c:pt idx="48">
                  <c:v>I 15</c:v>
                </c:pt>
                <c:pt idx="49">
                  <c:v>II</c:v>
                </c:pt>
                <c:pt idx="50">
                  <c:v>III</c:v>
                </c:pt>
                <c:pt idx="51">
                  <c:v>IV</c:v>
                </c:pt>
                <c:pt idx="52">
                  <c:v>I 16</c:v>
                </c:pt>
                <c:pt idx="53">
                  <c:v>II</c:v>
                </c:pt>
                <c:pt idx="54">
                  <c:v>III</c:v>
                </c:pt>
                <c:pt idx="55">
                  <c:v>IV</c:v>
                </c:pt>
                <c:pt idx="56">
                  <c:v>I 17</c:v>
                </c:pt>
                <c:pt idx="57">
                  <c:v>II</c:v>
                </c:pt>
                <c:pt idx="58">
                  <c:v>III</c:v>
                </c:pt>
                <c:pt idx="59">
                  <c:v>IV</c:v>
                </c:pt>
                <c:pt idx="60">
                  <c:v>I 18</c:v>
                </c:pt>
                <c:pt idx="61">
                  <c:v>II</c:v>
                </c:pt>
                <c:pt idx="62">
                  <c:v>III</c:v>
                </c:pt>
                <c:pt idx="63">
                  <c:v>IV</c:v>
                </c:pt>
                <c:pt idx="64">
                  <c:v>I 19</c:v>
                </c:pt>
                <c:pt idx="65">
                  <c:v>II</c:v>
                </c:pt>
                <c:pt idx="66">
                  <c:v>III</c:v>
                </c:pt>
                <c:pt idx="67">
                  <c:v>IV</c:v>
                </c:pt>
                <c:pt idx="68">
                  <c:v>I 20</c:v>
                </c:pt>
                <c:pt idx="69">
                  <c:v>II</c:v>
                </c:pt>
                <c:pt idx="70">
                  <c:v>III</c:v>
                </c:pt>
                <c:pt idx="71">
                  <c:v>IV</c:v>
                </c:pt>
                <c:pt idx="72">
                  <c:v>I 21</c:v>
                </c:pt>
                <c:pt idx="73">
                  <c:v>II</c:v>
                </c:pt>
                <c:pt idx="74">
                  <c:v>III</c:v>
                </c:pt>
                <c:pt idx="75">
                  <c:v>IV</c:v>
                </c:pt>
                <c:pt idx="76">
                  <c:v>I 22</c:v>
                </c:pt>
                <c:pt idx="77">
                  <c:v>II</c:v>
                </c:pt>
                <c:pt idx="78">
                  <c:v>III</c:v>
                </c:pt>
                <c:pt idx="79">
                  <c:v>IV</c:v>
                </c:pt>
                <c:pt idx="80">
                  <c:v>I 23</c:v>
                </c:pt>
                <c:pt idx="81">
                  <c:v>II</c:v>
                </c:pt>
                <c:pt idx="82">
                  <c:v>III</c:v>
                </c:pt>
                <c:pt idx="83">
                  <c:v>IV</c:v>
                </c:pt>
                <c:pt idx="84">
                  <c:v>I 24</c:v>
                </c:pt>
                <c:pt idx="85">
                  <c:v>II</c:v>
                </c:pt>
                <c:pt idx="86">
                  <c:v>III</c:v>
                </c:pt>
                <c:pt idx="87">
                  <c:v>IV</c:v>
                </c:pt>
              </c:strCache>
            </c:strRef>
          </c:cat>
          <c:val>
            <c:numRef>
              <c:f>'Գրաֆիկ 9'!$C$2:$C$89</c:f>
              <c:numCache>
                <c:formatCode>0.0</c:formatCode>
                <c:ptCount val="88"/>
                <c:pt idx="0">
                  <c:v>1.0770845521180572</c:v>
                </c:pt>
                <c:pt idx="1">
                  <c:v>1.1306556771298657</c:v>
                </c:pt>
                <c:pt idx="2">
                  <c:v>0.84270678383332109</c:v>
                </c:pt>
                <c:pt idx="3">
                  <c:v>0.8159760160653029</c:v>
                </c:pt>
                <c:pt idx="4">
                  <c:v>0.80248511737372474</c:v>
                </c:pt>
                <c:pt idx="5">
                  <c:v>1.0872747863358125</c:v>
                </c:pt>
                <c:pt idx="6">
                  <c:v>1.6637869498848055</c:v>
                </c:pt>
                <c:pt idx="7">
                  <c:v>2.3229453377500584</c:v>
                </c:pt>
                <c:pt idx="8">
                  <c:v>2.8270046374916844</c:v>
                </c:pt>
                <c:pt idx="9">
                  <c:v>3.1798432939297534</c:v>
                </c:pt>
                <c:pt idx="10">
                  <c:v>3.7819900614735418</c:v>
                </c:pt>
                <c:pt idx="11">
                  <c:v>4.2962860971013903</c:v>
                </c:pt>
                <c:pt idx="12">
                  <c:v>4.6349190921195502</c:v>
                </c:pt>
                <c:pt idx="13">
                  <c:v>5.0799559207549736</c:v>
                </c:pt>
                <c:pt idx="14">
                  <c:v>5.1944879471119236</c:v>
                </c:pt>
                <c:pt idx="15">
                  <c:v>5.1496564517588244</c:v>
                </c:pt>
                <c:pt idx="16">
                  <c:v>5.1506833769207221</c:v>
                </c:pt>
                <c:pt idx="17">
                  <c:v>5.108882354161552</c:v>
                </c:pt>
                <c:pt idx="18">
                  <c:v>4.6499883682389145</c:v>
                </c:pt>
                <c:pt idx="19">
                  <c:v>3.8929883550389133</c:v>
                </c:pt>
                <c:pt idx="20">
                  <c:v>2.2227502130823442</c:v>
                </c:pt>
                <c:pt idx="21">
                  <c:v>1.9409575205458889</c:v>
                </c:pt>
                <c:pt idx="22">
                  <c:v>2.0298989447226217</c:v>
                </c:pt>
                <c:pt idx="23">
                  <c:v>1.3029762112991579</c:v>
                </c:pt>
                <c:pt idx="24">
                  <c:v>0.74584227170751671</c:v>
                </c:pt>
                <c:pt idx="25">
                  <c:v>0.2182670776845225</c:v>
                </c:pt>
                <c:pt idx="26">
                  <c:v>-0.26872212601682133</c:v>
                </c:pt>
                <c:pt idx="27">
                  <c:v>-0.41300133479964823</c:v>
                </c:pt>
                <c:pt idx="28">
                  <c:v>-0.48957921098834206</c:v>
                </c:pt>
                <c:pt idx="29">
                  <c:v>-0.49713867729681943</c:v>
                </c:pt>
                <c:pt idx="30">
                  <c:v>-0.69463932045362276</c:v>
                </c:pt>
                <c:pt idx="31">
                  <c:v>-0.94533022070868056</c:v>
                </c:pt>
                <c:pt idx="32">
                  <c:v>-1.0313321856717137</c:v>
                </c:pt>
                <c:pt idx="33">
                  <c:v>-1.109526340798503</c:v>
                </c:pt>
                <c:pt idx="34">
                  <c:v>-1.3239525522963056</c:v>
                </c:pt>
                <c:pt idx="35">
                  <c:v>-1.4624081685704624</c:v>
                </c:pt>
                <c:pt idx="36">
                  <c:v>-1.4191875699495284</c:v>
                </c:pt>
                <c:pt idx="37">
                  <c:v>-1.2034372959190101</c:v>
                </c:pt>
                <c:pt idx="38">
                  <c:v>-1.2659691527456054</c:v>
                </c:pt>
                <c:pt idx="39">
                  <c:v>-1.3972407621839846</c:v>
                </c:pt>
                <c:pt idx="40">
                  <c:v>-1.4068987846870133</c:v>
                </c:pt>
                <c:pt idx="41">
                  <c:v>-1.2540718627501166</c:v>
                </c:pt>
                <c:pt idx="42">
                  <c:v>-1.6636745542311049</c:v>
                </c:pt>
                <c:pt idx="43">
                  <c:v>-1.9947603033051804</c:v>
                </c:pt>
                <c:pt idx="44">
                  <c:v>-2.5142650586261603</c:v>
                </c:pt>
                <c:pt idx="45">
                  <c:v>-2.9220033489795747</c:v>
                </c:pt>
                <c:pt idx="46">
                  <c:v>-2.8447993105843046</c:v>
                </c:pt>
                <c:pt idx="47">
                  <c:v>-2.663600572837435</c:v>
                </c:pt>
                <c:pt idx="48">
                  <c:v>-2.0169492908609539</c:v>
                </c:pt>
                <c:pt idx="49">
                  <c:v>-1.4768727562231827</c:v>
                </c:pt>
                <c:pt idx="50">
                  <c:v>-0.98363850927212015</c:v>
                </c:pt>
                <c:pt idx="51">
                  <c:v>-9.3353594048837987E-2</c:v>
                </c:pt>
                <c:pt idx="52">
                  <c:v>0.47812044777328583</c:v>
                </c:pt>
                <c:pt idx="53">
                  <c:v>0.43666371327544812</c:v>
                </c:pt>
                <c:pt idx="54">
                  <c:v>0.47681856763586755</c:v>
                </c:pt>
                <c:pt idx="55">
                  <c:v>0.45804556401831348</c:v>
                </c:pt>
                <c:pt idx="56">
                  <c:v>0.46874798100668286</c:v>
                </c:pt>
                <c:pt idx="57">
                  <c:v>0.97718451942839535</c:v>
                </c:pt>
                <c:pt idx="58">
                  <c:v>1.0968351324004677</c:v>
                </c:pt>
                <c:pt idx="59">
                  <c:v>1.2828696203594909</c:v>
                </c:pt>
                <c:pt idx="60">
                  <c:v>1.5306083613717627</c:v>
                </c:pt>
                <c:pt idx="61">
                  <c:v>1.7881028548203564</c:v>
                </c:pt>
                <c:pt idx="62">
                  <c:v>2.0316012181967769</c:v>
                </c:pt>
                <c:pt idx="63">
                  <c:v>2.411133283298684</c:v>
                </c:pt>
                <c:pt idx="64">
                  <c:v>2.4509592445679518</c:v>
                </c:pt>
                <c:pt idx="65">
                  <c:v>2.3363061243180216</c:v>
                </c:pt>
                <c:pt idx="66">
                  <c:v>2.0502844383350056</c:v>
                </c:pt>
                <c:pt idx="67">
                  <c:v>1.6342969731936747</c:v>
                </c:pt>
                <c:pt idx="68">
                  <c:v>1.2445900896205158</c:v>
                </c:pt>
                <c:pt idx="69">
                  <c:v>0.46033699457320915</c:v>
                </c:pt>
                <c:pt idx="70">
                  <c:v>0.19734461978932419</c:v>
                </c:pt>
                <c:pt idx="71">
                  <c:v>-0.11410290583626947</c:v>
                </c:pt>
                <c:pt idx="72">
                  <c:v>-0.45</c:v>
                </c:pt>
              </c:numCache>
            </c:numRef>
          </c:val>
          <c:smooth val="0"/>
          <c:extLst>
            <c:ext xmlns:c16="http://schemas.microsoft.com/office/drawing/2014/chart" uri="{C3380CC4-5D6E-409C-BE32-E72D297353CC}">
              <c16:uniqueId val="{00000004-12CA-40FC-86BB-8017D0C450FC}"/>
            </c:ext>
          </c:extLst>
        </c:ser>
        <c:dLbls>
          <c:showLegendKey val="0"/>
          <c:showVal val="0"/>
          <c:showCatName val="0"/>
          <c:showSerName val="0"/>
          <c:showPercent val="0"/>
          <c:showBubbleSize val="0"/>
        </c:dLbls>
        <c:marker val="1"/>
        <c:smooth val="0"/>
        <c:axId val="551191336"/>
        <c:axId val="551190944"/>
      </c:lineChart>
      <c:catAx>
        <c:axId val="5511831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5400000" spcFirstLastPara="1" vertOverflow="ellipsis" wrap="square" anchor="ctr" anchorCtr="1"/>
          <a:lstStyle/>
          <a:p>
            <a:pPr>
              <a:defRPr sz="600" b="0" i="0" u="none" strike="noStrike" kern="1200" baseline="0">
                <a:solidFill>
                  <a:sysClr val="windowText" lastClr="000000"/>
                </a:solidFill>
                <a:latin typeface="GHEA Grapalat" panose="02000506050000020003" pitchFamily="50" charset="0"/>
                <a:ea typeface="+mn-ea"/>
                <a:cs typeface="+mn-cs"/>
              </a:defRPr>
            </a:pPr>
            <a:endParaRPr lang="en-US"/>
          </a:p>
        </c:txPr>
        <c:crossAx val="551179184"/>
        <c:crosses val="autoZero"/>
        <c:auto val="1"/>
        <c:lblAlgn val="ctr"/>
        <c:lblOffset val="100"/>
        <c:tickLblSkip val="4"/>
        <c:noMultiLvlLbl val="0"/>
      </c:catAx>
      <c:valAx>
        <c:axId val="551179184"/>
        <c:scaling>
          <c:orientation val="minMax"/>
          <c:min val="90"/>
        </c:scaling>
        <c:delete val="0"/>
        <c:axPos val="l"/>
        <c:numFmt formatCode="0" sourceLinked="0"/>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600" b="0" i="0" u="none" strike="noStrike" kern="1200" baseline="0">
                <a:solidFill>
                  <a:sysClr val="windowText" lastClr="000000"/>
                </a:solidFill>
                <a:latin typeface="GHEA Grapalat" panose="02000506050000020003" pitchFamily="50" charset="0"/>
                <a:ea typeface="+mn-ea"/>
                <a:cs typeface="+mn-cs"/>
              </a:defRPr>
            </a:pPr>
            <a:endParaRPr lang="en-US"/>
          </a:p>
        </c:txPr>
        <c:crossAx val="551183104"/>
        <c:crosses val="autoZero"/>
        <c:crossBetween val="between"/>
      </c:valAx>
      <c:valAx>
        <c:axId val="551190944"/>
        <c:scaling>
          <c:orientation val="minMax"/>
          <c:max val="6"/>
          <c:min val="-3"/>
        </c:scaling>
        <c:delete val="0"/>
        <c:axPos val="r"/>
        <c:numFmt formatCode="0" sourceLinked="0"/>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600" b="0" i="0" u="none" strike="noStrike" kern="1200" baseline="0">
                <a:solidFill>
                  <a:sysClr val="windowText" lastClr="000000"/>
                </a:solidFill>
                <a:latin typeface="GHEA Grapalat" panose="02000506050000020003" pitchFamily="50" charset="0"/>
                <a:ea typeface="+mn-ea"/>
                <a:cs typeface="+mn-cs"/>
              </a:defRPr>
            </a:pPr>
            <a:endParaRPr lang="en-US"/>
          </a:p>
        </c:txPr>
        <c:crossAx val="551191336"/>
        <c:crosses val="max"/>
        <c:crossBetween val="between"/>
        <c:majorUnit val="1"/>
      </c:valAx>
      <c:catAx>
        <c:axId val="551191336"/>
        <c:scaling>
          <c:orientation val="minMax"/>
        </c:scaling>
        <c:delete val="1"/>
        <c:axPos val="b"/>
        <c:numFmt formatCode="General" sourceLinked="1"/>
        <c:majorTickMark val="out"/>
        <c:minorTickMark val="none"/>
        <c:tickLblPos val="nextTo"/>
        <c:crossAx val="551190944"/>
        <c:crosses val="autoZero"/>
        <c:auto val="1"/>
        <c:lblAlgn val="ctr"/>
        <c:lblOffset val="100"/>
        <c:noMultiLvlLbl val="0"/>
      </c:catAx>
      <c:spPr>
        <a:noFill/>
        <a:ln>
          <a:noFill/>
        </a:ln>
        <a:effectLst/>
      </c:spPr>
    </c:plotArea>
    <c:legend>
      <c:legendPos val="b"/>
      <c:layout>
        <c:manualLayout>
          <c:xMode val="edge"/>
          <c:yMode val="edge"/>
          <c:x val="4.0571428571428555E-3"/>
          <c:y val="0.77303913034351879"/>
          <c:w val="0.98180595238095236"/>
          <c:h val="0.20343895352785529"/>
        </c:manualLayout>
      </c:layout>
      <c:overlay val="0"/>
      <c:spPr>
        <a:noFill/>
        <a:ln>
          <a:noFill/>
        </a:ln>
        <a:effectLst/>
      </c:spPr>
      <c:txPr>
        <a:bodyPr rot="0" spcFirstLastPara="1" vertOverflow="ellipsis" vert="horz" wrap="square" anchor="ctr" anchorCtr="1"/>
        <a:lstStyle/>
        <a:p>
          <a:pPr>
            <a:defRPr sz="800" b="0" i="1" u="none" strike="noStrike" kern="1200" baseline="-14000">
              <a:solidFill>
                <a:sysClr val="windowText" lastClr="000000"/>
              </a:solidFill>
              <a:latin typeface="GHEA Grapalat" panose="02000506050000020003" pitchFamily="50" charset="0"/>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latin typeface="GHEA Grapalat" panose="02000506050000020003" pitchFamily="50" charset="0"/>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7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ln w="9525" cap="flat" cmpd="sng" algn="ctr">
        <a:solidFill>
          <a:schemeClr val="tx1">
            <a:lumMod val="15000"/>
            <a:lumOff val="85000"/>
          </a:schemeClr>
        </a:solidFill>
        <a:round/>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0.61711</cdr:x>
      <cdr:y>0.05346</cdr:y>
    </cdr:from>
    <cdr:to>
      <cdr:x>0.97511</cdr:x>
      <cdr:y>0.82051</cdr:y>
    </cdr:to>
    <cdr:sp macro="" textlink="">
      <cdr:nvSpPr>
        <cdr:cNvPr id="2" name="Rectangle 1"/>
        <cdr:cNvSpPr/>
      </cdr:nvSpPr>
      <cdr:spPr>
        <a:xfrm xmlns:a="http://schemas.openxmlformats.org/drawingml/2006/main">
          <a:off x="1555115" y="92676"/>
          <a:ext cx="902162" cy="1329724"/>
        </a:xfrm>
        <a:prstGeom xmlns:a="http://schemas.openxmlformats.org/drawingml/2006/main" prst="rect">
          <a:avLst/>
        </a:prstGeom>
        <a:solidFill xmlns:a="http://schemas.openxmlformats.org/drawingml/2006/main">
          <a:schemeClr val="bg1">
            <a:lumMod val="50000"/>
            <a:alpha val="26000"/>
          </a:schemeClr>
        </a:solidFill>
        <a:ln xmlns:a="http://schemas.openxmlformats.org/drawingml/2006/main">
          <a:noFill/>
        </a:ln>
      </cdr:spPr>
      <cdr:style>
        <a:lnRef xmlns:a="http://schemas.openxmlformats.org/drawingml/2006/main" idx="2">
          <a:schemeClr val="accent1">
            <a:shade val="50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txBody>
        <a:bodyPr xmlns:a="http://schemas.openxmlformats.org/drawingml/2006/main" lIns="0" tIns="0" rIns="0" bIns="0"/>
        <a:lstStyle xmlns:a="http://schemas.openxmlformats.org/drawingml/2006/main">
          <a:lvl1pPr marL="0" indent="0">
            <a:defRPr sz="1100">
              <a:solidFill>
                <a:schemeClr val="lt1"/>
              </a:solidFill>
              <a:latin typeface="+mn-lt"/>
              <a:ea typeface="+mn-ea"/>
              <a:cs typeface="+mn-cs"/>
            </a:defRPr>
          </a:lvl1pPr>
          <a:lvl2pPr marL="457200" indent="0">
            <a:defRPr sz="1100">
              <a:solidFill>
                <a:schemeClr val="lt1"/>
              </a:solidFill>
              <a:latin typeface="+mn-lt"/>
              <a:ea typeface="+mn-ea"/>
              <a:cs typeface="+mn-cs"/>
            </a:defRPr>
          </a:lvl2pPr>
          <a:lvl3pPr marL="914400" indent="0">
            <a:defRPr sz="1100">
              <a:solidFill>
                <a:schemeClr val="lt1"/>
              </a:solidFill>
              <a:latin typeface="+mn-lt"/>
              <a:ea typeface="+mn-ea"/>
              <a:cs typeface="+mn-cs"/>
            </a:defRPr>
          </a:lvl3pPr>
          <a:lvl4pPr marL="1371600" indent="0">
            <a:defRPr sz="1100">
              <a:solidFill>
                <a:schemeClr val="lt1"/>
              </a:solidFill>
              <a:latin typeface="+mn-lt"/>
              <a:ea typeface="+mn-ea"/>
              <a:cs typeface="+mn-cs"/>
            </a:defRPr>
          </a:lvl4pPr>
          <a:lvl5pPr marL="1828800" indent="0">
            <a:defRPr sz="1100">
              <a:solidFill>
                <a:schemeClr val="lt1"/>
              </a:solidFill>
              <a:latin typeface="+mn-lt"/>
              <a:ea typeface="+mn-ea"/>
              <a:cs typeface="+mn-cs"/>
            </a:defRPr>
          </a:lvl5pPr>
          <a:lvl6pPr marL="2286000" indent="0">
            <a:defRPr sz="1100">
              <a:solidFill>
                <a:schemeClr val="lt1"/>
              </a:solidFill>
              <a:latin typeface="+mn-lt"/>
              <a:ea typeface="+mn-ea"/>
              <a:cs typeface="+mn-cs"/>
            </a:defRPr>
          </a:lvl6pPr>
          <a:lvl7pPr marL="2743200" indent="0">
            <a:defRPr sz="1100">
              <a:solidFill>
                <a:schemeClr val="lt1"/>
              </a:solidFill>
              <a:latin typeface="+mn-lt"/>
              <a:ea typeface="+mn-ea"/>
              <a:cs typeface="+mn-cs"/>
            </a:defRPr>
          </a:lvl7pPr>
          <a:lvl8pPr marL="3200400" indent="0">
            <a:defRPr sz="1100">
              <a:solidFill>
                <a:schemeClr val="lt1"/>
              </a:solidFill>
              <a:latin typeface="+mn-lt"/>
              <a:ea typeface="+mn-ea"/>
              <a:cs typeface="+mn-cs"/>
            </a:defRPr>
          </a:lvl8pPr>
          <a:lvl9pPr marL="3657600" indent="0">
            <a:defRPr sz="1100">
              <a:solidFill>
                <a:schemeClr val="lt1"/>
              </a:solidFill>
              <a:latin typeface="+mn-lt"/>
              <a:ea typeface="+mn-ea"/>
              <a:cs typeface="+mn-cs"/>
            </a:defRPr>
          </a:lvl9pPr>
        </a:lstStyle>
        <a:p xmlns:a="http://schemas.openxmlformats.org/drawingml/2006/main">
          <a:pPr algn="ctr">
            <a:spcBef>
              <a:spcPts val="0"/>
            </a:spcBef>
          </a:pPr>
          <a:endParaRPr lang="en-US" sz="600" b="0" i="0" u="none" strike="noStrike" kern="1200" spc="0" baseline="0">
            <a:solidFill>
              <a:sysClr val="windowText" lastClr="000000"/>
            </a:solidFill>
            <a:latin typeface="GHEA Grapalat" panose="02000506050000020003" pitchFamily="50" charset="0"/>
            <a:ea typeface="+mn-ea"/>
            <a:cs typeface="+mn-cs"/>
          </a:endParaRPr>
        </a:p>
        <a:p xmlns:a="http://schemas.openxmlformats.org/drawingml/2006/main">
          <a:pPr algn="ctr">
            <a:spcBef>
              <a:spcPts val="0"/>
            </a:spcBef>
          </a:pPr>
          <a:endParaRPr lang="en-US" sz="600" b="0" i="0" u="none" strike="noStrike" kern="1200" spc="0" baseline="0">
            <a:solidFill>
              <a:sysClr val="windowText" lastClr="000000"/>
            </a:solidFill>
            <a:latin typeface="GHEA Grapalat" panose="02000506050000020003" pitchFamily="50" charset="0"/>
            <a:ea typeface="+mn-ea"/>
            <a:cs typeface="+mn-cs"/>
          </a:endParaRPr>
        </a:p>
        <a:p xmlns:a="http://schemas.openxmlformats.org/drawingml/2006/main">
          <a:pPr algn="ctr">
            <a:spcBef>
              <a:spcPts val="0"/>
            </a:spcBef>
          </a:pPr>
          <a:endParaRPr lang="en-US" sz="600" b="0" i="0" u="none" strike="noStrike" kern="1200" spc="0" baseline="0">
            <a:solidFill>
              <a:sysClr val="windowText" lastClr="000000"/>
            </a:solidFill>
            <a:latin typeface="GHEA Grapalat" panose="02000506050000020003" pitchFamily="50" charset="0"/>
            <a:ea typeface="+mn-ea"/>
            <a:cs typeface="+mn-cs"/>
          </a:endParaRPr>
        </a:p>
        <a:p xmlns:a="http://schemas.openxmlformats.org/drawingml/2006/main">
          <a:pPr algn="ctr">
            <a:spcBef>
              <a:spcPts val="0"/>
            </a:spcBef>
          </a:pPr>
          <a:endParaRPr lang="en-US" sz="600" b="0" i="0" u="none" strike="noStrike" kern="1200" spc="0" baseline="0">
            <a:solidFill>
              <a:sysClr val="windowText" lastClr="000000"/>
            </a:solidFill>
            <a:latin typeface="GHEA Grapalat" panose="02000506050000020003" pitchFamily="50" charset="0"/>
            <a:ea typeface="+mn-ea"/>
            <a:cs typeface="+mn-cs"/>
          </a:endParaRPr>
        </a:p>
        <a:p xmlns:a="http://schemas.openxmlformats.org/drawingml/2006/main">
          <a:pPr algn="ctr">
            <a:spcBef>
              <a:spcPts val="0"/>
            </a:spcBef>
          </a:pPr>
          <a:r>
            <a:rPr lang="en-US" sz="600" b="0" i="1" u="none" strike="noStrike" kern="1200" spc="0" baseline="0">
              <a:solidFill>
                <a:sysClr val="windowText" lastClr="000000"/>
              </a:solidFill>
              <a:latin typeface="GHEA Grapalat" panose="02000506050000020003" pitchFamily="50" charset="0"/>
              <a:ea typeface="+mn-ea"/>
              <a:cs typeface="+mn-cs"/>
            </a:rPr>
            <a:t>Projection</a:t>
          </a:r>
        </a:p>
      </cdr:txBody>
    </cdr:sp>
  </cdr:relSizeAnchor>
</c:userShapes>
</file>

<file path=word/drawings/drawing2.xml><?xml version="1.0" encoding="utf-8"?>
<c:userShapes xmlns:c="http://schemas.openxmlformats.org/drawingml/2006/chart">
  <cdr:relSizeAnchor xmlns:cdr="http://schemas.openxmlformats.org/drawingml/2006/chartDrawing">
    <cdr:from>
      <cdr:x>0.61711</cdr:x>
      <cdr:y>0.05346</cdr:y>
    </cdr:from>
    <cdr:to>
      <cdr:x>0.97511</cdr:x>
      <cdr:y>0.82051</cdr:y>
    </cdr:to>
    <cdr:sp macro="" textlink="">
      <cdr:nvSpPr>
        <cdr:cNvPr id="2" name="Rectangle 1"/>
        <cdr:cNvSpPr/>
      </cdr:nvSpPr>
      <cdr:spPr>
        <a:xfrm xmlns:a="http://schemas.openxmlformats.org/drawingml/2006/main">
          <a:off x="1555115" y="92676"/>
          <a:ext cx="902162" cy="1329724"/>
        </a:xfrm>
        <a:prstGeom xmlns:a="http://schemas.openxmlformats.org/drawingml/2006/main" prst="rect">
          <a:avLst/>
        </a:prstGeom>
        <a:solidFill xmlns:a="http://schemas.openxmlformats.org/drawingml/2006/main">
          <a:schemeClr val="bg1">
            <a:lumMod val="50000"/>
            <a:alpha val="26000"/>
          </a:schemeClr>
        </a:solidFill>
        <a:ln xmlns:a="http://schemas.openxmlformats.org/drawingml/2006/main">
          <a:noFill/>
        </a:ln>
      </cdr:spPr>
      <cdr:style>
        <a:lnRef xmlns:a="http://schemas.openxmlformats.org/drawingml/2006/main" idx="2">
          <a:schemeClr val="accent1">
            <a:shade val="50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txBody>
        <a:bodyPr xmlns:a="http://schemas.openxmlformats.org/drawingml/2006/main" lIns="0" tIns="0" rIns="0" bIns="0"/>
        <a:lstStyle xmlns:a="http://schemas.openxmlformats.org/drawingml/2006/main">
          <a:lvl1pPr marL="0" indent="0">
            <a:defRPr sz="1100">
              <a:solidFill>
                <a:schemeClr val="lt1"/>
              </a:solidFill>
              <a:latin typeface="+mn-lt"/>
              <a:ea typeface="+mn-ea"/>
              <a:cs typeface="+mn-cs"/>
            </a:defRPr>
          </a:lvl1pPr>
          <a:lvl2pPr marL="457200" indent="0">
            <a:defRPr sz="1100">
              <a:solidFill>
                <a:schemeClr val="lt1"/>
              </a:solidFill>
              <a:latin typeface="+mn-lt"/>
              <a:ea typeface="+mn-ea"/>
              <a:cs typeface="+mn-cs"/>
            </a:defRPr>
          </a:lvl2pPr>
          <a:lvl3pPr marL="914400" indent="0">
            <a:defRPr sz="1100">
              <a:solidFill>
                <a:schemeClr val="lt1"/>
              </a:solidFill>
              <a:latin typeface="+mn-lt"/>
              <a:ea typeface="+mn-ea"/>
              <a:cs typeface="+mn-cs"/>
            </a:defRPr>
          </a:lvl3pPr>
          <a:lvl4pPr marL="1371600" indent="0">
            <a:defRPr sz="1100">
              <a:solidFill>
                <a:schemeClr val="lt1"/>
              </a:solidFill>
              <a:latin typeface="+mn-lt"/>
              <a:ea typeface="+mn-ea"/>
              <a:cs typeface="+mn-cs"/>
            </a:defRPr>
          </a:lvl4pPr>
          <a:lvl5pPr marL="1828800" indent="0">
            <a:defRPr sz="1100">
              <a:solidFill>
                <a:schemeClr val="lt1"/>
              </a:solidFill>
              <a:latin typeface="+mn-lt"/>
              <a:ea typeface="+mn-ea"/>
              <a:cs typeface="+mn-cs"/>
            </a:defRPr>
          </a:lvl5pPr>
          <a:lvl6pPr marL="2286000" indent="0">
            <a:defRPr sz="1100">
              <a:solidFill>
                <a:schemeClr val="lt1"/>
              </a:solidFill>
              <a:latin typeface="+mn-lt"/>
              <a:ea typeface="+mn-ea"/>
              <a:cs typeface="+mn-cs"/>
            </a:defRPr>
          </a:lvl6pPr>
          <a:lvl7pPr marL="2743200" indent="0">
            <a:defRPr sz="1100">
              <a:solidFill>
                <a:schemeClr val="lt1"/>
              </a:solidFill>
              <a:latin typeface="+mn-lt"/>
              <a:ea typeface="+mn-ea"/>
              <a:cs typeface="+mn-cs"/>
            </a:defRPr>
          </a:lvl7pPr>
          <a:lvl8pPr marL="3200400" indent="0">
            <a:defRPr sz="1100">
              <a:solidFill>
                <a:schemeClr val="lt1"/>
              </a:solidFill>
              <a:latin typeface="+mn-lt"/>
              <a:ea typeface="+mn-ea"/>
              <a:cs typeface="+mn-cs"/>
            </a:defRPr>
          </a:lvl8pPr>
          <a:lvl9pPr marL="3657600" indent="0">
            <a:defRPr sz="1100">
              <a:solidFill>
                <a:schemeClr val="lt1"/>
              </a:solidFill>
              <a:latin typeface="+mn-lt"/>
              <a:ea typeface="+mn-ea"/>
              <a:cs typeface="+mn-cs"/>
            </a:defRPr>
          </a:lvl9pPr>
        </a:lstStyle>
        <a:p xmlns:a="http://schemas.openxmlformats.org/drawingml/2006/main">
          <a:pPr algn="ctr">
            <a:spcBef>
              <a:spcPts val="0"/>
            </a:spcBef>
          </a:pPr>
          <a:endParaRPr lang="en-US" sz="600" b="0" i="0" u="none" strike="noStrike" kern="1200" spc="0" baseline="0">
            <a:solidFill>
              <a:sysClr val="windowText" lastClr="000000"/>
            </a:solidFill>
            <a:latin typeface="GHEA Grapalat" panose="02000506050000020003" pitchFamily="50" charset="0"/>
            <a:ea typeface="+mn-ea"/>
            <a:cs typeface="+mn-cs"/>
          </a:endParaRPr>
        </a:p>
        <a:p xmlns:a="http://schemas.openxmlformats.org/drawingml/2006/main">
          <a:pPr algn="ctr">
            <a:spcBef>
              <a:spcPts val="0"/>
            </a:spcBef>
          </a:pPr>
          <a:endParaRPr lang="en-US" sz="600" b="0" i="0" u="none" strike="noStrike" kern="1200" spc="0" baseline="0">
            <a:solidFill>
              <a:sysClr val="windowText" lastClr="000000"/>
            </a:solidFill>
            <a:latin typeface="GHEA Grapalat" panose="02000506050000020003" pitchFamily="50" charset="0"/>
            <a:ea typeface="+mn-ea"/>
            <a:cs typeface="+mn-cs"/>
          </a:endParaRPr>
        </a:p>
        <a:p xmlns:a="http://schemas.openxmlformats.org/drawingml/2006/main">
          <a:pPr algn="ctr">
            <a:spcBef>
              <a:spcPts val="0"/>
            </a:spcBef>
          </a:pPr>
          <a:endParaRPr lang="en-US" sz="600" b="0" i="0" u="none" strike="noStrike" kern="1200" spc="0" baseline="0">
            <a:solidFill>
              <a:sysClr val="windowText" lastClr="000000"/>
            </a:solidFill>
            <a:latin typeface="GHEA Grapalat" panose="02000506050000020003" pitchFamily="50" charset="0"/>
            <a:ea typeface="+mn-ea"/>
            <a:cs typeface="+mn-cs"/>
          </a:endParaRPr>
        </a:p>
        <a:p xmlns:a="http://schemas.openxmlformats.org/drawingml/2006/main">
          <a:pPr algn="ctr">
            <a:spcBef>
              <a:spcPts val="0"/>
            </a:spcBef>
          </a:pPr>
          <a:endParaRPr lang="en-US" sz="600" b="0" i="0" u="none" strike="noStrike" kern="1200" spc="0" baseline="0">
            <a:solidFill>
              <a:sysClr val="windowText" lastClr="000000"/>
            </a:solidFill>
            <a:latin typeface="GHEA Grapalat" panose="02000506050000020003" pitchFamily="50" charset="0"/>
            <a:ea typeface="+mn-ea"/>
            <a:cs typeface="+mn-cs"/>
          </a:endParaRPr>
        </a:p>
        <a:p xmlns:a="http://schemas.openxmlformats.org/drawingml/2006/main">
          <a:pPr algn="ctr">
            <a:spcBef>
              <a:spcPts val="0"/>
            </a:spcBef>
          </a:pPr>
          <a:r>
            <a:rPr lang="en-US" sz="600" b="0" i="1" u="none" strike="noStrike" kern="1200" spc="0" baseline="0">
              <a:solidFill>
                <a:sysClr val="windowText" lastClr="000000"/>
              </a:solidFill>
              <a:latin typeface="GHEA Grapalat" panose="02000506050000020003" pitchFamily="50" charset="0"/>
              <a:ea typeface="+mn-ea"/>
              <a:cs typeface="+mn-cs"/>
            </a:rPr>
            <a:t>Projection</a:t>
          </a:r>
        </a:p>
      </cdr:txBody>
    </cdr:sp>
  </cdr:relSizeAnchor>
</c:userShapes>
</file>

<file path=word/drawings/drawing3.xml><?xml version="1.0" encoding="utf-8"?>
<c:userShapes xmlns:c="http://schemas.openxmlformats.org/drawingml/2006/chart">
  <cdr:relSizeAnchor xmlns:cdr="http://schemas.openxmlformats.org/drawingml/2006/chartDrawing">
    <cdr:from>
      <cdr:x>0.61711</cdr:x>
      <cdr:y>0.05346</cdr:y>
    </cdr:from>
    <cdr:to>
      <cdr:x>0.97511</cdr:x>
      <cdr:y>0.82051</cdr:y>
    </cdr:to>
    <cdr:sp macro="" textlink="">
      <cdr:nvSpPr>
        <cdr:cNvPr id="2" name="Rectangle 1"/>
        <cdr:cNvSpPr/>
      </cdr:nvSpPr>
      <cdr:spPr>
        <a:xfrm xmlns:a="http://schemas.openxmlformats.org/drawingml/2006/main">
          <a:off x="1555115" y="92676"/>
          <a:ext cx="902162" cy="1329724"/>
        </a:xfrm>
        <a:prstGeom xmlns:a="http://schemas.openxmlformats.org/drawingml/2006/main" prst="rect">
          <a:avLst/>
        </a:prstGeom>
        <a:solidFill xmlns:a="http://schemas.openxmlformats.org/drawingml/2006/main">
          <a:schemeClr val="bg1">
            <a:lumMod val="50000"/>
            <a:alpha val="26000"/>
          </a:schemeClr>
        </a:solidFill>
        <a:ln xmlns:a="http://schemas.openxmlformats.org/drawingml/2006/main">
          <a:noFill/>
        </a:ln>
      </cdr:spPr>
      <cdr:style>
        <a:lnRef xmlns:a="http://schemas.openxmlformats.org/drawingml/2006/main" idx="2">
          <a:schemeClr val="accent1">
            <a:shade val="50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txBody>
        <a:bodyPr xmlns:a="http://schemas.openxmlformats.org/drawingml/2006/main" lIns="0" tIns="0" rIns="0" bIns="0"/>
        <a:lstStyle xmlns:a="http://schemas.openxmlformats.org/drawingml/2006/main">
          <a:lvl1pPr marL="0" indent="0">
            <a:defRPr sz="1100">
              <a:solidFill>
                <a:schemeClr val="lt1"/>
              </a:solidFill>
              <a:latin typeface="+mn-lt"/>
              <a:ea typeface="+mn-ea"/>
              <a:cs typeface="+mn-cs"/>
            </a:defRPr>
          </a:lvl1pPr>
          <a:lvl2pPr marL="457200" indent="0">
            <a:defRPr sz="1100">
              <a:solidFill>
                <a:schemeClr val="lt1"/>
              </a:solidFill>
              <a:latin typeface="+mn-lt"/>
              <a:ea typeface="+mn-ea"/>
              <a:cs typeface="+mn-cs"/>
            </a:defRPr>
          </a:lvl2pPr>
          <a:lvl3pPr marL="914400" indent="0">
            <a:defRPr sz="1100">
              <a:solidFill>
                <a:schemeClr val="lt1"/>
              </a:solidFill>
              <a:latin typeface="+mn-lt"/>
              <a:ea typeface="+mn-ea"/>
              <a:cs typeface="+mn-cs"/>
            </a:defRPr>
          </a:lvl3pPr>
          <a:lvl4pPr marL="1371600" indent="0">
            <a:defRPr sz="1100">
              <a:solidFill>
                <a:schemeClr val="lt1"/>
              </a:solidFill>
              <a:latin typeface="+mn-lt"/>
              <a:ea typeface="+mn-ea"/>
              <a:cs typeface="+mn-cs"/>
            </a:defRPr>
          </a:lvl4pPr>
          <a:lvl5pPr marL="1828800" indent="0">
            <a:defRPr sz="1100">
              <a:solidFill>
                <a:schemeClr val="lt1"/>
              </a:solidFill>
              <a:latin typeface="+mn-lt"/>
              <a:ea typeface="+mn-ea"/>
              <a:cs typeface="+mn-cs"/>
            </a:defRPr>
          </a:lvl5pPr>
          <a:lvl6pPr marL="2286000" indent="0">
            <a:defRPr sz="1100">
              <a:solidFill>
                <a:schemeClr val="lt1"/>
              </a:solidFill>
              <a:latin typeface="+mn-lt"/>
              <a:ea typeface="+mn-ea"/>
              <a:cs typeface="+mn-cs"/>
            </a:defRPr>
          </a:lvl6pPr>
          <a:lvl7pPr marL="2743200" indent="0">
            <a:defRPr sz="1100">
              <a:solidFill>
                <a:schemeClr val="lt1"/>
              </a:solidFill>
              <a:latin typeface="+mn-lt"/>
              <a:ea typeface="+mn-ea"/>
              <a:cs typeface="+mn-cs"/>
            </a:defRPr>
          </a:lvl7pPr>
          <a:lvl8pPr marL="3200400" indent="0">
            <a:defRPr sz="1100">
              <a:solidFill>
                <a:schemeClr val="lt1"/>
              </a:solidFill>
              <a:latin typeface="+mn-lt"/>
              <a:ea typeface="+mn-ea"/>
              <a:cs typeface="+mn-cs"/>
            </a:defRPr>
          </a:lvl8pPr>
          <a:lvl9pPr marL="3657600" indent="0">
            <a:defRPr sz="1100">
              <a:solidFill>
                <a:schemeClr val="lt1"/>
              </a:solidFill>
              <a:latin typeface="+mn-lt"/>
              <a:ea typeface="+mn-ea"/>
              <a:cs typeface="+mn-cs"/>
            </a:defRPr>
          </a:lvl9pPr>
        </a:lstStyle>
        <a:p xmlns:a="http://schemas.openxmlformats.org/drawingml/2006/main">
          <a:pPr algn="ctr">
            <a:spcBef>
              <a:spcPts val="0"/>
            </a:spcBef>
          </a:pPr>
          <a:endParaRPr lang="en-US" sz="600" b="0" i="0" u="none" strike="noStrike" kern="1200" spc="0" baseline="0">
            <a:solidFill>
              <a:sysClr val="windowText" lastClr="000000"/>
            </a:solidFill>
            <a:latin typeface="GHEA Grapalat" panose="02000506050000020003" pitchFamily="50" charset="0"/>
            <a:ea typeface="+mn-ea"/>
            <a:cs typeface="+mn-cs"/>
          </a:endParaRPr>
        </a:p>
        <a:p xmlns:a="http://schemas.openxmlformats.org/drawingml/2006/main">
          <a:pPr algn="ctr">
            <a:spcBef>
              <a:spcPts val="0"/>
            </a:spcBef>
          </a:pPr>
          <a:endParaRPr lang="en-US" sz="600" b="0" i="0" u="none" strike="noStrike" kern="1200" spc="0" baseline="0">
            <a:solidFill>
              <a:sysClr val="windowText" lastClr="000000"/>
            </a:solidFill>
            <a:latin typeface="GHEA Grapalat" panose="02000506050000020003" pitchFamily="50" charset="0"/>
            <a:ea typeface="+mn-ea"/>
            <a:cs typeface="+mn-cs"/>
          </a:endParaRPr>
        </a:p>
        <a:p xmlns:a="http://schemas.openxmlformats.org/drawingml/2006/main">
          <a:pPr algn="ctr">
            <a:spcBef>
              <a:spcPts val="0"/>
            </a:spcBef>
          </a:pPr>
          <a:endParaRPr lang="en-US" sz="600" b="0" i="0" u="none" strike="noStrike" kern="1200" spc="0" baseline="0">
            <a:solidFill>
              <a:sysClr val="windowText" lastClr="000000"/>
            </a:solidFill>
            <a:latin typeface="GHEA Grapalat" panose="02000506050000020003" pitchFamily="50" charset="0"/>
            <a:ea typeface="+mn-ea"/>
            <a:cs typeface="+mn-cs"/>
          </a:endParaRPr>
        </a:p>
        <a:p xmlns:a="http://schemas.openxmlformats.org/drawingml/2006/main">
          <a:pPr algn="ctr">
            <a:spcBef>
              <a:spcPts val="0"/>
            </a:spcBef>
          </a:pPr>
          <a:endParaRPr lang="en-US" sz="600" b="0" i="0" u="none" strike="noStrike" kern="1200" spc="0" baseline="0">
            <a:solidFill>
              <a:sysClr val="windowText" lastClr="000000"/>
            </a:solidFill>
            <a:latin typeface="GHEA Grapalat" panose="02000506050000020003" pitchFamily="50" charset="0"/>
            <a:ea typeface="+mn-ea"/>
            <a:cs typeface="+mn-cs"/>
          </a:endParaRPr>
        </a:p>
        <a:p xmlns:a="http://schemas.openxmlformats.org/drawingml/2006/main">
          <a:pPr algn="ctr">
            <a:spcBef>
              <a:spcPts val="0"/>
            </a:spcBef>
          </a:pPr>
          <a:r>
            <a:rPr lang="en-US" sz="600" b="0" i="1" u="none" strike="noStrike" kern="1200" spc="0" baseline="0">
              <a:solidFill>
                <a:sysClr val="windowText" lastClr="000000"/>
              </a:solidFill>
              <a:latin typeface="GHEA Grapalat" panose="02000506050000020003" pitchFamily="50" charset="0"/>
              <a:ea typeface="+mn-ea"/>
              <a:cs typeface="+mn-cs"/>
            </a:rPr>
            <a:t>Projection</a:t>
          </a:r>
        </a:p>
      </cdr:txBody>
    </cdr:sp>
  </cdr:relSizeAnchor>
</c:userShapes>
</file>

<file path=word/drawings/drawing4.xml><?xml version="1.0" encoding="utf-8"?>
<c:userShapes xmlns:c="http://schemas.openxmlformats.org/drawingml/2006/chart">
  <cdr:relSizeAnchor xmlns:cdr="http://schemas.openxmlformats.org/drawingml/2006/chartDrawing">
    <cdr:from>
      <cdr:x>0.08172</cdr:x>
      <cdr:y>0.07457</cdr:y>
    </cdr:from>
    <cdr:to>
      <cdr:x>0.95366</cdr:x>
      <cdr:y>0.14913</cdr:y>
    </cdr:to>
    <cdr:sp macro="" textlink="">
      <cdr:nvSpPr>
        <cdr:cNvPr id="3" name="TextBox 2"/>
        <cdr:cNvSpPr txBox="1"/>
      </cdr:nvSpPr>
      <cdr:spPr>
        <a:xfrm xmlns:a="http://schemas.openxmlformats.org/drawingml/2006/main">
          <a:off x="504825" y="228600"/>
          <a:ext cx="5572125" cy="22860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endParaRPr lang="en-US"/>
        </a:p>
      </cdr:txBody>
    </cdr:sp>
  </cdr:relSizeAnchor>
</c:userShapes>
</file>

<file path=word/drawings/drawing5.xml><?xml version="1.0" encoding="utf-8"?>
<c:userShapes xmlns:c="http://schemas.openxmlformats.org/drawingml/2006/chart">
  <cdr:relSizeAnchor xmlns:cdr="http://schemas.openxmlformats.org/drawingml/2006/chartDrawing">
    <cdr:from>
      <cdr:x>0.11588</cdr:x>
      <cdr:y>0.06405</cdr:y>
    </cdr:from>
    <cdr:to>
      <cdr:x>0.49404</cdr:x>
      <cdr:y>0.15799</cdr:y>
    </cdr:to>
    <cdr:sp macro="" textlink="">
      <cdr:nvSpPr>
        <cdr:cNvPr id="2" name="Text Box 1"/>
        <cdr:cNvSpPr txBox="1"/>
      </cdr:nvSpPr>
      <cdr:spPr>
        <a:xfrm xmlns:a="http://schemas.openxmlformats.org/drawingml/2006/main">
          <a:off x="291993" y="115260"/>
          <a:ext cx="952820" cy="169049"/>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endParaRPr lang="en-US" sz="1100"/>
        </a:p>
      </cdr:txBody>
    </cdr:sp>
  </cdr:relSizeAnchor>
  <cdr:relSizeAnchor xmlns:cdr="http://schemas.openxmlformats.org/drawingml/2006/chartDrawing">
    <cdr:from>
      <cdr:x>0.06077</cdr:x>
      <cdr:y>0</cdr:y>
    </cdr:from>
    <cdr:to>
      <cdr:x>0.47552</cdr:x>
      <cdr:y>0.10937</cdr:y>
    </cdr:to>
    <cdr:sp macro="" textlink="">
      <cdr:nvSpPr>
        <cdr:cNvPr id="3" name="Text Box 2"/>
        <cdr:cNvSpPr txBox="1"/>
      </cdr:nvSpPr>
      <cdr:spPr>
        <a:xfrm xmlns:a="http://schemas.openxmlformats.org/drawingml/2006/main">
          <a:off x="158397" y="0"/>
          <a:ext cx="1081118" cy="194457"/>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pPr marL="0" marR="0" indent="0" algn="l" defTabSz="914400" rtl="0" eaLnBrk="1" fontAlgn="auto" latinLnBrk="0" hangingPunct="1">
            <a:lnSpc>
              <a:spcPct val="100000"/>
            </a:lnSpc>
            <a:spcBef>
              <a:spcPts val="0"/>
            </a:spcBef>
            <a:spcAft>
              <a:spcPts val="0"/>
            </a:spcAft>
            <a:buClrTx/>
            <a:buSzTx/>
            <a:buFontTx/>
            <a:buNone/>
            <a:tabLst/>
            <a:defRPr/>
          </a:pPr>
          <a:r>
            <a:rPr lang="en-US" sz="600" b="0" i="1">
              <a:solidFill>
                <a:sysClr val="windowText" lastClr="000000"/>
              </a:solidFill>
              <a:latin typeface="GHEA Grapalat" pitchFamily="50" charset="0"/>
            </a:rPr>
            <a:t>% before redemption</a:t>
          </a:r>
        </a:p>
        <a:p xmlns:a="http://schemas.openxmlformats.org/drawingml/2006/main">
          <a:endParaRPr lang="en-US" sz="600" b="0" i="1"/>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4.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5.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6.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7.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8.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758BE8-297A-40F5-9AA9-0909129548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50</Pages>
  <Words>16619</Words>
  <Characters>94732</Characters>
  <Application>Microsoft Office Word</Application>
  <DocSecurity>0</DocSecurity>
  <Lines>789</Lines>
  <Paragraphs>222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Սուսաննա Քարտաշյան</cp:lastModifiedBy>
  <cp:revision>10</cp:revision>
  <cp:lastPrinted>2021-03-30T20:41:00Z</cp:lastPrinted>
  <dcterms:created xsi:type="dcterms:W3CDTF">2021-05-14T11:04:00Z</dcterms:created>
  <dcterms:modified xsi:type="dcterms:W3CDTF">2024-02-02T13:51:00Z</dcterms:modified>
</cp:coreProperties>
</file>